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bCs/>
          <w:sz w:val="48"/>
          <w:szCs w:val="48"/>
        </w:rPr>
      </w:pPr>
      <w:r>
        <w:rPr>
          <w:rFonts w:hint="eastAsia" w:ascii="仿宋" w:hAnsi="仿宋" w:eastAsia="仿宋" w:cs="仿宋_GB2312"/>
          <w:b/>
          <w:bCs/>
          <w:sz w:val="48"/>
          <w:szCs w:val="48"/>
        </w:rPr>
        <w:t>杭州市文物考古研究所</w:t>
      </w:r>
    </w:p>
    <w:p>
      <w:pPr>
        <w:adjustRightInd/>
        <w:spacing w:line="360" w:lineRule="auto"/>
        <w:jc w:val="center"/>
        <w:rPr>
          <w:rFonts w:hint="eastAsia" w:ascii="仿宋" w:hAnsi="仿宋" w:eastAsia="仿宋" w:cs="仿宋_GB2312"/>
          <w:b/>
          <w:bCs/>
          <w:sz w:val="48"/>
          <w:szCs w:val="48"/>
          <w:lang w:eastAsia="zh-CN"/>
        </w:rPr>
      </w:pPr>
      <w:r>
        <w:rPr>
          <w:rFonts w:hint="eastAsia" w:ascii="仿宋" w:hAnsi="仿宋" w:eastAsia="仿宋" w:cs="仿宋_GB2312"/>
          <w:b/>
          <w:bCs/>
          <w:sz w:val="48"/>
          <w:szCs w:val="48"/>
          <w:lang w:eastAsia="zh-CN"/>
        </w:rPr>
        <w:t>2023年安全保卫服务项目</w:t>
      </w:r>
    </w:p>
    <w:p>
      <w:pPr>
        <w:adjustRightInd/>
        <w:spacing w:line="360" w:lineRule="auto"/>
        <w:jc w:val="center"/>
        <w:rPr>
          <w:rFonts w:hint="eastAsia" w:ascii="仿宋" w:hAnsi="仿宋" w:eastAsia="仿宋" w:cs="仿宋_GB2312"/>
          <w:b/>
          <w:bCs/>
          <w:color w:val="000000" w:themeColor="text1"/>
          <w:sz w:val="48"/>
          <w:szCs w:val="48"/>
          <w14:textFill>
            <w14:solidFill>
              <w14:schemeClr w14:val="tx1"/>
            </w14:solidFill>
          </w14:textFill>
        </w:rPr>
      </w:pPr>
      <w:r>
        <w:rPr>
          <w:rFonts w:hint="eastAsia" w:ascii="仿宋" w:hAnsi="仿宋" w:eastAsia="仿宋" w:cs="仿宋_GB2312"/>
          <w:b/>
          <w:bCs/>
          <w:sz w:val="48"/>
          <w:szCs w:val="48"/>
        </w:rPr>
        <w:t>招标文件</w:t>
      </w:r>
    </w:p>
    <w:p>
      <w:pPr>
        <w:adjustRightInd/>
        <w:spacing w:line="360" w:lineRule="auto"/>
        <w:jc w:val="center"/>
        <w:rPr>
          <w:rFonts w:hint="eastAsia" w:ascii="仿宋" w:hAnsi="仿宋" w:eastAsia="仿宋" w:cs="仿宋_GB2312"/>
          <w:b/>
          <w:bCs/>
          <w:sz w:val="48"/>
          <w:szCs w:val="48"/>
        </w:rPr>
      </w:pPr>
      <w:r>
        <w:rPr>
          <w:rFonts w:hint="eastAsia" w:ascii="仿宋" w:hAnsi="仿宋" w:eastAsia="仿宋" w:cs="仿宋_GB2312"/>
          <w:b/>
          <w:bCs/>
          <w:sz w:val="48"/>
          <w:szCs w:val="48"/>
        </w:rPr>
        <w:t xml:space="preserve"> （电子招投标）</w:t>
      </w:r>
    </w:p>
    <w:p>
      <w:pPr>
        <w:adjustRightInd/>
        <w:spacing w:line="360" w:lineRule="auto"/>
        <w:jc w:val="center"/>
        <w:rPr>
          <w:rFonts w:hint="eastAsia" w:ascii="仿宋" w:hAnsi="仿宋" w:eastAsia="仿宋" w:cs="仿宋_GB2312"/>
          <w:b/>
          <w:bCs/>
          <w:sz w:val="48"/>
          <w:szCs w:val="48"/>
        </w:rPr>
      </w:pPr>
      <w:r>
        <w:rPr>
          <w:rFonts w:hint="eastAsia" w:ascii="仿宋" w:hAnsi="仿宋" w:eastAsia="仿宋" w:cs="仿宋_GB2312"/>
          <w:b/>
          <w:bCs/>
          <w:sz w:val="48"/>
          <w:szCs w:val="48"/>
        </w:rPr>
        <w:t>编号:</w:t>
      </w:r>
      <w:r>
        <w:rPr>
          <w:rFonts w:hint="eastAsia" w:ascii="仿宋" w:hAnsi="仿宋" w:eastAsia="仿宋" w:cs="仿宋_GB2312"/>
          <w:b/>
          <w:bCs/>
          <w:sz w:val="48"/>
          <w:szCs w:val="48"/>
          <w:lang w:eastAsia="zh-CN"/>
        </w:rPr>
        <w:t>BSZB2023-CHZG003</w:t>
      </w:r>
    </w:p>
    <w:p>
      <w:pPr>
        <w:adjustRightInd/>
        <w:spacing w:line="360" w:lineRule="auto"/>
        <w:rPr>
          <w:rFonts w:ascii="仿宋" w:hAnsi="仿宋" w:eastAsia="仿宋" w:cs="仿宋_GB2312"/>
          <w:b/>
          <w:bCs/>
          <w:sz w:val="28"/>
          <w:szCs w:val="20"/>
        </w:rPr>
      </w:pPr>
    </w:p>
    <w:p>
      <w:pPr>
        <w:spacing w:line="360" w:lineRule="auto"/>
        <w:jc w:val="center"/>
        <w:rPr>
          <w:rFonts w:ascii="仿宋" w:hAnsi="仿宋" w:eastAsia="仿宋" w:cs="仿宋_GB2312"/>
          <w:b/>
          <w:bCs/>
          <w:sz w:val="44"/>
          <w:szCs w:val="44"/>
        </w:rPr>
      </w:pPr>
      <w:r>
        <w:rPr>
          <w:rFonts w:ascii="仿宋" w:hAnsi="仿宋" w:eastAsia="仿宋" w:cs="仿宋_GB2312"/>
          <w:b/>
          <w:bCs/>
          <w:sz w:val="44"/>
          <w:szCs w:val="44"/>
        </w:rPr>
        <w:t xml:space="preserve"> </w:t>
      </w:r>
    </w:p>
    <w:p>
      <w:pPr>
        <w:spacing w:line="360" w:lineRule="auto"/>
        <w:jc w:val="center"/>
        <w:rPr>
          <w:rFonts w:ascii="仿宋" w:hAnsi="仿宋" w:eastAsia="仿宋" w:cs="仿宋_GB2312"/>
          <w:b/>
          <w:bCs/>
          <w:sz w:val="44"/>
          <w:szCs w:val="44"/>
        </w:rPr>
      </w:pPr>
    </w:p>
    <w:p>
      <w:pPr>
        <w:spacing w:line="360" w:lineRule="auto"/>
        <w:jc w:val="center"/>
        <w:rPr>
          <w:rFonts w:ascii="仿宋" w:hAnsi="仿宋" w:eastAsia="仿宋" w:cs="仿宋_GB2312"/>
          <w:b/>
          <w:bCs/>
          <w:sz w:val="24"/>
        </w:rPr>
      </w:pPr>
    </w:p>
    <w:p>
      <w:pPr>
        <w:spacing w:line="360" w:lineRule="auto"/>
        <w:jc w:val="center"/>
        <w:rPr>
          <w:rFonts w:ascii="仿宋" w:hAnsi="仿宋" w:eastAsia="仿宋" w:cs="仿宋_GB2312"/>
          <w:b/>
          <w:bCs/>
          <w:sz w:val="24"/>
        </w:rPr>
      </w:pPr>
    </w:p>
    <w:p>
      <w:pPr>
        <w:spacing w:line="360" w:lineRule="auto"/>
        <w:rPr>
          <w:rFonts w:ascii="仿宋" w:hAnsi="仿宋" w:eastAsia="仿宋" w:cs="仿宋_GB2312"/>
          <w:b/>
          <w:bCs/>
          <w:sz w:val="32"/>
          <w:szCs w:val="32"/>
        </w:rPr>
      </w:pPr>
    </w:p>
    <w:p>
      <w:pPr>
        <w:pStyle w:val="79"/>
        <w:rPr>
          <w:rFonts w:ascii="仿宋" w:hAnsi="仿宋" w:eastAsia="仿宋" w:cs="仿宋_GB2312"/>
          <w:b/>
          <w:bCs/>
          <w:sz w:val="32"/>
          <w:szCs w:val="32"/>
        </w:rPr>
      </w:pPr>
    </w:p>
    <w:p>
      <w:pPr>
        <w:pStyle w:val="79"/>
        <w:rPr>
          <w:rFonts w:ascii="仿宋" w:hAnsi="仿宋" w:eastAsia="仿宋" w:cs="仿宋_GB2312"/>
          <w:b/>
          <w:bCs/>
          <w:sz w:val="32"/>
          <w:szCs w:val="32"/>
        </w:rPr>
      </w:pPr>
    </w:p>
    <w:p>
      <w:pPr>
        <w:snapToGrid w:val="0"/>
        <w:spacing w:line="360" w:lineRule="auto"/>
        <w:jc w:val="center"/>
        <w:rPr>
          <w:rFonts w:hint="default" w:ascii="仿宋" w:hAnsi="仿宋" w:eastAsia="仿宋" w:cs="仿宋_GB2312"/>
          <w:b/>
          <w:bCs/>
          <w:sz w:val="32"/>
          <w:szCs w:val="32"/>
          <w:lang w:val="en-US" w:eastAsia="zh-CN"/>
        </w:rPr>
      </w:pPr>
      <w:r>
        <w:rPr>
          <w:rFonts w:hint="eastAsia" w:ascii="仿宋" w:hAnsi="仿宋" w:eastAsia="仿宋" w:cs="仿宋_GB2312"/>
          <w:b/>
          <w:bCs/>
          <w:sz w:val="32"/>
          <w:szCs w:val="32"/>
        </w:rPr>
        <w:t>采购人</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lang w:val="en-US" w:eastAsia="zh-CN"/>
        </w:rPr>
        <w:t>杭州市文物考古研究所</w:t>
      </w:r>
    </w:p>
    <w:p>
      <w:pPr>
        <w:spacing w:line="360" w:lineRule="auto"/>
        <w:jc w:val="center"/>
        <w:rPr>
          <w:rFonts w:hint="default" w:ascii="仿宋" w:hAnsi="仿宋" w:eastAsia="仿宋" w:cs="仿宋_GB2312"/>
          <w:b/>
          <w:bCs/>
          <w:sz w:val="32"/>
          <w:szCs w:val="32"/>
          <w:lang w:val="en-US" w:eastAsia="zh-CN"/>
        </w:rPr>
      </w:pPr>
      <w:r>
        <w:rPr>
          <w:rFonts w:hint="eastAsia" w:ascii="仿宋" w:hAnsi="仿宋" w:eastAsia="仿宋" w:cs="仿宋_GB2312"/>
          <w:b/>
          <w:bCs/>
          <w:sz w:val="32"/>
          <w:szCs w:val="32"/>
        </w:rPr>
        <w:t>采购代理机构</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lang w:val="en-US" w:eastAsia="zh-CN"/>
        </w:rPr>
        <w:t>杭州博实招标代理有限公司</w:t>
      </w:r>
    </w:p>
    <w:p>
      <w:pPr>
        <w:spacing w:line="360" w:lineRule="auto"/>
        <w:jc w:val="center"/>
        <w:rPr>
          <w:rFonts w:ascii="仿宋" w:hAnsi="仿宋" w:eastAsia="仿宋" w:cs="仿宋_GB2312"/>
          <w:sz w:val="24"/>
        </w:rPr>
      </w:pPr>
      <w:r>
        <w:rPr>
          <w:rFonts w:hint="eastAsia" w:ascii="仿宋_GB2312" w:hAnsi="仿宋_GB2312" w:eastAsia="仿宋_GB2312" w:cs="仿宋_GB2312"/>
          <w:b/>
          <w:bCs/>
          <w:sz w:val="32"/>
          <w:szCs w:val="32"/>
          <w:lang w:val="en-US" w:eastAsia="zh-CN"/>
        </w:rPr>
        <w:t>2023年1月</w:t>
      </w:r>
      <w:r>
        <w:rPr>
          <w:rFonts w:ascii="仿宋" w:hAnsi="仿宋" w:eastAsia="仿宋" w:cs="仿宋_GB2312"/>
          <w:b/>
          <w:bCs/>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bCs w:val="0"/>
          <w:sz w:val="48"/>
          <w:szCs w:val="48"/>
        </w:rPr>
      </w:pPr>
      <w:r>
        <w:rPr>
          <w:rFonts w:hint="eastAsia" w:ascii="仿宋" w:hAnsi="仿宋" w:eastAsia="仿宋" w:cs="仿宋_GB2312"/>
          <w:b/>
          <w:bCs w:val="0"/>
          <w:sz w:val="48"/>
          <w:szCs w:val="48"/>
        </w:rPr>
        <w:t>目</w:t>
      </w:r>
      <w:r>
        <w:rPr>
          <w:rFonts w:ascii="仿宋" w:hAnsi="仿宋" w:eastAsia="仿宋" w:cs="仿宋_GB2312"/>
          <w:b/>
          <w:bCs w:val="0"/>
          <w:sz w:val="48"/>
          <w:szCs w:val="48"/>
        </w:rPr>
        <w:t xml:space="preserve">  </w:t>
      </w:r>
      <w:r>
        <w:rPr>
          <w:rFonts w:hint="eastAsia" w:ascii="仿宋" w:hAnsi="仿宋" w:eastAsia="仿宋" w:cs="仿宋_GB2312"/>
          <w:b/>
          <w:bCs w:val="0"/>
          <w:sz w:val="48"/>
          <w:szCs w:val="48"/>
        </w:rPr>
        <w:t>录</w:t>
      </w:r>
    </w:p>
    <w:p>
      <w:pPr>
        <w:spacing w:line="360" w:lineRule="auto"/>
        <w:rPr>
          <w:rFonts w:ascii="仿宋" w:hAnsi="仿宋" w:eastAsia="仿宋" w:cs="仿宋_GB2312"/>
          <w:b/>
          <w:bCs w:val="0"/>
          <w:sz w:val="32"/>
          <w:szCs w:val="32"/>
        </w:rPr>
      </w:pPr>
    </w:p>
    <w:p>
      <w:pPr>
        <w:spacing w:line="360" w:lineRule="auto"/>
        <w:rPr>
          <w:rFonts w:ascii="仿宋" w:hAnsi="仿宋" w:eastAsia="仿宋" w:cs="仿宋_GB2312"/>
          <w:b/>
          <w:bCs w:val="0"/>
          <w:sz w:val="32"/>
          <w:szCs w:val="32"/>
        </w:rPr>
      </w:pPr>
    </w:p>
    <w:p>
      <w:pPr>
        <w:spacing w:line="360" w:lineRule="auto"/>
        <w:ind w:firstLine="1285" w:firstLineChars="400"/>
        <w:rPr>
          <w:rFonts w:ascii="仿宋" w:hAnsi="仿宋" w:eastAsia="仿宋" w:cs="仿宋_GB2312"/>
          <w:b/>
          <w:bCs w:val="0"/>
          <w:sz w:val="32"/>
          <w:szCs w:val="32"/>
        </w:rPr>
      </w:pPr>
      <w:r>
        <w:rPr>
          <w:rFonts w:hint="eastAsia" w:ascii="仿宋" w:hAnsi="仿宋" w:eastAsia="仿宋" w:cs="仿宋_GB2312"/>
          <w:b/>
          <w:bCs w:val="0"/>
          <w:sz w:val="32"/>
          <w:szCs w:val="32"/>
        </w:rPr>
        <w:t>第一部分</w:t>
      </w:r>
      <w:r>
        <w:rPr>
          <w:rFonts w:ascii="仿宋" w:hAnsi="仿宋" w:eastAsia="仿宋" w:cs="仿宋_GB2312"/>
          <w:b/>
          <w:bCs w:val="0"/>
          <w:sz w:val="32"/>
          <w:szCs w:val="32"/>
        </w:rPr>
        <w:t xml:space="preserve">      </w:t>
      </w:r>
      <w:r>
        <w:rPr>
          <w:rFonts w:hint="eastAsia" w:ascii="仿宋" w:hAnsi="仿宋" w:eastAsia="仿宋" w:cs="仿宋_GB2312"/>
          <w:b/>
          <w:bCs w:val="0"/>
          <w:sz w:val="32"/>
          <w:szCs w:val="32"/>
        </w:rPr>
        <w:t>招标公告</w:t>
      </w:r>
    </w:p>
    <w:p>
      <w:pPr>
        <w:spacing w:line="360" w:lineRule="auto"/>
        <w:ind w:firstLine="1285" w:firstLineChars="400"/>
        <w:rPr>
          <w:rFonts w:ascii="仿宋" w:hAnsi="仿宋" w:eastAsia="仿宋" w:cs="仿宋_GB2312"/>
          <w:b/>
          <w:bCs w:val="0"/>
          <w:sz w:val="32"/>
          <w:szCs w:val="32"/>
        </w:rPr>
      </w:pPr>
      <w:r>
        <w:rPr>
          <w:rFonts w:hint="eastAsia" w:ascii="仿宋" w:hAnsi="仿宋" w:eastAsia="仿宋" w:cs="仿宋_GB2312"/>
          <w:b/>
          <w:bCs w:val="0"/>
          <w:sz w:val="32"/>
          <w:szCs w:val="32"/>
        </w:rPr>
        <w:t>第二部分</w:t>
      </w:r>
      <w:r>
        <w:rPr>
          <w:rFonts w:ascii="仿宋" w:hAnsi="仿宋" w:eastAsia="仿宋" w:cs="仿宋_GB2312"/>
          <w:b/>
          <w:bCs w:val="0"/>
          <w:sz w:val="32"/>
          <w:szCs w:val="32"/>
        </w:rPr>
        <w:t xml:space="preserve">      </w:t>
      </w:r>
      <w:r>
        <w:rPr>
          <w:rFonts w:hint="eastAsia" w:ascii="仿宋" w:hAnsi="仿宋" w:eastAsia="仿宋" w:cs="仿宋_GB2312"/>
          <w:b/>
          <w:bCs w:val="0"/>
          <w:sz w:val="32"/>
          <w:szCs w:val="32"/>
        </w:rPr>
        <w:t>投标人须知</w:t>
      </w:r>
    </w:p>
    <w:p>
      <w:pPr>
        <w:spacing w:line="360" w:lineRule="auto"/>
        <w:ind w:firstLine="1285" w:firstLineChars="400"/>
        <w:rPr>
          <w:rFonts w:ascii="仿宋" w:hAnsi="仿宋" w:eastAsia="仿宋" w:cs="仿宋_GB2312"/>
          <w:b/>
          <w:bCs w:val="0"/>
          <w:sz w:val="32"/>
          <w:szCs w:val="32"/>
        </w:rPr>
      </w:pPr>
      <w:r>
        <w:rPr>
          <w:rFonts w:hint="eastAsia" w:ascii="仿宋" w:hAnsi="仿宋" w:eastAsia="仿宋" w:cs="仿宋_GB2312"/>
          <w:b/>
          <w:bCs w:val="0"/>
          <w:sz w:val="32"/>
          <w:szCs w:val="32"/>
        </w:rPr>
        <w:t>第三部分</w:t>
      </w:r>
      <w:r>
        <w:rPr>
          <w:rFonts w:ascii="仿宋" w:hAnsi="仿宋" w:eastAsia="仿宋" w:cs="仿宋_GB2312"/>
          <w:b/>
          <w:bCs w:val="0"/>
          <w:sz w:val="32"/>
          <w:szCs w:val="32"/>
        </w:rPr>
        <w:t xml:space="preserve">      </w:t>
      </w:r>
      <w:r>
        <w:rPr>
          <w:rFonts w:hint="eastAsia" w:ascii="仿宋" w:hAnsi="仿宋" w:eastAsia="仿宋" w:cs="仿宋_GB2312"/>
          <w:b/>
          <w:bCs w:val="0"/>
          <w:sz w:val="32"/>
          <w:szCs w:val="32"/>
        </w:rPr>
        <w:t>采购需求</w:t>
      </w:r>
    </w:p>
    <w:p>
      <w:pPr>
        <w:spacing w:line="360" w:lineRule="auto"/>
        <w:ind w:firstLine="1285" w:firstLineChars="400"/>
        <w:rPr>
          <w:rFonts w:ascii="仿宋" w:hAnsi="仿宋" w:eastAsia="仿宋" w:cs="仿宋_GB2312"/>
          <w:b/>
          <w:bCs w:val="0"/>
          <w:sz w:val="32"/>
          <w:szCs w:val="32"/>
        </w:rPr>
      </w:pPr>
      <w:r>
        <w:rPr>
          <w:rFonts w:hint="eastAsia" w:ascii="仿宋" w:hAnsi="仿宋" w:eastAsia="仿宋" w:cs="仿宋_GB2312"/>
          <w:b/>
          <w:bCs w:val="0"/>
          <w:sz w:val="32"/>
          <w:szCs w:val="32"/>
        </w:rPr>
        <w:t>第四部分</w:t>
      </w:r>
      <w:r>
        <w:rPr>
          <w:rFonts w:ascii="仿宋" w:hAnsi="仿宋" w:eastAsia="仿宋" w:cs="仿宋_GB2312"/>
          <w:b/>
          <w:bCs w:val="0"/>
          <w:sz w:val="32"/>
          <w:szCs w:val="32"/>
        </w:rPr>
        <w:t xml:space="preserve">      </w:t>
      </w:r>
      <w:r>
        <w:rPr>
          <w:rFonts w:hint="eastAsia" w:ascii="仿宋" w:hAnsi="仿宋" w:eastAsia="仿宋" w:cs="仿宋_GB2312"/>
          <w:b/>
          <w:bCs w:val="0"/>
          <w:sz w:val="32"/>
          <w:szCs w:val="32"/>
        </w:rPr>
        <w:t>评标办法</w:t>
      </w:r>
    </w:p>
    <w:p>
      <w:pPr>
        <w:spacing w:line="360" w:lineRule="auto"/>
        <w:ind w:firstLine="1285" w:firstLineChars="400"/>
        <w:rPr>
          <w:rFonts w:ascii="仿宋" w:hAnsi="仿宋" w:eastAsia="仿宋" w:cs="仿宋_GB2312"/>
          <w:b/>
          <w:bCs w:val="0"/>
          <w:sz w:val="32"/>
          <w:szCs w:val="32"/>
        </w:rPr>
      </w:pPr>
      <w:r>
        <w:rPr>
          <w:rFonts w:hint="eastAsia" w:ascii="仿宋" w:hAnsi="仿宋" w:eastAsia="仿宋" w:cs="仿宋_GB2312"/>
          <w:b/>
          <w:bCs w:val="0"/>
          <w:sz w:val="32"/>
          <w:szCs w:val="32"/>
        </w:rPr>
        <w:t>第五部分</w:t>
      </w:r>
      <w:r>
        <w:rPr>
          <w:rFonts w:ascii="仿宋" w:hAnsi="仿宋" w:eastAsia="仿宋" w:cs="仿宋_GB2312"/>
          <w:b/>
          <w:bCs w:val="0"/>
          <w:sz w:val="32"/>
          <w:szCs w:val="32"/>
        </w:rPr>
        <w:t xml:space="preserve">      </w:t>
      </w:r>
      <w:r>
        <w:rPr>
          <w:rFonts w:hint="eastAsia" w:ascii="仿宋" w:hAnsi="仿宋" w:eastAsia="仿宋" w:cs="仿宋_GB2312"/>
          <w:b/>
          <w:bCs w:val="0"/>
          <w:sz w:val="32"/>
          <w:szCs w:val="32"/>
        </w:rPr>
        <w:t>拟签订的合同文本</w:t>
      </w:r>
    </w:p>
    <w:p>
      <w:pPr>
        <w:spacing w:line="360" w:lineRule="auto"/>
        <w:ind w:firstLine="1285" w:firstLineChars="400"/>
        <w:rPr>
          <w:rFonts w:ascii="仿宋" w:hAnsi="仿宋" w:eastAsia="仿宋" w:cs="仿宋_GB2312"/>
          <w:b/>
          <w:bCs w:val="0"/>
          <w:sz w:val="32"/>
          <w:szCs w:val="32"/>
        </w:rPr>
      </w:pPr>
      <w:r>
        <w:rPr>
          <w:rFonts w:hint="eastAsia" w:ascii="仿宋" w:hAnsi="仿宋" w:eastAsia="仿宋" w:cs="仿宋_GB2312"/>
          <w:b/>
          <w:bCs w:val="0"/>
          <w:sz w:val="32"/>
          <w:szCs w:val="32"/>
        </w:rPr>
        <w:t>第六部分</w:t>
      </w:r>
      <w:r>
        <w:rPr>
          <w:rFonts w:ascii="仿宋" w:hAnsi="仿宋" w:eastAsia="仿宋" w:cs="仿宋_GB2312"/>
          <w:b/>
          <w:bCs w:val="0"/>
          <w:sz w:val="32"/>
          <w:szCs w:val="32"/>
        </w:rPr>
        <w:t xml:space="preserve">      </w:t>
      </w:r>
      <w:r>
        <w:rPr>
          <w:rFonts w:hint="eastAsia" w:ascii="仿宋" w:hAnsi="仿宋" w:eastAsia="仿宋" w:cs="仿宋_GB2312"/>
          <w:b/>
          <w:bCs w:val="0"/>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sz w:val="24"/>
        </w:rPr>
        <w:t>项目概况</w:t>
      </w:r>
      <w:bookmarkStart w:id="400" w:name="_GoBack"/>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杭州市文物考古研究所2023年安全保卫服务项目</w:t>
      </w:r>
      <w:r>
        <w:rPr>
          <w:rFonts w:hint="eastAsia" w:ascii="仿宋_GB2312" w:hAnsi="仿宋" w:eastAsia="仿宋_GB2312"/>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6"/>
          <w:rFonts w:ascii="仿宋_GB2312" w:hAnsi="仿宋" w:eastAsia="仿宋_GB2312" w:cs="Times New Roman"/>
          <w:snapToGrid/>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w:t>
      </w:r>
      <w:r>
        <w:rPr>
          <w:rFonts w:hint="eastAsia" w:ascii="仿宋_GB2312" w:hAnsi="仿宋" w:eastAsia="仿宋_GB2312"/>
          <w:color w:val="000000" w:themeColor="text1"/>
          <w:sz w:val="24"/>
          <w:u w:val="single"/>
          <w:lang w:val="en-US" w:eastAsia="zh-CN"/>
          <w14:textFill>
            <w14:solidFill>
              <w14:schemeClr w14:val="tx1"/>
            </w14:solidFill>
          </w14:textFill>
        </w:rPr>
        <w:t>23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7</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14</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00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00秒</w:t>
      </w:r>
      <w:r>
        <w:rPr>
          <w:rFonts w:hint="eastAsia" w:ascii="仿宋_GB2312" w:hAnsi="仿宋" w:eastAsia="仿宋_GB2312"/>
          <w:bCs/>
          <w:color w:val="000000" w:themeColor="text1"/>
          <w:sz w:val="24"/>
          <w:u w:val="singl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一、项目基本情况</w:t>
      </w:r>
      <w:r>
        <w:rPr>
          <w:rFonts w:ascii="仿宋_GB2312" w:hAnsi="仿宋" w:eastAsia="仿宋_GB2312"/>
          <w:b/>
          <w:color w:val="000000" w:themeColor="text1"/>
          <w:sz w:val="24"/>
          <w14:textFill>
            <w14:solidFill>
              <w14:schemeClr w14:val="tx1"/>
            </w14:solidFill>
          </w14:textFill>
        </w:rPr>
        <w:t xml:space="preserve">                                            </w:t>
      </w:r>
    </w:p>
    <w:p>
      <w:pPr>
        <w:adjustRightInd/>
        <w:spacing w:line="360" w:lineRule="auto"/>
        <w:jc w:val="left"/>
        <w:rPr>
          <w:rFonts w:hint="eastAsia" w:ascii="仿宋" w:hAnsi="仿宋" w:eastAsia="仿宋" w:cs="仿宋_GB2312"/>
          <w:color w:val="000000" w:themeColor="text1"/>
          <w:sz w:val="48"/>
          <w:szCs w:val="48"/>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项目编号：</w:t>
      </w:r>
      <w:r>
        <w:rPr>
          <w:rFonts w:hint="eastAsia" w:ascii="仿宋_GB2312" w:hAnsi="仿宋" w:eastAsia="仿宋_GB2312" w:cs="仿宋_GB2312"/>
          <w:color w:val="000000" w:themeColor="text1"/>
          <w:sz w:val="24"/>
          <w:lang w:eastAsia="zh-CN"/>
          <w14:textFill>
            <w14:solidFill>
              <w14:schemeClr w14:val="tx1"/>
            </w14:solidFill>
          </w14:textFill>
        </w:rPr>
        <w:t>BSZB2023-CHZG003</w:t>
      </w:r>
    </w:p>
    <w:p>
      <w:pPr>
        <w:spacing w:line="360" w:lineRule="auto"/>
        <w:rPr>
          <w:rFonts w:hint="eastAsia" w:ascii="仿宋_GB2312" w:hAnsi="仿宋" w:eastAsia="仿宋_GB2312"/>
          <w:color w:val="000000" w:themeColor="text1"/>
          <w:sz w:val="24"/>
          <w:lang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项目名称：</w:t>
      </w:r>
      <w:r>
        <w:rPr>
          <w:rFonts w:hint="eastAsia" w:ascii="仿宋_GB2312" w:hAnsi="仿宋" w:eastAsia="仿宋_GB2312" w:cs="仿宋_GB2312"/>
          <w:color w:val="000000" w:themeColor="text1"/>
          <w:sz w:val="24"/>
          <w:lang w:eastAsia="zh-CN"/>
          <w14:textFill>
            <w14:solidFill>
              <w14:schemeClr w14:val="tx1"/>
            </w14:solidFill>
          </w14:textFill>
        </w:rPr>
        <w:t>杭州市文物考古研究所2023年安全保卫服务项目</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预算金额（元）：</w:t>
      </w:r>
      <w:r>
        <w:rPr>
          <w:rFonts w:hint="eastAsia" w:ascii="仿宋_GB2312" w:hAnsi="仿宋" w:eastAsia="仿宋_GB2312" w:cs="仿宋_GB2312"/>
          <w:color w:val="000000" w:themeColor="text1"/>
          <w:sz w:val="24"/>
          <w:lang w:val="en-US" w:eastAsia="zh-CN"/>
          <w14:textFill>
            <w14:solidFill>
              <w14:schemeClr w14:val="tx1"/>
            </w14:solidFill>
          </w14:textFill>
        </w:rPr>
        <w:t>2790000</w:t>
      </w:r>
      <w:r>
        <w:rPr>
          <w:rFonts w:hint="eastAsia" w:ascii="仿宋_GB2312" w:hAnsi="仿宋" w:eastAsia="仿宋_GB2312" w:cs="仿宋_GB2312"/>
          <w:color w:val="000000" w:themeColor="text1"/>
          <w:sz w:val="24"/>
          <w:lang w:eastAsia="zh-CN"/>
          <w14:textFill>
            <w14:solidFill>
              <w14:schemeClr w14:val="tx1"/>
            </w14:solidFill>
          </w14:textFill>
        </w:rPr>
        <w:t xml:space="preserve">  </w:t>
      </w:r>
    </w:p>
    <w:p>
      <w:pPr>
        <w:spacing w:line="360" w:lineRule="auto"/>
        <w:ind w:firstLine="48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color w:val="000000" w:themeColor="text1"/>
          <w:sz w:val="24"/>
          <w:lang w:val="en-US" w:eastAsia="zh-CN"/>
          <w14:textFill>
            <w14:solidFill>
              <w14:schemeClr w14:val="tx1"/>
            </w14:solidFill>
          </w14:textFill>
        </w:rPr>
        <w:t>2790000</w:t>
      </w:r>
      <w:r>
        <w:rPr>
          <w:rFonts w:hint="eastAsia" w:ascii="仿宋_GB2312" w:hAnsi="仿宋" w:eastAsia="仿宋_GB2312"/>
          <w:color w:val="000000" w:themeColor="text1"/>
          <w:sz w:val="24"/>
          <w14:textFill>
            <w14:solidFill>
              <w14:schemeClr w14:val="tx1"/>
            </w14:solidFill>
          </w14:textFill>
        </w:rPr>
        <w:t xml:space="preserve"> </w:t>
      </w:r>
    </w:p>
    <w:p>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仿宋_GB2312" w:hAnsi="仿宋" w:eastAsia="仿宋_GB2312" w:cs="Times New Roman"/>
          <w:bCs/>
          <w:snapToGrid/>
          <w:color w:val="000000" w:themeColor="text1"/>
          <w:kern w:val="2"/>
          <w:sz w:val="24"/>
          <w:szCs w:val="24"/>
          <w:lang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cs="Times New Roman"/>
          <w:bCs/>
          <w:snapToGrid/>
          <w:color w:val="000000" w:themeColor="text1"/>
          <w:kern w:val="2"/>
          <w:sz w:val="24"/>
          <w:szCs w:val="24"/>
          <w:lang w:eastAsia="zh-CN"/>
          <w14:textFill>
            <w14:solidFill>
              <w14:schemeClr w14:val="tx1"/>
            </w14:solidFill>
          </w14:textFill>
        </w:rPr>
        <w:t>杭州市文物考古研究所2023年安全保卫服务项目主要内容：为杭州市文物考古研究所提供2023年安全保卫服务，详见招标文件第三部分采购需求。</w:t>
      </w:r>
    </w:p>
    <w:p>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default" w:ascii="仿宋_GB2312" w:hAnsi="仿宋" w:eastAsia="仿宋_GB2312"/>
          <w:color w:val="000000" w:themeColor="text1"/>
          <w:lang w:val="en-US" w:eastAsia="zh-CN"/>
          <w14:textFill>
            <w14:solidFill>
              <w14:schemeClr w14:val="tx1"/>
            </w14:solidFill>
          </w14:textFill>
        </w:rPr>
      </w:pPr>
      <w:r>
        <w:rPr>
          <w:rFonts w:hint="eastAsia" w:ascii="仿宋_GB2312" w:hAnsi="仿宋" w:eastAsia="仿宋_GB2312" w:cs="Times New Roman"/>
          <w:b/>
          <w:snapToGrid w:val="0"/>
          <w:color w:val="000000" w:themeColor="text1"/>
          <w:kern w:val="28"/>
          <w:sz w:val="24"/>
          <w:szCs w:val="20"/>
          <w:lang w:val="en-US" w:eastAsia="zh-CN" w:bidi="ar-SA"/>
          <w14:textFill>
            <w14:solidFill>
              <w14:schemeClr w14:val="tx1"/>
            </w14:solidFill>
          </w14:textFill>
        </w:rPr>
        <w:t>合同履约期限：</w:t>
      </w:r>
      <w:r>
        <w:rPr>
          <w:rFonts w:hint="eastAsia" w:ascii="仿宋_GB2312" w:hAnsi="仿宋" w:eastAsia="仿宋_GB2312" w:cs="Times New Roman"/>
          <w:bCs/>
          <w:snapToGrid/>
          <w:color w:val="000000" w:themeColor="text1"/>
          <w:kern w:val="2"/>
          <w:sz w:val="24"/>
          <w:szCs w:val="24"/>
          <w:lang w:val="en-US" w:eastAsia="zh-CN" w:bidi="ar-SA"/>
          <w14:textFill>
            <w14:solidFill>
              <w14:schemeClr w14:val="tx1"/>
            </w14:solidFill>
          </w14:textFill>
        </w:rPr>
        <w:t>1年</w:t>
      </w:r>
    </w:p>
    <w:p>
      <w:pPr>
        <w:pStyle w:val="5"/>
        <w:keepNext w:val="0"/>
        <w:keepLines w:val="0"/>
        <w:pageBreakBefore w:val="0"/>
        <w:kinsoku/>
        <w:wordWrap/>
        <w:overflowPunct/>
        <w:topLinePunct w:val="0"/>
        <w:autoSpaceDE/>
        <w:autoSpaceDN/>
        <w:bidi w:val="0"/>
        <w:adjustRightInd w:val="0"/>
        <w:spacing w:line="360" w:lineRule="auto"/>
        <w:ind w:firstLine="480"/>
        <w:textAlignment w:val="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MS Gothic" w:cs="Arial"/>
              <w:snapToGrid w:val="0"/>
              <w:color w:val="000000" w:themeColor="text1"/>
              <w:kern w:val="0"/>
              <w:sz w:val="24"/>
              <w:szCs w:val="20"/>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14:textFill>
            <w14:solidFill>
              <w14:schemeClr w14:val="tx1"/>
            </w14:solidFill>
          </w14:textFill>
        </w:rPr>
        <w:t>是，</w:t>
      </w:r>
      <w:sdt>
        <w:sdtPr>
          <w:rPr>
            <w:rFonts w:hint="eastAsia" w:ascii="仿宋_GB2312" w:hAnsi="仿宋" w:eastAsia="仿宋_GB2312" w:cs="Arial"/>
            <w:color w:val="000000" w:themeColor="text1"/>
            <w:kern w:val="0"/>
            <w:sz w:val="24"/>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snapToGrid w:val="0"/>
              <w:color w:val="000000" w:themeColor="text1"/>
              <w:kern w:val="0"/>
              <w:sz w:val="24"/>
              <w:szCs w:val="20"/>
              <w:lang w:val="en-US" w:eastAsia="zh-CN" w:bidi="ar-SA"/>
              <w14:textFill>
                <w14:solidFill>
                  <w14:schemeClr w14:val="tx1"/>
                </w14:solidFill>
              </w14:textFill>
            </w:rPr>
            <w:t>☐</w:t>
          </w:r>
        </w:sdtContent>
      </w:sdt>
      <w:r>
        <w:rPr>
          <w:rFonts w:hint="eastAsia" w:ascii="仿宋_GB2312" w:hAnsi="仿宋" w:eastAsia="仿宋_GB2312"/>
          <w:b/>
          <w:color w:val="000000" w:themeColor="text1"/>
          <w:sz w:val="24"/>
          <w14:textFill>
            <w14:solidFill>
              <w14:schemeClr w14:val="tx1"/>
            </w14:solidFill>
          </w14:textFill>
        </w:rPr>
        <w:t>否</w:t>
      </w:r>
      <w:r>
        <w:rPr>
          <w:rFonts w:hint="eastAsia" w:cs="Arial" w:asciiTheme="minorEastAsia" w:hAnsiTheme="minorEastAsia" w:eastAsiaTheme="minorEastAsia"/>
          <w:color w:val="000000" w:themeColor="text1"/>
          <w:kern w:val="0"/>
          <w:sz w:val="24"/>
          <w14:textFill>
            <w14:solidFill>
              <w14:schemeClr w14:val="tx1"/>
            </w14:solidFill>
          </w14:textFill>
        </w:rPr>
        <w:t>。</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2" w:firstLineChars="200"/>
        <w:rPr>
          <w:rFonts w:ascii="仿宋" w:hAnsi="仿宋" w:eastAsia="仿宋" w:cs="仿宋_GB2312"/>
          <w:snapToGrid w:val="0"/>
          <w:color w:val="000000" w:themeColor="text1"/>
          <w:kern w:val="28"/>
          <w:sz w:val="24"/>
          <w:szCs w:val="20"/>
          <w14:textFill>
            <w14:solidFill>
              <w14:schemeClr w14:val="tx1"/>
            </w14:solidFill>
          </w14:textFill>
        </w:rPr>
      </w:pPr>
      <w:r>
        <w:rPr>
          <w:rFonts w:hint="eastAsia" w:ascii="仿宋" w:hAnsi="仿宋" w:eastAsia="仿宋" w:cs="仿宋_GB2312"/>
          <w:b/>
          <w:bCs/>
          <w:snapToGrid w:val="0"/>
          <w:color w:val="000000" w:themeColor="text1"/>
          <w:kern w:val="28"/>
          <w:sz w:val="24"/>
          <w:szCs w:val="20"/>
          <w14:textFill>
            <w14:solidFill>
              <w14:schemeClr w14:val="tx1"/>
            </w14:solidFill>
          </w14:textFill>
        </w:rPr>
        <w:t>2.落实政府采购政策需满足的资格要求：专门面向</w:t>
      </w:r>
      <w:r>
        <w:rPr>
          <w:rFonts w:hint="eastAsia" w:ascii="仿宋" w:hAnsi="仿宋" w:eastAsia="仿宋" w:cs="仿宋_GB2312"/>
          <w:b/>
          <w:bCs/>
          <w:snapToGrid w:val="0"/>
          <w:color w:val="000000" w:themeColor="text1"/>
          <w:kern w:val="28"/>
          <w:sz w:val="24"/>
          <w:szCs w:val="20"/>
          <w:lang w:val="en-US" w:eastAsia="zh-CN"/>
          <w14:textFill>
            <w14:solidFill>
              <w14:schemeClr w14:val="tx1"/>
            </w14:solidFill>
          </w14:textFill>
        </w:rPr>
        <w:t>中小</w:t>
      </w:r>
      <w:r>
        <w:rPr>
          <w:rFonts w:hint="eastAsia" w:ascii="仿宋" w:hAnsi="仿宋" w:eastAsia="仿宋" w:cs="仿宋_GB2312"/>
          <w:b/>
          <w:bCs/>
          <w:snapToGrid w:val="0"/>
          <w:color w:val="000000" w:themeColor="text1"/>
          <w:kern w:val="28"/>
          <w:sz w:val="24"/>
          <w:szCs w:val="20"/>
          <w14:textFill>
            <w14:solidFill>
              <w14:schemeClr w14:val="tx1"/>
            </w14:solidFill>
          </w14:textFill>
        </w:rPr>
        <w:t>企业，服务全部由符合政策要求的中小企业承接，提供中小企业声明函；</w:t>
      </w:r>
    </w:p>
    <w:p>
      <w:pPr>
        <w:spacing w:line="360" w:lineRule="auto"/>
        <w:ind w:firstLine="482" w:firstLineChars="200"/>
        <w:rPr>
          <w:rFonts w:hint="eastAsia" w:ascii="仿宋" w:hAnsi="仿宋" w:eastAsia="仿宋" w:cs="Times New Roman"/>
          <w:color w:val="000000" w:themeColor="text1"/>
          <w:sz w:val="24"/>
          <w:lang w:eastAsia="zh-CN"/>
          <w14:textFill>
            <w14:solidFill>
              <w14:schemeClr w14:val="tx1"/>
            </w14:solidFill>
          </w14:textFill>
        </w:rPr>
      </w:pPr>
      <w:r>
        <w:rPr>
          <w:rFonts w:hint="eastAsia" w:ascii="仿宋" w:hAnsi="仿宋" w:eastAsia="仿宋" w:cs="Times New Roman"/>
          <w:b/>
          <w:bCs/>
          <w:color w:val="000000" w:themeColor="text1"/>
          <w:sz w:val="24"/>
          <w14:textFill>
            <w14:solidFill>
              <w14:schemeClr w14:val="tx1"/>
            </w14:solidFill>
          </w14:textFill>
        </w:rPr>
        <w:t>3.本项目的特定资格要求：</w:t>
      </w:r>
      <w:r>
        <w:rPr>
          <w:rFonts w:hint="eastAsia" w:ascii="仿宋" w:hAnsi="仿宋" w:eastAsia="仿宋" w:cs="Times New Roman"/>
          <w:b/>
          <w:bCs/>
          <w:color w:val="000000" w:themeColor="text1"/>
          <w:sz w:val="24"/>
          <w:lang w:val="en-US" w:eastAsia="zh-CN"/>
          <w14:textFill>
            <w14:solidFill>
              <w14:schemeClr w14:val="tx1"/>
            </w14:solidFill>
          </w14:textFill>
        </w:rPr>
        <w:t>投标人</w:t>
      </w:r>
      <w:r>
        <w:rPr>
          <w:rFonts w:hint="eastAsia" w:ascii="仿宋" w:hAnsi="仿宋" w:eastAsia="仿宋" w:cs="Times New Roman"/>
          <w:b/>
          <w:bCs/>
          <w:color w:val="000000" w:themeColor="text1"/>
          <w:sz w:val="24"/>
          <w14:textFill>
            <w14:solidFill>
              <w14:schemeClr w14:val="tx1"/>
            </w14:solidFill>
          </w14:textFill>
        </w:rPr>
        <w:t>具有公安部门颁发的保安服务许可证</w:t>
      </w:r>
      <w:r>
        <w:rPr>
          <w:rFonts w:hint="eastAsia" w:ascii="仿宋" w:hAnsi="仿宋" w:eastAsia="仿宋" w:cs="Times New Roman"/>
          <w:b/>
          <w:bCs/>
          <w:color w:val="000000" w:themeColor="text1"/>
          <w:sz w:val="24"/>
          <w:lang w:eastAsia="zh-CN"/>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14:textFill>
            <w14:solidFill>
              <w14:schemeClr w14:val="tx1"/>
            </w14:solidFill>
          </w14:textFill>
        </w:rPr>
        <w:t>不得</w:t>
      </w:r>
      <w:r>
        <w:rPr>
          <w:rFonts w:ascii="仿宋_GB2312" w:hAnsi="仿宋" w:eastAsia="仿宋_GB2312" w:cs="仿宋_GB2312"/>
          <w:color w:val="000000" w:themeColor="text1"/>
          <w:sz w:val="24"/>
          <w14:textFill>
            <w14:solidFill>
              <w14:schemeClr w14:val="tx1"/>
            </w14:solidFill>
          </w14:textFill>
        </w:rPr>
        <w:t>再参加该采购项目的其他采购活动。</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三、获取招标文件</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时间：</w:t>
      </w:r>
      <w:r>
        <w:rPr>
          <w:rFonts w:ascii="仿宋_GB2312" w:hAnsi="仿宋" w:eastAsia="仿宋_GB2312"/>
          <w:color w:val="000000" w:themeColor="text1"/>
          <w:sz w:val="24"/>
          <w14:textFill>
            <w14:solidFill>
              <w14:schemeClr w14:val="tx1"/>
            </w14:solidFill>
          </w14:textFill>
        </w:rPr>
        <w:t>/至</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7</w:t>
      </w:r>
      <w:r>
        <w:rPr>
          <w:rFonts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14:textFill>
            <w14:solidFill>
              <w14:schemeClr w14:val="tx1"/>
            </w14:solidFill>
          </w14:textFill>
        </w:rPr>
        <w:t>，每天上午</w:t>
      </w:r>
      <w:r>
        <w:rPr>
          <w:rFonts w:ascii="仿宋_GB2312" w:hAnsi="仿宋" w:eastAsia="仿宋_GB2312"/>
          <w:color w:val="000000" w:themeColor="text1"/>
          <w:sz w:val="24"/>
          <w14:textFill>
            <w14:solidFill>
              <w14:schemeClr w14:val="tx1"/>
            </w14:solidFill>
          </w14:textFill>
        </w:rPr>
        <w:t xml:space="preserve">00:00至12:00 </w:t>
      </w:r>
      <w:r>
        <w:rPr>
          <w:rFonts w:hint="eastAsia" w:ascii="仿宋_GB2312" w:hAnsi="仿宋" w:eastAsia="仿宋_GB2312"/>
          <w:color w:val="000000" w:themeColor="text1"/>
          <w:sz w:val="24"/>
          <w14:textFill>
            <w14:solidFill>
              <w14:schemeClr w14:val="tx1"/>
            </w14:solidFill>
          </w14:textFill>
        </w:rPr>
        <w:t>，下午</w:t>
      </w:r>
      <w:r>
        <w:rPr>
          <w:rFonts w:ascii="仿宋_GB2312" w:hAnsi="仿宋" w:eastAsia="仿宋_GB2312"/>
          <w:color w:val="000000" w:themeColor="text1"/>
          <w:sz w:val="24"/>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方式：</w:t>
      </w:r>
      <w:r>
        <w:rPr>
          <w:rFonts w:hint="eastAsia" w:ascii="仿宋_GB2312" w:hAnsi="仿宋" w:eastAsia="仿宋_GB2312"/>
          <w:color w:val="000000" w:themeColor="text1"/>
          <w:sz w:val="24"/>
          <w14:textFill>
            <w14:solidFill>
              <w14:schemeClr w14:val="tx1"/>
            </w14:solidFill>
          </w14:textFill>
        </w:rPr>
        <w:t>供应商登录政采云平台</w:t>
      </w:r>
      <w:r>
        <w:rPr>
          <w:rFonts w:ascii="仿宋_GB2312" w:hAnsi="仿宋" w:eastAsia="仿宋_GB2312"/>
          <w:color w:val="000000" w:themeColor="text1"/>
          <w:sz w:val="24"/>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售价（元）：</w:t>
      </w:r>
      <w:r>
        <w:rPr>
          <w:rFonts w:ascii="仿宋_GB2312" w:hAnsi="仿宋" w:eastAsia="仿宋_GB2312"/>
          <w:color w:val="000000" w:themeColor="text1"/>
          <w:sz w:val="24"/>
          <w14:textFill>
            <w14:solidFill>
              <w14:schemeClr w14:val="tx1"/>
            </w14:solidFill>
          </w14:textFill>
        </w:rPr>
        <w:t xml:space="preserve">0 </w:t>
      </w:r>
      <w:r>
        <w:rPr>
          <w:rFonts w:ascii="仿宋_GB2312" w:hAnsi="仿宋" w:eastAsia="仿宋_GB2312"/>
          <w:color w:val="000000" w:themeColor="text1"/>
          <w:sz w:val="24"/>
          <w14:textFill>
            <w14:solidFill>
              <w14:schemeClr w14:val="tx1"/>
            </w14:solidFill>
          </w14:textFill>
        </w:rPr>
        <w:tab/>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7</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14</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00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bCs/>
          <w:color w:val="000000" w:themeColor="text1"/>
          <w:sz w:val="24"/>
          <w:u w:val="single"/>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开标时间：</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7</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14</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00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开标地点（网址）：</w:t>
      </w:r>
      <w:r>
        <w:rPr>
          <w:rFonts w:ascii="仿宋_GB2312" w:hAnsi="仿宋" w:eastAsia="仿宋_GB2312"/>
          <w:color w:val="000000" w:themeColor="text1"/>
          <w:sz w:val="24"/>
          <w14:textFill>
            <w14:solidFill>
              <w14:schemeClr w14:val="tx1"/>
            </w14:solidFill>
          </w14:textFill>
        </w:rPr>
        <w:t>政</w:t>
      </w:r>
      <w:r>
        <w:rPr>
          <w:rFonts w:hint="eastAsia" w:ascii="仿宋_GB2312" w:hAnsi="仿宋" w:eastAsia="仿宋_GB2312"/>
          <w:color w:val="000000" w:themeColor="text1"/>
          <w:sz w:val="24"/>
          <w14:textFill>
            <w14:solidFill>
              <w14:schemeClr w14:val="tx1"/>
            </w14:solidFill>
          </w14:textFill>
        </w:rPr>
        <w:t>采云平台（</w:t>
      </w:r>
      <w:r>
        <w:rPr>
          <w:rFonts w:ascii="仿宋_GB2312" w:hAnsi="仿宋" w:eastAsia="仿宋_GB2312"/>
          <w:color w:val="000000" w:themeColor="text1"/>
          <w:sz w:val="24"/>
          <w14:textFill>
            <w14:solidFill>
              <w14:schemeClr w14:val="tx1"/>
            </w14:solidFill>
          </w14:textFill>
        </w:rPr>
        <w:t>https://www.zcygov.cn/）</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五、公告期限</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自本公告发布之日起</w:t>
      </w:r>
      <w:r>
        <w:rPr>
          <w:rFonts w:ascii="仿宋_GB2312" w:hAnsi="仿宋" w:eastAsia="仿宋_GB2312"/>
          <w:color w:val="000000" w:themeColor="text1"/>
          <w:sz w:val="24"/>
          <w14:textFill>
            <w14:solidFill>
              <w14:schemeClr w14:val="tx1"/>
            </w14:solidFill>
          </w14:textFill>
        </w:rPr>
        <w:t>5个工作日。</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六、其他补充事宜</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lang w:val="en-US" w:eastAsia="zh-CN"/>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14:textFill>
            <w14:solidFill>
              <w14:schemeClr w14:val="tx1"/>
            </w14:solidFill>
          </w14:textFill>
        </w:rPr>
        <w:t>电子招投标的说明：</w:t>
      </w:r>
      <w:r>
        <w:rPr>
          <w:rFonts w:hint="eastAsia" w:ascii="仿宋_GB2312" w:hAnsi="仿宋" w:eastAsia="仿宋_GB2312" w:cs="仿宋_GB2312"/>
          <w:color w:val="000000" w:themeColor="text1"/>
          <w:sz w:val="24"/>
          <w14:textFill>
            <w14:solidFill>
              <w14:schemeClr w14:val="tx1"/>
            </w14:solidFill>
          </w14:textFill>
        </w:rPr>
        <w:t>①</w:t>
      </w:r>
      <w:r>
        <w:rPr>
          <w:rFonts w:ascii="仿宋_GB2312" w:hAnsi="仿宋" w:eastAsia="仿宋_GB2312" w:cs="仿宋_GB2312"/>
          <w:color w:val="000000" w:themeColor="text1"/>
          <w:sz w:val="24"/>
          <w14:textFill>
            <w14:solidFill>
              <w14:schemeClr w14:val="tx1"/>
            </w14:solidFill>
          </w14:textFill>
        </w:rPr>
        <w:t>电子招投标：本项目以数据电文形式，依托“政府采购云平台（www.zcygov.cn）”进行招投标活动，不接受纸质投标文件</w:t>
      </w:r>
      <w:r>
        <w:rPr>
          <w:rFonts w:hint="eastAsia" w:ascii="仿宋_GB2312" w:hAnsi="仿宋" w:eastAsia="仿宋_GB2312" w:cs="仿宋_GB2312"/>
          <w:color w:val="000000" w:themeColor="text1"/>
          <w:sz w:val="24"/>
          <w14:textFill>
            <w14:solidFill>
              <w14:schemeClr w14:val="tx1"/>
            </w14:solidFill>
          </w14:textFill>
        </w:rPr>
        <w:t>；②</w:t>
      </w:r>
      <w:r>
        <w:rPr>
          <w:rFonts w:ascii="仿宋_GB2312" w:hAnsi="仿宋" w:eastAsia="仿宋_GB2312" w:cs="仿宋_GB2312"/>
          <w:color w:val="000000" w:themeColor="text1"/>
          <w:sz w:val="24"/>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14:textFill>
            <w14:solidFill>
              <w14:schemeClr w14:val="tx1"/>
            </w14:solidFill>
          </w14:textFill>
        </w:rPr>
        <w:t>采云电子交易客户端”</w:t>
      </w:r>
      <w:r>
        <w:rPr>
          <w:rFonts w:ascii="仿宋_GB2312" w:hAnsi="仿宋" w:eastAsia="仿宋_GB2312" w:cs="仿宋_GB2312"/>
          <w:color w:val="000000" w:themeColor="text1"/>
          <w:sz w:val="24"/>
          <w14:textFill>
            <w14:solidFill>
              <w14:schemeClr w14:val="tx1"/>
            </w14:solidFill>
          </w14:textFill>
        </w:rPr>
        <w:t>----前往“浙江政府采购网-下载专区-电子交易客户端”进行下载并安装</w:t>
      </w:r>
      <w:r>
        <w:rPr>
          <w:rFonts w:hint="eastAsia" w:ascii="仿宋_GB2312" w:hAnsi="仿宋" w:eastAsia="仿宋_GB2312" w:cs="仿宋_GB2312"/>
          <w:color w:val="000000" w:themeColor="text1"/>
          <w:sz w:val="24"/>
          <w14:textFill>
            <w14:solidFill>
              <w14:schemeClr w14:val="tx1"/>
            </w14:solidFill>
          </w14:textFill>
        </w:rPr>
        <w:t>；③</w:t>
      </w:r>
      <w:r>
        <w:rPr>
          <w:rFonts w:ascii="仿宋_GB2312" w:hAnsi="仿宋" w:eastAsia="仿宋_GB2312" w:cs="仿宋_GB2312"/>
          <w:color w:val="000000" w:themeColor="text1"/>
          <w:sz w:val="24"/>
          <w14:textFill>
            <w14:solidFill>
              <w14:schemeClr w14:val="tx1"/>
            </w14:solidFill>
          </w14:textFill>
        </w:rPr>
        <w:t>招标文件的获取：使用账号登录或者使用CA登录政</w:t>
      </w:r>
      <w:r>
        <w:rPr>
          <w:rFonts w:hint="eastAsia" w:ascii="仿宋_GB2312" w:hAnsi="仿宋" w:eastAsia="仿宋_GB2312" w:cs="仿宋_GB2312"/>
          <w:color w:val="000000" w:themeColor="text1"/>
          <w:sz w:val="24"/>
          <w14:textFill>
            <w14:solidFill>
              <w14:schemeClr w14:val="tx1"/>
            </w14:solidFill>
          </w14:textFill>
        </w:rPr>
        <w:t>采云平台；进入“项目采购”应用，在获取采购文件菜单中选择项目，获取招标文件；④</w:t>
      </w:r>
      <w:r>
        <w:rPr>
          <w:rFonts w:ascii="仿宋_GB2312" w:hAnsi="仿宋" w:eastAsia="仿宋_GB2312" w:cs="仿宋_GB2312"/>
          <w:color w:val="000000" w:themeColor="text1"/>
          <w:sz w:val="24"/>
          <w14:textFill>
            <w14:solidFill>
              <w14:schemeClr w14:val="tx1"/>
            </w14:solidFill>
          </w14:textFill>
        </w:rPr>
        <w:t>投标文件的制作：在“政</w:t>
      </w:r>
      <w:r>
        <w:rPr>
          <w:rFonts w:hint="eastAsia" w:ascii="仿宋_GB2312" w:hAnsi="仿宋" w:eastAsia="仿宋_GB2312" w:cs="仿宋_GB2312"/>
          <w:color w:val="000000" w:themeColor="text1"/>
          <w:sz w:val="24"/>
          <w14:textFill>
            <w14:solidFill>
              <w14:schemeClr w14:val="tx1"/>
            </w14:solidFill>
          </w14:textFill>
        </w:rPr>
        <w:t>采云电子交易客户端”中完成“填写基本信息”、“导入投标文件”、“标书关联”、“标书检查”、“电子签名”、“生成电子标书”等操作；</w:t>
      </w:r>
      <w:r>
        <w:rPr>
          <w:rFonts w:hint="eastAsia" w:ascii="仿宋_GB2312" w:hAnsi="仿宋" w:eastAsia="仿宋_GB2312"/>
          <w:color w:val="000000" w:themeColor="text1"/>
          <w:sz w:val="24"/>
          <w14:textFill>
            <w14:solidFill>
              <w14:schemeClr w14:val="tx1"/>
            </w14:solidFill>
          </w14:textFill>
        </w:rPr>
        <w:t>⑤</w:t>
      </w:r>
      <w:r>
        <w:rPr>
          <w:rFonts w:ascii="仿宋_GB2312" w:hAnsi="仿宋" w:eastAsia="仿宋_GB2312"/>
          <w:color w:val="000000" w:themeColor="text1"/>
          <w:sz w:val="24"/>
          <w14:textFill>
            <w14:solidFill>
              <w14:schemeClr w14:val="tx1"/>
            </w14:solidFill>
          </w14:textFill>
        </w:rPr>
        <w:t>采购人、采购</w:t>
      </w:r>
      <w:r>
        <w:rPr>
          <w:rFonts w:hint="eastAsia" w:ascii="仿宋_GB2312" w:hAnsi="仿宋" w:eastAsia="仿宋_GB2312"/>
          <w:color w:val="000000" w:themeColor="text1"/>
          <w:sz w:val="24"/>
          <w:lang w:val="en-US" w:eastAsia="zh-CN"/>
          <w14:textFill>
            <w14:solidFill>
              <w14:schemeClr w14:val="tx1"/>
            </w14:solidFill>
          </w14:textFill>
        </w:rPr>
        <w:t>代理</w:t>
      </w:r>
      <w:r>
        <w:rPr>
          <w:rFonts w:ascii="仿宋_GB2312" w:hAnsi="仿宋" w:eastAsia="仿宋_GB2312"/>
          <w:color w:val="000000" w:themeColor="text1"/>
          <w:sz w:val="24"/>
          <w14:textFill>
            <w14:solidFill>
              <w14:schemeClr w14:val="tx1"/>
            </w14:solidFill>
          </w14:textFill>
        </w:rPr>
        <w:t>机构将依托政</w:t>
      </w:r>
      <w:r>
        <w:rPr>
          <w:rFonts w:hint="eastAsia" w:ascii="仿宋_GB2312" w:hAnsi="仿宋" w:eastAsia="仿宋_GB2312"/>
          <w:color w:val="000000" w:themeColor="text1"/>
          <w:sz w:val="24"/>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⑥</w:t>
      </w:r>
      <w:r>
        <w:rPr>
          <w:rFonts w:ascii="仿宋_GB2312" w:hAnsi="仿宋" w:eastAsia="仿宋_GB2312"/>
          <w:color w:val="000000" w:themeColor="text1"/>
          <w:sz w:val="24"/>
          <w14:textFill>
            <w14:solidFill>
              <w14:schemeClr w14:val="tx1"/>
            </w14:solidFill>
          </w14:textFill>
        </w:rPr>
        <w:t>对未按上述方式获取招标文件的供应商对该文件提出的质疑，采购人或采购代理机构将</w:t>
      </w:r>
      <w:r>
        <w:rPr>
          <w:rFonts w:hint="eastAsia" w:ascii="仿宋_GB2312" w:hAnsi="仿宋" w:eastAsia="仿宋_GB2312"/>
          <w:color w:val="000000" w:themeColor="text1"/>
          <w:sz w:val="24"/>
          <w14:textFill>
            <w14:solidFill>
              <w14:schemeClr w14:val="tx1"/>
            </w14:solidFill>
          </w14:textFill>
        </w:rPr>
        <w:t>不予处理；⑦</w:t>
      </w:r>
      <w:r>
        <w:rPr>
          <w:rFonts w:ascii="仿宋_GB2312" w:hAnsi="仿宋" w:eastAsia="仿宋_GB2312"/>
          <w:color w:val="000000" w:themeColor="text1"/>
          <w:sz w:val="24"/>
          <w14:textFill>
            <w14:solidFill>
              <w14:schemeClr w14:val="tx1"/>
            </w14:solidFill>
          </w14:textFill>
        </w:rPr>
        <w:t>不提供招标文件纸质版</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⑧</w:t>
      </w:r>
      <w:r>
        <w:rPr>
          <w:rFonts w:ascii="仿宋_GB2312" w:hAnsi="仿宋" w:eastAsia="仿宋_GB2312" w:cs="仿宋_GB2312"/>
          <w:color w:val="000000" w:themeColor="text1"/>
          <w:sz w:val="24"/>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⑨</w:t>
      </w:r>
      <w:r>
        <w:rPr>
          <w:rFonts w:hint="eastAsia" w:ascii="仿宋_GB2312" w:hAnsi="仿宋" w:eastAsia="仿宋_GB2312" w:cs="仿宋_GB2312"/>
          <w:color w:val="000000" w:themeColor="text1"/>
          <w:sz w:val="24"/>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000000" w:themeColor="text1"/>
          <w:sz w:val="24"/>
          <w14:textFill>
            <w14:solidFill>
              <w14:schemeClr w14:val="tx1"/>
            </w14:solidFill>
          </w14:textFill>
        </w:rPr>
        <w:t>具体操作指南：详见政</w:t>
      </w:r>
      <w:r>
        <w:rPr>
          <w:rFonts w:hint="eastAsia" w:ascii="仿宋_GB2312" w:hAnsi="仿宋" w:eastAsia="仿宋_GB2312" w:cs="仿宋_GB2312"/>
          <w:color w:val="000000" w:themeColor="text1"/>
          <w:sz w:val="24"/>
          <w14:textFill>
            <w14:solidFill>
              <w14:schemeClr w14:val="tx1"/>
            </w14:solidFill>
          </w14:textFill>
        </w:rPr>
        <w:t>采云平台“服务中心</w:t>
      </w:r>
      <w:r>
        <w:rPr>
          <w:rFonts w:ascii="仿宋_GB2312" w:hAnsi="仿宋" w:eastAsia="仿宋_GB2312" w:cs="仿宋_GB2312"/>
          <w:color w:val="000000" w:themeColor="text1"/>
          <w:sz w:val="24"/>
          <w14:textFill>
            <w14:solidFill>
              <w14:schemeClr w14:val="tx1"/>
            </w14:solidFill>
          </w14:textFill>
        </w:rPr>
        <w:t>-帮助文档-项目采购-操作流程-电子招投标-政府采购项目电子交易管理操作指南-供应商”。</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七、对本次采购提出询问、质疑、投诉，请按以下方式联系</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1.采购人信息</w:t>
      </w:r>
    </w:p>
    <w:p>
      <w:pPr>
        <w:spacing w:line="360" w:lineRule="auto"/>
        <w:rPr>
          <w:rFonts w:hint="eastAsia" w:ascii="仿宋_GB2312" w:hAnsi="仿宋" w:eastAsia="仿宋_GB2312" w:cs="Times New Roman"/>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s="Times New Roman"/>
          <w:color w:val="000000" w:themeColor="text1"/>
          <w:sz w:val="24"/>
          <w14:textFill>
            <w14:solidFill>
              <w14:schemeClr w14:val="tx1"/>
            </w14:solidFill>
          </w14:textFill>
        </w:rPr>
        <w:t xml:space="preserve"> 名    称：</w:t>
      </w:r>
      <w:r>
        <w:rPr>
          <w:rFonts w:hint="eastAsia" w:ascii="仿宋_GB2312" w:hAnsi="仿宋" w:eastAsia="仿宋_GB2312" w:cs="Times New Roman"/>
          <w:color w:val="000000" w:themeColor="text1"/>
          <w:sz w:val="24"/>
          <w14:textFill>
            <w14:solidFill>
              <w14:schemeClr w14:val="tx1"/>
            </w14:solidFill>
          </w14:textFill>
        </w:rPr>
        <w:t>杭州市文物考古研究所</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地    址：</w:t>
      </w:r>
      <w:r>
        <w:rPr>
          <w:rFonts w:hint="eastAsia" w:ascii="仿宋_GB2312" w:hAnsi="仿宋" w:eastAsia="仿宋_GB2312" w:cs="Times New Roman"/>
          <w:color w:val="000000" w:themeColor="text1"/>
          <w:sz w:val="24"/>
          <w14:textFill>
            <w14:solidFill>
              <w14:schemeClr w14:val="tx1"/>
            </w14:solidFill>
          </w14:textFill>
        </w:rPr>
        <w:t xml:space="preserve">杭州市西湖区梅灵北路7号  </w:t>
      </w:r>
      <w:r>
        <w:rPr>
          <w:rFonts w:ascii="仿宋_GB2312" w:hAnsi="仿宋" w:eastAsia="仿宋_GB2312" w:cs="Times New Roman"/>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传</w:t>
      </w:r>
      <w:r>
        <w:rPr>
          <w:rFonts w:ascii="仿宋_GB2312" w:hAnsi="仿宋" w:eastAsia="仿宋_GB2312" w:cs="Times New Roman"/>
          <w:color w:val="000000" w:themeColor="text1"/>
          <w:sz w:val="24"/>
          <w14:textFill>
            <w14:solidFill>
              <w14:schemeClr w14:val="tx1"/>
            </w14:solidFill>
          </w14:textFill>
        </w:rPr>
        <w:t xml:space="preserve">    真： /</w:t>
      </w:r>
    </w:p>
    <w:p>
      <w:pPr>
        <w:spacing w:line="360" w:lineRule="auto"/>
        <w:ind w:firstLine="480" w:firstLineChars="200"/>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项目联系人（询问）：何</w:t>
      </w:r>
      <w:r>
        <w:rPr>
          <w:rFonts w:hint="eastAsia" w:ascii="仿宋_GB2312" w:hAnsi="仿宋" w:eastAsia="仿宋_GB2312" w:cs="Times New Roman"/>
          <w:color w:val="000000" w:themeColor="text1"/>
          <w:sz w:val="24"/>
          <w:lang w:val="en-US" w:eastAsia="zh-CN"/>
          <w14:textFill>
            <w14:solidFill>
              <w14:schemeClr w14:val="tx1"/>
            </w14:solidFill>
          </w14:textFill>
        </w:rPr>
        <w:t>国伟</w:t>
      </w:r>
      <w:r>
        <w:rPr>
          <w:rFonts w:hint="eastAsia" w:ascii="仿宋_GB2312" w:hAnsi="仿宋" w:eastAsia="仿宋_GB2312" w:cs="Times New Roman"/>
          <w:color w:val="000000" w:themeColor="text1"/>
          <w:sz w:val="24"/>
          <w14:textFill>
            <w14:solidFill>
              <w14:schemeClr w14:val="tx1"/>
            </w14:solidFill>
          </w14:textFill>
        </w:rPr>
        <w:t xml:space="preserve"> </w:t>
      </w:r>
      <w:r>
        <w:rPr>
          <w:rFonts w:ascii="仿宋_GB2312" w:hAnsi="仿宋" w:eastAsia="仿宋_GB2312" w:cs="Times New Roman"/>
          <w:color w:val="000000" w:themeColor="text1"/>
          <w:sz w:val="24"/>
          <w14:textFill>
            <w14:solidFill>
              <w14:schemeClr w14:val="tx1"/>
            </w14:solidFill>
          </w14:textFill>
        </w:rPr>
        <w:t xml:space="preserve"> </w:t>
      </w:r>
      <w:r>
        <w:rPr>
          <w:rFonts w:hint="eastAsia" w:ascii="仿宋_GB2312" w:hAnsi="仿宋" w:eastAsia="仿宋_GB2312" w:cs="Times New Roman"/>
          <w:color w:val="000000" w:themeColor="text1"/>
          <w:sz w:val="24"/>
          <w14:textFill>
            <w14:solidFill>
              <w14:schemeClr w14:val="tx1"/>
            </w14:solidFill>
          </w14:textFill>
        </w:rPr>
        <w:t xml:space="preserve">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项目联系方式（询问）：</w:t>
      </w:r>
      <w:r>
        <w:rPr>
          <w:rFonts w:hint="eastAsia" w:ascii="仿宋_GB2312" w:hAnsi="仿宋" w:eastAsia="仿宋_GB2312" w:cs="Times New Roman"/>
          <w:color w:val="000000" w:themeColor="text1"/>
          <w:sz w:val="24"/>
          <w14:textFill>
            <w14:solidFill>
              <w14:schemeClr w14:val="tx1"/>
            </w14:solidFill>
          </w14:textFill>
        </w:rPr>
        <w:t xml:space="preserve"> 0571-87068021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质疑联系人：</w:t>
      </w:r>
      <w:r>
        <w:rPr>
          <w:rFonts w:hint="eastAsia" w:ascii="仿宋_GB2312" w:hAnsi="仿宋" w:eastAsia="仿宋_GB2312" w:cs="Times New Roman"/>
          <w:color w:val="000000" w:themeColor="text1"/>
          <w:sz w:val="24"/>
          <w14:textFill>
            <w14:solidFill>
              <w14:schemeClr w14:val="tx1"/>
            </w14:solidFill>
          </w14:textFill>
        </w:rPr>
        <w:t xml:space="preserve">李迎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质疑联系方式：</w:t>
      </w:r>
      <w:r>
        <w:rPr>
          <w:rFonts w:hint="eastAsia" w:ascii="仿宋_GB2312" w:hAnsi="仿宋" w:eastAsia="仿宋_GB2312" w:cs="Times New Roman"/>
          <w:color w:val="000000" w:themeColor="text1"/>
          <w:sz w:val="24"/>
          <w14:textFill>
            <w14:solidFill>
              <w14:schemeClr w14:val="tx1"/>
            </w14:solidFill>
          </w14:textFill>
        </w:rPr>
        <w:t xml:space="preserve">0571-87061552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2.采购代理机构信息            </w:t>
      </w:r>
    </w:p>
    <w:p>
      <w:pPr>
        <w:spacing w:line="360" w:lineRule="auto"/>
        <w:ind w:firstLine="480" w:firstLineChars="200"/>
        <w:rPr>
          <w:rFonts w:hint="eastAsia"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名</w:t>
      </w:r>
      <w:r>
        <w:rPr>
          <w:rFonts w:ascii="仿宋_GB2312" w:hAnsi="仿宋" w:eastAsia="仿宋_GB2312" w:cs="Times New Roman"/>
          <w:color w:val="000000" w:themeColor="text1"/>
          <w:sz w:val="24"/>
          <w14:textFill>
            <w14:solidFill>
              <w14:schemeClr w14:val="tx1"/>
            </w14:solidFill>
          </w14:textFill>
        </w:rPr>
        <w:t xml:space="preserve">    </w:t>
      </w:r>
      <w:r>
        <w:rPr>
          <w:rFonts w:hint="eastAsia" w:ascii="仿宋_GB2312" w:hAnsi="仿宋" w:eastAsia="仿宋_GB2312" w:cs="Times New Roman"/>
          <w:color w:val="000000" w:themeColor="text1"/>
          <w:sz w:val="24"/>
          <w14:textFill>
            <w14:solidFill>
              <w14:schemeClr w14:val="tx1"/>
            </w14:solidFill>
          </w14:textFill>
        </w:rPr>
        <w:t>称：杭州博实招标代理有限公司</w:t>
      </w:r>
    </w:p>
    <w:p>
      <w:pPr>
        <w:spacing w:line="360" w:lineRule="auto"/>
        <w:ind w:firstLine="480" w:firstLineChars="200"/>
        <w:rPr>
          <w:rFonts w:hint="eastAsia"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地</w:t>
      </w:r>
      <w:r>
        <w:rPr>
          <w:rFonts w:ascii="仿宋_GB2312" w:hAnsi="仿宋" w:eastAsia="仿宋_GB2312" w:cs="Times New Roman"/>
          <w:color w:val="000000" w:themeColor="text1"/>
          <w:sz w:val="24"/>
          <w14:textFill>
            <w14:solidFill>
              <w14:schemeClr w14:val="tx1"/>
            </w14:solidFill>
          </w14:textFill>
        </w:rPr>
        <w:t xml:space="preserve">    </w:t>
      </w:r>
      <w:r>
        <w:rPr>
          <w:rFonts w:hint="eastAsia" w:ascii="仿宋_GB2312" w:hAnsi="仿宋" w:eastAsia="仿宋_GB2312" w:cs="Times New Roman"/>
          <w:color w:val="000000" w:themeColor="text1"/>
          <w:sz w:val="24"/>
          <w14:textFill>
            <w14:solidFill>
              <w14:schemeClr w14:val="tx1"/>
            </w14:solidFill>
          </w14:textFill>
        </w:rPr>
        <w:t xml:space="preserve">址：杭州市西湖区振华路200号瑞鼎大厦B座606室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w:t>
      </w:r>
      <w:r>
        <w:rPr>
          <w:rFonts w:ascii="仿宋_GB2312" w:hAnsi="仿宋" w:eastAsia="仿宋_GB2312" w:cs="Times New Roman"/>
          <w:color w:val="000000" w:themeColor="text1"/>
          <w:sz w:val="24"/>
          <w14:textFill>
            <w14:solidFill>
              <w14:schemeClr w14:val="tx1"/>
            </w14:solidFill>
          </w14:textFill>
        </w:rPr>
        <w:t xml:space="preserve">   传    真：/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项目联系人（询问）：</w:t>
      </w:r>
      <w:r>
        <w:rPr>
          <w:rFonts w:hint="eastAsia" w:ascii="仿宋_GB2312" w:hAnsi="仿宋" w:eastAsia="仿宋_GB2312" w:cs="Times New Roman"/>
          <w:color w:val="000000" w:themeColor="text1"/>
          <w:sz w:val="24"/>
          <w14:textFill>
            <w14:solidFill>
              <w14:schemeClr w14:val="tx1"/>
            </w14:solidFill>
          </w14:textFill>
        </w:rPr>
        <w:t xml:space="preserve"> 陈旭涛</w:t>
      </w:r>
      <w:r>
        <w:rPr>
          <w:rFonts w:ascii="仿宋_GB2312" w:hAnsi="仿宋" w:eastAsia="仿宋_GB2312" w:cs="Times New Roman"/>
          <w:color w:val="000000" w:themeColor="text1"/>
          <w:sz w:val="24"/>
          <w14:textFill>
            <w14:solidFill>
              <w14:schemeClr w14:val="tx1"/>
            </w14:solidFill>
          </w14:textFill>
        </w:rPr>
        <w:t xml:space="preserve">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项目联系方式（询问）：</w:t>
      </w:r>
      <w:r>
        <w:rPr>
          <w:rFonts w:hint="eastAsia" w:ascii="仿宋_GB2312" w:hAnsi="仿宋" w:eastAsia="仿宋_GB2312" w:cs="Times New Roman"/>
          <w:color w:val="000000" w:themeColor="text1"/>
          <w:sz w:val="24"/>
          <w14:textFill>
            <w14:solidFill>
              <w14:schemeClr w14:val="tx1"/>
            </w14:solidFill>
          </w14:textFill>
        </w:rPr>
        <w:t xml:space="preserve"> 18968071469</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质疑联系人：</w:t>
      </w:r>
      <w:r>
        <w:rPr>
          <w:rFonts w:hint="eastAsia" w:ascii="仿宋_GB2312" w:hAnsi="仿宋" w:eastAsia="仿宋_GB2312" w:cs="Times New Roman"/>
          <w:color w:val="000000" w:themeColor="text1"/>
          <w:sz w:val="24"/>
          <w14:textFill>
            <w14:solidFill>
              <w14:schemeClr w14:val="tx1"/>
            </w14:solidFill>
          </w14:textFill>
        </w:rPr>
        <w:t xml:space="preserve"> 潘树鸣 </w:t>
      </w:r>
      <w:r>
        <w:rPr>
          <w:rFonts w:ascii="仿宋_GB2312" w:hAnsi="仿宋" w:eastAsia="仿宋_GB2312" w:cs="Times New Roman"/>
          <w:color w:val="000000" w:themeColor="text1"/>
          <w:sz w:val="24"/>
          <w14:textFill>
            <w14:solidFill>
              <w14:schemeClr w14:val="tx1"/>
            </w14:solidFill>
          </w14:textFill>
        </w:rPr>
        <w:t xml:space="preserve">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质疑联系方式：</w:t>
      </w:r>
      <w:r>
        <w:rPr>
          <w:rFonts w:hint="eastAsia" w:ascii="仿宋_GB2312" w:hAnsi="仿宋" w:eastAsia="仿宋_GB2312" w:cs="Times New Roman"/>
          <w:color w:val="000000" w:themeColor="text1"/>
          <w:sz w:val="24"/>
          <w14:textFill>
            <w14:solidFill>
              <w14:schemeClr w14:val="tx1"/>
            </w14:solidFill>
          </w14:textFill>
        </w:rPr>
        <w:t xml:space="preserve"> 0571-87916090</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s="Times New Roman"/>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3.同级政府采购监督管理部门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s="Times New Roman"/>
          <w:color w:val="000000" w:themeColor="text1"/>
          <w:sz w:val="24"/>
          <w14:textFill>
            <w14:solidFill>
              <w14:schemeClr w14:val="tx1"/>
            </w14:solidFill>
          </w14:textFill>
        </w:rPr>
        <w:t>名    称：杭州市财政局政府采购监管处 /浙江省政府采购行政裁决服务中心（杭州）</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地    址：杭州市上城区四季青街道新业路市民之家G03办公室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传    真：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联系人 ：朱女士、王女士</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监督投诉电话：电话：0571-85252453</w:t>
      </w:r>
      <w:r>
        <w:rPr>
          <w:rFonts w:hint="eastAsia"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w:t>
      </w:r>
      <w:r>
        <w:rPr>
          <w:rFonts w:hint="eastAsia" w:ascii="仿宋_GB2312" w:hAnsi="仿宋" w:eastAsia="仿宋_GB2312" w:cs="Times New Roman"/>
          <w:color w:val="000000" w:themeColor="text1"/>
          <w:sz w:val="24"/>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24"/>
          <w14:textFill>
            <w14:solidFill>
              <w14:schemeClr w14:val="tx1"/>
            </w14:solidFill>
          </w14:textFill>
        </w:rPr>
        <w:t xml:space="preserve"> </w:t>
      </w:r>
      <w:r>
        <w:rPr>
          <w:rFonts w:ascii="仿宋_GB2312" w:hAnsi="仿宋" w:eastAsia="仿宋_GB2312" w:cs="Times New Roman"/>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若对项目采购电子交易系统操作有疑问，可登录政采云（</w:t>
      </w:r>
      <w:r>
        <w:rPr>
          <w:rFonts w:ascii="仿宋_GB2312" w:hAnsi="仿宋" w:eastAsia="仿宋_GB2312"/>
          <w:color w:val="000000" w:themeColor="text1"/>
          <w:sz w:val="24"/>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14:textFill>
            <w14:solidFill>
              <w14:schemeClr w14:val="tx1"/>
            </w14:solidFill>
          </w14:textFill>
        </w:rPr>
        <w:t>采云服务热线</w:t>
      </w:r>
      <w:r>
        <w:rPr>
          <w:rFonts w:ascii="仿宋_GB2312" w:hAnsi="仿宋" w:eastAsia="仿宋_GB2312"/>
          <w:color w:val="000000" w:themeColor="text1"/>
          <w:sz w:val="24"/>
          <w14:textFill>
            <w14:solidFill>
              <w14:schemeClr w14:val="tx1"/>
            </w14:solidFill>
          </w14:textFill>
        </w:rPr>
        <w:t>400-881-7190获取热线服务帮助。</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CA问题联系电话（人工）：</w:t>
      </w:r>
      <w:r>
        <w:rPr>
          <w:rFonts w:hint="eastAsia" w:ascii="仿宋_GB2312" w:hAnsi="仿宋" w:eastAsia="仿宋_GB2312"/>
          <w:color w:val="000000" w:themeColor="text1"/>
          <w:sz w:val="24"/>
          <w14:textFill>
            <w14:solidFill>
              <w14:schemeClr w14:val="tx1"/>
            </w14:solidFill>
          </w14:textFill>
        </w:rPr>
        <w:t>汇信</w:t>
      </w:r>
      <w:r>
        <w:rPr>
          <w:rFonts w:ascii="仿宋_GB2312" w:hAnsi="仿宋" w:eastAsia="仿宋_GB2312"/>
          <w:color w:val="000000" w:themeColor="text1"/>
          <w:sz w:val="24"/>
          <w14:textFill>
            <w14:solidFill>
              <w14:schemeClr w14:val="tx1"/>
            </w14:solidFill>
          </w14:textFill>
        </w:rPr>
        <w:t>CA 400-888-4636；天谷CA 400-087-8198。</w:t>
      </w:r>
    </w:p>
    <w:p>
      <w:pPr>
        <w:pStyle w:val="32"/>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ascii="仿宋" w:hAnsi="仿宋" w:eastAsia="仿宋" w:cs="仿宋_GB2312"/>
          <w:b/>
          <w:color w:val="000000" w:themeColor="text1"/>
          <w:sz w:val="36"/>
          <w:szCs w:val="20"/>
          <w14:textFill>
            <w14:solidFill>
              <w14:schemeClr w14:val="tx1"/>
            </w14:solidFill>
          </w14:textFill>
        </w:rPr>
        <w:br w:type="page"/>
      </w:r>
      <w:r>
        <w:rPr>
          <w:rFonts w:hint="eastAsia" w:ascii="仿宋" w:hAnsi="仿宋" w:eastAsia="仿宋" w:cs="仿宋_GB2312"/>
          <w:b/>
          <w:color w:val="000000" w:themeColor="text1"/>
          <w:sz w:val="36"/>
          <w:szCs w:val="20"/>
          <w14:textFill>
            <w14:solidFill>
              <w14:schemeClr w14:val="tx1"/>
            </w14:solidFill>
          </w14:textFill>
        </w:rPr>
        <w:t>第二部分</w:t>
      </w:r>
      <w:bookmarkEnd w:id="8"/>
      <w:r>
        <w:rPr>
          <w:rFonts w:ascii="仿宋" w:hAnsi="仿宋" w:eastAsia="仿宋" w:cs="仿宋_GB2312"/>
          <w:b/>
          <w:color w:val="000000" w:themeColor="text1"/>
          <w:sz w:val="36"/>
          <w:szCs w:val="20"/>
          <w14:textFill>
            <w14:solidFill>
              <w14:schemeClr w14:val="tx1"/>
            </w14:solidFill>
          </w14:textFill>
        </w:rPr>
        <w:t xml:space="preserve"> 投标人须知</w:t>
      </w:r>
      <w:bookmarkEnd w:id="9"/>
    </w:p>
    <w:p>
      <w:pPr>
        <w:snapToGrid w:val="0"/>
        <w:spacing w:line="360" w:lineRule="auto"/>
        <w:jc w:val="center"/>
        <w:rPr>
          <w:rFonts w:hint="eastAsia"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2"/>
        <w:tblW w:w="9029"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843"/>
        <w:gridCol w:w="6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事项</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p>
            <w:pPr>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ascii="Wingdings" w:hAnsi="Wingdings" w:eastAsia="仿宋_GB2312" w:cs="Arial"/>
                <w:color w:val="000000" w:themeColor="text1"/>
                <w:kern w:val="0"/>
                <w:sz w:val="24"/>
                <w14:textFill>
                  <w14:solidFill>
                    <w14:schemeClr w14:val="tx1"/>
                  </w14:solidFill>
                </w14:textFill>
              </w:rPr>
              <w:t>þ</w:t>
            </w:r>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采购标的对应的中小企业划分标准所属行业</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Wingdings" w:hAnsi="Wingdings"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w:t>
            </w:r>
            <w:r>
              <w:rPr>
                <w:rFonts w:ascii="仿宋_GB2312" w:hAnsi="仿宋" w:eastAsia="仿宋_GB2312" w:cs="Arial"/>
                <w:color w:val="000000" w:themeColor="text1"/>
                <w:kern w:val="0"/>
                <w:sz w:val="24"/>
                <w14:textFill>
                  <w14:solidFill>
                    <w14:schemeClr w14:val="tx1"/>
                  </w14:solidFill>
                </w14:textFill>
              </w:rPr>
              <w:t>1</w:t>
            </w:r>
            <w:r>
              <w:rPr>
                <w:rFonts w:hint="eastAsia" w:ascii="仿宋_GB2312" w:hAnsi="仿宋" w:eastAsia="仿宋_GB2312" w:cs="Arial"/>
                <w:color w:val="000000" w:themeColor="text1"/>
                <w:kern w:val="0"/>
                <w:sz w:val="24"/>
                <w14:textFill>
                  <w14:solidFill>
                    <w14:schemeClr w14:val="tx1"/>
                  </w14:solidFill>
                </w14:textFill>
              </w:rPr>
              <w:t>）标的：</w:t>
            </w:r>
            <w:r>
              <w:rPr>
                <w:rFonts w:hint="eastAsia" w:ascii="仿宋_GB2312" w:hAnsi="仿宋" w:eastAsia="仿宋_GB2312" w:cs="Arial"/>
                <w:color w:val="000000" w:themeColor="text1"/>
                <w:kern w:val="0"/>
                <w:sz w:val="24"/>
                <w:u w:val="single"/>
                <w:lang w:val="en-US" w:eastAsia="zh-CN"/>
                <w14:textFill>
                  <w14:solidFill>
                    <w14:schemeClr w14:val="tx1"/>
                  </w14:solidFill>
                </w14:textFill>
              </w:rPr>
              <w:t>杭州市文物考古研究所</w:t>
            </w:r>
            <w:r>
              <w:rPr>
                <w:rFonts w:hint="eastAsia" w:ascii="仿宋_GB2312" w:hAnsi="仿宋" w:eastAsia="仿宋_GB2312" w:cs="Arial"/>
                <w:color w:val="000000" w:themeColor="text1"/>
                <w:kern w:val="0"/>
                <w:sz w:val="24"/>
                <w:u w:val="single"/>
                <w:lang w:eastAsia="zh-CN"/>
                <w14:textFill>
                  <w14:solidFill>
                    <w14:schemeClr w14:val="tx1"/>
                  </w14:solidFill>
                </w14:textFill>
              </w:rPr>
              <w:t xml:space="preserve"> 2023年安全保卫服务</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，属于</w:t>
            </w:r>
            <w:r>
              <w:rPr>
                <w:rFonts w:hint="eastAsia" w:ascii="仿宋_GB2312" w:hAnsi="仿宋" w:eastAsia="仿宋_GB2312" w:cs="Arial"/>
                <w:color w:val="000000" w:themeColor="text1"/>
                <w:kern w:val="0"/>
                <w:sz w:val="24"/>
                <w:u w:val="single"/>
                <w:lang w:eastAsia="zh-CN"/>
                <w14:textFill>
                  <w14:solidFill>
                    <w14:schemeClr w14:val="tx1"/>
                  </w14:solidFill>
                </w14:textFill>
              </w:rPr>
              <w:t xml:space="preserve"> 物业管理 </w:t>
            </w:r>
            <w:r>
              <w:rPr>
                <w:rFonts w:hint="eastAsia" w:ascii="仿宋_GB2312" w:hAnsi="仿宋" w:eastAsia="仿宋_GB2312" w:cs="Arial"/>
                <w:color w:val="000000" w:themeColor="text1"/>
                <w:kern w:val="0"/>
                <w:sz w:val="24"/>
                <w14:textFill>
                  <w14:solidFill>
                    <w14:schemeClr w14:val="tx1"/>
                  </w14:solidFill>
                </w14:textFill>
              </w:rPr>
              <w:t>行业</w:t>
            </w:r>
            <w:r>
              <w:rPr>
                <w:rFonts w:hint="eastAsia" w:ascii="仿宋_GB2312" w:hAnsi="仿宋" w:eastAsia="仿宋_GB2312" w:cs="Arial"/>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sym w:font="Wingdings" w:char="F0FE"/>
            </w:r>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hint="eastAsia" w:ascii="仿宋_GB2312" w:hAnsi="仿宋" w:eastAsia="仿宋_GB2312" w:cs="Arial"/>
                <w:color w:val="000000" w:themeColor="text1"/>
                <w:kern w:val="0"/>
                <w:sz w:val="24"/>
                <w14:textFill>
                  <w14:solidFill>
                    <w14:schemeClr w14:val="tx1"/>
                  </w14:solidFill>
                </w14:textFill>
              </w:rPr>
              <w:t>可以就</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分包</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sym w:font="Wingdings" w:char="00A8"/>
            </w:r>
            <w:r>
              <w:rPr>
                <w:rFonts w:hint="eastAsia" w:ascii="仿宋_GB2312" w:hAnsi="仿宋" w:eastAsia="仿宋_GB2312" w:cs="Arial"/>
                <w:color w:val="000000" w:themeColor="text1"/>
                <w:kern w:val="0"/>
                <w:sz w:val="24"/>
                <w14:textFill>
                  <w14:solidFill>
                    <w14:schemeClr w14:val="tx1"/>
                  </w14:solidFill>
                </w14:textFill>
              </w:rPr>
              <w:t xml:space="preserve">  A同意将非主体、非关键性的</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工作分包。</w:t>
            </w:r>
          </w:p>
          <w:p>
            <w:pPr>
              <w:spacing w:line="360" w:lineRule="auto"/>
              <w:jc w:val="left"/>
              <w:rPr>
                <w:color w:val="000000" w:themeColor="text1"/>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sym w:font="Wingdings" w:char="00FE"/>
            </w:r>
            <w:r>
              <w:rPr>
                <w:rFonts w:hint="eastAsia" w:ascii="仿宋_GB2312" w:hAnsi="仿宋" w:eastAsia="仿宋_GB2312" w:cs="Arial"/>
                <w:color w:val="000000" w:themeColor="text1"/>
                <w:kern w:val="0"/>
                <w:sz w:val="24"/>
                <w14:textFill>
                  <w14:solidFill>
                    <w14:schemeClr w14:val="tx1"/>
                  </w14:solidFill>
                </w14:textFill>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开标前答疑会或现场考察</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sym w:font="Wingdings" w:char="F0FE"/>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B组织，</w:t>
            </w:r>
            <w:r>
              <w:rPr>
                <w:rFonts w:hint="eastAsia" w:ascii="仿宋_GB2312" w:hAnsi="仿宋" w:eastAsia="仿宋_GB2312"/>
                <w:color w:val="000000" w:themeColor="text1"/>
                <w:sz w:val="24"/>
                <w14:textFill>
                  <w14:solidFill>
                    <w14:schemeClr w14:val="tx1"/>
                  </w14:solidFill>
                </w14:textFill>
              </w:rPr>
              <w:t>时间：</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,地点：</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，联系方式：</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样品提供</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Wingdings" w:hAnsi="Wingdings" w:eastAsia="MS Gothic" w:cs="Arial"/>
                <w:color w:val="000000" w:themeColor="text1"/>
                <w:kern w:val="0"/>
                <w:sz w:val="24"/>
                <w14:textFill>
                  <w14:solidFill>
                    <w14:schemeClr w14:val="tx1"/>
                  </w14:solidFill>
                </w14:textFill>
              </w:rPr>
              <w:sym w:font="Wingdings" w:char="00FE"/>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不要求提供。</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B</w:t>
            </w:r>
            <w:r>
              <w:rPr>
                <w:rFonts w:hint="eastAsia" w:ascii="仿宋_GB2312" w:hAnsi="仿宋" w:eastAsia="仿宋_GB2312"/>
                <w:color w:val="000000" w:themeColor="text1"/>
                <w:kern w:val="0"/>
                <w:sz w:val="24"/>
                <w14:textFill>
                  <w14:solidFill>
                    <w14:schemeClr w14:val="tx1"/>
                  </w14:solidFill>
                </w14:textFill>
              </w:rPr>
              <w:t>要求提供，</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2）</w:t>
            </w:r>
            <w:r>
              <w:rPr>
                <w:rFonts w:hint="eastAsia" w:ascii="仿宋" w:hAnsi="仿宋" w:eastAsia="仿宋"/>
                <w:snapToGrid w:val="0"/>
                <w:color w:val="000000" w:themeColor="text1"/>
                <w:kern w:val="28"/>
                <w:sz w:val="24"/>
                <w14:textFill>
                  <w14:solidFill>
                    <w14:schemeClr w14:val="tx1"/>
                  </w14:solidFill>
                </w14:textFill>
              </w:rPr>
              <w:t>样品制作的标准和要求：</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3）样品的评审方法以及评审标准</w:t>
            </w:r>
            <w:r>
              <w:rPr>
                <w:rFonts w:hint="eastAsia" w:ascii="仿宋" w:hAnsi="仿宋" w:eastAsia="仿宋"/>
                <w:snapToGrid w:val="0"/>
                <w:color w:val="000000" w:themeColor="text1"/>
                <w:kern w:val="28"/>
                <w:sz w:val="24"/>
                <w14:textFill>
                  <w14:solidFill>
                    <w14:schemeClr w14:val="tx1"/>
                  </w14:solidFill>
                </w14:textFill>
              </w:rPr>
              <w:t>：详见</w:t>
            </w:r>
            <w:r>
              <w:rPr>
                <w:rFonts w:hint="eastAsia" w:ascii="仿宋_GB2312" w:hAnsi="仿宋" w:eastAsia="仿宋_GB2312"/>
                <w:color w:val="000000" w:themeColor="text1"/>
                <w:sz w:val="24"/>
                <w:u w:val="single"/>
                <w14:textFill>
                  <w14:solidFill>
                    <w14:schemeClr w14:val="tx1"/>
                  </w14:solidFill>
                </w14:textFill>
              </w:rPr>
              <w:t>评标办法</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4）是否需要随样品提交检测报告</w:t>
            </w:r>
            <w:r>
              <w:rPr>
                <w:rFonts w:hint="eastAsia" w:ascii="仿宋_GB2312" w:hAnsi="仿宋" w:eastAsia="仿宋_GB2312"/>
                <w:color w:val="000000" w:themeColor="text1"/>
                <w:kern w:val="0"/>
                <w:sz w:val="24"/>
                <w14:textFill>
                  <w14:solidFill>
                    <w14:schemeClr w14:val="tx1"/>
                  </w14:solidFill>
                </w14:textFill>
              </w:rPr>
              <w:t>：</w:t>
            </w: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否；</w:t>
            </w: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是，检测机构的要求</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；检测内容</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5）提供样品的时间：</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；地点：</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；联系人</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kern w:val="28"/>
                <w:sz w:val="24"/>
                <w14:textFill>
                  <w14:solidFill>
                    <w14:schemeClr w14:val="tx1"/>
                  </w14:solidFill>
                </w14:textFill>
              </w:rPr>
              <w:t>联系电话：</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(6)采购活动结束后，对于未中标人提供的样品，</w:t>
            </w:r>
            <w:r>
              <w:rPr>
                <w:rFonts w:hint="eastAsia" w:ascii="仿宋_GB2312" w:hAnsi="仿宋" w:eastAsia="仿宋_GB2312"/>
                <w:color w:val="000000" w:themeColor="text1"/>
                <w:sz w:val="24"/>
                <w14:textFill>
                  <w14:solidFill>
                    <w14:schemeClr w14:val="tx1"/>
                  </w14:solidFill>
                </w14:textFill>
              </w:rPr>
              <w:t>采购人、采购代理机构将通知</w:t>
            </w:r>
            <w:r>
              <w:rPr>
                <w:rFonts w:ascii="仿宋_GB2312" w:hAnsi="仿宋" w:eastAsia="仿宋_GB2312"/>
                <w:color w:val="000000" w:themeColor="text1"/>
                <w:sz w:val="24"/>
                <w14:textFill>
                  <w14:solidFill>
                    <w14:schemeClr w14:val="tx1"/>
                  </w14:solidFill>
                </w14:textFill>
              </w:rPr>
              <w:t>未中标人</w:t>
            </w:r>
            <w:r>
              <w:rPr>
                <w:rFonts w:hint="eastAsia" w:ascii="仿宋_GB2312" w:hAnsi="仿宋" w:eastAsia="仿宋_GB2312"/>
                <w:color w:val="000000" w:themeColor="text1"/>
                <w:sz w:val="24"/>
                <w14:textFill>
                  <w14:solidFill>
                    <w14:schemeClr w14:val="tx1"/>
                  </w14:solidFill>
                </w14:textFill>
              </w:rPr>
              <w:t>在规定的时间内取回，逾期未取回的，采购人、采购代理机构不负保管义务</w:t>
            </w:r>
            <w:r>
              <w:rPr>
                <w:rFonts w:ascii="仿宋_GB2312" w:hAnsi="仿宋" w:eastAsia="仿宋_GB2312"/>
                <w:color w:val="000000" w:themeColor="text1"/>
                <w:sz w:val="24"/>
                <w14:textFill>
                  <w14:solidFill>
                    <w14:schemeClr w14:val="tx1"/>
                  </w14:solidFill>
                </w14:textFill>
              </w:rPr>
              <w:t>；对于中标人提供的样品，</w:t>
            </w:r>
            <w:r>
              <w:rPr>
                <w:rFonts w:hint="eastAsia" w:ascii="仿宋_GB2312" w:hAnsi="仿宋" w:eastAsia="仿宋_GB2312"/>
                <w:color w:val="000000" w:themeColor="text1"/>
                <w:sz w:val="24"/>
                <w14:textFill>
                  <w14:solidFill>
                    <w14:schemeClr w14:val="tx1"/>
                  </w14:solidFill>
                </w14:textFill>
              </w:rPr>
              <w:t>采购人将进</w:t>
            </w:r>
            <w:r>
              <w:rPr>
                <w:rFonts w:ascii="仿宋_GB2312" w:hAnsi="仿宋" w:eastAsia="仿宋_GB2312"/>
                <w:color w:val="000000" w:themeColor="text1"/>
                <w:sz w:val="24"/>
                <w14:textFill>
                  <w14:solidFill>
                    <w14:schemeClr w14:val="tx1"/>
                  </w14:solidFill>
                </w14:textFill>
              </w:rPr>
              <w:t>行保管、封存，并作为履约验收的参考。</w:t>
            </w:r>
          </w:p>
          <w:p>
            <w:pPr>
              <w:spacing w:line="360" w:lineRule="auto"/>
              <w:jc w:val="left"/>
              <w:rPr>
                <w:rFonts w:ascii="MS Gothic" w:hAnsi="MS Gothic" w:eastAsia="MS Gothic" w:cs="Arial"/>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方案讲解演示</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ascii="Wingdings" w:hAnsi="Wingdings" w:eastAsia="MS Gothic" w:cs="Arial"/>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jc w:val="left"/>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方式二：交易中心现场讲解演示。现场讲解地点为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8" w:hRule="atLeast"/>
          <w:tblHeader/>
        </w:trPr>
        <w:tc>
          <w:tcPr>
            <w:tcW w:w="70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w:t>
            </w:r>
          </w:p>
        </w:tc>
        <w:tc>
          <w:tcPr>
            <w:tcW w:w="1843" w:type="dxa"/>
            <w:tcBorders>
              <w:left w:val="single" w:color="auto" w:sz="4" w:space="0"/>
              <w:bottom w:val="single" w:color="000000" w:sz="8" w:space="0"/>
              <w:right w:val="single" w:color="000000" w:sz="8" w:space="0"/>
            </w:tcBorders>
            <w:vAlign w:val="center"/>
          </w:tcPr>
          <w:p>
            <w:pPr>
              <w:snapToGrid w:val="0"/>
              <w:spacing w:line="288"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节能产品、环境标志产品</w:t>
            </w:r>
          </w:p>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本项目不适用</w:t>
            </w:r>
            <w:r>
              <w:rPr>
                <w:rFonts w:hint="eastAsia" w:ascii="仿宋" w:hAnsi="仿宋" w:eastAsia="仿宋" w:cs="仿宋"/>
                <w:b/>
                <w:color w:val="000000" w:themeColor="text1"/>
                <w:sz w:val="24"/>
                <w:szCs w:val="24"/>
                <w:highlight w:val="none"/>
                <w:lang w:eastAsia="zh-CN"/>
                <w14:textFill>
                  <w14:solidFill>
                    <w14:schemeClr w14:val="tx1"/>
                  </w14:solidFill>
                </w14:textFill>
              </w:rPr>
              <w:t>）</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3"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0</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14:textFill>
                  <w14:solidFill>
                    <w14:schemeClr w14:val="tx1"/>
                  </w14:solidFill>
                </w14:textFill>
              </w:rPr>
              <w:t>开标一览表（报价表）是报价的唯一载体</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pPr>
              <w:spacing w:line="360" w:lineRule="auto"/>
              <w:ind w:firstLine="241"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3"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482"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备份投标文件送达地点和签收人员</w:t>
            </w:r>
          </w:p>
        </w:tc>
        <w:tc>
          <w:tcPr>
            <w:tcW w:w="6482"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jc w:val="left"/>
              <w:rPr>
                <w:rFonts w:ascii="仿宋" w:hAnsi="仿宋" w:eastAsia="仿宋" w:cs="仿宋"/>
                <w:color w:val="000000" w:themeColor="text1"/>
                <w:kern w:val="28"/>
                <w:sz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 xml:space="preserve">备份投标文件送达地点： </w:t>
            </w:r>
            <w:r>
              <w:rPr>
                <w:rFonts w:hint="eastAsia" w:ascii="仿宋_GB2312" w:hAnsi="仿宋" w:eastAsia="仿宋_GB2312" w:cs="Times New Roman"/>
                <w:color w:val="000000" w:themeColor="text1"/>
                <w:kern w:val="28"/>
                <w:sz w:val="24"/>
                <w:szCs w:val="24"/>
                <w:u w:val="single"/>
                <w14:textFill>
                  <w14:solidFill>
                    <w14:schemeClr w14:val="tx1"/>
                  </w14:solidFill>
                </w14:textFill>
              </w:rPr>
              <w:t>杭州市拱墅区登云路518号恒策西城时代（云合中心）3幢1706室</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14:textFill>
                  <w14:solidFill>
                    <w14:schemeClr w14:val="tx1"/>
                  </w14:solidFill>
                </w14:textFill>
              </w:rPr>
              <w:t>；备份投标文件签收人员联系电话：</w:t>
            </w:r>
            <w:r>
              <w:rPr>
                <w:rFonts w:hint="eastAsia" w:ascii="仿宋_GB2312" w:hAnsi="仿宋" w:eastAsia="仿宋_GB2312"/>
                <w:color w:val="000000" w:themeColor="text1"/>
                <w:sz w:val="24"/>
                <w:u w:val="single"/>
                <w14:textFill>
                  <w14:solidFill>
                    <w14:schemeClr w14:val="tx1"/>
                  </w14:solidFill>
                </w14:textFill>
              </w:rPr>
              <w:t xml:space="preserve"> 邓瑞银、</w:t>
            </w:r>
            <w:r>
              <w:rPr>
                <w:rFonts w:hint="eastAsia" w:ascii="仿宋_GB2312" w:hAnsi="仿宋" w:eastAsia="仿宋_GB2312" w:cs="Times New Roman"/>
                <w:color w:val="000000" w:themeColor="text1"/>
                <w:kern w:val="28"/>
                <w:sz w:val="24"/>
                <w:szCs w:val="24"/>
                <w:u w:val="single"/>
                <w14:textFill>
                  <w14:solidFill>
                    <w14:schemeClr w14:val="tx1"/>
                  </w14:solidFill>
                </w14:textFill>
              </w:rPr>
              <w:t>13645711835、0571-86035851</w:t>
            </w:r>
            <w:r>
              <w:rPr>
                <w:rFonts w:hint="eastAsia" w:ascii="仿宋_GB2312" w:hAnsi="仿宋" w:eastAsia="仿宋_GB2312" w:cs="仿宋_GB2312"/>
                <w:color w:val="000000" w:themeColor="text1"/>
                <w:sz w:val="24"/>
                <w:szCs w:val="24"/>
                <w14:textFill>
                  <w14:solidFill>
                    <w14:schemeClr w14:val="tx1"/>
                  </w14:solidFill>
                </w14:textFill>
              </w:rPr>
              <w:t>。</w:t>
            </w:r>
            <w:r>
              <w:rPr>
                <w:rFonts w:hint="eastAsia" w:ascii="仿宋_GB2312" w:hAnsi="仿宋" w:eastAsia="仿宋_GB2312" w:cs="仿宋_GB2312"/>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w:t>
            </w:r>
          </w:p>
        </w:tc>
        <w:tc>
          <w:tcPr>
            <w:tcW w:w="1843" w:type="dxa"/>
            <w:tcBorders>
              <w:left w:val="single" w:color="auto" w:sz="4" w:space="0"/>
              <w:bottom w:val="single" w:color="000000" w:sz="8" w:space="0"/>
              <w:right w:val="single" w:color="000000" w:sz="8"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 w:hAnsi="仿宋" w:eastAsia="仿宋" w:cs="仿宋"/>
                <w:b/>
                <w:bCs/>
                <w:snapToGrid w:val="0"/>
                <w:color w:val="000000" w:themeColor="text1"/>
                <w:spacing w:val="6"/>
                <w:kern w:val="0"/>
                <w:sz w:val="24"/>
                <w14:textFill>
                  <w14:solidFill>
                    <w14:schemeClr w14:val="tx1"/>
                  </w14:solidFill>
                </w14:textFill>
              </w:rPr>
              <w:t>招标代理服务费</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（1）本项目按照浙价服[2003]77号文规定的服务类</w:t>
            </w:r>
            <w:r>
              <w:rPr>
                <w:rFonts w:hint="eastAsia" w:ascii="仿宋" w:hAnsi="仿宋" w:eastAsia="仿宋" w:cs="仿宋"/>
                <w:snapToGrid w:val="0"/>
                <w:color w:val="000000" w:themeColor="text1"/>
                <w:kern w:val="28"/>
                <w:sz w:val="24"/>
                <w:highlight w:val="none"/>
                <w14:textFill>
                  <w14:solidFill>
                    <w14:schemeClr w14:val="tx1"/>
                  </w14:solidFill>
                </w14:textFill>
              </w:rPr>
              <w:t>收</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费</w:t>
            </w:r>
            <w:r>
              <w:rPr>
                <w:rFonts w:hint="eastAsia" w:ascii="仿宋" w:hAnsi="仿宋" w:eastAsia="仿宋" w:cs="仿宋"/>
                <w:snapToGrid w:val="0"/>
                <w:color w:val="000000" w:themeColor="text1"/>
                <w:kern w:val="28"/>
                <w:sz w:val="24"/>
                <w:lang w:val="en-US" w:eastAsia="zh-CN"/>
                <w14:textFill>
                  <w14:solidFill>
                    <w14:schemeClr w14:val="tx1"/>
                  </w14:solidFill>
                </w14:textFill>
              </w:rPr>
              <w:t>标准</w:t>
            </w:r>
            <w:r>
              <w:rPr>
                <w:rFonts w:hint="eastAsia" w:ascii="仿宋" w:hAnsi="仿宋" w:eastAsia="仿宋" w:cs="仿宋"/>
                <w:snapToGrid w:val="0"/>
                <w:color w:val="000000" w:themeColor="text1"/>
                <w:kern w:val="28"/>
                <w:sz w:val="24"/>
                <w14:textFill>
                  <w14:solidFill>
                    <w14:schemeClr w14:val="tx1"/>
                  </w14:solidFill>
                </w14:textFill>
              </w:rPr>
              <w:t>向中标单位收取。</w:t>
            </w:r>
          </w:p>
          <w:tbl>
            <w:tblPr>
              <w:tblStyle w:val="62"/>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noWrap w:val="0"/>
                  <w:vAlign w:val="top"/>
                </w:tcPr>
                <w:p>
                  <w:pPr>
                    <w:widowControl/>
                    <w:spacing w:line="288" w:lineRule="auto"/>
                    <w:jc w:val="center"/>
                    <w:rPr>
                      <w:rStyle w:val="70"/>
                      <w:rFonts w:hint="eastAsia" w:ascii="仿宋" w:hAnsi="仿宋" w:eastAsia="仿宋" w:cs="仿宋"/>
                      <w:b w:val="0"/>
                      <w:bCs w:val="0"/>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1868170" cy="759460"/>
                            <wp:effectExtent l="1905" t="4445" r="4445" b="13335"/>
                            <wp:wrapNone/>
                            <wp:docPr id="11" name="直接连接符 11"/>
                            <wp:cNvGraphicFramePr/>
                            <a:graphic xmlns:a="http://schemas.openxmlformats.org/drawingml/2006/main">
                              <a:graphicData uri="http://schemas.microsoft.com/office/word/2010/wordprocessingShape">
                                <wps:wsp>
                                  <wps:cNvCnPr/>
                                  <wps:spPr>
                                    <a:xfrm>
                                      <a:off x="0" y="0"/>
                                      <a:ext cx="1868170" cy="7594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8pt;width:147.1pt;z-index:251662336;mso-width-relative:page;mso-height-relative:page;" filled="f" stroked="t" coordsize="21600,21600" o:gfxdata="UEsDBAoAAAAAAIdO4kAAAAAAAAAAAAAAAAAEAAAAZHJzL1BLAwQUAAAACACHTuJATHJkT9YAAAAI AQAADwAAAGRycy9kb3ducmV2LnhtbE2Py07DMBBF90j8gzVIbKrWTipVIcTpAsiODaWI7TSZJlHj cRq7D/h6hhUsr+7RnTPF+uoGdaYp9J4tJAsDirj2Tc+the17Nc9AhYjc4OCZLHxRgHV5e1Ng3vgL v9F5E1slIxxytNDFOOZah7ojh2HhR2Lp9n5yGCVOrW4mvMi4G3RqzEo77FkudDjSU0f1YXNyFkL1 Qcfqe1bPzOey9ZQen19f0Nr7u8Q8gop0jX8w/OqLOpTitPMnboIaLMwTsxLUQgpK6jRbStwJlzxk oMtC/3+g/AFQSwMEFAAAAAgAh07iQP4x2Qz5AQAA7QMAAA4AAABkcnMvZTJvRG9jLnhtbK1TvY4T MRDukXgHyz3ZJCK5u1U2V1w4GgSRgAeY2N6sJf/J48smL8ELINFBRUnP23A8BmNvCMfRpGAL79gz 8818n8eL6701bKciau8aPhmNOVNOeKndtuHv390+u+QMEzgJxjvV8INCfr18+mTRh1pNfeeNVJER iMO6Dw3vUgp1VaHolAUc+aAcOVsfLSTaxm0lI/SEbk01HY/nVe+jDNELhUinq8HJj4jxHEDftlqo lRd3Vrk0oEZlIBEl7HRAvizdtq0S6U3bokrMNJyYprJSEbI3ea2WC6i3EUKnxbEFOKeFR5wsaEdF T1ArSMDuov4HymoRPfo2jYS31UCkKEIsJuNH2rztIKjChaTGcBId/x+seL1bR6YlTcKEMweWbvz+ 47cfHz7//P6J1vuvXxh5SKY+YE3RN24djzsM65g579to85/YsH2R9nCSVu0TE3Q4uZxfTi5IdUG+ i9nV83nRvvqTHSKml8pblo2GG+0ydahh9woTVaTQ3yH52DjWN/xqNp0RJtActnT/ZNpAXNBtSy56 o+WtNiZnYNxubkxkO8izUL7Mi3D/CstFVoDdEFdcw5R0CuQLJ1k6BBLJ0ePguQWrJGdG0VvKFgFC nUCbcyKptHE5QZVJPfLMQg/SZmvj5aEoXuUdTUHp+Dixecwe7sl++EqXvwB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BoBAAAW0NvbnRlbnRfVHlw ZXNdLnhtbFBLAQIUAAoAAAAAAIdO4kAAAAAAAAAAAAAAAAAGAAAAAAAAAAAAEAAAAEoDAABfcmVs cy9QSwECFAAUAAAACACHTuJAihRmPNEAAACUAQAACwAAAAAAAAABACAAAABuAwAAX3JlbHMvLnJl bHNQSwECFAAKAAAAAACHTuJAAAAAAAAAAAAAAAAABAAAAAAAAAAAABAAAAAAAAAAZHJzL1BLAQIU ABQAAAAIAIdO4kBMcmRP1gAAAAgBAAAPAAAAAAAAAAEAIAAAACIAAABkcnMvZG93bnJldi54bWxQ SwECFAAUAAAACACHTuJA/jHZDPkBAADtAwAADgAAAAAAAAABACAAAAAlAQAAZHJzL2Uyb0RvYy54 bWxQSwUGAAAAAAYABgBZAQAAkAUAAAAA ">
                            <v:fill on="f" focussize="0,0"/>
                            <v:stroke color="#000000" joinstyle="round"/>
                            <v:imagedata o:title=""/>
                            <o:lock v:ext="edit" aspectratio="f"/>
                          </v:line>
                        </w:pict>
                      </mc:Fallback>
                    </mc:AlternateContent>
                  </w:r>
                  <w:r>
                    <w:rPr>
                      <w:rFonts w:hint="eastAsia" w:ascii="仿宋" w:hAnsi="仿宋" w:eastAsia="仿宋" w:cs="仿宋"/>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10795</wp:posOffset>
                            </wp:positionV>
                            <wp:extent cx="1965325" cy="254635"/>
                            <wp:effectExtent l="635" t="4445" r="15240" b="15240"/>
                            <wp:wrapNone/>
                            <wp:docPr id="1" name="直接箭头连接符 1"/>
                            <wp:cNvGraphicFramePr/>
                            <a:graphic xmlns:a="http://schemas.openxmlformats.org/drawingml/2006/main">
                              <a:graphicData uri="http://schemas.microsoft.com/office/word/2010/wordprocessingShape">
                                <wps:wsp>
                                  <wps:cNvCnPr/>
                                  <wps:spPr>
                                    <a:xfrm>
                                      <a:off x="0" y="0"/>
                                      <a:ext cx="1965325" cy="25463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8pt;margin-top:0.85pt;height:20.05pt;width:154.75pt;z-index:251661312;mso-width-relative:page;mso-height-relative:page;" filled="f" stroked="t" coordsize="21600,21600" o:gfxdata="UEsDBAoAAAAAAIdO4kAAAAAAAAAAAAAAAAAEAAAAZHJzL1BLAwQUAAAACACHTuJAqvw9ydYAAAAH AQAADwAAAGRycy9kb3ducmV2LnhtbE2Oy07DMBBF90j8gzVIbFBru0AfaZwKIbFgSVuJrRsPSUo8 jmKnKf16hlVZ3ofuPfnm7Ftxwj42gQzoqQKBVAbXUGVgv3ubLEHEZMnZNhAa+MEIm+L2JreZCyN9 4GmbKsEjFDNroE6py6SMZY3exmnokDj7Cr23iWVfSdfbkcd9K2dKzaW3DfFDbTt8rbH83g7eAMbh WauXla/275fx4XN2OY7dzpj7O63WIBKe07UMf/iMDgUzHcJALorWwGQx5yb7CxAcPyq9AnEw8KSX IItc/ucvfgFQSwMEFAAAAAgAh07iQIPwllUEAgAA+wMAAA4AAABkcnMvZTJvRG9jLnhtbK1TzY7T MBC+I/EOlu80bZdWbNR0Dy3LBUEl4AFc20ks+U8et2lfghdA4gScgNPeeRpYHoOxE7qwXHogB2fs mflmvs/jxdXBaLKXAZSzFZ2MxpRIy51Qtqnom9fXj55QApFZwbSzsqJHCfRq+fDBovOlnLrWaSED QRALZecr2sboy6IA3krDYOS8tOisXTAs4jY0hQisQ3Sji+l4PC86F4QPjksAPF33TjoghnMAXV0r LteO74y0sUcNUrOIlKBVHugyd1vXkseXdQ0yEl1RZBrzikXQ3qa1WC5Y2QTmW8WHFtg5LdzjZJiy WPQEtWaRkV1Q/0AZxYMDV8cRd6boiWRFkMVkfE+bVy3zMnNBqcGfRIf/B8tf7DeBKIGTQIllBi/8 9t3Nj7cfb79++f7h5ue398n+/IlMklSdhxIzVnYThh34TUi8D3Uw6Y+MyCHLezzJKw+RcDycXM5n F9MZJRx909nj+cUsgRZ32T5AfCadIcmoKMTAVNPGlbMWb9KFSdaY7Z9D7BN/J6TS2pKuopezXIHh ZNY4EVjMeGQHtsm54LQS10rrlAGh2a50IHuWpiN/Q0N/haUiawZtH5ddKYyVwe2syFYrmXhqBYlH jwpafDg0NWOkoERLfGfJypGRKX1OJKqiLYqTJO9FTtbWiWPWPp/jTGT5hvlNQ/fnPmffvdnlL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HMEAABb Q29udGVudF9UeXBlc10ueG1sUEsBAhQACgAAAAAAh07iQAAAAAAAAAAAAAAAAAYAAAAAAAAAAAAQ AAAAVQMAAF9yZWxzL1BLAQIUABQAAAAIAIdO4kCKFGY80QAAAJQBAAALAAAAAAAAAAEAIAAAAHkD AABfcmVscy8ucmVsc1BLAQIUAAoAAAAAAIdO4kAAAAAAAAAAAAAAAAAEAAAAAAAAAAAAEAAAAAAA AABkcnMvUEsBAhQAFAAAAAgAh07iQKr8PcnWAAAABwEAAA8AAAAAAAAAAQAgAAAAIgAAAGRycy9k b3ducmV2LnhtbFBLAQIUABQAAAAIAIdO4kCD8JZVBAIAAPsDAAAOAAAAAAAAAAEAIAAAACUBAABk cnMvZTJvRG9jLnhtbFBLBQYAAAAABgAGAFkBAACbBQAAAAA= ">
                            <v:fill on="f" focussize="0,0"/>
                            <v:stroke color="#000000" joinstyle="round"/>
                            <v:imagedata o:title=""/>
                            <o:lock v:ext="edit" aspectratio="f"/>
                          </v:shape>
                        </w:pict>
                      </mc:Fallback>
                    </mc:AlternateContent>
                  </w:r>
                  <w:r>
                    <w:rPr>
                      <w:rStyle w:val="70"/>
                      <w:rFonts w:hint="eastAsia" w:ascii="仿宋" w:hAnsi="仿宋" w:eastAsia="仿宋" w:cs="仿宋"/>
                      <w:b w:val="0"/>
                      <w:bCs w:val="0"/>
                      <w:color w:val="000000" w:themeColor="text1"/>
                      <w:kern w:val="0"/>
                      <w:sz w:val="24"/>
                      <w:szCs w:val="24"/>
                      <w:highlight w:val="none"/>
                      <w:shd w:val="clear" w:color="auto" w:fill="FFFFFF"/>
                      <w14:textFill>
                        <w14:solidFill>
                          <w14:schemeClr w14:val="tx1"/>
                        </w14:solidFill>
                      </w14:textFill>
                    </w:rPr>
                    <w:t xml:space="preserve">          类型</w:t>
                  </w:r>
                </w:p>
                <w:p>
                  <w:pPr>
                    <w:widowControl/>
                    <w:spacing w:line="288" w:lineRule="auto"/>
                    <w:jc w:val="center"/>
                    <w:rPr>
                      <w:rStyle w:val="70"/>
                      <w:rFonts w:hint="eastAsia" w:ascii="仿宋" w:hAnsi="仿宋" w:eastAsia="仿宋" w:cs="仿宋"/>
                      <w:b w:val="0"/>
                      <w:bCs w:val="0"/>
                      <w:color w:val="000000" w:themeColor="text1"/>
                      <w:kern w:val="0"/>
                      <w:sz w:val="24"/>
                      <w:szCs w:val="24"/>
                      <w:highlight w:val="none"/>
                      <w:shd w:val="clear" w:color="auto" w:fill="FFFFFF"/>
                      <w14:textFill>
                        <w14:solidFill>
                          <w14:schemeClr w14:val="tx1"/>
                        </w14:solidFill>
                      </w14:textFill>
                    </w:rPr>
                  </w:pPr>
                  <w:r>
                    <w:rPr>
                      <w:rStyle w:val="70"/>
                      <w:rFonts w:hint="eastAsia" w:ascii="仿宋" w:hAnsi="仿宋" w:eastAsia="仿宋" w:cs="仿宋"/>
                      <w:b w:val="0"/>
                      <w:bCs w:val="0"/>
                      <w:color w:val="000000" w:themeColor="text1"/>
                      <w:kern w:val="0"/>
                      <w:sz w:val="24"/>
                      <w:szCs w:val="24"/>
                      <w:highlight w:val="none"/>
                      <w:shd w:val="clear" w:color="auto" w:fill="FFFFFF"/>
                      <w14:textFill>
                        <w14:solidFill>
                          <w14:schemeClr w14:val="tx1"/>
                        </w14:solidFill>
                      </w14:textFill>
                    </w:rPr>
                    <w:t xml:space="preserve">    费率</w:t>
                  </w:r>
                </w:p>
                <w:p>
                  <w:pPr>
                    <w:widowControl/>
                    <w:spacing w:line="288" w:lineRule="auto"/>
                    <w:rPr>
                      <w:rStyle w:val="70"/>
                      <w:rFonts w:hint="eastAsia" w:ascii="仿宋" w:hAnsi="仿宋" w:eastAsia="仿宋" w:cs="仿宋"/>
                      <w:b w:val="0"/>
                      <w:bCs w:val="0"/>
                      <w:color w:val="000000" w:themeColor="text1"/>
                      <w:kern w:val="0"/>
                      <w:sz w:val="24"/>
                      <w:szCs w:val="24"/>
                      <w:highlight w:val="none"/>
                      <w:shd w:val="clear" w:color="auto" w:fill="FFFFFF"/>
                      <w14:textFill>
                        <w14:solidFill>
                          <w14:schemeClr w14:val="tx1"/>
                        </w14:solidFill>
                      </w14:textFill>
                    </w:rPr>
                  </w:pPr>
                  <w:r>
                    <w:rPr>
                      <w:rStyle w:val="70"/>
                      <w:rFonts w:hint="eastAsia" w:ascii="仿宋" w:hAnsi="仿宋" w:eastAsia="仿宋" w:cs="仿宋"/>
                      <w:b w:val="0"/>
                      <w:bCs w:val="0"/>
                      <w:color w:val="000000" w:themeColor="text1"/>
                      <w:kern w:val="0"/>
                      <w:sz w:val="24"/>
                      <w:szCs w:val="24"/>
                      <w:highlight w:val="none"/>
                      <w:shd w:val="clear" w:color="auto" w:fill="FFFFFF"/>
                      <w14:textFill>
                        <w14:solidFill>
                          <w14:schemeClr w14:val="tx1"/>
                        </w14:solidFill>
                      </w14:textFill>
                    </w:rPr>
                    <w:t>中标金额（万元）</w:t>
                  </w:r>
                </w:p>
              </w:tc>
              <w:tc>
                <w:tcPr>
                  <w:tcW w:w="1020" w:type="dxa"/>
                  <w:shd w:val="clear" w:color="auto" w:fill="auto"/>
                  <w:noWrap w:val="0"/>
                  <w:vAlign w:val="center"/>
                </w:tcPr>
                <w:p>
                  <w:pPr>
                    <w:widowControl/>
                    <w:spacing w:line="288" w:lineRule="auto"/>
                    <w:jc w:val="center"/>
                    <w:rPr>
                      <w:rStyle w:val="70"/>
                      <w:rFonts w:hint="eastAsia" w:ascii="仿宋" w:hAnsi="仿宋" w:eastAsia="仿宋" w:cs="仿宋"/>
                      <w:b w:val="0"/>
                      <w:bCs w:val="0"/>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货物</w:t>
                  </w:r>
                </w:p>
              </w:tc>
              <w:tc>
                <w:tcPr>
                  <w:tcW w:w="960" w:type="dxa"/>
                  <w:shd w:val="clear" w:color="auto" w:fill="FFFFFF"/>
                  <w:noWrap w:val="0"/>
                  <w:vAlign w:val="center"/>
                </w:tcPr>
                <w:p>
                  <w:pPr>
                    <w:widowControl/>
                    <w:spacing w:line="288" w:lineRule="auto"/>
                    <w:jc w:val="center"/>
                    <w:rPr>
                      <w:rStyle w:val="70"/>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服务</w:t>
                  </w:r>
                </w:p>
              </w:tc>
              <w:tc>
                <w:tcPr>
                  <w:tcW w:w="960" w:type="dxa"/>
                  <w:shd w:val="clear" w:color="auto" w:fill="FFFFFF"/>
                  <w:noWrap w:val="0"/>
                  <w:vAlign w:val="center"/>
                </w:tcPr>
                <w:p>
                  <w:pPr>
                    <w:widowControl/>
                    <w:spacing w:line="288" w:lineRule="auto"/>
                    <w:jc w:val="center"/>
                    <w:rPr>
                      <w:rStyle w:val="70"/>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noWrap w:val="0"/>
                  <w:vAlign w:val="center"/>
                </w:tcPr>
                <w:p>
                  <w:pPr>
                    <w:widowControl/>
                    <w:spacing w:line="288" w:lineRule="auto"/>
                    <w:jc w:val="center"/>
                    <w:rPr>
                      <w:rStyle w:val="70"/>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100万元以下部分</w:t>
                  </w:r>
                </w:p>
              </w:tc>
              <w:tc>
                <w:tcPr>
                  <w:tcW w:w="102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w:t>
                  </w:r>
                </w:p>
              </w:tc>
              <w:tc>
                <w:tcPr>
                  <w:tcW w:w="96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w:t>
                  </w:r>
                </w:p>
              </w:tc>
              <w:tc>
                <w:tcPr>
                  <w:tcW w:w="96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noWrap w:val="0"/>
                  <w:vAlign w:val="center"/>
                </w:tcPr>
                <w:p>
                  <w:pPr>
                    <w:widowControl/>
                    <w:spacing w:line="288" w:lineRule="auto"/>
                    <w:jc w:val="center"/>
                    <w:rPr>
                      <w:rStyle w:val="70"/>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100-500万元部分</w:t>
                  </w:r>
                </w:p>
              </w:tc>
              <w:tc>
                <w:tcPr>
                  <w:tcW w:w="102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w:t>
                  </w:r>
                </w:p>
              </w:tc>
              <w:tc>
                <w:tcPr>
                  <w:tcW w:w="96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0.8%</w:t>
                  </w:r>
                </w:p>
              </w:tc>
              <w:tc>
                <w:tcPr>
                  <w:tcW w:w="96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noWrap w:val="0"/>
                  <w:vAlign w:val="center"/>
                </w:tcPr>
                <w:p>
                  <w:pPr>
                    <w:widowControl/>
                    <w:spacing w:line="288" w:lineRule="auto"/>
                    <w:jc w:val="center"/>
                    <w:rPr>
                      <w:rStyle w:val="70"/>
                      <w:rFonts w:hint="eastAsia" w:ascii="仿宋" w:hAnsi="仿宋" w:eastAsia="仿宋" w:cs="仿宋"/>
                      <w:color w:val="000000" w:themeColor="text1"/>
                      <w:kern w:val="0"/>
                      <w:sz w:val="24"/>
                      <w:szCs w:val="24"/>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500-1000万元部分</w:t>
                  </w:r>
                </w:p>
              </w:tc>
              <w:tc>
                <w:tcPr>
                  <w:tcW w:w="102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0.8%</w:t>
                  </w:r>
                </w:p>
              </w:tc>
              <w:tc>
                <w:tcPr>
                  <w:tcW w:w="96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0.45%</w:t>
                  </w:r>
                </w:p>
              </w:tc>
              <w:tc>
                <w:tcPr>
                  <w:tcW w:w="960" w:type="dxa"/>
                  <w:shd w:val="clear" w:color="auto" w:fill="FFFFFF"/>
                  <w:noWrap w:val="0"/>
                  <w:vAlign w:val="center"/>
                </w:tcPr>
                <w:p>
                  <w:pPr>
                    <w:widowControl/>
                    <w:spacing w:line="288" w:lineRule="auto"/>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0.55%</w:t>
                  </w:r>
                </w:p>
              </w:tc>
            </w:tr>
          </w:tbl>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（2）招标代理服务费可以是现金、支票或汇票。</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（3）收取时间：中标通知书发出后3个工作日内。</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（4）服务费汇款信息：</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收款人：杭州博实招标代理有限公司</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开户银行：杭州联合农村商业银行股份有限公司丰潭支行</w:t>
            </w:r>
          </w:p>
          <w:p>
            <w:pPr>
              <w:spacing w:line="360" w:lineRule="auto"/>
              <w:jc w:val="left"/>
              <w:rPr>
                <w:rFonts w:ascii="仿宋_GB2312" w:hAnsi="仿宋" w:eastAsia="仿宋_GB2312"/>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    号：201000069514479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restart"/>
            <w:tcBorders>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w:t>
            </w:r>
          </w:p>
        </w:tc>
        <w:tc>
          <w:tcPr>
            <w:tcW w:w="1843" w:type="dxa"/>
            <w:vMerge w:val="restart"/>
            <w:tcBorders>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特别说明</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sz w:val="24"/>
                <w14:textFill>
                  <w14:solidFill>
                    <w14:schemeClr w14:val="tx1"/>
                  </w14:solidFill>
                </w14:textFill>
              </w:rPr>
            </w:pP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bl>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p>
      <w:pPr>
        <w:pStyle w:val="79"/>
        <w:rPr>
          <w:rFonts w:hint="eastAsia" w:ascii="仿宋" w:hAnsi="仿宋" w:eastAsia="仿宋" w:cs="仿宋_GB2312"/>
          <w:b/>
          <w:color w:val="000000" w:themeColor="text1"/>
          <w:sz w:val="32"/>
          <w:szCs w:val="20"/>
          <w14:textFill>
            <w14:solidFill>
              <w14:schemeClr w14:val="tx1"/>
            </w14:solidFill>
          </w14:textFill>
        </w:rPr>
      </w:pPr>
    </w:p>
    <w:bookmarkEnd w:id="10"/>
    <w:p>
      <w:pPr>
        <w:rPr>
          <w:rFonts w:hint="eastAsia" w:ascii="仿宋" w:hAnsi="仿宋" w:eastAsia="仿宋" w:cs="仿宋_GB2312"/>
          <w:b/>
          <w:color w:val="000000" w:themeColor="text1"/>
          <w:sz w:val="36"/>
          <w:szCs w:val="36"/>
          <w14:textFill>
            <w14:solidFill>
              <w14:schemeClr w14:val="tx1"/>
            </w14:solidFill>
          </w14:textFill>
        </w:rPr>
      </w:pPr>
      <w:bookmarkStart w:id="11" w:name="第四部分"/>
      <w:r>
        <w:rPr>
          <w:rFonts w:hint="eastAsia" w:ascii="仿宋" w:hAnsi="仿宋" w:eastAsia="仿宋" w:cs="仿宋_GB2312"/>
          <w:b/>
          <w:color w:val="000000" w:themeColor="text1"/>
          <w:sz w:val="36"/>
          <w:szCs w:val="36"/>
          <w14:textFill>
            <w14:solidFill>
              <w14:schemeClr w14:val="tx1"/>
            </w14:solidFill>
          </w14:textFill>
        </w:rPr>
        <w:br w:type="page"/>
      </w:r>
    </w:p>
    <w:p>
      <w:pPr>
        <w:adjustRightInd/>
        <w:spacing w:line="360" w:lineRule="auto"/>
        <w:ind w:firstLine="3845" w:firstLineChars="1197"/>
        <w:outlineLvl w:val="0"/>
        <w:rPr>
          <w:rFonts w:ascii="仿宋_GB2312" w:hAnsi="仿宋" w:eastAsia="仿宋_GB2312" w:cs="仿宋_GB2312"/>
          <w:b/>
          <w:color w:val="000000" w:themeColor="text1"/>
          <w:sz w:val="32"/>
          <w:szCs w:val="20"/>
          <w14:textFill>
            <w14:solidFill>
              <w14:schemeClr w14:val="tx1"/>
            </w14:solidFill>
          </w14:textFill>
        </w:rPr>
      </w:pPr>
      <w:r>
        <w:rPr>
          <w:rFonts w:hint="eastAsia" w:ascii="仿宋_GB2312" w:hAnsi="仿宋" w:eastAsia="仿宋_GB2312" w:cs="仿宋_GB2312"/>
          <w:b/>
          <w:color w:val="000000" w:themeColor="text1"/>
          <w:sz w:val="32"/>
          <w:szCs w:val="20"/>
          <w14:textFill>
            <w14:solidFill>
              <w14:schemeClr w14:val="tx1"/>
            </w14:solidFill>
          </w14:textFill>
        </w:rPr>
        <w:t>一、总则</w:t>
      </w:r>
    </w:p>
    <w:p>
      <w:pPr>
        <w:snapToGrid w:val="0"/>
        <w:spacing w:line="360" w:lineRule="auto"/>
        <w:ind w:firstLine="482" w:firstLineChars="200"/>
        <w:jc w:val="left"/>
        <w:outlineLvl w:val="1"/>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1. </w:t>
      </w:r>
      <w:r>
        <w:rPr>
          <w:rFonts w:hint="eastAsia" w:ascii="仿宋_GB2312" w:hAnsi="仿宋" w:eastAsia="仿宋_GB2312"/>
          <w:b/>
          <w:color w:val="000000" w:themeColor="text1"/>
          <w:sz w:val="24"/>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2.定义</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2.1 </w:t>
      </w:r>
      <w:r>
        <w:rPr>
          <w:rFonts w:hint="eastAsia" w:ascii="仿宋_GB2312" w:hAnsi="仿宋" w:eastAsia="仿宋_GB2312"/>
          <w:color w:val="000000" w:themeColor="text1"/>
          <w:sz w:val="24"/>
          <w14:textFill>
            <w14:solidFill>
              <w14:schemeClr w14:val="tx1"/>
            </w14:solidFill>
          </w14:textFill>
        </w:rPr>
        <w:t>“采购人”系指招标公告中载明的本项目的采购人。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2.2 </w:t>
      </w:r>
      <w:r>
        <w:rPr>
          <w:rFonts w:hint="eastAsia" w:ascii="仿宋_GB2312" w:hAnsi="仿宋" w:eastAsia="仿宋_GB2312"/>
          <w:color w:val="000000" w:themeColor="text1"/>
          <w:sz w:val="24"/>
          <w14:textFill>
            <w14:solidFill>
              <w14:schemeClr w14:val="tx1"/>
            </w14:solidFill>
          </w14:textFill>
        </w:rPr>
        <w:t>“采购代理机构”系指招标公告中载明的本项目的采购代理机构。</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2.3 </w:t>
      </w:r>
      <w:r>
        <w:rPr>
          <w:rFonts w:hint="eastAsia" w:ascii="仿宋_GB2312" w:hAnsi="仿宋" w:eastAsia="仿宋_GB2312"/>
          <w:color w:val="000000" w:themeColor="text1"/>
          <w:sz w:val="24"/>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2.4 </w:t>
      </w:r>
      <w:r>
        <w:rPr>
          <w:rFonts w:hint="eastAsia" w:ascii="仿宋_GB2312" w:hAnsi="仿宋" w:eastAsia="仿宋_GB2312"/>
          <w:color w:val="000000" w:themeColor="text1"/>
          <w:sz w:val="24"/>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olor w:val="000000" w:themeColor="text1"/>
          <w:sz w:val="24"/>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2.7 “▲” 系指实质性要求条款，“</w:t>
      </w:r>
      <w:r>
        <w:rPr>
          <w:rFonts w:ascii="Wingdings" w:hAnsi="Wingdings" w:eastAsia="MS Gothic" w:cs="Arial"/>
          <w:color w:val="000000" w:themeColor="text1"/>
          <w:kern w:val="0"/>
          <w:sz w:val="24"/>
          <w14:textFill>
            <w14:solidFill>
              <w14:schemeClr w14:val="tx1"/>
            </w14:solidFill>
          </w14:textFill>
        </w:rPr>
        <w:sym w:font="Wingdings" w:char="00FE"/>
      </w:r>
      <w:r>
        <w:rPr>
          <w:rFonts w:ascii="仿宋_GB2312" w:hAnsi="仿宋" w:eastAsia="仿宋_GB2312"/>
          <w:color w:val="000000" w:themeColor="text1"/>
          <w:sz w:val="24"/>
          <w14:textFill>
            <w14:solidFill>
              <w14:schemeClr w14:val="tx1"/>
            </w14:solidFill>
          </w14:textFill>
        </w:rPr>
        <w:t>” 系指适用本项目的要求，“</w:t>
      </w:r>
      <w:r>
        <w:rPr>
          <w:rFonts w:ascii="Wingdings" w:hAnsi="Wingdings" w:eastAsia="MS Gothic" w:cs="Arial"/>
          <w:color w:val="000000" w:themeColor="text1"/>
          <w:kern w:val="0"/>
          <w:sz w:val="24"/>
          <w14:textFill>
            <w14:solidFill>
              <w14:schemeClr w14:val="tx1"/>
            </w14:solidFill>
          </w14:textFill>
        </w:rPr>
        <w:sym w:font="Wingdings" w:char="00A8"/>
      </w:r>
      <w:r>
        <w:rPr>
          <w:rFonts w:ascii="仿宋_GB2312" w:hAnsi="仿宋" w:eastAsia="仿宋_GB2312"/>
          <w:color w:val="000000" w:themeColor="text1"/>
          <w:sz w:val="24"/>
          <w14:textFill>
            <w14:solidFill>
              <w14:schemeClr w14:val="tx1"/>
            </w14:solidFill>
          </w14:textFill>
        </w:rPr>
        <w:t>” 系指不适用本项目的要求。</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3.</w:t>
      </w:r>
      <w:r>
        <w:rPr>
          <w:rFonts w:ascii="仿宋_GB2312" w:hAnsi="仿宋" w:eastAsia="仿宋_GB2312"/>
          <w:color w:val="000000" w:themeColor="text1"/>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采购项目需要落实的政府采购政策</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3.1 </w:t>
      </w: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 </w:t>
      </w:r>
      <w:r>
        <w:rPr>
          <w:rFonts w:hint="eastAsia" w:ascii="仿宋_GB2312" w:hAnsi="仿宋" w:eastAsia="仿宋_GB2312"/>
          <w:color w:val="000000" w:themeColor="text1"/>
          <w:sz w:val="24"/>
          <w14:textFill>
            <w14:solidFill>
              <w14:schemeClr w14:val="tx1"/>
            </w14:solidFill>
          </w14:textFill>
        </w:rPr>
        <w:t>支持绿色发展</w:t>
      </w:r>
    </w:p>
    <w:p>
      <w:pPr>
        <w:pageBreakBefore w:val="0"/>
        <w:kinsoku/>
        <w:wordWrap/>
        <w:overflowPunct/>
        <w:topLinePunct w:val="0"/>
        <w:bidi w:val="0"/>
        <w:spacing w:line="360" w:lineRule="auto"/>
        <w:ind w:firstLine="482" w:firstLineChars="200"/>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3.2.2 </w:t>
      </w:r>
      <w:r>
        <w:rPr>
          <w:rFonts w:hint="eastAsia" w:ascii="仿宋_GB2312" w:hAnsi="仿宋" w:eastAsia="仿宋_GB2312"/>
          <w:color w:val="000000" w:themeColor="text1"/>
          <w:sz w:val="24"/>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3.2.3</w:t>
      </w:r>
      <w:r>
        <w:rPr>
          <w:rFonts w:hint="eastAsia" w:ascii="仿宋_GB2312" w:hAnsi="仿宋" w:eastAsia="仿宋_GB2312"/>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3.3.2</w:t>
      </w:r>
      <w:r>
        <w:rPr>
          <w:rFonts w:hint="eastAsia" w:ascii="仿宋_GB2312" w:hAnsi="宋体" w:eastAsia="仿宋_GB2312" w:cs="宋体"/>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3.3.3</w:t>
      </w:r>
      <w:r>
        <w:rPr>
          <w:rFonts w:hint="eastAsia" w:ascii="仿宋_GB2312" w:hAnsi="仿宋" w:eastAsia="仿宋_GB2312"/>
          <w:color w:val="000000" w:themeColor="text1"/>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000000" w:themeColor="text1"/>
          <w:sz w:val="24"/>
          <w:lang w:val="en-US" w:eastAsia="zh-CN"/>
          <w14:textFill>
            <w14:solidFill>
              <w14:schemeClr w14:val="tx1"/>
            </w14:solidFill>
          </w14:textFill>
        </w:rPr>
        <w:t>1</w:t>
      </w:r>
      <w:r>
        <w:rPr>
          <w:rFonts w:hint="eastAsia" w:ascii="仿宋_GB2312" w:hAnsi="仿宋" w:eastAsia="仿宋_GB2312"/>
          <w:color w:val="000000" w:themeColor="text1"/>
          <w:sz w:val="24"/>
          <w14:textFill>
            <w14:solidFill>
              <w14:schemeClr w14:val="tx1"/>
            </w14:solidFill>
          </w14:textFill>
        </w:rPr>
        <w:t>0</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lang w:val="en-US" w:eastAsia="zh-CN"/>
          <w14:textFill>
            <w14:solidFill>
              <w14:schemeClr w14:val="tx1"/>
            </w14:solidFill>
          </w14:textFill>
        </w:rPr>
        <w:t>-20%</w:t>
      </w:r>
      <w:r>
        <w:rPr>
          <w:rFonts w:ascii="仿宋_GB2312" w:hAnsi="仿宋" w:eastAsia="仿宋_GB2312"/>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14:textFill>
            <w14:solidFill>
              <w14:schemeClr w14:val="tx1"/>
            </w14:solidFill>
          </w14:textFill>
        </w:rPr>
        <w:t>政府</w:t>
      </w:r>
      <w:r>
        <w:rPr>
          <w:rFonts w:ascii="仿宋_GB2312" w:hAnsi="仿宋" w:eastAsia="仿宋_GB2312"/>
          <w:color w:val="000000" w:themeColor="text1"/>
          <w:sz w:val="24"/>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货物或服务</w:t>
      </w:r>
      <w:r>
        <w:rPr>
          <w:rFonts w:ascii="仿宋_GB2312" w:hAnsi="仿宋" w:eastAsia="仿宋_GB2312"/>
          <w:color w:val="000000" w:themeColor="text1"/>
          <w:sz w:val="24"/>
          <w14:textFill>
            <w14:solidFill>
              <w14:schemeClr w14:val="tx1"/>
            </w14:solidFill>
          </w14:textFill>
        </w:rPr>
        <w:t>项目，对于联合协议或者分包意向协议约定小微企业的合同份额占到合同总金额</w:t>
      </w:r>
      <w:r>
        <w:rPr>
          <w:rFonts w:hint="eastAsia" w:ascii="仿宋_GB2312" w:hAnsi="仿宋" w:eastAsia="仿宋_GB2312"/>
          <w:color w:val="000000" w:themeColor="text1"/>
          <w:sz w:val="24"/>
          <w:lang w:val="en-US" w:eastAsia="zh-CN"/>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0%以上的，对联合体或者大中型企业的报价给予</w:t>
      </w:r>
      <w:r>
        <w:rPr>
          <w:rFonts w:hint="eastAsia" w:ascii="仿宋_GB2312" w:hAnsi="仿宋" w:eastAsia="仿宋_GB2312"/>
          <w:color w:val="000000" w:themeColor="text1"/>
          <w:sz w:val="24"/>
          <w:lang w:val="en-US" w:eastAsia="zh-CN"/>
          <w14:textFill>
            <w14:solidFill>
              <w14:schemeClr w14:val="tx1"/>
            </w14:solidFill>
          </w14:textFill>
        </w:rPr>
        <w:t>4%-6</w:t>
      </w:r>
      <w:r>
        <w:rPr>
          <w:rFonts w:ascii="仿宋_GB2312" w:hAnsi="仿宋" w:eastAsia="仿宋_GB2312"/>
          <w:color w:val="000000" w:themeColor="text1"/>
          <w:sz w:val="24"/>
          <w14:textFill>
            <w14:solidFill>
              <w14:schemeClr w14:val="tx1"/>
            </w14:solidFill>
          </w14:textFill>
        </w:rPr>
        <w:t>%的</w:t>
      </w:r>
      <w:r>
        <w:rPr>
          <w:rFonts w:ascii="仿宋_GB2312" w:hAnsi="仿宋" w:eastAsia="仿宋_GB2312"/>
          <w:color w:val="000000" w:themeColor="text1"/>
          <w:sz w:val="24"/>
          <w14:textFill>
            <w14:solidFill>
              <w14:schemeClr w14:val="tx1"/>
            </w14:solidFill>
          </w14:textFill>
        </w:rPr>
        <w:t>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3.3.6</w:t>
      </w:r>
      <w:r>
        <w:rPr>
          <w:rFonts w:hint="eastAsia" w:ascii="仿宋_GB2312" w:hAnsi="仿宋" w:eastAsia="仿宋_GB2312"/>
          <w:color w:val="000000" w:themeColor="text1"/>
          <w:sz w:val="24"/>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w:t>
      </w:r>
      <w:r>
        <w:rPr>
          <w:rFonts w:hint="eastAsia" w:ascii="仿宋_GB2312" w:eastAsia="仿宋_GB2312"/>
          <w:bCs/>
          <w:color w:val="000000" w:themeColor="text1"/>
          <w:sz w:val="24"/>
          <w14:textFill>
            <w14:solidFill>
              <w14:schemeClr w14:val="tx1"/>
            </w14:solidFill>
          </w14:textFill>
        </w:rPr>
        <w:t>支持创新发展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3.4.1 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3.4.2首台套产品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3.6平等对待内外资企业和符合条件的破产重整企业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4. </w:t>
      </w:r>
      <w:r>
        <w:rPr>
          <w:rFonts w:hint="eastAsia" w:ascii="仿宋_GB2312" w:hAnsi="仿宋" w:eastAsia="仿宋_GB2312"/>
          <w:b/>
          <w:color w:val="000000" w:themeColor="text1"/>
          <w:sz w:val="24"/>
          <w14:textFill>
            <w14:solidFill>
              <w14:schemeClr w14:val="tx1"/>
            </w14:solidFill>
          </w14:textFill>
        </w:rPr>
        <w:t>询问、质疑、投诉</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4.2供应商询问</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4.3供应商质疑</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4.3.3供应商提出质疑应当提交质疑函和必要的证明材料。质疑函应当包括下列内容：</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4.3.3.2质疑项目的名称、编号；</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4.3.3.3具体、明确的质疑事项和与质疑事项相关的请求；</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4.3.3.4事实依据；</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4.3.3.5必要的法律依据；</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4.3.3.6提出质疑的日期。</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质疑函范本及制作说明详见附件2。</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4.3.4对同一采购程序环节的质疑，供应商须在法定质疑期内一次性提出。</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4.3.6询问或者质疑事项可能影响采购结果的，采购人应当暂停签订合同，已经签订合同的，应当中止履行合同。</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4.4供应商投诉</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4.4.2供应商投诉的事项不得超出已质疑事项的范围，基于质疑答复内容提出的投诉事项除外。</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4.4.3供应商投诉应当有明确的请求和必要的证明材料。</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4.4.4以联合体形式参加政府采购活动的，其投诉应当由组成联合体的所有供应商共同提出。</w:t>
      </w:r>
    </w:p>
    <w:p>
      <w:pPr>
        <w:pStyle w:val="32"/>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32"/>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投诉书范本及制作说明详见附件3。</w:t>
      </w:r>
    </w:p>
    <w:p>
      <w:pPr>
        <w:pStyle w:val="129"/>
        <w:snapToGrid w:val="0"/>
        <w:spacing w:before="0"/>
        <w:ind w:firstLine="360"/>
        <w:rPr>
          <w:rFonts w:ascii="仿宋_GB2312" w:hAnsi="仿宋" w:eastAsia="仿宋_GB2312" w:cs="仿宋_GB2312"/>
          <w:color w:val="000000" w:themeColor="text1"/>
          <w:sz w:val="18"/>
          <w:szCs w:val="18"/>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2"/>
          <w:szCs w:val="20"/>
          <w14:textFill>
            <w14:solidFill>
              <w14:schemeClr w14:val="tx1"/>
            </w14:solidFill>
          </w14:textFill>
        </w:rPr>
      </w:pPr>
      <w:r>
        <w:rPr>
          <w:rFonts w:ascii="仿宋_GB2312" w:hAnsi="仿宋" w:eastAsia="仿宋_GB2312" w:cs="仿宋_GB2312"/>
          <w:b/>
          <w:color w:val="000000" w:themeColor="text1"/>
          <w:sz w:val="32"/>
          <w:szCs w:val="20"/>
          <w14:textFill>
            <w14:solidFill>
              <w14:schemeClr w14:val="tx1"/>
            </w14:solidFill>
          </w14:textFill>
        </w:rPr>
        <w:t xml:space="preserve">      二、招标文件的构成、澄清、修改</w:t>
      </w:r>
    </w:p>
    <w:p>
      <w:pPr>
        <w:pStyle w:val="32"/>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5．招标文件的构成</w:t>
      </w:r>
    </w:p>
    <w:p>
      <w:pPr>
        <w:pStyle w:val="32"/>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5.1 </w:t>
      </w:r>
      <w:r>
        <w:rPr>
          <w:rFonts w:hint="eastAsia" w:ascii="仿宋_GB2312" w:hAnsi="仿宋" w:eastAsia="仿宋_GB2312" w:cs="仿宋_GB2312"/>
          <w:color w:val="000000" w:themeColor="text1"/>
          <w:sz w:val="24"/>
          <w:szCs w:val="24"/>
          <w14:textFill>
            <w14:solidFill>
              <w14:schemeClr w14:val="tx1"/>
            </w14:solidFill>
          </w14:textFill>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5.1.1招标公告；</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5.1.2投标人须知；</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5.1.3采购需求；</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5.1.4评标</w:t>
      </w:r>
      <w:r>
        <w:rPr>
          <w:rFonts w:hint="eastAsia" w:ascii="仿宋_GB2312" w:hAnsi="仿宋" w:eastAsia="仿宋_GB2312" w:cs="仿宋_GB2312"/>
          <w:color w:val="000000" w:themeColor="text1"/>
          <w:sz w:val="24"/>
          <w:szCs w:val="24"/>
          <w14:textFill>
            <w14:solidFill>
              <w14:schemeClr w14:val="tx1"/>
            </w14:solidFill>
          </w14:textFill>
        </w:rPr>
        <w:t>办</w:t>
      </w:r>
      <w:r>
        <w:rPr>
          <w:rFonts w:ascii="仿宋_GB2312" w:hAnsi="仿宋" w:eastAsia="仿宋_GB2312" w:cs="仿宋_GB2312"/>
          <w:color w:val="000000" w:themeColor="text1"/>
          <w:sz w:val="24"/>
          <w:szCs w:val="24"/>
          <w14:textFill>
            <w14:solidFill>
              <w14:schemeClr w14:val="tx1"/>
            </w14:solidFill>
          </w14:textFill>
        </w:rPr>
        <w:t>法；</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5.1.5</w:t>
      </w:r>
      <w:r>
        <w:rPr>
          <w:rFonts w:hint="eastAsia" w:ascii="仿宋_GB2312" w:hAnsi="仿宋" w:eastAsia="仿宋_GB2312" w:cs="仿宋_GB2312"/>
          <w:color w:val="000000" w:themeColor="text1"/>
          <w:sz w:val="24"/>
          <w:szCs w:val="24"/>
          <w14:textFill>
            <w14:solidFill>
              <w14:schemeClr w14:val="tx1"/>
            </w14:solidFill>
          </w14:textFill>
        </w:rPr>
        <w:t>拟签订的合同文本；</w:t>
      </w:r>
    </w:p>
    <w:p>
      <w:pPr>
        <w:pStyle w:val="32"/>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5.1.6</w:t>
      </w:r>
      <w:r>
        <w:rPr>
          <w:rFonts w:hint="eastAsia" w:ascii="仿宋_GB2312" w:hAnsi="仿宋" w:eastAsia="仿宋_GB2312" w:cs="仿宋_GB2312"/>
          <w:color w:val="000000" w:themeColor="text1"/>
          <w:sz w:val="24"/>
          <w:szCs w:val="24"/>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5.2与本项目有关的</w:t>
      </w:r>
      <w:r>
        <w:rPr>
          <w:rFonts w:hint="eastAsia" w:ascii="仿宋_GB2312" w:hAnsi="仿宋" w:eastAsia="仿宋_GB2312"/>
          <w:bCs/>
          <w:color w:val="000000" w:themeColor="text1"/>
          <w:sz w:val="24"/>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14:textFill>
            <w14:solidFill>
              <w14:schemeClr w14:val="tx1"/>
            </w14:solidFill>
          </w14:textFill>
        </w:rPr>
        <w:t>。</w:t>
      </w:r>
    </w:p>
    <w:p>
      <w:pPr>
        <w:pStyle w:val="32"/>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6. </w:t>
      </w:r>
      <w:r>
        <w:rPr>
          <w:rFonts w:hint="eastAsia" w:ascii="仿宋_GB2312" w:hAnsi="仿宋" w:eastAsia="仿宋_GB2312" w:cs="仿宋_GB2312"/>
          <w:b/>
          <w:color w:val="000000" w:themeColor="text1"/>
          <w:sz w:val="24"/>
          <w:szCs w:val="24"/>
          <w14:textFill>
            <w14:solidFill>
              <w14:schemeClr w14:val="tx1"/>
            </w14:solidFill>
          </w14:textFill>
        </w:rPr>
        <w:t>招标文件的澄清、修改</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6.1已获取招标文件的潜在投标人，若有问题需要澄清，应于投标截止时间前，以书面形式向采购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机构提出。</w:t>
      </w:r>
    </w:p>
    <w:p>
      <w:pPr>
        <w:pStyle w:val="129"/>
        <w:snapToGrid w:val="0"/>
        <w:spacing w:before="0"/>
        <w:ind w:firstLine="480"/>
        <w:rPr>
          <w:rFonts w:ascii="仿宋_GB2312" w:hAnsi="仿宋" w:eastAsia="仿宋_GB2312"/>
          <w:color w:val="000000" w:themeColor="text1"/>
          <w14:textFill>
            <w14:solidFill>
              <w14:schemeClr w14:val="tx1"/>
            </w14:solidFill>
          </w14:textFill>
        </w:rPr>
      </w:pPr>
      <w:r>
        <w:rPr>
          <w:rFonts w:ascii="仿宋_GB2312" w:hAnsi="仿宋" w:eastAsia="仿宋_GB2312"/>
          <w:color w:val="000000" w:themeColor="text1"/>
          <w14:textFill>
            <w14:solidFill>
              <w14:schemeClr w14:val="tx1"/>
            </w14:solidFill>
          </w14:textFill>
        </w:rPr>
        <w:t xml:space="preserve">6.2 </w:t>
      </w:r>
      <w:r>
        <w:rPr>
          <w:rFonts w:hint="eastAsia" w:ascii="仿宋_GB2312" w:hAnsi="仿宋" w:eastAsia="仿宋_GB2312"/>
          <w:color w:val="000000" w:themeColor="text1"/>
          <w14:textFill>
            <w14:solidFill>
              <w14:schemeClr w14:val="tx1"/>
            </w14:solidFill>
          </w14:textFill>
        </w:rPr>
        <w:t>采购</w:t>
      </w:r>
      <w:r>
        <w:rPr>
          <w:rFonts w:hint="eastAsia" w:ascii="仿宋_GB2312" w:hAnsi="仿宋" w:eastAsia="仿宋_GB2312" w:cs="仿宋_GB2312"/>
          <w:color w:val="000000" w:themeColor="text1"/>
          <w14:textFill>
            <w14:solidFill>
              <w14:schemeClr w14:val="tx1"/>
            </w14:solidFill>
          </w14:textFill>
        </w:rPr>
        <w:t>代理</w:t>
      </w:r>
      <w:r>
        <w:rPr>
          <w:rFonts w:hint="eastAsia" w:ascii="仿宋_GB2312" w:hAnsi="仿宋" w:eastAsia="仿宋_GB2312"/>
          <w:color w:val="000000" w:themeColor="text1"/>
          <w14:textFill>
            <w14:solidFill>
              <w14:schemeClr w14:val="tx1"/>
            </w14:solidFill>
          </w14:textFill>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000000" w:themeColor="text1"/>
          <w:sz w:val="18"/>
          <w:szCs w:val="18"/>
          <w:lang w:val="en-US"/>
          <w14:textFill>
            <w14:solidFill>
              <w14:schemeClr w14:val="tx1"/>
            </w14:solidFill>
          </w14:textFill>
        </w:rPr>
      </w:pPr>
      <w:r>
        <w:rPr>
          <w:rFonts w:ascii="仿宋_GB2312" w:hAnsi="仿宋" w:eastAsia="仿宋_GB2312" w:cs="仿宋_GB2312"/>
          <w:color w:val="000000" w:themeColor="text1"/>
          <w:szCs w:val="24"/>
          <w:lang w:val="en-US"/>
          <w14:textFill>
            <w14:solidFill>
              <w14:schemeClr w14:val="tx1"/>
            </w14:solidFill>
          </w14:textFill>
        </w:rPr>
        <w:t xml:space="preserve">    </w:t>
      </w:r>
    </w:p>
    <w:p>
      <w:pPr>
        <w:adjustRightInd/>
        <w:spacing w:line="360" w:lineRule="auto"/>
        <w:jc w:val="center"/>
        <w:outlineLvl w:val="0"/>
        <w:rPr>
          <w:rFonts w:ascii="仿宋_GB2312" w:hAnsi="仿宋" w:eastAsia="仿宋_GB2312" w:cs="仿宋_GB2312"/>
          <w:b/>
          <w:color w:val="000000" w:themeColor="text1"/>
          <w:sz w:val="30"/>
          <w:szCs w:val="20"/>
          <w14:textFill>
            <w14:solidFill>
              <w14:schemeClr w14:val="tx1"/>
            </w14:solidFill>
          </w14:textFill>
        </w:rPr>
      </w:pPr>
      <w:r>
        <w:rPr>
          <w:rFonts w:hint="eastAsia" w:ascii="仿宋_GB2312" w:hAnsi="仿宋" w:eastAsia="仿宋_GB2312" w:cs="仿宋_GB2312"/>
          <w:b/>
          <w:color w:val="000000" w:themeColor="text1"/>
          <w:sz w:val="30"/>
          <w:szCs w:val="20"/>
          <w14:textFill>
            <w14:solidFill>
              <w14:schemeClr w14:val="tx1"/>
            </w14:solidFill>
          </w14:textFill>
        </w:rPr>
        <w:t>三、投标</w:t>
      </w:r>
    </w:p>
    <w:p>
      <w:pPr>
        <w:pStyle w:val="32"/>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7. </w:t>
      </w:r>
      <w:r>
        <w:rPr>
          <w:rFonts w:hint="eastAsia" w:ascii="仿宋_GB2312" w:hAnsi="仿宋" w:eastAsia="仿宋_GB2312" w:cs="仿宋_GB2312"/>
          <w:b/>
          <w:color w:val="000000" w:themeColor="text1"/>
          <w:sz w:val="24"/>
          <w:szCs w:val="24"/>
          <w14:textFill>
            <w14:solidFill>
              <w14:schemeClr w14:val="tx1"/>
            </w14:solidFill>
          </w14:textFill>
        </w:rPr>
        <w:t>招标文件的获取</w:t>
      </w:r>
    </w:p>
    <w:p>
      <w:pPr>
        <w:spacing w:line="360" w:lineRule="auto"/>
        <w:ind w:firstLine="480" w:firstLineChars="200"/>
        <w:rPr>
          <w:rFonts w:ascii="仿宋_GB2312" w:hAnsi="仿宋" w:eastAsia="仿宋_GB2312" w:cs="仿宋_GB2312"/>
          <w:snapToGrid w:val="0"/>
          <w:color w:val="000000" w:themeColor="text1"/>
          <w:kern w:val="28"/>
          <w:sz w:val="24"/>
          <w14:textFill>
            <w14:solidFill>
              <w14:schemeClr w14:val="tx1"/>
            </w14:solidFill>
          </w14:textFill>
        </w:rPr>
      </w:pPr>
      <w:r>
        <w:rPr>
          <w:rFonts w:hint="eastAsia" w:ascii="仿宋_GB2312" w:hAnsi="仿宋" w:eastAsia="仿宋_GB2312" w:cs="仿宋_GB2312"/>
          <w:snapToGrid w:val="0"/>
          <w:color w:val="000000" w:themeColor="text1"/>
          <w:kern w:val="28"/>
          <w:sz w:val="24"/>
          <w14:textFill>
            <w14:solidFill>
              <w14:schemeClr w14:val="tx1"/>
            </w14:solidFill>
          </w14:textFill>
        </w:rPr>
        <w:t>详见招标公告中获取招标文件的时间期限、地点、方式及招标文件售价。</w:t>
      </w:r>
    </w:p>
    <w:p>
      <w:pPr>
        <w:pStyle w:val="32"/>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8.开标前答疑会或现场考察</w:t>
      </w:r>
    </w:p>
    <w:p>
      <w:pPr>
        <w:pStyle w:val="32"/>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ind w:firstLine="482" w:firstLineChars="20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b/>
          <w:color w:val="000000" w:themeColor="text1"/>
          <w:kern w:val="28"/>
          <w:sz w:val="24"/>
          <w:szCs w:val="24"/>
          <w14:textFill>
            <w14:solidFill>
              <w14:schemeClr w14:val="tx1"/>
            </w14:solidFill>
          </w14:textFill>
        </w:rPr>
        <w:t>9.投标保证金</w:t>
      </w:r>
    </w:p>
    <w:p>
      <w:pPr>
        <w:pStyle w:val="5"/>
        <w:spacing w:line="360" w:lineRule="auto"/>
        <w:ind w:firstLine="470" w:firstLineChars="196"/>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本项目不需缴纳投标保证金。</w:t>
      </w:r>
    </w:p>
    <w:p>
      <w:pPr>
        <w:pStyle w:val="32"/>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10. </w:t>
      </w:r>
      <w:r>
        <w:rPr>
          <w:rFonts w:hint="eastAsia" w:ascii="仿宋_GB2312" w:hAnsi="仿宋" w:eastAsia="仿宋_GB2312" w:cs="仿宋_GB2312"/>
          <w:b/>
          <w:color w:val="000000" w:themeColor="text1"/>
          <w:sz w:val="24"/>
          <w:szCs w:val="24"/>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投标文件及投标人与采购有关的来往通知、函件和文件均应使用中文。</w:t>
      </w:r>
    </w:p>
    <w:p>
      <w:pPr>
        <w:pStyle w:val="32"/>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11. </w:t>
      </w:r>
      <w:r>
        <w:rPr>
          <w:rFonts w:hint="eastAsia" w:ascii="仿宋_GB2312" w:hAnsi="仿宋" w:eastAsia="仿宋_GB2312" w:cs="仿宋_GB2312"/>
          <w:b/>
          <w:color w:val="000000" w:themeColor="text1"/>
          <w:sz w:val="24"/>
          <w:szCs w:val="24"/>
          <w14:textFill>
            <w14:solidFill>
              <w14:schemeClr w14:val="tx1"/>
            </w14:solidFill>
          </w14:textFill>
        </w:rPr>
        <w:t>投标文件的组成</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w:t>
      </w:r>
      <w:r>
        <w:rPr>
          <w:rFonts w:hint="eastAsia" w:ascii="仿宋_GB2312" w:hAnsi="仿宋" w:eastAsia="仿宋_GB2312" w:cs="仿宋_GB2312"/>
          <w:b/>
          <w:color w:val="000000" w:themeColor="text1"/>
          <w:sz w:val="24"/>
          <w14:textFill>
            <w14:solidFill>
              <w14:schemeClr w14:val="tx1"/>
            </w14:solidFill>
          </w14:textFill>
        </w:rPr>
        <w:t>资格文件</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p>
    <w:p>
      <w:pPr>
        <w:snapToGrid w:val="0"/>
        <w:spacing w:line="360" w:lineRule="auto"/>
        <w:ind w:firstLine="482" w:firstLineChars="200"/>
        <w:rPr>
          <w:rFonts w:ascii="仿宋_GB2312" w:hAnsi="仿宋" w:eastAsia="仿宋_GB2312" w:cs="仿宋_GB2312"/>
          <w:b/>
          <w:bCs/>
          <w:color w:val="000000" w:themeColor="text1"/>
          <w:sz w:val="24"/>
          <w:lang w:val="zh-CN"/>
          <w14:textFill>
            <w14:solidFill>
              <w14:schemeClr w14:val="tx1"/>
            </w14:solidFill>
          </w14:textFill>
        </w:rPr>
      </w:pPr>
      <w:r>
        <w:rPr>
          <w:rFonts w:ascii="仿宋_GB2312" w:hAnsi="仿宋" w:eastAsia="仿宋_GB2312" w:cs="仿宋_GB2312"/>
          <w:b/>
          <w:bCs/>
          <w:color w:val="000000" w:themeColor="text1"/>
          <w:sz w:val="24"/>
          <w:lang w:val="zh-CN"/>
          <w14:textFill>
            <w14:solidFill>
              <w14:schemeClr w14:val="tx1"/>
            </w14:solidFill>
          </w14:textFill>
        </w:rPr>
        <w:t>11.</w:t>
      </w:r>
      <w:r>
        <w:rPr>
          <w:rFonts w:ascii="仿宋_GB2312" w:hAnsi="仿宋" w:eastAsia="仿宋_GB2312" w:cs="仿宋_GB2312"/>
          <w:b/>
          <w:bCs/>
          <w:color w:val="000000" w:themeColor="text1"/>
          <w:sz w:val="24"/>
          <w14:textFill>
            <w14:solidFill>
              <w14:schemeClr w14:val="tx1"/>
            </w14:solidFill>
          </w14:textFill>
        </w:rPr>
        <w:t>2</w:t>
      </w:r>
      <w:r>
        <w:rPr>
          <w:rFonts w:ascii="仿宋_GB2312" w:hAnsi="仿宋" w:eastAsia="仿宋_GB2312" w:cs="仿宋_GB2312"/>
          <w:b/>
          <w:bCs/>
          <w:color w:val="000000" w:themeColor="text1"/>
          <w:sz w:val="24"/>
          <w:lang w:val="zh-CN"/>
          <w14:textFill>
            <w14:solidFill>
              <w14:schemeClr w14:val="tx1"/>
            </w14:solidFill>
          </w14:textFill>
        </w:rPr>
        <w:t xml:space="preserve"> </w:t>
      </w:r>
      <w:r>
        <w:rPr>
          <w:rFonts w:hint="eastAsia" w:ascii="仿宋_GB2312" w:hAnsi="仿宋" w:eastAsia="仿宋_GB2312" w:cs="仿宋_GB2312"/>
          <w:b/>
          <w:bCs/>
          <w:color w:val="000000" w:themeColor="text1"/>
          <w:sz w:val="24"/>
          <w14:textFill>
            <w14:solidFill>
              <w14:schemeClr w14:val="tx1"/>
            </w14:solidFill>
          </w14:textFill>
        </w:rPr>
        <w:t>商务技术</w:t>
      </w:r>
      <w:r>
        <w:rPr>
          <w:rFonts w:hint="eastAsia" w:ascii="仿宋_GB2312" w:hAnsi="仿宋" w:eastAsia="仿宋_GB2312" w:cs="仿宋_GB2312"/>
          <w:b/>
          <w:bCs/>
          <w:color w:val="000000" w:themeColor="text1"/>
          <w:sz w:val="24"/>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11.2.7投标标的清单；</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11.2.8商务技术偏离表；</w:t>
      </w:r>
    </w:p>
    <w:p>
      <w:pPr>
        <w:snapToGrid w:val="0"/>
        <w:spacing w:line="360" w:lineRule="auto"/>
        <w:ind w:firstLine="960" w:firstLineChars="4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lang w:val="zh-CN"/>
          <w14:textFill>
            <w14:solidFill>
              <w14:schemeClr w14:val="tx1"/>
            </w14:solidFill>
          </w14:textFill>
        </w:rPr>
        <w:t>11.</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9</w:t>
      </w:r>
      <w:r>
        <w:rPr>
          <w:rFonts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u w:val="single"/>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11.</w:t>
      </w:r>
      <w:r>
        <w:rPr>
          <w:rFonts w:ascii="仿宋_GB2312" w:hAnsi="仿宋" w:eastAsia="仿宋_GB2312" w:cs="仿宋_GB2312"/>
          <w:color w:val="000000" w:themeColor="text1"/>
          <w:kern w:val="0"/>
          <w:sz w:val="24"/>
          <w14:textFill>
            <w14:solidFill>
              <w14:schemeClr w14:val="tx1"/>
            </w14:solidFill>
          </w14:textFill>
        </w:rPr>
        <w:t>3</w:t>
      </w:r>
      <w:r>
        <w:rPr>
          <w:rFonts w:hint="eastAsia" w:ascii="仿宋_GB2312" w:hAnsi="仿宋" w:eastAsia="仿宋_GB2312" w:cs="仿宋_GB2312"/>
          <w:b/>
          <w:color w:val="000000" w:themeColor="text1"/>
          <w:sz w:val="24"/>
          <w14:textFill>
            <w14:solidFill>
              <w14:schemeClr w14:val="tx1"/>
            </w14:solidFill>
          </w14:textFill>
        </w:rPr>
        <w:t>报价文件：</w:t>
      </w: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投标人提供虚假材料投标的，投标无效。</w:t>
      </w:r>
    </w:p>
    <w:p>
      <w:pPr>
        <w:pStyle w:val="129"/>
        <w:snapToGrid w:val="0"/>
        <w:spacing w:before="0"/>
        <w:ind w:firstLine="480"/>
        <w:outlineLvl w:val="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12</w:t>
      </w:r>
      <w:r>
        <w:rPr>
          <w:rFonts w:ascii="仿宋_GB2312" w:hAnsi="仿宋" w:eastAsia="仿宋_GB2312" w:cs="仿宋_GB2312"/>
          <w:b/>
          <w:color w:val="000000" w:themeColor="text1"/>
          <w:kern w:val="0"/>
          <w:szCs w:val="24"/>
          <w:lang w:val="zh-CN"/>
          <w14:textFill>
            <w14:solidFill>
              <w14:schemeClr w14:val="tx1"/>
            </w14:solidFill>
          </w14:textFill>
        </w:rPr>
        <w:t xml:space="preserve">. </w:t>
      </w:r>
      <w:r>
        <w:rPr>
          <w:rFonts w:hint="eastAsia" w:ascii="仿宋_GB2312" w:hAnsi="仿宋" w:eastAsia="仿宋_GB2312" w:cs="仿宋_GB2312"/>
          <w:b/>
          <w:color w:val="000000" w:themeColor="text1"/>
          <w:szCs w:val="24"/>
          <w14:textFill>
            <w14:solidFill>
              <w14:schemeClr w14:val="tx1"/>
            </w14:solidFill>
          </w14:textFill>
        </w:rPr>
        <w:t>投标文件的编制</w:t>
      </w:r>
    </w:p>
    <w:p>
      <w:pPr>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12.3使用“政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13.投标文件的签署、盖章</w:t>
      </w:r>
    </w:p>
    <w:p>
      <w:pPr>
        <w:pStyle w:val="129"/>
        <w:snapToGrid w:val="0"/>
        <w:spacing w:before="0"/>
        <w:ind w:firstLine="48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13.1投标文件按照招标文件第六部分格式要</w:t>
      </w:r>
      <w:r>
        <w:rPr>
          <w:rFonts w:hint="eastAsia" w:ascii="仿宋_GB2312" w:hAnsi="仿宋" w:eastAsia="仿宋_GB2312" w:cs="仿宋_GB2312"/>
          <w:color w:val="000000" w:themeColor="text1"/>
          <w14:textFill>
            <w14:solidFill>
              <w14:schemeClr w14:val="tx1"/>
            </w14:solidFill>
          </w14:textFill>
        </w:rPr>
        <w:t>求进行签署、盖章。</w:t>
      </w:r>
      <w:r>
        <w:rPr>
          <w:rFonts w:hint="eastAsia" w:ascii="仿宋_GB2312" w:hAnsi="仿宋" w:eastAsia="仿宋_GB2312"/>
          <w:b/>
          <w:color w:val="000000" w:themeColor="text1"/>
          <w14:textFill>
            <w14:solidFill>
              <w14:schemeClr w14:val="tx1"/>
            </w14:solidFill>
          </w14:textFill>
        </w:rPr>
        <w:t>▲</w:t>
      </w:r>
      <w:r>
        <w:rPr>
          <w:rFonts w:hint="eastAsia" w:ascii="仿宋_GB2312" w:hAnsi="仿宋" w:eastAsia="仿宋_GB2312" w:cs="仿宋_GB2312"/>
          <w:b/>
          <w:color w:val="000000" w:themeColor="text1"/>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14:textFill>
            <w14:solidFill>
              <w14:schemeClr w14:val="tx1"/>
            </w14:solidFill>
          </w14:textFill>
        </w:rPr>
        <w:t>。</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13.3招标文件对投标文件签署、盖章的要求适用于电子签名。</w:t>
      </w:r>
    </w:p>
    <w:p>
      <w:pPr>
        <w:pStyle w:val="129"/>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 xml:space="preserve">14. </w:t>
      </w:r>
      <w:r>
        <w:rPr>
          <w:rFonts w:hint="eastAsia" w:ascii="仿宋_GB2312" w:hAnsi="仿宋" w:eastAsia="仿宋_GB2312" w:cs="仿宋_GB2312"/>
          <w:b/>
          <w:color w:val="000000" w:themeColor="text1"/>
          <w:szCs w:val="24"/>
          <w14:textFill>
            <w14:solidFill>
              <w14:schemeClr w14:val="tx1"/>
            </w14:solidFill>
          </w14:textFill>
        </w:rPr>
        <w:t>投标文件的提交、补充、修改、撤回</w:t>
      </w:r>
    </w:p>
    <w:p>
      <w:pPr>
        <w:pStyle w:val="129"/>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 xml:space="preserve">14.1 </w:t>
      </w:r>
      <w:r>
        <w:rPr>
          <w:rFonts w:hint="eastAsia" w:ascii="仿宋_GB2312" w:hAnsi="仿宋" w:eastAsia="仿宋_GB2312" w:cs="仿宋_GB2312"/>
          <w:color w:val="000000" w:themeColor="text1"/>
          <w:szCs w:val="24"/>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14.3采购人、采购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Cs w:val="24"/>
          <w14:textFill>
            <w14:solidFill>
              <w14:schemeClr w14:val="tx1"/>
            </w14:solidFill>
          </w14:textFill>
        </w:rPr>
        <w:t>机构可以视情况延长投标文件提交的截止时间。在上述情况下，采购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Cs w:val="24"/>
          <w14:textFill>
            <w14:solidFill>
              <w14:schemeClr w14:val="tx1"/>
            </w14:solidFill>
          </w14:textFill>
        </w:rPr>
        <w:t>机构与投标人以前在投标截止期方面的全部权利、责任和义务，将适用于延长至新的投标截止期。</w:t>
      </w:r>
    </w:p>
    <w:p>
      <w:pPr>
        <w:pStyle w:val="32"/>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15.备份投标文件</w:t>
      </w:r>
    </w:p>
    <w:p>
      <w:pPr>
        <w:pStyle w:val="32"/>
        <w:spacing w:line="360" w:lineRule="auto"/>
        <w:ind w:firstLine="360" w:firstLineChars="15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14:textFill>
            <w14:solidFill>
              <w14:schemeClr w14:val="tx1"/>
            </w14:solidFill>
          </w14:textFill>
        </w:rPr>
        <w:t>采云投标客户端”制作生成，并储存在</w:t>
      </w:r>
      <w:r>
        <w:rPr>
          <w:rFonts w:hint="eastAsia" w:ascii="仿宋_GB2312" w:hAnsi="仿宋" w:eastAsia="仿宋_GB2312"/>
          <w:color w:val="000000" w:themeColor="text1"/>
          <w:sz w:val="24"/>
          <w14:textFill>
            <w14:solidFill>
              <w14:schemeClr w14:val="tx1"/>
            </w14:solidFill>
          </w14:textFill>
        </w:rPr>
        <w:t>U</w:t>
      </w:r>
      <w:r>
        <w:rPr>
          <w:rFonts w:ascii="仿宋_GB2312" w:hAnsi="仿宋" w:eastAsia="仿宋_GB2312"/>
          <w:color w:val="000000" w:themeColor="text1"/>
          <w:sz w:val="24"/>
          <w14:textFill>
            <w14:solidFill>
              <w14:schemeClr w14:val="tx1"/>
            </w14:solidFill>
          </w14:textFill>
        </w:rPr>
        <w:t>盘</w:t>
      </w:r>
      <w:r>
        <w:rPr>
          <w:rFonts w:hint="eastAsia" w:ascii="仿宋_GB2312" w:hAnsi="仿宋" w:eastAsia="仿宋_GB2312" w:cs="仿宋_GB2312"/>
          <w:color w:val="000000" w:themeColor="text1"/>
          <w:sz w:val="24"/>
          <w:szCs w:val="24"/>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14:textFill>
            <w14:solidFill>
              <w14:schemeClr w14:val="tx1"/>
            </w14:solidFill>
          </w14:textFill>
        </w:rPr>
        <w:t>不符合上述制作、</w:t>
      </w:r>
      <w:r>
        <w:rPr>
          <w:rFonts w:hint="eastAsia" w:ascii="仿宋_GB2312" w:hAnsi="仿宋" w:eastAsia="仿宋_GB2312" w:cs="仿宋_GB2312"/>
          <w:b/>
          <w:color w:val="000000" w:themeColor="text1"/>
          <w:sz w:val="24"/>
          <w:szCs w:val="24"/>
          <w14:textFill>
            <w14:solidFill>
              <w14:schemeClr w14:val="tx1"/>
            </w14:solidFill>
          </w14:textFill>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 w:val="24"/>
          <w:szCs w:val="24"/>
          <w14:textFill>
            <w14:solidFill>
              <w14:schemeClr w14:val="tx1"/>
            </w14:solidFill>
          </w14:textFill>
        </w:rPr>
        <w:t>机构，采购</w:t>
      </w:r>
      <w:r>
        <w:rPr>
          <w:rFonts w:hint="eastAsia" w:ascii="仿宋_GB2312" w:hAnsi="仿宋" w:eastAsia="仿宋_GB2312" w:cs="仿宋_GB2312"/>
          <w:color w:val="000000" w:themeColor="text1"/>
          <w:sz w:val="24"/>
          <w:szCs w:val="24"/>
          <w14:textFill>
            <w14:solidFill>
              <w14:schemeClr w14:val="tx1"/>
            </w14:solidFill>
          </w14:textFill>
        </w:rPr>
        <w:t>代理机构</w:t>
      </w:r>
      <w:r>
        <w:rPr>
          <w:rFonts w:ascii="仿宋_GB2312" w:hAnsi="仿宋" w:eastAsia="仿宋_GB2312" w:cs="仿宋_GB2312"/>
          <w:color w:val="000000" w:themeColor="text1"/>
          <w:sz w:val="24"/>
          <w:szCs w:val="24"/>
          <w14:textFill>
            <w14:solidFill>
              <w14:schemeClr w14:val="tx1"/>
            </w14:solidFill>
          </w14:textFill>
        </w:rPr>
        <w:t>将拒绝接受逾期送达的备份投标文件。</w:t>
      </w:r>
    </w:p>
    <w:p>
      <w:pPr>
        <w:pStyle w:val="32"/>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000000" w:themeColor="text1"/>
          <w:sz w:val="24"/>
          <w:szCs w:val="24"/>
          <w14:textFill>
            <w14:solidFill>
              <w14:schemeClr w14:val="tx1"/>
            </w14:solidFill>
          </w14:textFill>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15.5投标人仅提交备份投标文件，</w:t>
      </w:r>
      <w:r>
        <w:rPr>
          <w:rFonts w:hint="eastAsia" w:ascii="仿宋_GB2312" w:hAnsi="仿宋" w:eastAsia="仿宋_GB2312" w:cs="仿宋_GB2312"/>
          <w:b/>
          <w:color w:val="000000" w:themeColor="text1"/>
          <w:sz w:val="24"/>
          <w:szCs w:val="24"/>
          <w14:textFill>
            <w14:solidFill>
              <w14:schemeClr w14:val="tx1"/>
            </w14:solidFill>
          </w14:textFill>
        </w:rPr>
        <w:t>未</w:t>
      </w:r>
      <w:r>
        <w:rPr>
          <w:rFonts w:ascii="仿宋_GB2312" w:hAnsi="仿宋" w:eastAsia="仿宋_GB2312" w:cs="仿宋_GB2312"/>
          <w:b/>
          <w:color w:val="000000" w:themeColor="text1"/>
          <w:sz w:val="24"/>
          <w:szCs w:val="24"/>
          <w14:textFill>
            <w14:solidFill>
              <w14:schemeClr w14:val="tx1"/>
            </w14:solidFill>
          </w14:textFill>
        </w:rPr>
        <w:t>在电子交易平台传输递交投标文件的，投标无效。</w:t>
      </w:r>
    </w:p>
    <w:p>
      <w:pPr>
        <w:pStyle w:val="129"/>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16.投标文件的无效处理</w:t>
      </w:r>
    </w:p>
    <w:p>
      <w:pPr>
        <w:pStyle w:val="24"/>
        <w:spacing w:line="360" w:lineRule="auto"/>
        <w:ind w:firstLine="360" w:firstLineChars="15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有招标文件第四部分</w:t>
      </w:r>
      <w:r>
        <w:rPr>
          <w:rFonts w:hint="eastAsia" w:ascii="仿宋_GB2312" w:hAnsi="仿宋" w:eastAsia="仿宋_GB2312"/>
          <w:color w:val="000000" w:themeColor="text1"/>
          <w14:textFill>
            <w14:solidFill>
              <w14:schemeClr w14:val="tx1"/>
            </w14:solidFill>
          </w14:textFill>
        </w:rPr>
        <w:t>4.2</w:t>
      </w:r>
      <w:r>
        <w:rPr>
          <w:rFonts w:ascii="仿宋_GB2312" w:hAnsi="仿宋" w:eastAsia="仿宋_GB2312"/>
          <w:color w:val="000000" w:themeColor="text1"/>
          <w14:textFill>
            <w14:solidFill>
              <w14:schemeClr w14:val="tx1"/>
            </w14:solidFill>
          </w14:textFill>
        </w:rPr>
        <w:t>规定</w:t>
      </w:r>
      <w:r>
        <w:rPr>
          <w:rFonts w:hint="eastAsia" w:ascii="仿宋_GB2312" w:hAnsi="仿宋" w:eastAsia="仿宋_GB2312" w:cs="仿宋_GB2312"/>
          <w:color w:val="000000" w:themeColor="text1"/>
          <w:szCs w:val="21"/>
          <w14:textFill>
            <w14:solidFill>
              <w14:schemeClr w14:val="tx1"/>
            </w14:solidFill>
          </w14:textFill>
        </w:rPr>
        <w:t>的情形之一的，投标无效：</w:t>
      </w:r>
    </w:p>
    <w:p>
      <w:pPr>
        <w:pStyle w:val="129"/>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17.投标有效期</w:t>
      </w:r>
    </w:p>
    <w:p>
      <w:pPr>
        <w:spacing w:line="360" w:lineRule="auto"/>
        <w:ind w:firstLine="480" w:firstLineChars="200"/>
        <w:rPr>
          <w:rFonts w:ascii="仿宋_GB2312" w:hAnsi="仿宋" w:eastAsia="仿宋_GB2312" w:cs="仿宋_GB2312"/>
          <w:b/>
          <w:color w:val="000000" w:themeColor="text1"/>
          <w:sz w:val="24"/>
          <w:szCs w:val="21"/>
          <w14:textFill>
            <w14:solidFill>
              <w14:schemeClr w14:val="tx1"/>
            </w14:solidFill>
          </w14:textFill>
        </w:rPr>
      </w:pPr>
      <w:r>
        <w:rPr>
          <w:rFonts w:ascii="仿宋_GB2312" w:hAnsi="仿宋" w:eastAsia="仿宋_GB2312" w:cs="仿宋_GB2312"/>
          <w:color w:val="000000" w:themeColor="text1"/>
          <w:sz w:val="24"/>
          <w:szCs w:val="20"/>
          <w14:textFill>
            <w14:solidFill>
              <w14:schemeClr w14:val="tx1"/>
            </w14:solidFill>
          </w14:textFill>
        </w:rPr>
        <w:t>17.1投标有效期为从提交投标文件的截止之日起90天。▲</w:t>
      </w:r>
      <w:r>
        <w:rPr>
          <w:rFonts w:hint="eastAsia" w:ascii="仿宋_GB2312" w:hAnsi="仿宋" w:eastAsia="仿宋_GB2312" w:cs="仿宋_GB2312"/>
          <w:b/>
          <w:color w:val="000000" w:themeColor="text1"/>
          <w:sz w:val="24"/>
          <w:szCs w:val="20"/>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14:textFill>
            <w14:solidFill>
              <w14:schemeClr w14:val="tx1"/>
            </w14:solidFill>
          </w14:textFill>
        </w:rPr>
        <w:t>诺的投标有效期少于招标文件中载明的投标有效期的，投标无效。</w:t>
      </w:r>
    </w:p>
    <w:p>
      <w:pPr>
        <w:pStyle w:val="129"/>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17.2投标文件合格投递后，自投标截止日期起，在投标有效期内有效。</w:t>
      </w:r>
    </w:p>
    <w:p>
      <w:pPr>
        <w:pStyle w:val="129"/>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17.3在原定投标有效期满之前，如果出现特殊情况，采购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机构可以以书面形式通知投标人延长投标有效期。投标人同意延长的，不得要求或被允许修改其投标文件，投标人拒绝延长的，其投标无效。</w:t>
      </w:r>
    </w:p>
    <w:p>
      <w:pPr>
        <w:pStyle w:val="129"/>
        <w:spacing w:before="0"/>
        <w:ind w:firstLine="1928" w:firstLineChars="600"/>
        <w:rPr>
          <w:rFonts w:hint="eastAsia" w:ascii="仿宋_GB2312" w:hAnsi="仿宋" w:eastAsia="仿宋_GB2312" w:cs="仿宋_GB2312"/>
          <w:b/>
          <w:color w:val="000000" w:themeColor="text1"/>
          <w:sz w:val="32"/>
          <w14:textFill>
            <w14:solidFill>
              <w14:schemeClr w14:val="tx1"/>
            </w14:solidFill>
          </w14:textFill>
        </w:rPr>
      </w:pPr>
    </w:p>
    <w:p>
      <w:pPr>
        <w:pStyle w:val="129"/>
        <w:spacing w:before="0"/>
        <w:ind w:firstLine="1928" w:firstLineChars="6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四、开标、资格审查与信用信息查询</w:t>
      </w:r>
    </w:p>
    <w:p>
      <w:pPr>
        <w:pStyle w:val="555"/>
        <w:spacing w:before="0" w:line="360" w:lineRule="auto"/>
        <w:ind w:left="0" w:firstLine="482" w:firstLineChars="200"/>
        <w:contextualSpacing/>
        <w:rPr>
          <w:rFonts w:ascii="仿宋_GB2312" w:eastAsia="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18.开标</w:t>
      </w:r>
      <w:r>
        <w:rPr>
          <w:rFonts w:ascii="仿宋_GB2312" w:eastAsia="仿宋_GB2312"/>
          <w:color w:val="000000" w:themeColor="text1"/>
          <w:sz w:val="24"/>
          <w14:textFill>
            <w14:solidFill>
              <w14:schemeClr w14:val="tx1"/>
            </w14:solidFill>
          </w14:textFill>
        </w:rPr>
        <w:t xml:space="preserve"> </w:t>
      </w:r>
    </w:p>
    <w:p>
      <w:pPr>
        <w:pStyle w:val="555"/>
        <w:spacing w:before="0" w:line="360" w:lineRule="auto"/>
        <w:ind w:left="0" w:firstLine="480" w:firstLineChars="200"/>
        <w:contextualSpacing/>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18.1采购</w:t>
      </w:r>
      <w:r>
        <w:rPr>
          <w:rFonts w:hint="eastAsia" w:ascii="仿宋_GB2312" w:hAnsi="仿宋" w:eastAsia="仿宋_GB2312" w:cs="仿宋_GB2312"/>
          <w:color w:val="000000" w:themeColor="text1"/>
          <w:sz w:val="24"/>
          <w:szCs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18.2开标时，电子交易平台按开标时间自动提取所有投标文件。采购</w:t>
      </w:r>
      <w:r>
        <w:rPr>
          <w:rFonts w:hint="eastAsia" w:ascii="仿宋_GB2312" w:hAnsi="仿宋" w:eastAsia="仿宋_GB2312" w:cs="仿宋_GB2312"/>
          <w:color w:val="000000" w:themeColor="text1"/>
          <w:sz w:val="24"/>
          <w:szCs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color w:val="000000" w:themeColor="text1"/>
          <w:sz w:val="24"/>
          <w:szCs w:val="22"/>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18.3</w:t>
      </w:r>
      <w:r>
        <w:rPr>
          <w:rFonts w:hint="eastAsia" w:ascii="仿宋_GB2312" w:hAnsi="仿宋" w:eastAsia="仿宋_GB2312" w:cs="仿宋_GB2312"/>
          <w:b/>
          <w:color w:val="000000" w:themeColor="text1"/>
          <w:sz w:val="24"/>
          <w14:textFill>
            <w14:solidFill>
              <w14:schemeClr w14:val="tx1"/>
            </w14:solidFill>
          </w14:textFill>
        </w:rPr>
        <w:t>投标文件未按时解密，投标人提供了备份投标文件的，以备份投标文件作为依</w:t>
      </w:r>
      <w:r>
        <w:rPr>
          <w:rFonts w:hint="eastAsia" w:ascii="仿宋_GB2312" w:hAnsi="仿宋" w:eastAsia="仿宋_GB2312" w:cs="仿宋_GB2312"/>
          <w:b/>
          <w:color w:val="000000" w:themeColor="text1"/>
          <w:sz w:val="24"/>
          <w:szCs w:val="22"/>
          <w14:textFill>
            <w14:solidFill>
              <w14:schemeClr w14:val="tx1"/>
            </w14:solidFill>
          </w14:textFill>
        </w:rPr>
        <w:t>据，否则视为投标文件撤回。投标文件已按时解密的，备份投标文件自动失效。</w:t>
      </w:r>
    </w:p>
    <w:p>
      <w:pPr>
        <w:pStyle w:val="555"/>
        <w:spacing w:before="0" w:line="360" w:lineRule="auto"/>
        <w:ind w:left="0" w:firstLine="482" w:firstLineChars="200"/>
        <w:contextualSpacing/>
        <w:rPr>
          <w:rFonts w:ascii="仿宋_GB2312" w:hAnsi="仿宋" w:eastAsia="仿宋_GB2312" w:cs="仿宋_GB2312"/>
          <w:b/>
          <w:color w:val="000000" w:themeColor="text1"/>
          <w:sz w:val="24"/>
          <w:szCs w:val="22"/>
          <w14:textFill>
            <w14:solidFill>
              <w14:schemeClr w14:val="tx1"/>
            </w14:solidFill>
          </w14:textFill>
        </w:rPr>
      </w:pPr>
      <w:r>
        <w:rPr>
          <w:rFonts w:hint="eastAsia" w:ascii="仿宋_GB2312" w:hAnsi="仿宋" w:eastAsia="仿宋_GB2312" w:cs="仿宋_GB2312"/>
          <w:b/>
          <w:color w:val="000000" w:themeColor="text1"/>
          <w:sz w:val="24"/>
          <w:szCs w:val="22"/>
          <w14:textFill>
            <w14:solidFill>
              <w14:schemeClr w14:val="tx1"/>
            </w14:solidFill>
          </w14:textFill>
        </w:rPr>
        <w:t>19、资格审查</w:t>
      </w:r>
    </w:p>
    <w:p>
      <w:pPr>
        <w:pStyle w:val="555"/>
        <w:spacing w:before="0" w:line="360" w:lineRule="auto"/>
        <w:ind w:left="0" w:firstLine="480" w:firstLineChars="200"/>
        <w:contextualSpacing/>
        <w:rPr>
          <w:rFonts w:ascii="仿宋_GB2312" w:hAnsi="仿宋" w:eastAsia="仿宋_GB2312" w:cs="仿宋_GB2312"/>
          <w:bCs/>
          <w:color w:val="000000" w:themeColor="text1"/>
          <w:sz w:val="24"/>
          <w:szCs w:val="22"/>
          <w14:textFill>
            <w14:solidFill>
              <w14:schemeClr w14:val="tx1"/>
            </w14:solidFill>
          </w14:textFill>
        </w:rPr>
      </w:pPr>
      <w:r>
        <w:rPr>
          <w:rFonts w:hint="eastAsia" w:ascii="仿宋_GB2312" w:hAnsi="仿宋" w:eastAsia="仿宋_GB2312" w:cs="仿宋_GB2312"/>
          <w:bCs/>
          <w:color w:val="000000" w:themeColor="text1"/>
          <w:sz w:val="24"/>
          <w:szCs w:val="22"/>
          <w14:textFill>
            <w14:solidFill>
              <w14:schemeClr w14:val="tx1"/>
            </w14:solidFill>
          </w14:textFill>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19.2</w:t>
      </w:r>
      <w:r>
        <w:rPr>
          <w:rFonts w:hint="eastAsia" w:ascii="仿宋_GB2312" w:hAnsi="仿宋" w:eastAsia="仿宋_GB2312" w:cs="仿宋_GB2312"/>
          <w:color w:val="000000" w:themeColor="text1"/>
          <w:sz w:val="24"/>
          <w14:textFill>
            <w14:solidFill>
              <w14:schemeClr w14:val="tx1"/>
            </w14:solidFill>
          </w14:textFill>
        </w:rPr>
        <w:t>采购人或采购代理机构依据法律法规和招标文件的规定，对投标人的基本资格条件、特定资格条件进行审查。</w:t>
      </w:r>
    </w:p>
    <w:p>
      <w:pPr>
        <w:pStyle w:val="129"/>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19.3投标人未按照招标文件要求提供与</w:t>
      </w:r>
      <w:r>
        <w:rPr>
          <w:rFonts w:hint="eastAsia" w:ascii="仿宋_GB2312" w:hAnsi="仿宋" w:eastAsia="仿宋_GB2312" w:cs="仿宋_GB2312"/>
          <w:color w:val="000000" w:themeColor="text1"/>
          <w14:textFill>
            <w14:solidFill>
              <w14:schemeClr w14:val="tx1"/>
            </w14:solidFill>
          </w14:textFill>
        </w:rPr>
        <w:t>基本资格条件、特定资格条件相应的</w:t>
      </w:r>
      <w:r>
        <w:rPr>
          <w:rFonts w:hint="eastAsia" w:ascii="仿宋_GB2312" w:hAnsi="仿宋" w:eastAsia="仿宋_GB2312" w:cs="Arial"/>
          <w:color w:val="000000" w:themeColor="text1"/>
          <w:kern w:val="0"/>
          <w:szCs w:val="24"/>
          <w14:textFill>
            <w14:solidFill>
              <w14:schemeClr w14:val="tx1"/>
            </w14:solidFill>
          </w14:textFill>
        </w:rPr>
        <w:t>有效资格证明材料的，视为</w:t>
      </w:r>
      <w:r>
        <w:rPr>
          <w:rFonts w:hint="eastAsia" w:ascii="仿宋_GB2312" w:hAnsi="仿宋" w:eastAsia="仿宋_GB2312" w:cs="仿宋_GB2312"/>
          <w:color w:val="000000" w:themeColor="text1"/>
          <w14:textFill>
            <w14:solidFill>
              <w14:schemeClr w14:val="tx1"/>
            </w14:solidFill>
          </w14:textFill>
        </w:rPr>
        <w:t>投标人不具备招标文件中规定的资格要求，其投标无效。</w:t>
      </w:r>
    </w:p>
    <w:p>
      <w:pPr>
        <w:pStyle w:val="129"/>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4对未通过资格审查的投标人，采购人或采购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机构告知其未通过的原因。</w:t>
      </w:r>
    </w:p>
    <w:p>
      <w:pPr>
        <w:pStyle w:val="129"/>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5合格投标人不足3家的，不再评标。</w:t>
      </w:r>
    </w:p>
    <w:p>
      <w:pPr>
        <w:pStyle w:val="129"/>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20、信用信息查询</w:t>
      </w:r>
    </w:p>
    <w:p>
      <w:pPr>
        <w:pStyle w:val="129"/>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20.1信用信息查询渠道及截止时间：采购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Arial"/>
          <w:color w:val="000000" w:themeColor="text1"/>
          <w:kern w:val="0"/>
          <w:szCs w:val="24"/>
          <w14:textFill>
            <w14:solidFill>
              <w14:schemeClr w14:val="tx1"/>
            </w14:solidFill>
          </w14:textFill>
        </w:rPr>
        <w:t>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14:textFill>
            <w14:solidFill>
              <w14:schemeClr w14:val="tx1"/>
            </w14:solidFill>
          </w14:textFill>
        </w:rPr>
        <w:t>。</w:t>
      </w: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五、评标</w:t>
      </w: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bookmarkStart w:id="12" w:name="_Toc91899903"/>
      <w:r>
        <w:rPr>
          <w:rFonts w:ascii="仿宋_GB2312" w:hAnsi="仿宋" w:eastAsia="仿宋_GB2312" w:cs="仿宋_GB2312"/>
          <w:b/>
          <w:color w:val="000000" w:themeColor="text1"/>
          <w:sz w:val="24"/>
          <w14:textFill>
            <w14:solidFill>
              <w14:schemeClr w14:val="tx1"/>
            </w14:solidFill>
          </w14:textFill>
        </w:rPr>
        <w:t>21.</w:t>
      </w:r>
      <w:r>
        <w:rPr>
          <w:rFonts w:ascii="仿宋_GB2312" w:eastAsia="仿宋_GB2312"/>
          <w:color w:val="000000" w:themeColor="text1"/>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14:textFill>
            <w14:solidFill>
              <w14:schemeClr w14:val="tx1"/>
            </w14:solidFill>
          </w14:textFill>
        </w:rPr>
        <w:t>详见招标文件第四部分评标办法。</w:t>
      </w:r>
    </w:p>
    <w:p>
      <w:pPr>
        <w:spacing w:line="360" w:lineRule="auto"/>
        <w:rPr>
          <w:rFonts w:ascii="仿宋_GB2312" w:hAnsi="仿宋" w:eastAsia="仿宋_GB2312" w:cs="仿宋_GB2312"/>
          <w:b/>
          <w:color w:val="000000" w:themeColor="text1"/>
          <w:sz w:val="24"/>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六、定</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标</w:t>
      </w:r>
    </w:p>
    <w:p>
      <w:pPr>
        <w:pStyle w:val="24"/>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22. </w:t>
      </w:r>
      <w:r>
        <w:rPr>
          <w:rFonts w:hint="eastAsia" w:ascii="仿宋_GB2312" w:hAnsi="仿宋" w:eastAsia="仿宋_GB2312" w:cs="仿宋_GB2312"/>
          <w:b/>
          <w:color w:val="000000" w:themeColor="text1"/>
          <w14:textFill>
            <w14:solidFill>
              <w14:schemeClr w14:val="tx1"/>
            </w14:solidFill>
          </w14:textFill>
        </w:rPr>
        <w:t>确定中标供应商</w:t>
      </w:r>
    </w:p>
    <w:p>
      <w:pPr>
        <w:pStyle w:val="129"/>
        <w:snapToGrid w:val="0"/>
        <w:spacing w:before="0"/>
        <w:ind w:firstLine="480"/>
        <w:rPr>
          <w:rFonts w:ascii="仿宋_GB2312" w:hAnsi="仿宋" w:eastAsia="仿宋_GB2312" w:cs="仿宋_GB2312"/>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 xml:space="preserve">23. </w:t>
      </w:r>
      <w:r>
        <w:rPr>
          <w:rFonts w:hint="eastAsia" w:ascii="仿宋_GB2312" w:hAnsi="仿宋" w:eastAsia="仿宋_GB2312" w:cs="仿宋_GB2312"/>
          <w:b/>
          <w:color w:val="000000" w:themeColor="text1"/>
          <w:szCs w:val="24"/>
          <w14:textFill>
            <w14:solidFill>
              <w14:schemeClr w14:val="tx1"/>
            </w14:solidFill>
          </w14:textFill>
        </w:rPr>
        <w:t>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23.1自中标人确定之日起2个工作日内，采购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机构通过电子交易平台向中标人发出中标通知书，</w:t>
      </w:r>
      <w:r>
        <w:rPr>
          <w:rFonts w:hint="eastAsia" w:ascii="仿宋_GB2312" w:hAnsi="仿宋" w:eastAsia="仿宋_GB2312" w:cs="仿宋_GB2312"/>
          <w:color w:val="000000" w:themeColor="text1"/>
          <w:sz w:val="24"/>
          <w14:textFill>
            <w14:solidFill>
              <w14:schemeClr w14:val="tx1"/>
            </w14:solidFill>
          </w14:textFill>
        </w:rPr>
        <w:t>同时编制发布采购结果公告。采购代理机构也可以以纸质形式进行中标通知。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23.2中标结果公告内容包括采购人及其委托的采购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机构的名称、地址、联系方式，项目名称和项目编号，中标人名称、地址和中标金额，主要中标标的</w:t>
      </w:r>
      <w:r>
        <w:rPr>
          <w:rFonts w:hint="eastAsia" w:ascii="仿宋_GB2312" w:hAnsi="仿宋" w:eastAsia="仿宋_GB2312" w:cs="仿宋_GB2312"/>
          <w:color w:val="000000" w:themeColor="text1"/>
          <w:sz w:val="24"/>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七、合同授予</w:t>
      </w:r>
    </w:p>
    <w:p>
      <w:pPr>
        <w:pStyle w:val="24"/>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24. </w:t>
      </w:r>
      <w:r>
        <w:rPr>
          <w:rFonts w:hint="eastAsia" w:ascii="仿宋_GB2312" w:hAnsi="仿宋" w:eastAsia="仿宋_GB2312" w:cs="仿宋_GB2312"/>
          <w:color w:val="000000" w:themeColor="text1"/>
          <w14:textFill>
            <w14:solidFill>
              <w14:schemeClr w14:val="tx1"/>
            </w14:solidFill>
          </w14:textFill>
        </w:rPr>
        <w:t>合同主要条款详见第五部分拟签订的合同文本。</w:t>
      </w:r>
    </w:p>
    <w:p>
      <w:pPr>
        <w:pStyle w:val="24"/>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25. </w:t>
      </w:r>
      <w:r>
        <w:rPr>
          <w:rFonts w:hint="eastAsia" w:ascii="仿宋_GB2312" w:hAnsi="仿宋" w:eastAsia="仿宋_GB2312" w:cs="仿宋_GB2312"/>
          <w:b/>
          <w:color w:val="000000" w:themeColor="text1"/>
          <w14:textFill>
            <w14:solidFill>
              <w14:schemeClr w14:val="tx1"/>
            </w14:solidFill>
          </w14:textFill>
        </w:rPr>
        <w:t>合同的签订</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仿宋_GB2312" w:hAnsi="仿宋" w:eastAsia="仿宋_GB2312"/>
          <w:color w:val="000000" w:themeColor="text1"/>
          <w:kern w:val="0"/>
          <w14:textFill>
            <w14:solidFill>
              <w14:schemeClr w14:val="tx1"/>
            </w14:solidFill>
          </w14:textFill>
        </w:rPr>
      </w:pPr>
      <w:r>
        <w:rPr>
          <w:rFonts w:ascii="仿宋_GB2312" w:hAnsi="仿宋" w:eastAsia="仿宋_GB2312" w:cs="仿宋_GB2312"/>
          <w:color w:val="000000" w:themeColor="text1"/>
          <w:kern w:val="0"/>
          <w:lang w:val="zh-CN"/>
          <w14:textFill>
            <w14:solidFill>
              <w14:schemeClr w14:val="tx1"/>
            </w14:solidFill>
          </w14:textFill>
        </w:rPr>
        <w:t>25.2</w:t>
      </w:r>
      <w:r>
        <w:rPr>
          <w:rFonts w:hint="eastAsia" w:ascii="仿宋_GB2312" w:hAnsi="仿宋" w:eastAsia="仿宋_GB2312"/>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25.4中标供应</w:t>
      </w:r>
      <w:r>
        <w:rPr>
          <w:rFonts w:hint="eastAsia" w:ascii="仿宋_GB2312" w:hAnsi="仿宋" w:eastAsia="仿宋_GB2312" w:cs="仿宋_GB2312"/>
          <w:color w:val="000000" w:themeColor="text1"/>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25.5采购合同由采购人与中标供应商根据</w:t>
      </w:r>
      <w:r>
        <w:rPr>
          <w:rFonts w:hint="eastAsia" w:ascii="仿宋_GB2312" w:hAnsi="仿宋" w:eastAsia="仿宋_GB2312" w:cs="仿宋_GB2312"/>
          <w:color w:val="000000" w:themeColor="text1"/>
          <w14:textFill>
            <w14:solidFill>
              <w14:schemeClr w14:val="tx1"/>
            </w14:solidFill>
          </w14:textFill>
        </w:rPr>
        <w:t>招标文件、投标文件等内容通过政府采购电子交易平台在线签订，自动备案。</w:t>
      </w:r>
    </w:p>
    <w:p>
      <w:pPr>
        <w:pStyle w:val="24"/>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26. </w:t>
      </w:r>
      <w:r>
        <w:rPr>
          <w:rFonts w:hint="eastAsia" w:ascii="仿宋_GB2312" w:hAnsi="仿宋" w:eastAsia="仿宋_GB2312" w:cs="仿宋_GB2312"/>
          <w:b/>
          <w:color w:val="000000" w:themeColor="text1"/>
          <w14:textFill>
            <w14:solidFill>
              <w14:schemeClr w14:val="tx1"/>
            </w14:solidFill>
          </w14:textFill>
        </w:rPr>
        <w:t>履约保证金</w:t>
      </w:r>
    </w:p>
    <w:p>
      <w:pPr>
        <w:tabs>
          <w:tab w:val="left" w:pos="0"/>
        </w:tabs>
        <w:spacing w:line="360" w:lineRule="auto"/>
        <w:ind w:firstLine="482"/>
        <w:rPr>
          <w:rFonts w:hint="eastAsia" w:ascii="仿宋_GB2312" w:hAnsi="仿宋" w:eastAsia="仿宋_GB2312" w:cs="Helvetica"/>
          <w:color w:val="000000" w:themeColor="text1"/>
          <w:kern w:val="0"/>
          <w:sz w:val="24"/>
          <w14:textFill>
            <w14:solidFill>
              <w14:schemeClr w14:val="tx1"/>
            </w14:solidFill>
          </w14:textFill>
        </w:rPr>
      </w:pPr>
      <w:r>
        <w:rPr>
          <w:rFonts w:hint="eastAsia" w:ascii="仿宋_GB2312" w:hAnsi="仿宋" w:eastAsia="仿宋_GB2312" w:cs="Helvetic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color w:val="000000" w:themeColor="text1"/>
          <w:lang w:val="en-US"/>
          <w14:textFill>
            <w14:solidFill>
              <w14:schemeClr w14:val="tx1"/>
            </w14:solidFill>
          </w14:textFill>
        </w:rPr>
      </w:pPr>
      <w:r>
        <w:rPr>
          <w:rFonts w:hint="eastAsia"/>
          <w:b w:val="0"/>
          <w:bCs w:val="0"/>
          <w:snapToGrid w:val="0"/>
          <w:color w:val="000000" w:themeColor="text1"/>
          <w:kern w:val="28"/>
          <w:sz w:val="24"/>
          <w14:textFill>
            <w14:solidFill>
              <w14:schemeClr w14:val="tx1"/>
            </w14:solidFill>
          </w14:textFill>
        </w:rPr>
        <w:t>供应商</w:t>
      </w:r>
      <w:r>
        <w:rPr>
          <w:rFonts w:hint="eastAsia"/>
          <w:b w:val="0"/>
          <w:bCs w:val="0"/>
          <w:snapToGrid w:val="0"/>
          <w:color w:val="000000" w:themeColor="text1"/>
          <w:kern w:val="28"/>
          <w:sz w:val="24"/>
          <w:lang w:val="en-US"/>
          <w14:textFill>
            <w14:solidFill>
              <w14:schemeClr w14:val="tx1"/>
            </w14:solidFill>
          </w14:textFill>
        </w:rPr>
        <w:t>可</w:t>
      </w:r>
      <w:r>
        <w:rPr>
          <w:rFonts w:hint="eastAsia"/>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ind w:firstLine="3357" w:firstLineChars="1045"/>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八、电子交易活动的中止</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bCs/>
          <w:color w:val="000000" w:themeColor="text1"/>
          <w14:textFill>
            <w14:solidFill>
              <w14:schemeClr w14:val="tx1"/>
            </w14:solidFill>
          </w14:textFill>
        </w:rPr>
        <w:t>2</w:t>
      </w:r>
      <w:r>
        <w:rPr>
          <w:rFonts w:ascii="仿宋_GB2312" w:hAnsi="仿宋" w:eastAsia="仿宋_GB2312" w:cs="仿宋_GB2312"/>
          <w:b/>
          <w:bCs/>
          <w:color w:val="000000" w:themeColor="text1"/>
          <w:szCs w:val="24"/>
          <w14:textFill>
            <w14:solidFill>
              <w14:schemeClr w14:val="tx1"/>
            </w14:solidFill>
          </w14:textFill>
        </w:rPr>
        <w:t>7.</w:t>
      </w:r>
      <w:r>
        <w:rPr>
          <w:rFonts w:ascii="仿宋_GB2312" w:hAnsi="仿宋" w:eastAsia="仿宋_GB2312" w:cs="仿宋_GB2312"/>
          <w:b/>
          <w:color w:val="000000" w:themeColor="text1"/>
          <w:szCs w:val="24"/>
          <w14:textFill>
            <w14:solidFill>
              <w14:schemeClr w14:val="tx1"/>
            </w14:solidFill>
          </w14:textFill>
        </w:rPr>
        <w:t xml:space="preserve"> </w:t>
      </w:r>
      <w:r>
        <w:rPr>
          <w:rFonts w:hint="eastAsia" w:ascii="仿宋_GB2312" w:hAnsi="仿宋" w:eastAsia="仿宋_GB2312" w:cs="仿宋_GB2312"/>
          <w:b/>
          <w:color w:val="000000" w:themeColor="text1"/>
          <w:szCs w:val="24"/>
          <w14:textFill>
            <w14:solidFill>
              <w14:schemeClr w14:val="tx1"/>
            </w14:solidFill>
          </w14:textFill>
        </w:rPr>
        <w:t>电子交易活动的中止。</w:t>
      </w:r>
      <w:r>
        <w:rPr>
          <w:rFonts w:hint="eastAsia" w:ascii="仿宋_GB2312" w:hAnsi="仿宋" w:eastAsia="仿宋_GB2312" w:cs="仿宋_GB2312"/>
          <w:color w:val="000000" w:themeColor="text1"/>
          <w14:textFill>
            <w14:solidFill>
              <w14:schemeClr w14:val="tx1"/>
            </w14:solidFill>
          </w14:textFill>
        </w:rPr>
        <w:t>采购过程中出现以下情形，导致电子交易平台无法正常运行，或者无法保证电子交易的公平、公正和安全时，采购</w:t>
      </w:r>
      <w:r>
        <w:rPr>
          <w:rFonts w:hint="eastAsia" w:ascii="仿宋_GB2312" w:hAnsi="仿宋" w:eastAsia="仿宋_GB2312" w:cs="仿宋_GB2312"/>
          <w:color w:val="000000" w:themeColor="text1"/>
          <w:szCs w:val="24"/>
          <w14:textFill>
            <w14:solidFill>
              <w14:schemeClr w14:val="tx1"/>
            </w14:solidFill>
          </w14:textFill>
        </w:rPr>
        <w:t>代理</w:t>
      </w:r>
      <w:r>
        <w:rPr>
          <w:rFonts w:hint="eastAsia" w:ascii="仿宋_GB2312" w:hAnsi="仿宋" w:eastAsia="仿宋_GB2312" w:cs="仿宋_GB2312"/>
          <w:color w:val="000000" w:themeColor="text1"/>
          <w14:textFill>
            <w14:solidFill>
              <w14:schemeClr w14:val="tx1"/>
            </w14:solidFill>
          </w14:textFill>
        </w:rPr>
        <w:t>机构可中止电子交易活动：</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27.1电子交易平台发生故障而无法登录访问的； </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27.2电子交易平台应用或数据库出现错误，不能进行正常操作的；</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27.3电子交易平台发现严重安全漏洞，有潜在泄密危险的；</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27.4病毒发作导致不能进行正常操作的； </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27.5其他无法保证电子交易的公平、公正和安全的情况。</w:t>
      </w:r>
    </w:p>
    <w:p>
      <w:pPr>
        <w:pStyle w:val="129"/>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bCs/>
          <w:color w:val="000000" w:themeColor="text1"/>
          <w14:textFill>
            <w14:solidFill>
              <w14:schemeClr w14:val="tx1"/>
            </w14:solidFill>
          </w14:textFill>
        </w:rPr>
        <w:t>28.</w:t>
      </w:r>
      <w:r>
        <w:rPr>
          <w:rFonts w:ascii="仿宋_GB2312" w:hAnsi="仿宋" w:eastAsia="仿宋_GB2312" w:cs="仿宋_GB2312"/>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九、验收</w:t>
      </w:r>
    </w:p>
    <w:p>
      <w:pPr>
        <w:pStyle w:val="24"/>
        <w:spacing w:line="360" w:lineRule="auto"/>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29.验收</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w:t>
      </w:r>
      <w:r>
        <w:rPr>
          <w:rFonts w:hint="eastAsia" w:ascii="仿宋_GB2312" w:hAnsi="仿宋" w:eastAsia="仿宋_GB2312" w:cs="Helvetica"/>
          <w:color w:val="000000" w:themeColor="text1"/>
          <w:kern w:val="0"/>
          <w:sz w:val="24"/>
          <w14:textFill>
            <w14:solidFill>
              <w14:schemeClr w14:val="tx1"/>
            </w14:solidFill>
          </w14:textFill>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057669"/>
      <w:bookmarkEnd w:id="13"/>
      <w:bookmarkStart w:id="14" w:name="_Hlt75236290"/>
      <w:bookmarkEnd w:id="14"/>
      <w:bookmarkStart w:id="15" w:name="_Hlt74729768"/>
      <w:bookmarkEnd w:id="15"/>
      <w:bookmarkStart w:id="16" w:name="_Hlt68072998"/>
      <w:bookmarkEnd w:id="16"/>
      <w:bookmarkStart w:id="17" w:name="_Hlt74707468"/>
      <w:bookmarkEnd w:id="17"/>
      <w:bookmarkStart w:id="18" w:name="_Hlt68403820"/>
      <w:bookmarkEnd w:id="18"/>
      <w:bookmarkStart w:id="19" w:name="_Hlt74730295"/>
      <w:bookmarkEnd w:id="19"/>
      <w:bookmarkStart w:id="20" w:name="_Hlt75236101"/>
      <w:bookmarkEnd w:id="20"/>
      <w:bookmarkStart w:id="21" w:name="_Hlt75236011"/>
      <w:bookmarkEnd w:id="21"/>
      <w:bookmarkStart w:id="22" w:name="_Hlt74714665"/>
      <w:bookmarkEnd w:id="22"/>
      <w:bookmarkStart w:id="23" w:name="_Hlt68072990"/>
      <w:bookmarkEnd w:id="23"/>
      <w:bookmarkStart w:id="24" w:name="_Hlt68073093"/>
      <w:bookmarkEnd w:id="24"/>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第三部分</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采购需求</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p>
    <w:p>
      <w:pPr>
        <w:spacing w:line="360" w:lineRule="auto"/>
        <w:ind w:firstLine="472" w:firstLineChars="196"/>
        <w:rPr>
          <w:rFonts w:hint="eastAsia"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一、安保服务及要求</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总则：杭州市文物考古研究所（以下简称市考古所）保安负责守护好库房、工作站、科技保护中心、考古项目现场等，保证公共财产不受损失，保证工作人员的人身安全。保安人员肩负安全保卫重任，要有高度的责任感，工作期间必须统一着装，穿戴整齐，佩戴必要的器具，准时上岗，不得擅自离岗。对工作人员或来访者交谈要主动热情使用普通话，态度和蔼、语言谦虚，认真细致，不得冷淡、不负责任。确保足够当班人数，做好人员进出、车辆进出、物品进出的管理工作，加强巡查与秩序管理，山林防火管理，有效处置突发事件，安保工作实行24小时班制，如因工作失职，造成财产损失或人员伤亡，需承担相应责任。</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1、投标方按照岗位要求，配置相关人员，保安员人数确保正常运转需要；需配备保安执勤、巡逻所需的设备、器材等。</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2、全年经费平均按季度结算；</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 xml:space="preserve">3、投标方不得将整体管理责任转让和转包第三方； </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4、投标方应按照国家、杭州市有关规定与保安服务人员签订劳动合同，为保安服务人员缴纳社会保险、考证。</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5、保安服务24小时无缝对接。具体工作任务市考古所可以根据实际情况加以调整。</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6、人数要求</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6.1保安队长1名，负责市考古所保安工作协调管理；保安队员50名。总数51名。岗位设置：主城区、桐庐、建德、富阳、临安、余杭、萧山各工作站；科技保护中心；凤凰山库房；机动（岗位固定人员休息时上岗）；各岗位每班人数根据实际需要统一调配。</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6.2 24小时执勤：</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早班： 8:30——16:30</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中班：16:30—— 0:30</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夜班： 0:30—— 8:30</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6.3巡逻：每班保安每小时对库房、工作站、科技保护中心至少进行一次巡逻检查。</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7、岗位职责</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7.1保安队长岗位要求</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（1）坚决贯彻考古所与保安公司签订的合同履行内容。</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（2）根据市考古所布置的全年安全保卫工作的节点及各阶段工作要求，有效有序落实完成。</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（3）制定适应与各工作场所保卫工作需要的有关队伍管理制度。</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（4）对保安队员的“五防”、消防“四个能力”建设教育，增强队员安全防范意识，提高保安队员自觉执行各项规章制度的自觉性。</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（5）对新入队的保安队员进行各场地（所）安全情况介绍、消防设施器材的使用和业务培训。</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（6）经常进行“五防”检查，帮助队员始终保持旺盛的工作姿态，监督指导队员在各自岗位上落实安全防范措施。</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（7）组织队员经常开展处置突发事件应急预案、**应急处置预案、消防火灾初起扑救和组织疏散逃生预案的演练，快速反应应急处置训练。</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（8）贯彻公司从严治队精神，随时制止保安执勤中发生违章行为。</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7.2保安队员岗位要求</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（1）坚守岗位，加强工作责任心，认真看好监控屏幕上的每个细节，发现情况及时处置，保证库房、工作站、科技保护中心等其他场所的消防、安全。</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（2）熟悉掌握监控方法，消防报警等设备的技术性能及操作步骤，熟悉消防设备的分布情况，了解当天安全情况。</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（3）负责保管好本岗位所使用的各种设备和设施，交接班时应对设备和物品的种类、数量完好程度进行检查登记。</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4）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（5）做好监控、报警仪器的清洁保养工作，当报警监控仪器发生故障时，应立即通知和协助工程部门尽快排除故障，并做好详细记录。</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（6）要热情礼貌地应答各方面的电话，一定要问清情况，耐心解释，并做好重要信息的记录。</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（7）控制室内不准吸烟、闲聊，上岗后、离岗前应进行打扫、整理，以保持室内清洁。</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（8）认真做好监控值班记录，下班时要说清情况和动态，对未处理完的工作应向下一班做好书面和口头移交，接班人员未到，本班人员不得擅自离岗。</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（9）负责监控录像带的管理工作，未经单位批准，不得私自将监控信息提供给无关人员。</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8、保安人员素质要求</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1）、保安人员应当政治素质好、工作积极、热爱保安工作，负责所指定区域、部位、物品、人员的安全防范和安全处理工作。因保安工作具有一定的特殊性，保安人员的年龄不得超过50周岁，并以男性保安为主。</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2）、保安人员中的女性比例应控制在总保安人数的20%以内。</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3）、保安人员进驻执勤后，必须服从考古所管理人员的安排和管理，严格遵守有关规章制度并接受负责人和员工的监督，遵纪守法、着装整洁、礼貌待客、认真负责。</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4）、保安人员在执勤时，必须按规定着装，佩戴标志，做到文明执勤，礼貌待人。</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9、中标单位保安的工作职责</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1)、遵守市考古所的一切行政管理、安防、消防安全等规定和制度，保证服务期内考古所各场地（所）的安防、消防设施能正常使用，消防通道畅通，同时承担违规责任。</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市考古所将按照要求对中标单位保安员进行检查考核，服从甲方质检管理，在检查中发现礼节礼貌、仪表仪容、服务质量、执行制度等方面存在的问题，采购人将按照考核办法进行处理，中标单位应在第一时间将处理的结果以书面形式反馈至市考古所。</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3)、发生在执勤区域内的刑事案件、治安案件和治安灾害事故，及时处理并报告市考古所和当地公安机关，采取措施保护发案现场，协助公安机关侦查各类治安刑事案件，依法妥善处理责任范围内的其它突发事件。</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4）、发现责任区域内的安全隐患，及时报告市考古所并协助予以处理。</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5）、加强对保安员的在岗培训、监督和管理，确保优质高效的安全服务。</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6）、遇突发事件或安全检查时，中标单位必须配合有关部门执行任务，并指定专职人员协助工作，直至完成。</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7）、中标单位须积极配合采购人对其进行的服务综合考评。</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8）、经过专业培训，了解服务的各场地（所）整体布局以及保安服务管理要求。</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9）、中标单位和委派人员应遵守国家法律法规和文物保护法及市考古所的规章制度，违者依法必究。</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10）、派驻人员应服从市考古所的管理和指导，若不服从，中标单位应在三天工作时间内调换人员。</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11）、市考古所与派驻人员不发生任何劳动和雇佣关系，派驻人员由中标单位自行管理，中标单位和派驻人员应遵守安全操作规章制度，若发生人身伤害等工伤事故，由中标单位自负，与采购人无涉。</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12）市考古所委派专门部门人员或兼职人员负责中标单位日常保安服务管理工作的监管、协调、考核。中标单位固定1名负责人员或与市考古所联系人员。</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10、保安人员的仪容仪表和执勤规范</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1）、衣冠整洁，服装新颖独特，胸佩工作卡，保安必须配备通信联络工具（耳麦）；</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2）、坚持工作岗位，提高警惕，严防犯罪分子从事破坏活动，保证采购人财产、人身安全；</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3）、认真做好防火防盗工作，发现不安全因素立即查明原因，尽快排除险情并及时向采购人汇报；</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4）、认真做好各类台账记录，严格履行交接班制度。</w:t>
      </w:r>
    </w:p>
    <w:p>
      <w:pPr>
        <w:spacing w:line="360" w:lineRule="auto"/>
        <w:ind w:firstLine="472" w:firstLineChars="196"/>
        <w:rPr>
          <w:rFonts w:hint="eastAsia"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lang w:val="en-US" w:eastAsia="zh-CN"/>
          <w14:textFill>
            <w14:solidFill>
              <w14:schemeClr w14:val="tx1"/>
            </w14:solidFill>
          </w14:textFill>
        </w:rPr>
        <w:t>二、</w:t>
      </w:r>
      <w:r>
        <w:rPr>
          <w:rFonts w:hint="eastAsia" w:ascii="仿宋_GB2312" w:hAnsi="仿宋" w:eastAsia="仿宋_GB2312" w:cs="Arial"/>
          <w:b/>
          <w:bCs/>
          <w:color w:val="000000" w:themeColor="text1"/>
          <w:kern w:val="0"/>
          <w:sz w:val="24"/>
          <w14:textFill>
            <w14:solidFill>
              <w14:schemeClr w14:val="tx1"/>
            </w14:solidFill>
          </w14:textFill>
        </w:rPr>
        <w:t>其他说明</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1、市考古所可适当提供投标单位办公用房和通讯电话线路，但电话月租和通话费由中标人自理。</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2、保安使用对讲通讯、巡视等设备均由中标单位自理，并做到每位保安配备对讲机及耳塞等通话设施。</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3、保安服务管理中所需的物品（如低值易耗品、工具及相关设备）包含在中标价中，但要附有明细。</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4、其它临时性杂项服务极少，如采购人在日常工作时间搬运、看管物品，应急性地保障服务等，费用包含在中标价中。</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5、应按照采购人要求参加各类专业培训并符合采购人规定的培训人数，培训费用由中标单位自理。</w:t>
      </w:r>
    </w:p>
    <w:p>
      <w:pPr>
        <w:spacing w:line="360" w:lineRule="auto"/>
        <w:ind w:firstLine="472" w:firstLineChars="196"/>
        <w:rPr>
          <w:rFonts w:hint="default" w:ascii="仿宋_GB2312" w:hAnsi="仿宋" w:eastAsia="仿宋_GB2312" w:cs="Arial"/>
          <w:b/>
          <w:bCs/>
          <w:color w:val="000000" w:themeColor="text1"/>
          <w:kern w:val="0"/>
          <w:sz w:val="24"/>
          <w:lang w:val="en-US" w:eastAsia="zh-CN"/>
          <w14:textFill>
            <w14:solidFill>
              <w14:schemeClr w14:val="tx1"/>
            </w14:solidFill>
          </w14:textFill>
        </w:rPr>
      </w:pPr>
      <w:r>
        <w:rPr>
          <w:rFonts w:hint="eastAsia" w:ascii="仿宋_GB2312" w:hAnsi="仿宋" w:eastAsia="仿宋_GB2312" w:cs="Arial"/>
          <w:b/>
          <w:bCs/>
          <w:color w:val="000000" w:themeColor="text1"/>
          <w:kern w:val="0"/>
          <w:sz w:val="24"/>
          <w:lang w:val="en-US" w:eastAsia="zh-CN"/>
          <w14:textFill>
            <w14:solidFill>
              <w14:schemeClr w14:val="tx1"/>
            </w14:solidFill>
          </w14:textFill>
        </w:rPr>
        <w:t>三、商务要求</w:t>
      </w:r>
    </w:p>
    <w:p>
      <w:pPr>
        <w:spacing w:line="360" w:lineRule="auto"/>
        <w:ind w:firstLine="470" w:firstLineChars="196"/>
        <w:rPr>
          <w:rFonts w:hint="eastAsia" w:ascii="仿宋_GB2312" w:hAnsi="仿宋" w:eastAsia="仿宋_GB2312" w:cs="Arial"/>
          <w:color w:val="000000" w:themeColor="text1"/>
          <w:kern w:val="0"/>
          <w:sz w:val="24"/>
          <w:lang w:val="en-US" w:eastAsia="zh-CN"/>
          <w14:textFill>
            <w14:solidFill>
              <w14:schemeClr w14:val="tx1"/>
            </w14:solidFill>
          </w14:textFill>
        </w:rPr>
      </w:pPr>
      <w:r>
        <w:rPr>
          <w:rFonts w:hint="eastAsia" w:ascii="仿宋_GB2312" w:hAnsi="仿宋" w:eastAsia="仿宋_GB2312" w:cs="Arial"/>
          <w:color w:val="000000" w:themeColor="text1"/>
          <w:kern w:val="0"/>
          <w:sz w:val="24"/>
          <w:lang w:val="en-US" w:eastAsia="zh-CN"/>
          <w14:textFill>
            <w14:solidFill>
              <w14:schemeClr w14:val="tx1"/>
            </w14:solidFill>
          </w14:textFill>
        </w:rPr>
        <w:t>1、履约保证金</w:t>
      </w:r>
    </w:p>
    <w:p>
      <w:pPr>
        <w:spacing w:line="360" w:lineRule="auto"/>
        <w:ind w:firstLine="470" w:firstLineChars="196"/>
        <w:rPr>
          <w:rFonts w:hint="eastAsia" w:ascii="仿宋_GB2312" w:hAnsi="仿宋" w:eastAsia="仿宋_GB2312" w:cs="Arial"/>
          <w:color w:val="000000" w:themeColor="text1"/>
          <w:kern w:val="0"/>
          <w:sz w:val="24"/>
          <w:lang w:val="en-US" w:eastAsia="zh-CN"/>
          <w14:textFill>
            <w14:solidFill>
              <w14:schemeClr w14:val="tx1"/>
            </w14:solidFill>
          </w14:textFill>
        </w:rPr>
      </w:pPr>
      <w:r>
        <w:rPr>
          <w:rFonts w:hint="eastAsia" w:ascii="仿宋_GB2312" w:hAnsi="仿宋" w:eastAsia="仿宋_GB2312" w:cs="Arial"/>
          <w:color w:val="000000" w:themeColor="text1"/>
          <w:kern w:val="0"/>
          <w:sz w:val="24"/>
          <w:lang w:val="en-US" w:eastAsia="zh-CN"/>
          <w14:textFill>
            <w14:solidFill>
              <w14:schemeClr w14:val="tx1"/>
            </w14:solidFill>
          </w14:textFill>
        </w:rPr>
        <w:t>合同签订后5个工作日内，乙方以支票/汇票/电汇/或金融机构、担保机构出据的保函等非现金形式，向甲方缴纳合同金额的1%的履约保证金，合同履约完毕，经采购人考核合格后按合同约定扣除相关款项（如有）后5个工作日内无息退还。</w:t>
      </w:r>
    </w:p>
    <w:p>
      <w:pPr>
        <w:spacing w:line="360" w:lineRule="auto"/>
        <w:ind w:firstLine="470" w:firstLineChars="196"/>
        <w:rPr>
          <w:rFonts w:hint="default" w:ascii="仿宋_GB2312" w:hAnsi="仿宋" w:eastAsia="仿宋_GB2312" w:cs="Arial"/>
          <w:color w:val="000000" w:themeColor="text1"/>
          <w:kern w:val="0"/>
          <w:sz w:val="24"/>
          <w:lang w:val="en-US" w:eastAsia="zh-CN"/>
          <w14:textFill>
            <w14:solidFill>
              <w14:schemeClr w14:val="tx1"/>
            </w14:solidFill>
          </w14:textFill>
        </w:rPr>
      </w:pPr>
      <w:r>
        <w:rPr>
          <w:rFonts w:hint="eastAsia" w:ascii="仿宋_GB2312" w:hAnsi="仿宋" w:eastAsia="仿宋_GB2312" w:cs="Arial"/>
          <w:color w:val="000000" w:themeColor="text1"/>
          <w:kern w:val="0"/>
          <w:sz w:val="24"/>
          <w:lang w:val="en-US" w:eastAsia="zh-CN"/>
          <w14:textFill>
            <w14:solidFill>
              <w14:schemeClr w14:val="tx1"/>
            </w14:solidFill>
          </w14:textFill>
        </w:rPr>
        <w:t>2、合同款支付</w:t>
      </w:r>
    </w:p>
    <w:p>
      <w:pPr>
        <w:spacing w:line="360" w:lineRule="auto"/>
        <w:ind w:firstLine="470" w:firstLineChars="196"/>
        <w:rPr>
          <w:rFonts w:hint="eastAsia"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本项目合同款分4次支付，合同签订后5个工作日内支付合同金额的40%，第2、3、4次付款，每次支付合同金额的20%，支付时间为下一季度第一个月10日之前。</w:t>
      </w:r>
    </w:p>
    <w:p>
      <w:pPr>
        <w:spacing w:line="360" w:lineRule="auto"/>
        <w:ind w:firstLine="181" w:firstLineChars="50"/>
        <w:rPr>
          <w:rFonts w:ascii="仿宋_GB2312" w:hAnsi="仿宋" w:eastAsia="仿宋_GB2312" w:cs="仿宋_GB2312"/>
          <w:b/>
          <w:color w:val="000000" w:themeColor="text1"/>
          <w:sz w:val="36"/>
          <w:szCs w:val="36"/>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widowControl/>
        <w:ind w:firstLine="720" w:firstLineChars="300"/>
        <w:jc w:val="left"/>
        <w:rPr>
          <w:rFonts w:ascii="仿宋" w:hAnsi="仿宋" w:eastAsia="仿宋"/>
          <w:bCs/>
          <w:color w:val="000000" w:themeColor="text1"/>
          <w:sz w:val="24"/>
          <w14:textFill>
            <w14:solidFill>
              <w14:schemeClr w14:val="tx1"/>
            </w14:solidFill>
          </w14:textFill>
        </w:rPr>
      </w:pPr>
    </w:p>
    <w:p>
      <w:pPr>
        <w:rPr>
          <w:rFonts w:ascii="仿宋" w:hAnsi="仿宋" w:eastAsia="仿宋" w:cs="Arial"/>
          <w:snapToGrid w:val="0"/>
          <w:color w:val="000000" w:themeColor="text1"/>
          <w:kern w:val="0"/>
          <w:sz w:val="24"/>
          <w14:textFill>
            <w14:solidFill>
              <w14:schemeClr w14:val="tx1"/>
            </w14:solidFill>
          </w14:textFill>
        </w:rPr>
      </w:pPr>
    </w:p>
    <w:p>
      <w:pPr>
        <w:snapToGrid w:val="0"/>
        <w:spacing w:line="360" w:lineRule="auto"/>
        <w:jc w:val="center"/>
        <w:rPr>
          <w:rFonts w:ascii="仿宋" w:hAnsi="仿宋" w:eastAsia="仿宋" w:cs="仿宋_GB2312"/>
          <w:b/>
          <w:color w:val="000000" w:themeColor="text1"/>
          <w:sz w:val="36"/>
          <w:szCs w:val="36"/>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br w:type="page"/>
      </w:r>
      <w:r>
        <w:rPr>
          <w:rFonts w:hint="eastAsia" w:ascii="仿宋" w:hAnsi="仿宋" w:eastAsia="仿宋" w:cs="仿宋_GB2312"/>
          <w:b/>
          <w:color w:val="000000" w:themeColor="text1"/>
          <w:sz w:val="36"/>
          <w:szCs w:val="36"/>
          <w14:textFill>
            <w14:solidFill>
              <w14:schemeClr w14:val="tx1"/>
            </w14:solidFill>
          </w14:textFill>
        </w:rPr>
        <w:t>第四部分</w:t>
      </w:r>
      <w:r>
        <w:rPr>
          <w:rFonts w:ascii="仿宋" w:hAnsi="仿宋" w:eastAsia="仿宋" w:cs="仿宋_GB2312"/>
          <w:b/>
          <w:color w:val="000000" w:themeColor="text1"/>
          <w:sz w:val="36"/>
          <w:szCs w:val="36"/>
          <w14:textFill>
            <w14:solidFill>
              <w14:schemeClr w14:val="tx1"/>
            </w14:solidFill>
          </w14:textFill>
        </w:rPr>
        <w:t xml:space="preserve">   </w:t>
      </w:r>
      <w:bookmarkStart w:id="25" w:name="_Toc184312084"/>
      <w:bookmarkEnd w:id="25"/>
      <w:bookmarkStart w:id="26" w:name="_Toc184313258"/>
      <w:bookmarkEnd w:id="26"/>
      <w:bookmarkStart w:id="27" w:name="_Toc184308086"/>
      <w:bookmarkEnd w:id="27"/>
      <w:bookmarkStart w:id="28" w:name="_Toc184313259"/>
      <w:bookmarkEnd w:id="28"/>
      <w:bookmarkStart w:id="29" w:name="_Toc184313268"/>
      <w:bookmarkEnd w:id="29"/>
      <w:bookmarkStart w:id="30" w:name="_Toc184308041"/>
      <w:bookmarkEnd w:id="30"/>
      <w:bookmarkStart w:id="31" w:name="_Toc184312112"/>
      <w:bookmarkEnd w:id="31"/>
      <w:bookmarkStart w:id="32" w:name="_Toc184314432"/>
      <w:bookmarkEnd w:id="32"/>
      <w:bookmarkStart w:id="33" w:name="_Toc184308071"/>
      <w:bookmarkEnd w:id="33"/>
      <w:bookmarkStart w:id="34" w:name="_Toc184310311"/>
      <w:bookmarkEnd w:id="34"/>
      <w:bookmarkStart w:id="35" w:name="_Toc184313295"/>
      <w:bookmarkEnd w:id="35"/>
      <w:bookmarkStart w:id="36" w:name="_Toc184310309"/>
      <w:bookmarkEnd w:id="36"/>
      <w:bookmarkStart w:id="37" w:name="_Toc184314434"/>
      <w:bookmarkEnd w:id="37"/>
      <w:bookmarkStart w:id="38" w:name="_Toc184308083"/>
      <w:bookmarkEnd w:id="38"/>
      <w:bookmarkStart w:id="39" w:name="_Toc184312095"/>
      <w:bookmarkEnd w:id="39"/>
      <w:bookmarkStart w:id="40" w:name="_Toc184310291"/>
      <w:bookmarkEnd w:id="40"/>
      <w:bookmarkStart w:id="41" w:name="_Toc184308081"/>
      <w:bookmarkEnd w:id="41"/>
      <w:bookmarkStart w:id="42" w:name="_Toc184312136"/>
      <w:bookmarkEnd w:id="42"/>
      <w:bookmarkStart w:id="43" w:name="_Toc184310292"/>
      <w:bookmarkEnd w:id="43"/>
      <w:bookmarkStart w:id="44" w:name="_Toc184313266"/>
      <w:bookmarkEnd w:id="44"/>
      <w:bookmarkStart w:id="45" w:name="_Toc184312111"/>
      <w:bookmarkEnd w:id="45"/>
      <w:bookmarkStart w:id="46" w:name="_Toc184310332"/>
      <w:bookmarkEnd w:id="46"/>
      <w:bookmarkStart w:id="47" w:name="_Toc184313306"/>
      <w:bookmarkEnd w:id="47"/>
      <w:bookmarkStart w:id="48" w:name="_Toc184310294"/>
      <w:bookmarkEnd w:id="48"/>
      <w:bookmarkStart w:id="49" w:name="_Toc184308047"/>
      <w:bookmarkEnd w:id="49"/>
      <w:bookmarkStart w:id="50" w:name="_Toc184312069"/>
      <w:bookmarkEnd w:id="50"/>
      <w:bookmarkStart w:id="51" w:name="_Toc184314449"/>
      <w:bookmarkEnd w:id="51"/>
      <w:bookmarkStart w:id="52" w:name="_Toc184312096"/>
      <w:bookmarkEnd w:id="52"/>
      <w:bookmarkStart w:id="53" w:name="_Toc184308107"/>
      <w:bookmarkEnd w:id="53"/>
      <w:bookmarkStart w:id="54" w:name="_Toc184308044"/>
      <w:bookmarkEnd w:id="54"/>
      <w:bookmarkStart w:id="55" w:name="_Toc184310318"/>
      <w:bookmarkEnd w:id="55"/>
      <w:bookmarkStart w:id="56" w:name="_Toc184314455"/>
      <w:bookmarkEnd w:id="56"/>
      <w:bookmarkStart w:id="57" w:name="_Toc184312105"/>
      <w:bookmarkEnd w:id="57"/>
      <w:bookmarkStart w:id="58" w:name="_Toc184312079"/>
      <w:bookmarkEnd w:id="58"/>
      <w:bookmarkStart w:id="59" w:name="_Toc184313270"/>
      <w:bookmarkEnd w:id="59"/>
      <w:bookmarkStart w:id="60" w:name="_Toc184308061"/>
      <w:bookmarkEnd w:id="60"/>
      <w:bookmarkStart w:id="61" w:name="_Toc184313247"/>
      <w:bookmarkEnd w:id="61"/>
      <w:bookmarkStart w:id="62" w:name="_Toc184308070"/>
      <w:bookmarkEnd w:id="62"/>
      <w:bookmarkStart w:id="63" w:name="_Toc184308039"/>
      <w:bookmarkEnd w:id="63"/>
      <w:bookmarkStart w:id="64" w:name="_Toc184312103"/>
      <w:bookmarkEnd w:id="64"/>
      <w:bookmarkStart w:id="65" w:name="_Toc184310285"/>
      <w:bookmarkEnd w:id="65"/>
      <w:bookmarkStart w:id="66" w:name="_Toc184312117"/>
      <w:bookmarkEnd w:id="66"/>
      <w:bookmarkStart w:id="67" w:name="_Toc184312139"/>
      <w:bookmarkEnd w:id="67"/>
      <w:bookmarkStart w:id="68" w:name="_Toc184310298"/>
      <w:bookmarkEnd w:id="68"/>
      <w:bookmarkStart w:id="69" w:name="_Toc184314419"/>
      <w:bookmarkEnd w:id="69"/>
      <w:bookmarkStart w:id="70" w:name="_Toc184312087"/>
      <w:bookmarkEnd w:id="70"/>
      <w:bookmarkStart w:id="71" w:name="_Toc184310302"/>
      <w:bookmarkEnd w:id="71"/>
      <w:bookmarkStart w:id="72" w:name="_Toc184308036"/>
      <w:bookmarkEnd w:id="72"/>
      <w:bookmarkStart w:id="73" w:name="_Toc184312075"/>
      <w:bookmarkEnd w:id="73"/>
      <w:bookmarkStart w:id="74" w:name="_Toc184310293"/>
      <w:bookmarkEnd w:id="74"/>
      <w:bookmarkStart w:id="75" w:name="_Toc184310323"/>
      <w:bookmarkEnd w:id="75"/>
      <w:bookmarkStart w:id="76" w:name="_Toc184314440"/>
      <w:bookmarkEnd w:id="76"/>
      <w:bookmarkStart w:id="77" w:name="_Toc184314443"/>
      <w:bookmarkEnd w:id="77"/>
      <w:bookmarkStart w:id="78" w:name="_Toc184314458"/>
      <w:bookmarkEnd w:id="78"/>
      <w:bookmarkStart w:id="79" w:name="_Toc184308058"/>
      <w:bookmarkEnd w:id="79"/>
      <w:bookmarkStart w:id="80" w:name="_Toc184308100"/>
      <w:bookmarkEnd w:id="80"/>
      <w:bookmarkStart w:id="81" w:name="_Toc184314465"/>
      <w:bookmarkEnd w:id="81"/>
      <w:bookmarkStart w:id="82" w:name="_Toc184313272"/>
      <w:bookmarkEnd w:id="82"/>
      <w:bookmarkStart w:id="83" w:name="_Toc184312076"/>
      <w:bookmarkEnd w:id="83"/>
      <w:bookmarkStart w:id="84" w:name="_Toc184314417"/>
      <w:bookmarkEnd w:id="84"/>
      <w:bookmarkStart w:id="85" w:name="_Toc184308102"/>
      <w:bookmarkEnd w:id="85"/>
      <w:bookmarkStart w:id="86" w:name="_Toc184308099"/>
      <w:bookmarkEnd w:id="86"/>
      <w:bookmarkStart w:id="87" w:name="_Toc184310300"/>
      <w:bookmarkEnd w:id="87"/>
      <w:bookmarkStart w:id="88" w:name="_Toc184310310"/>
      <w:bookmarkEnd w:id="88"/>
      <w:bookmarkStart w:id="89" w:name="_Toc184313289"/>
      <w:bookmarkEnd w:id="89"/>
      <w:bookmarkStart w:id="90" w:name="_Toc184308092"/>
      <w:bookmarkEnd w:id="90"/>
      <w:bookmarkStart w:id="91" w:name="_Toc184312132"/>
      <w:bookmarkEnd w:id="91"/>
      <w:bookmarkStart w:id="92" w:name="_Toc184310301"/>
      <w:bookmarkEnd w:id="92"/>
      <w:bookmarkStart w:id="93" w:name="_Toc184312073"/>
      <w:bookmarkEnd w:id="93"/>
      <w:bookmarkStart w:id="94" w:name="_Toc184314427"/>
      <w:bookmarkEnd w:id="94"/>
      <w:bookmarkStart w:id="95" w:name="_Toc184313291"/>
      <w:bookmarkEnd w:id="95"/>
      <w:bookmarkStart w:id="96" w:name="_Toc184314474"/>
      <w:bookmarkEnd w:id="96"/>
      <w:bookmarkStart w:id="97" w:name="_Toc184313249"/>
      <w:bookmarkEnd w:id="97"/>
      <w:bookmarkStart w:id="98" w:name="_Toc184312106"/>
      <w:bookmarkEnd w:id="98"/>
      <w:bookmarkStart w:id="99" w:name="_Toc184314447"/>
      <w:bookmarkEnd w:id="99"/>
      <w:bookmarkStart w:id="100" w:name="_Toc184308105"/>
      <w:bookmarkEnd w:id="100"/>
      <w:bookmarkStart w:id="101" w:name="_Toc184313260"/>
      <w:bookmarkEnd w:id="101"/>
      <w:bookmarkStart w:id="102" w:name="_Toc184313307"/>
      <w:bookmarkEnd w:id="102"/>
      <w:bookmarkStart w:id="103" w:name="_Toc184310303"/>
      <w:bookmarkEnd w:id="103"/>
      <w:bookmarkStart w:id="104" w:name="_Toc184310316"/>
      <w:bookmarkEnd w:id="104"/>
      <w:bookmarkStart w:id="105" w:name="_Toc184310280"/>
      <w:bookmarkEnd w:id="105"/>
      <w:bookmarkStart w:id="106" w:name="_Toc184310315"/>
      <w:bookmarkEnd w:id="106"/>
      <w:bookmarkStart w:id="107" w:name="_Toc184313244"/>
      <w:bookmarkEnd w:id="107"/>
      <w:bookmarkStart w:id="108" w:name="_Toc184312119"/>
      <w:bookmarkEnd w:id="108"/>
      <w:bookmarkStart w:id="109" w:name="_Toc184314457"/>
      <w:bookmarkEnd w:id="109"/>
      <w:bookmarkStart w:id="110" w:name="_Toc184314441"/>
      <w:bookmarkEnd w:id="110"/>
      <w:bookmarkStart w:id="111" w:name="_Toc184310343"/>
      <w:bookmarkEnd w:id="111"/>
      <w:bookmarkStart w:id="112" w:name="_Toc184314445"/>
      <w:bookmarkEnd w:id="112"/>
      <w:bookmarkStart w:id="113" w:name="_Toc184313256"/>
      <w:bookmarkEnd w:id="113"/>
      <w:bookmarkStart w:id="114" w:name="_Toc184313276"/>
      <w:bookmarkEnd w:id="114"/>
      <w:bookmarkStart w:id="115" w:name="_Toc184310341"/>
      <w:bookmarkEnd w:id="115"/>
      <w:bookmarkStart w:id="116" w:name="_Toc184314416"/>
      <w:bookmarkEnd w:id="116"/>
      <w:bookmarkStart w:id="117" w:name="_Toc184313279"/>
      <w:bookmarkEnd w:id="117"/>
      <w:bookmarkStart w:id="118" w:name="_Toc184314410"/>
      <w:bookmarkEnd w:id="118"/>
      <w:bookmarkStart w:id="119" w:name="_Toc184308104"/>
      <w:bookmarkEnd w:id="119"/>
      <w:bookmarkStart w:id="120" w:name="_Toc184314475"/>
      <w:bookmarkEnd w:id="120"/>
      <w:bookmarkStart w:id="121" w:name="_Toc184313301"/>
      <w:bookmarkEnd w:id="121"/>
      <w:bookmarkStart w:id="122" w:name="_Toc184314426"/>
      <w:bookmarkEnd w:id="122"/>
      <w:bookmarkStart w:id="123" w:name="_Toc184310277"/>
      <w:bookmarkEnd w:id="123"/>
      <w:bookmarkStart w:id="124" w:name="_Toc184313246"/>
      <w:bookmarkEnd w:id="124"/>
      <w:bookmarkStart w:id="125" w:name="_Toc184312109"/>
      <w:bookmarkEnd w:id="125"/>
      <w:bookmarkStart w:id="126" w:name="_Toc184314478"/>
      <w:bookmarkEnd w:id="126"/>
      <w:bookmarkStart w:id="127" w:name="_Toc184308108"/>
      <w:bookmarkEnd w:id="127"/>
      <w:bookmarkStart w:id="128" w:name="_Toc184312081"/>
      <w:bookmarkEnd w:id="128"/>
      <w:bookmarkStart w:id="129" w:name="_Toc184314411"/>
      <w:bookmarkEnd w:id="129"/>
      <w:bookmarkStart w:id="130" w:name="_Toc184313275"/>
      <w:bookmarkEnd w:id="130"/>
      <w:bookmarkStart w:id="131" w:name="_Toc184310304"/>
      <w:bookmarkEnd w:id="131"/>
      <w:bookmarkStart w:id="132" w:name="_Toc184312118"/>
      <w:bookmarkEnd w:id="132"/>
      <w:bookmarkStart w:id="133" w:name="_Toc184314431"/>
      <w:bookmarkEnd w:id="133"/>
      <w:bookmarkStart w:id="134" w:name="_Toc184310306"/>
      <w:bookmarkEnd w:id="134"/>
      <w:bookmarkStart w:id="135" w:name="_Toc184312082"/>
      <w:bookmarkEnd w:id="135"/>
      <w:bookmarkStart w:id="136" w:name="_Toc184310276"/>
      <w:bookmarkEnd w:id="136"/>
      <w:bookmarkStart w:id="137" w:name="_Toc184314418"/>
      <w:bookmarkEnd w:id="137"/>
      <w:bookmarkStart w:id="138" w:name="_Toc184313309"/>
      <w:bookmarkEnd w:id="138"/>
      <w:bookmarkStart w:id="139" w:name="_Toc184312101"/>
      <w:bookmarkEnd w:id="139"/>
      <w:bookmarkStart w:id="140" w:name="_Toc184310295"/>
      <w:bookmarkEnd w:id="140"/>
      <w:bookmarkStart w:id="141" w:name="_Toc184313282"/>
      <w:bookmarkEnd w:id="141"/>
      <w:bookmarkStart w:id="142" w:name="_Toc184314473"/>
      <w:bookmarkEnd w:id="142"/>
      <w:bookmarkStart w:id="143" w:name="_Toc184310321"/>
      <w:bookmarkEnd w:id="143"/>
      <w:bookmarkStart w:id="144" w:name="_Toc184310335"/>
      <w:bookmarkEnd w:id="144"/>
      <w:bookmarkStart w:id="145" w:name="_Toc184314415"/>
      <w:bookmarkEnd w:id="145"/>
      <w:bookmarkStart w:id="146" w:name="_Toc184308068"/>
      <w:bookmarkEnd w:id="146"/>
      <w:bookmarkStart w:id="147" w:name="_Toc184313299"/>
      <w:bookmarkEnd w:id="147"/>
      <w:bookmarkStart w:id="148" w:name="_Toc184314442"/>
      <w:bookmarkEnd w:id="148"/>
      <w:bookmarkStart w:id="149" w:name="_Toc184308067"/>
      <w:bookmarkEnd w:id="149"/>
      <w:bookmarkStart w:id="150" w:name="_Toc184308065"/>
      <w:bookmarkEnd w:id="150"/>
      <w:bookmarkStart w:id="151" w:name="_Toc184313274"/>
      <w:bookmarkEnd w:id="151"/>
      <w:bookmarkStart w:id="152" w:name="_Toc184312088"/>
      <w:bookmarkEnd w:id="152"/>
      <w:bookmarkStart w:id="153" w:name="_Toc184308075"/>
      <w:bookmarkEnd w:id="153"/>
      <w:bookmarkStart w:id="154" w:name="_Toc184312131"/>
      <w:bookmarkEnd w:id="154"/>
      <w:bookmarkStart w:id="155" w:name="_Toc184310274"/>
      <w:bookmarkEnd w:id="155"/>
      <w:bookmarkStart w:id="156" w:name="_Toc184310279"/>
      <w:bookmarkEnd w:id="156"/>
      <w:bookmarkStart w:id="157" w:name="_Toc184312070"/>
      <w:bookmarkEnd w:id="157"/>
      <w:bookmarkStart w:id="158" w:name="_Toc184312099"/>
      <w:bookmarkEnd w:id="158"/>
      <w:bookmarkStart w:id="159" w:name="_Toc184313281"/>
      <w:bookmarkEnd w:id="159"/>
      <w:bookmarkStart w:id="160" w:name="_Toc184310320"/>
      <w:bookmarkEnd w:id="160"/>
      <w:bookmarkStart w:id="161" w:name="_Toc184308062"/>
      <w:bookmarkEnd w:id="161"/>
      <w:bookmarkStart w:id="162" w:name="_Toc184314424"/>
      <w:bookmarkEnd w:id="162"/>
      <w:bookmarkStart w:id="163" w:name="_Toc184313283"/>
      <w:bookmarkEnd w:id="163"/>
      <w:bookmarkStart w:id="164" w:name="_Toc184310305"/>
      <w:bookmarkEnd w:id="164"/>
      <w:bookmarkStart w:id="165" w:name="_Toc184313308"/>
      <w:bookmarkEnd w:id="165"/>
      <w:bookmarkStart w:id="166" w:name="_Toc184313284"/>
      <w:bookmarkEnd w:id="166"/>
      <w:bookmarkStart w:id="167" w:name="_Toc184308038"/>
      <w:bookmarkEnd w:id="167"/>
      <w:bookmarkStart w:id="168" w:name="_Toc184312129"/>
      <w:bookmarkEnd w:id="168"/>
      <w:bookmarkStart w:id="169" w:name="_Toc184313263"/>
      <w:bookmarkEnd w:id="169"/>
      <w:bookmarkStart w:id="170" w:name="_Toc184313273"/>
      <w:bookmarkEnd w:id="170"/>
      <w:bookmarkStart w:id="171" w:name="_Toc184308089"/>
      <w:bookmarkEnd w:id="171"/>
      <w:bookmarkStart w:id="172" w:name="_Toc184310314"/>
      <w:bookmarkEnd w:id="172"/>
      <w:bookmarkStart w:id="173" w:name="_Toc184310344"/>
      <w:bookmarkEnd w:id="173"/>
      <w:bookmarkStart w:id="174" w:name="_Toc184308106"/>
      <w:bookmarkEnd w:id="174"/>
      <w:bookmarkStart w:id="175" w:name="_Toc184314468"/>
      <w:bookmarkEnd w:id="175"/>
      <w:bookmarkStart w:id="176" w:name="_Toc184313242"/>
      <w:bookmarkEnd w:id="176"/>
      <w:bookmarkStart w:id="177" w:name="_Toc184314414"/>
      <w:bookmarkEnd w:id="177"/>
      <w:bookmarkStart w:id="178" w:name="_Toc184314425"/>
      <w:bookmarkEnd w:id="178"/>
      <w:bookmarkStart w:id="179" w:name="_Toc184308096"/>
      <w:bookmarkEnd w:id="179"/>
      <w:bookmarkStart w:id="180" w:name="_Toc184312092"/>
      <w:bookmarkEnd w:id="180"/>
      <w:bookmarkStart w:id="181" w:name="_Toc184314453"/>
      <w:bookmarkEnd w:id="181"/>
      <w:bookmarkStart w:id="182" w:name="_Toc184314437"/>
      <w:bookmarkEnd w:id="182"/>
      <w:bookmarkStart w:id="183" w:name="_Toc184310339"/>
      <w:bookmarkEnd w:id="183"/>
      <w:bookmarkStart w:id="184" w:name="_Toc184313302"/>
      <w:bookmarkEnd w:id="184"/>
      <w:bookmarkStart w:id="185" w:name="_Toc184312125"/>
      <w:bookmarkEnd w:id="185"/>
      <w:bookmarkStart w:id="186" w:name="_Toc184313304"/>
      <w:bookmarkEnd w:id="186"/>
      <w:bookmarkStart w:id="187" w:name="_Toc184308050"/>
      <w:bookmarkEnd w:id="187"/>
      <w:bookmarkStart w:id="188" w:name="_Toc184310326"/>
      <w:bookmarkEnd w:id="188"/>
      <w:bookmarkStart w:id="189" w:name="_Toc184314477"/>
      <w:bookmarkEnd w:id="189"/>
      <w:bookmarkStart w:id="190" w:name="_Toc184310284"/>
      <w:bookmarkEnd w:id="190"/>
      <w:bookmarkStart w:id="191" w:name="_Toc184310334"/>
      <w:bookmarkEnd w:id="191"/>
      <w:bookmarkStart w:id="192" w:name="_Toc184314454"/>
      <w:bookmarkEnd w:id="192"/>
      <w:bookmarkStart w:id="193" w:name="_Toc184308060"/>
      <w:bookmarkEnd w:id="193"/>
      <w:bookmarkStart w:id="194" w:name="_Toc184310278"/>
      <w:bookmarkEnd w:id="194"/>
      <w:bookmarkStart w:id="195" w:name="_Toc184310290"/>
      <w:bookmarkEnd w:id="195"/>
      <w:bookmarkStart w:id="196" w:name="_Toc184313290"/>
      <w:bookmarkEnd w:id="196"/>
      <w:bookmarkStart w:id="197" w:name="_Toc184308097"/>
      <w:bookmarkEnd w:id="197"/>
      <w:bookmarkStart w:id="198" w:name="_Toc184308048"/>
      <w:bookmarkEnd w:id="198"/>
      <w:bookmarkStart w:id="199" w:name="_Toc184312077"/>
      <w:bookmarkEnd w:id="199"/>
      <w:bookmarkStart w:id="200" w:name="_Toc184313300"/>
      <w:bookmarkEnd w:id="200"/>
      <w:bookmarkStart w:id="201" w:name="_Toc184312102"/>
      <w:bookmarkEnd w:id="201"/>
      <w:bookmarkStart w:id="202" w:name="_Toc184310287"/>
      <w:bookmarkEnd w:id="202"/>
      <w:bookmarkStart w:id="203" w:name="_Toc184314469"/>
      <w:bookmarkEnd w:id="203"/>
      <w:bookmarkStart w:id="204" w:name="_Toc184312074"/>
      <w:bookmarkEnd w:id="204"/>
      <w:bookmarkStart w:id="205" w:name="_Toc184308059"/>
      <w:bookmarkEnd w:id="205"/>
      <w:bookmarkStart w:id="206" w:name="_Toc184310331"/>
      <w:bookmarkEnd w:id="206"/>
      <w:bookmarkStart w:id="207" w:name="_Toc184313278"/>
      <w:bookmarkEnd w:id="207"/>
      <w:bookmarkStart w:id="208" w:name="_Toc184312068"/>
      <w:bookmarkEnd w:id="208"/>
      <w:bookmarkStart w:id="209" w:name="_Toc184314482"/>
      <w:bookmarkEnd w:id="209"/>
      <w:bookmarkStart w:id="210" w:name="_Toc184312080"/>
      <w:bookmarkEnd w:id="210"/>
      <w:bookmarkStart w:id="211" w:name="_Toc184313245"/>
      <w:bookmarkEnd w:id="211"/>
      <w:bookmarkStart w:id="212" w:name="_Toc184312124"/>
      <w:bookmarkEnd w:id="212"/>
      <w:bookmarkStart w:id="213" w:name="_Toc184312091"/>
      <w:bookmarkEnd w:id="213"/>
      <w:bookmarkStart w:id="214" w:name="_Toc184308057"/>
      <w:bookmarkEnd w:id="214"/>
      <w:bookmarkStart w:id="215" w:name="_Toc184312122"/>
      <w:bookmarkEnd w:id="215"/>
      <w:bookmarkStart w:id="216" w:name="_Toc184308045"/>
      <w:bookmarkEnd w:id="216"/>
      <w:bookmarkStart w:id="217" w:name="_Toc184314444"/>
      <w:bookmarkEnd w:id="217"/>
      <w:bookmarkStart w:id="218" w:name="_Toc184312113"/>
      <w:bookmarkEnd w:id="218"/>
      <w:bookmarkStart w:id="219" w:name="_Toc184312071"/>
      <w:bookmarkEnd w:id="219"/>
      <w:bookmarkStart w:id="220" w:name="_Toc184310338"/>
      <w:bookmarkEnd w:id="220"/>
      <w:bookmarkStart w:id="221" w:name="_Toc184312110"/>
      <w:bookmarkEnd w:id="221"/>
      <w:bookmarkStart w:id="222" w:name="_Toc184312108"/>
      <w:bookmarkEnd w:id="222"/>
      <w:bookmarkStart w:id="223" w:name="_Toc184313255"/>
      <w:bookmarkEnd w:id="223"/>
      <w:bookmarkStart w:id="224" w:name="_Toc184308098"/>
      <w:bookmarkEnd w:id="224"/>
      <w:bookmarkStart w:id="225" w:name="_Toc184308082"/>
      <w:bookmarkEnd w:id="225"/>
      <w:bookmarkStart w:id="226" w:name="_Toc184314480"/>
      <w:bookmarkEnd w:id="226"/>
      <w:bookmarkStart w:id="227" w:name="_Toc184308072"/>
      <w:bookmarkEnd w:id="227"/>
      <w:bookmarkStart w:id="228" w:name="_Toc184310342"/>
      <w:bookmarkEnd w:id="228"/>
      <w:bookmarkStart w:id="229" w:name="_Toc184312126"/>
      <w:bookmarkEnd w:id="229"/>
      <w:bookmarkStart w:id="230" w:name="_Toc184310337"/>
      <w:bookmarkEnd w:id="230"/>
      <w:bookmarkStart w:id="231" w:name="_Toc184308043"/>
      <w:bookmarkEnd w:id="231"/>
      <w:bookmarkStart w:id="232" w:name="_Toc184308074"/>
      <w:bookmarkEnd w:id="232"/>
      <w:bookmarkStart w:id="233" w:name="_Toc184314420"/>
      <w:bookmarkEnd w:id="233"/>
      <w:bookmarkStart w:id="234" w:name="_Toc184312072"/>
      <w:bookmarkEnd w:id="234"/>
      <w:bookmarkStart w:id="235" w:name="_Toc184314439"/>
      <w:bookmarkEnd w:id="235"/>
      <w:bookmarkStart w:id="236" w:name="_Toc184314421"/>
      <w:bookmarkEnd w:id="236"/>
      <w:bookmarkStart w:id="237" w:name="_Toc184313238"/>
      <w:bookmarkEnd w:id="237"/>
      <w:bookmarkStart w:id="238" w:name="_Toc184308063"/>
      <w:bookmarkEnd w:id="238"/>
      <w:bookmarkStart w:id="239" w:name="_Toc184308064"/>
      <w:bookmarkEnd w:id="239"/>
      <w:bookmarkStart w:id="240" w:name="_Toc184314422"/>
      <w:bookmarkEnd w:id="240"/>
      <w:bookmarkStart w:id="241" w:name="_Toc184313254"/>
      <w:bookmarkEnd w:id="241"/>
      <w:bookmarkStart w:id="242" w:name="_Toc184313240"/>
      <w:bookmarkEnd w:id="242"/>
      <w:bookmarkStart w:id="243" w:name="_Toc184308069"/>
      <w:bookmarkEnd w:id="243"/>
      <w:bookmarkStart w:id="244" w:name="_Toc184314451"/>
      <w:bookmarkEnd w:id="244"/>
      <w:bookmarkStart w:id="245" w:name="_Toc184312089"/>
      <w:bookmarkEnd w:id="245"/>
      <w:bookmarkStart w:id="246" w:name="_Toc184314479"/>
      <w:bookmarkEnd w:id="246"/>
      <w:bookmarkStart w:id="247" w:name="_Toc184310272"/>
      <w:bookmarkEnd w:id="247"/>
      <w:bookmarkStart w:id="248" w:name="_Toc184313271"/>
      <w:bookmarkEnd w:id="248"/>
      <w:bookmarkStart w:id="249" w:name="_Toc184314471"/>
      <w:bookmarkEnd w:id="249"/>
      <w:bookmarkStart w:id="250" w:name="_Toc184310308"/>
      <w:bookmarkEnd w:id="250"/>
      <w:bookmarkStart w:id="251" w:name="_Toc184308053"/>
      <w:bookmarkEnd w:id="251"/>
      <w:bookmarkStart w:id="252" w:name="_Toc184308084"/>
      <w:bookmarkEnd w:id="252"/>
      <w:bookmarkStart w:id="253" w:name="_Toc184310312"/>
      <w:bookmarkEnd w:id="253"/>
      <w:bookmarkStart w:id="254" w:name="_Toc184312134"/>
      <w:bookmarkEnd w:id="254"/>
      <w:bookmarkStart w:id="255" w:name="_Toc184310328"/>
      <w:bookmarkEnd w:id="255"/>
      <w:bookmarkStart w:id="256" w:name="_Toc184312115"/>
      <w:bookmarkEnd w:id="256"/>
      <w:bookmarkStart w:id="257" w:name="_Toc184308055"/>
      <w:bookmarkEnd w:id="257"/>
      <w:bookmarkStart w:id="258" w:name="_Toc184308088"/>
      <w:bookmarkEnd w:id="258"/>
      <w:bookmarkStart w:id="259" w:name="_Toc184313261"/>
      <w:bookmarkEnd w:id="259"/>
      <w:bookmarkStart w:id="260" w:name="_Toc184310327"/>
      <w:bookmarkEnd w:id="260"/>
      <w:bookmarkStart w:id="261" w:name="_Toc184313250"/>
      <w:bookmarkEnd w:id="261"/>
      <w:bookmarkStart w:id="262" w:name="_Toc184313297"/>
      <w:bookmarkEnd w:id="262"/>
      <w:bookmarkStart w:id="263" w:name="_Toc184308094"/>
      <w:bookmarkEnd w:id="263"/>
      <w:bookmarkStart w:id="264" w:name="_Toc184312128"/>
      <w:bookmarkEnd w:id="264"/>
      <w:bookmarkStart w:id="265" w:name="_Toc184314467"/>
      <w:bookmarkEnd w:id="265"/>
      <w:bookmarkStart w:id="266" w:name="_Toc184313265"/>
      <w:bookmarkEnd w:id="266"/>
      <w:bookmarkStart w:id="267" w:name="_Toc184312135"/>
      <w:bookmarkEnd w:id="267"/>
      <w:bookmarkStart w:id="268" w:name="_Toc184313310"/>
      <w:bookmarkEnd w:id="268"/>
      <w:bookmarkStart w:id="269" w:name="_Toc184308049"/>
      <w:bookmarkEnd w:id="269"/>
      <w:bookmarkStart w:id="270" w:name="_Toc184314433"/>
      <w:bookmarkEnd w:id="270"/>
      <w:bookmarkStart w:id="271" w:name="_Toc184314436"/>
      <w:bookmarkEnd w:id="271"/>
      <w:bookmarkStart w:id="272" w:name="_Toc184313294"/>
      <w:bookmarkEnd w:id="272"/>
      <w:bookmarkStart w:id="273" w:name="_Toc184314448"/>
      <w:bookmarkEnd w:id="273"/>
      <w:bookmarkStart w:id="274" w:name="_Toc184313287"/>
      <w:bookmarkEnd w:id="274"/>
      <w:bookmarkStart w:id="275" w:name="_Toc184313293"/>
      <w:bookmarkEnd w:id="275"/>
      <w:bookmarkStart w:id="276" w:name="_Toc184308076"/>
      <w:bookmarkEnd w:id="276"/>
      <w:bookmarkStart w:id="277" w:name="_Toc184312083"/>
      <w:bookmarkEnd w:id="277"/>
      <w:bookmarkStart w:id="278" w:name="_Toc184314456"/>
      <w:bookmarkEnd w:id="278"/>
      <w:bookmarkStart w:id="279" w:name="_Toc184314412"/>
      <w:bookmarkEnd w:id="279"/>
      <w:bookmarkStart w:id="280" w:name="_Toc184314438"/>
      <w:bookmarkEnd w:id="280"/>
      <w:bookmarkStart w:id="281" w:name="_Toc184310283"/>
      <w:bookmarkEnd w:id="281"/>
      <w:bookmarkStart w:id="282" w:name="_Toc184312130"/>
      <w:bookmarkEnd w:id="282"/>
      <w:bookmarkStart w:id="283" w:name="_Toc184312138"/>
      <w:bookmarkEnd w:id="283"/>
      <w:bookmarkStart w:id="284" w:name="_Toc184314463"/>
      <w:bookmarkEnd w:id="284"/>
      <w:bookmarkStart w:id="285" w:name="_Toc184308052"/>
      <w:bookmarkEnd w:id="285"/>
      <w:bookmarkStart w:id="286" w:name="_Toc184312104"/>
      <w:bookmarkEnd w:id="286"/>
      <w:bookmarkStart w:id="287" w:name="_Toc184308042"/>
      <w:bookmarkEnd w:id="287"/>
      <w:bookmarkStart w:id="288" w:name="_Toc184312097"/>
      <w:bookmarkEnd w:id="288"/>
      <w:bookmarkStart w:id="289" w:name="_Toc184308093"/>
      <w:bookmarkEnd w:id="289"/>
      <w:bookmarkStart w:id="290" w:name="_Toc184312114"/>
      <w:bookmarkEnd w:id="290"/>
      <w:bookmarkStart w:id="291" w:name="_Toc184308090"/>
      <w:bookmarkEnd w:id="291"/>
      <w:bookmarkStart w:id="292" w:name="_Toc184314472"/>
      <w:bookmarkEnd w:id="292"/>
      <w:bookmarkStart w:id="293" w:name="_Toc184314464"/>
      <w:bookmarkEnd w:id="293"/>
      <w:bookmarkStart w:id="294" w:name="_Toc184312120"/>
      <w:bookmarkEnd w:id="294"/>
      <w:bookmarkStart w:id="295" w:name="_Toc184310333"/>
      <w:bookmarkEnd w:id="295"/>
      <w:bookmarkStart w:id="296" w:name="_Toc184308091"/>
      <w:bookmarkEnd w:id="296"/>
      <w:bookmarkStart w:id="297" w:name="_Toc184314466"/>
      <w:bookmarkEnd w:id="297"/>
      <w:bookmarkStart w:id="298" w:name="_Toc184313292"/>
      <w:bookmarkEnd w:id="298"/>
      <w:bookmarkStart w:id="299" w:name="_Toc184314460"/>
      <w:bookmarkEnd w:id="299"/>
      <w:bookmarkStart w:id="300" w:name="_Toc184313239"/>
      <w:bookmarkEnd w:id="300"/>
      <w:bookmarkStart w:id="301" w:name="_Toc184312107"/>
      <w:bookmarkEnd w:id="301"/>
      <w:bookmarkStart w:id="302" w:name="_Toc184312123"/>
      <w:bookmarkEnd w:id="302"/>
      <w:bookmarkStart w:id="303" w:name="_Toc184308080"/>
      <w:bookmarkEnd w:id="303"/>
      <w:bookmarkStart w:id="304" w:name="_Toc184310288"/>
      <w:bookmarkEnd w:id="304"/>
      <w:bookmarkStart w:id="305" w:name="_Toc184310329"/>
      <w:bookmarkEnd w:id="305"/>
      <w:bookmarkStart w:id="306" w:name="_Toc184313296"/>
      <w:bookmarkEnd w:id="306"/>
      <w:bookmarkStart w:id="307" w:name="_Toc184312093"/>
      <w:bookmarkEnd w:id="307"/>
      <w:bookmarkStart w:id="308" w:name="_Toc184313286"/>
      <w:bookmarkEnd w:id="308"/>
      <w:bookmarkStart w:id="309" w:name="_Toc184313257"/>
      <w:bookmarkEnd w:id="309"/>
      <w:bookmarkStart w:id="310" w:name="_Toc184312121"/>
      <w:bookmarkEnd w:id="310"/>
      <w:bookmarkStart w:id="311" w:name="_Toc184310289"/>
      <w:bookmarkEnd w:id="311"/>
      <w:bookmarkStart w:id="312" w:name="_Toc184314452"/>
      <w:bookmarkEnd w:id="312"/>
      <w:bookmarkStart w:id="313" w:name="_Toc184313288"/>
      <w:bookmarkEnd w:id="313"/>
      <w:bookmarkStart w:id="314" w:name="_Toc184310340"/>
      <w:bookmarkEnd w:id="314"/>
      <w:bookmarkStart w:id="315" w:name="_Toc184313248"/>
      <w:bookmarkEnd w:id="315"/>
      <w:bookmarkStart w:id="316" w:name="_Toc184310313"/>
      <w:bookmarkEnd w:id="316"/>
      <w:bookmarkStart w:id="317" w:name="_Toc184314470"/>
      <w:bookmarkEnd w:id="317"/>
      <w:bookmarkStart w:id="318" w:name="_Toc184314435"/>
      <w:bookmarkEnd w:id="318"/>
      <w:bookmarkStart w:id="319" w:name="_Toc184312137"/>
      <w:bookmarkEnd w:id="319"/>
      <w:bookmarkStart w:id="320" w:name="_Toc184312127"/>
      <w:bookmarkEnd w:id="320"/>
      <w:bookmarkStart w:id="321" w:name="_Toc184313243"/>
      <w:bookmarkEnd w:id="321"/>
      <w:bookmarkStart w:id="322" w:name="_Toc184313298"/>
      <w:bookmarkEnd w:id="322"/>
      <w:bookmarkStart w:id="323" w:name="_Toc184310319"/>
      <w:bookmarkEnd w:id="323"/>
      <w:bookmarkStart w:id="324" w:name="_Toc184313305"/>
      <w:bookmarkEnd w:id="324"/>
      <w:bookmarkStart w:id="325" w:name="_Toc184310299"/>
      <w:bookmarkEnd w:id="325"/>
      <w:bookmarkStart w:id="326" w:name="_Toc184310297"/>
      <w:bookmarkEnd w:id="326"/>
      <w:bookmarkStart w:id="327" w:name="_Toc184312090"/>
      <w:bookmarkEnd w:id="327"/>
      <w:bookmarkStart w:id="328" w:name="_Toc184308085"/>
      <w:bookmarkEnd w:id="328"/>
      <w:bookmarkStart w:id="329" w:name="_Toc184308051"/>
      <w:bookmarkEnd w:id="329"/>
      <w:bookmarkStart w:id="330" w:name="_Toc184312094"/>
      <w:bookmarkEnd w:id="330"/>
      <w:bookmarkStart w:id="331" w:name="_Toc184308101"/>
      <w:bookmarkEnd w:id="331"/>
      <w:bookmarkStart w:id="332" w:name="_Toc184308079"/>
      <w:bookmarkEnd w:id="332"/>
      <w:bookmarkStart w:id="333" w:name="_Toc184313264"/>
      <w:bookmarkEnd w:id="333"/>
      <w:bookmarkStart w:id="334" w:name="_Toc184312086"/>
      <w:bookmarkEnd w:id="334"/>
      <w:bookmarkStart w:id="335" w:name="_Toc184310324"/>
      <w:bookmarkEnd w:id="335"/>
      <w:bookmarkStart w:id="336" w:name="_Toc184314462"/>
      <w:bookmarkEnd w:id="336"/>
      <w:bookmarkStart w:id="337" w:name="_Toc184312067"/>
      <w:bookmarkEnd w:id="337"/>
      <w:bookmarkStart w:id="338" w:name="_Toc184314450"/>
      <w:bookmarkEnd w:id="338"/>
      <w:bookmarkStart w:id="339" w:name="_Toc184310273"/>
      <w:bookmarkEnd w:id="339"/>
      <w:bookmarkStart w:id="340" w:name="_Toc184314461"/>
      <w:bookmarkEnd w:id="340"/>
      <w:bookmarkStart w:id="341" w:name="_Toc184310322"/>
      <w:bookmarkEnd w:id="341"/>
      <w:bookmarkStart w:id="342" w:name="_Toc184313253"/>
      <w:bookmarkEnd w:id="342"/>
      <w:bookmarkStart w:id="343" w:name="_Toc184313241"/>
      <w:bookmarkEnd w:id="343"/>
      <w:bookmarkStart w:id="344" w:name="_Toc184313303"/>
      <w:bookmarkEnd w:id="344"/>
      <w:bookmarkStart w:id="345" w:name="_Toc184313280"/>
      <w:bookmarkEnd w:id="345"/>
      <w:bookmarkStart w:id="346" w:name="_Toc184314413"/>
      <w:bookmarkEnd w:id="346"/>
      <w:bookmarkStart w:id="347" w:name="_Toc184308073"/>
      <w:bookmarkEnd w:id="347"/>
      <w:bookmarkStart w:id="348" w:name="_Toc184310336"/>
      <w:bookmarkEnd w:id="348"/>
      <w:bookmarkStart w:id="349" w:name="_Toc184310330"/>
      <w:bookmarkEnd w:id="349"/>
      <w:bookmarkStart w:id="350" w:name="_Toc184314423"/>
      <w:bookmarkEnd w:id="350"/>
      <w:bookmarkStart w:id="351" w:name="_Toc184313267"/>
      <w:bookmarkEnd w:id="351"/>
      <w:bookmarkStart w:id="352" w:name="_Toc184308087"/>
      <w:bookmarkEnd w:id="352"/>
      <w:bookmarkStart w:id="353" w:name="_Toc184308046"/>
      <w:bookmarkEnd w:id="353"/>
      <w:bookmarkStart w:id="354" w:name="_Toc184313251"/>
      <w:bookmarkEnd w:id="354"/>
      <w:bookmarkStart w:id="355" w:name="_Toc184314459"/>
      <w:bookmarkEnd w:id="355"/>
      <w:bookmarkStart w:id="356" w:name="_Toc184312098"/>
      <w:bookmarkEnd w:id="356"/>
      <w:bookmarkStart w:id="357" w:name="_Toc184313269"/>
      <w:bookmarkEnd w:id="357"/>
      <w:bookmarkStart w:id="358" w:name="_Toc184314430"/>
      <w:bookmarkEnd w:id="358"/>
      <w:bookmarkStart w:id="359" w:name="_Toc184314476"/>
      <w:bookmarkEnd w:id="359"/>
      <w:bookmarkStart w:id="360" w:name="_Toc184314428"/>
      <w:bookmarkEnd w:id="360"/>
      <w:bookmarkStart w:id="361" w:name="_Toc184308037"/>
      <w:bookmarkEnd w:id="361"/>
      <w:bookmarkStart w:id="362" w:name="_Toc184310286"/>
      <w:bookmarkEnd w:id="362"/>
      <w:bookmarkStart w:id="363" w:name="_Toc184313252"/>
      <w:bookmarkEnd w:id="363"/>
      <w:bookmarkStart w:id="364" w:name="_Toc184310325"/>
      <w:bookmarkEnd w:id="364"/>
      <w:bookmarkStart w:id="365" w:name="_Toc184313262"/>
      <w:bookmarkEnd w:id="365"/>
      <w:bookmarkStart w:id="366" w:name="_Toc184310281"/>
      <w:bookmarkEnd w:id="366"/>
      <w:bookmarkStart w:id="367" w:name="_Toc184312100"/>
      <w:bookmarkEnd w:id="367"/>
      <w:bookmarkStart w:id="368" w:name="_Toc184310275"/>
      <w:bookmarkEnd w:id="368"/>
      <w:bookmarkStart w:id="369" w:name="_Toc184308056"/>
      <w:bookmarkEnd w:id="369"/>
      <w:bookmarkStart w:id="370" w:name="_Toc184313277"/>
      <w:bookmarkEnd w:id="370"/>
      <w:bookmarkStart w:id="371" w:name="_Toc184308066"/>
      <w:bookmarkEnd w:id="371"/>
      <w:bookmarkStart w:id="372" w:name="_Toc184312078"/>
      <w:bookmarkEnd w:id="372"/>
      <w:bookmarkStart w:id="373" w:name="_Toc184308103"/>
      <w:bookmarkEnd w:id="373"/>
      <w:bookmarkStart w:id="374" w:name="_Toc184314481"/>
      <w:bookmarkEnd w:id="374"/>
      <w:bookmarkStart w:id="375" w:name="_Toc184312116"/>
      <w:bookmarkEnd w:id="375"/>
      <w:bookmarkStart w:id="376" w:name="_Toc184310317"/>
      <w:bookmarkEnd w:id="376"/>
      <w:bookmarkStart w:id="377" w:name="_Toc184310307"/>
      <w:bookmarkEnd w:id="377"/>
      <w:bookmarkStart w:id="378" w:name="_Toc184308078"/>
      <w:bookmarkEnd w:id="378"/>
      <w:bookmarkStart w:id="379" w:name="_Toc184308040"/>
      <w:bookmarkEnd w:id="379"/>
      <w:bookmarkStart w:id="380" w:name="_Toc184310296"/>
      <w:bookmarkEnd w:id="380"/>
      <w:bookmarkStart w:id="381" w:name="_Toc184314429"/>
      <w:bookmarkEnd w:id="381"/>
      <w:bookmarkStart w:id="382" w:name="_Toc184314446"/>
      <w:bookmarkEnd w:id="382"/>
      <w:bookmarkStart w:id="383" w:name="_Toc184308077"/>
      <w:bookmarkEnd w:id="383"/>
      <w:bookmarkStart w:id="384" w:name="_Toc184308095"/>
      <w:bookmarkEnd w:id="384"/>
      <w:bookmarkStart w:id="385" w:name="_Toc184312085"/>
      <w:bookmarkEnd w:id="385"/>
      <w:bookmarkStart w:id="386" w:name="_Toc184308054"/>
      <w:bookmarkEnd w:id="386"/>
      <w:bookmarkStart w:id="387" w:name="_Toc184310282"/>
      <w:bookmarkEnd w:id="387"/>
      <w:bookmarkStart w:id="388" w:name="_Toc184312133"/>
      <w:bookmarkEnd w:id="388"/>
      <w:bookmarkStart w:id="389" w:name="_Toc184313285"/>
      <w:bookmarkEnd w:id="389"/>
      <w:r>
        <w:rPr>
          <w:rFonts w:hint="eastAsia" w:ascii="仿宋" w:hAnsi="仿宋" w:eastAsia="仿宋" w:cs="仿宋_GB2312"/>
          <w:b/>
          <w:color w:val="000000" w:themeColor="text1"/>
          <w:sz w:val="36"/>
          <w:szCs w:val="36"/>
          <w14:textFill>
            <w14:solidFill>
              <w14:schemeClr w14:val="tx1"/>
            </w14:solidFill>
          </w14:textFill>
        </w:rPr>
        <w:t>评标办法</w:t>
      </w:r>
    </w:p>
    <w:p>
      <w:pPr>
        <w:snapToGrid w:val="0"/>
        <w:spacing w:line="360" w:lineRule="auto"/>
        <w:ind w:firstLine="643" w:firstLineChars="200"/>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一、评标方法</w:t>
      </w:r>
    </w:p>
    <w:p>
      <w:pPr>
        <w:adjustRightInd/>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1.</w:t>
      </w:r>
      <w:r>
        <w:rPr>
          <w:rFonts w:hint="eastAsia" w:ascii="仿宋_GB2312" w:hAnsi="仿宋" w:eastAsia="仿宋_GB2312" w:cs="Arial"/>
          <w:b/>
          <w:color w:val="000000" w:themeColor="text1"/>
          <w:kern w:val="0"/>
          <w:sz w:val="24"/>
          <w14:textFill>
            <w14:solidFill>
              <w14:schemeClr w14:val="tx1"/>
            </w14:solidFill>
          </w14:textFill>
        </w:rPr>
        <w:t>本项目采用综合评分法。</w:t>
      </w:r>
      <w:r>
        <w:rPr>
          <w:rFonts w:hint="eastAsia" w:ascii="仿宋_GB2312" w:hAnsi="仿宋" w:eastAsia="仿宋_GB2312"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ind w:firstLine="643" w:firstLineChars="200"/>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二、评标标准</w:t>
      </w:r>
    </w:p>
    <w:p>
      <w:pPr>
        <w:adjustRightInd/>
        <w:spacing w:line="360" w:lineRule="auto"/>
        <w:ind w:firstLine="472" w:firstLineChars="196"/>
        <w:rPr>
          <w:rFonts w:ascii="仿宋_GB2312" w:hAnsi="仿宋" w:eastAsia="仿宋_GB2312" w:cs="Arial"/>
          <w:b/>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 xml:space="preserve">2. </w:t>
      </w:r>
      <w:r>
        <w:rPr>
          <w:rFonts w:hint="eastAsia" w:ascii="仿宋_GB2312" w:hAnsi="仿宋" w:eastAsia="仿宋_GB2312" w:cs="Arial"/>
          <w:b/>
          <w:color w:val="000000" w:themeColor="text1"/>
          <w:kern w:val="0"/>
          <w:sz w:val="24"/>
          <w14:textFill>
            <w14:solidFill>
              <w14:schemeClr w14:val="tx1"/>
            </w14:solidFill>
          </w14:textFill>
        </w:rPr>
        <w:t>评标标准：</w:t>
      </w:r>
    </w:p>
    <w:tbl>
      <w:tblPr>
        <w:tblStyle w:val="62"/>
        <w:tblW w:w="8416"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07"/>
        <w:gridCol w:w="4987"/>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序号</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评分内容</w:t>
            </w: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评审细则</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1</w:t>
            </w:r>
          </w:p>
        </w:tc>
        <w:tc>
          <w:tcPr>
            <w:tcW w:w="180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投标人业绩情况</w:t>
            </w: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pacing w:val="6"/>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投标人2020</w:t>
            </w:r>
            <w:r>
              <w:rPr>
                <w:rFonts w:hint="eastAsia" w:ascii="仿宋" w:hAnsi="仿宋" w:eastAsia="仿宋" w:cs="仿宋"/>
                <w:color w:val="000000" w:themeColor="text1"/>
                <w:sz w:val="24"/>
                <w:szCs w:val="24"/>
                <w14:textFill>
                  <w14:solidFill>
                    <w14:schemeClr w14:val="tx1"/>
                  </w14:solidFill>
                </w14:textFill>
              </w:rPr>
              <w:t>年1月1日</w:t>
            </w:r>
            <w:r>
              <w:rPr>
                <w:rFonts w:hint="eastAsia" w:ascii="仿宋" w:hAnsi="仿宋" w:eastAsia="仿宋" w:cs="仿宋"/>
                <w:color w:val="000000" w:themeColor="text1"/>
                <w:sz w:val="24"/>
                <w:szCs w:val="24"/>
                <w:lang w:val="en-US" w:eastAsia="zh-CN"/>
                <w14:textFill>
                  <w14:solidFill>
                    <w14:schemeClr w14:val="tx1"/>
                  </w14:solidFill>
                </w14:textFill>
              </w:rPr>
              <w:t>至今</w:t>
            </w:r>
            <w:r>
              <w:rPr>
                <w:rFonts w:hint="eastAsia" w:ascii="仿宋" w:hAnsi="仿宋" w:eastAsia="仿宋" w:cs="仿宋"/>
                <w:color w:val="000000" w:themeColor="text1"/>
                <w:sz w:val="24"/>
                <w:szCs w:val="24"/>
                <w14:textFill>
                  <w14:solidFill>
                    <w14:schemeClr w14:val="tx1"/>
                  </w14:solidFill>
                </w14:textFill>
              </w:rPr>
              <w:t>具有同类项目</w:t>
            </w:r>
            <w:r>
              <w:rPr>
                <w:rFonts w:hint="eastAsia" w:ascii="仿宋" w:hAnsi="仿宋" w:eastAsia="仿宋" w:cs="仿宋"/>
                <w:color w:val="000000" w:themeColor="text1"/>
                <w:sz w:val="24"/>
                <w:szCs w:val="24"/>
                <w:lang w:val="en-US" w:eastAsia="zh-CN"/>
                <w14:textFill>
                  <w14:solidFill>
                    <w14:schemeClr w14:val="tx1"/>
                  </w14:solidFill>
                </w14:textFill>
              </w:rPr>
              <w:t>实施</w:t>
            </w:r>
            <w:r>
              <w:rPr>
                <w:rFonts w:hint="eastAsia" w:ascii="仿宋" w:hAnsi="仿宋" w:eastAsia="仿宋" w:cs="仿宋"/>
                <w:color w:val="000000" w:themeColor="text1"/>
                <w:sz w:val="24"/>
                <w:szCs w:val="24"/>
                <w14:textFill>
                  <w14:solidFill>
                    <w14:schemeClr w14:val="tx1"/>
                  </w14:solidFill>
                </w14:textFill>
              </w:rPr>
              <w:t>业绩，</w:t>
            </w:r>
            <w:r>
              <w:rPr>
                <w:rFonts w:hint="eastAsia" w:ascii="仿宋" w:hAnsi="仿宋" w:eastAsia="仿宋" w:cs="仿宋"/>
                <w:color w:val="000000" w:themeColor="text1"/>
                <w:sz w:val="24"/>
                <w:szCs w:val="24"/>
                <w:lang w:val="en-US" w:eastAsia="zh-CN"/>
                <w14:textFill>
                  <w14:solidFill>
                    <w14:schemeClr w14:val="tx1"/>
                  </w14:solidFill>
                </w14:textFill>
              </w:rPr>
              <w:t>每提供1个业绩</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分。（提供合同复印件或其他证明材料，</w:t>
            </w:r>
            <w:r>
              <w:rPr>
                <w:rFonts w:hint="eastAsia" w:ascii="仿宋" w:hAnsi="仿宋" w:eastAsia="仿宋" w:cs="仿宋"/>
                <w:color w:val="000000" w:themeColor="text1"/>
                <w:sz w:val="24"/>
                <w:szCs w:val="24"/>
                <w:lang w:val="en-US" w:eastAsia="zh-CN"/>
                <w14:textFill>
                  <w14:solidFill>
                    <w14:schemeClr w14:val="tx1"/>
                  </w14:solidFill>
                </w14:textFill>
              </w:rPr>
              <w:t>未提供不得分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4" w:type="dxa"/>
            <w:vMerge w:val="restart"/>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2</w:t>
            </w:r>
          </w:p>
        </w:tc>
        <w:tc>
          <w:tcPr>
            <w:tcW w:w="1807" w:type="dxa"/>
            <w:vMerge w:val="restart"/>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投标人资质认证情况</w:t>
            </w: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具有ISO9001质量管理体系认证证书的得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提供有效的证书复印件，未提供不得分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r>
              <w:rPr>
                <w:rFonts w:hint="eastAsia" w:ascii="仿宋" w:hAnsi="仿宋" w:eastAsia="仿宋" w:cs="仿宋"/>
                <w:color w:val="000000" w:themeColor="text1"/>
                <w:sz w:val="24"/>
                <w:szCs w:val="24"/>
                <w14:textFill>
                  <w14:solidFill>
                    <w14:schemeClr w14:val="tx1"/>
                  </w14:solidFill>
                </w14:textFill>
              </w:rPr>
              <w:t>具有ISO14001环境管理体系认证证书的得2分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提供有效的证书复印件，未提供不得分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具有28001职业健康安全管理体系认证证书的得2分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提供有效的证书复印件，未提供不得分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3</w:t>
            </w:r>
          </w:p>
        </w:tc>
        <w:tc>
          <w:tcPr>
            <w:tcW w:w="1807"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商务技术服务指标响应（满足）程度</w:t>
            </w:r>
          </w:p>
        </w:tc>
        <w:tc>
          <w:tcPr>
            <w:tcW w:w="4987"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根据</w:t>
            </w:r>
            <w:r>
              <w:rPr>
                <w:rFonts w:hint="eastAsia" w:ascii="仿宋" w:hAnsi="仿宋" w:eastAsia="仿宋" w:cs="仿宋"/>
                <w:color w:val="000000" w:themeColor="text1"/>
                <w:spacing w:val="6"/>
                <w:sz w:val="24"/>
                <w:szCs w:val="24"/>
                <w:lang w:val="en-US" w:eastAsia="zh-CN"/>
                <w14:textFill>
                  <w14:solidFill>
                    <w14:schemeClr w14:val="tx1"/>
                  </w14:solidFill>
                </w14:textFill>
              </w:rPr>
              <w:t>招标</w:t>
            </w:r>
            <w:r>
              <w:rPr>
                <w:rFonts w:hint="eastAsia" w:ascii="仿宋" w:hAnsi="仿宋" w:eastAsia="仿宋" w:cs="仿宋"/>
                <w:color w:val="000000" w:themeColor="text1"/>
                <w:spacing w:val="6"/>
                <w:sz w:val="24"/>
                <w:szCs w:val="24"/>
                <w14:textFill>
                  <w14:solidFill>
                    <w14:schemeClr w14:val="tx1"/>
                  </w14:solidFill>
                </w14:textFill>
              </w:rPr>
              <w:t>要求中商务技术服务指标响应（满足）程度：全部满足招标文件要求：得</w:t>
            </w:r>
            <w:r>
              <w:rPr>
                <w:rFonts w:hint="eastAsia" w:ascii="仿宋" w:hAnsi="仿宋" w:eastAsia="仿宋" w:cs="仿宋"/>
                <w:color w:val="000000" w:themeColor="text1"/>
                <w:spacing w:val="6"/>
                <w:sz w:val="24"/>
                <w:szCs w:val="24"/>
                <w:lang w:val="en-US" w:eastAsia="zh-CN"/>
                <w14:textFill>
                  <w14:solidFill>
                    <w14:schemeClr w14:val="tx1"/>
                  </w14:solidFill>
                </w14:textFill>
              </w:rPr>
              <w:t>25</w:t>
            </w:r>
            <w:r>
              <w:rPr>
                <w:rFonts w:hint="eastAsia" w:ascii="仿宋" w:hAnsi="仿宋" w:eastAsia="仿宋" w:cs="仿宋"/>
                <w:color w:val="000000" w:themeColor="text1"/>
                <w:spacing w:val="6"/>
                <w:sz w:val="24"/>
                <w:szCs w:val="24"/>
                <w14:textFill>
                  <w14:solidFill>
                    <w14:schemeClr w14:val="tx1"/>
                  </w14:solidFill>
                </w14:textFill>
              </w:rPr>
              <w:t>分，有偏离的，每项扣1分</w:t>
            </w:r>
            <w:r>
              <w:rPr>
                <w:rFonts w:hint="eastAsia" w:ascii="仿宋" w:hAnsi="仿宋" w:eastAsia="仿宋" w:cs="仿宋"/>
                <w:color w:val="000000" w:themeColor="text1"/>
                <w:spacing w:val="6"/>
                <w:sz w:val="24"/>
                <w:szCs w:val="24"/>
                <w:lang w:eastAsia="zh-CN"/>
                <w14:textFill>
                  <w14:solidFill>
                    <w14:schemeClr w14:val="tx1"/>
                  </w14:solidFill>
                </w14:textFill>
              </w:rPr>
              <w:t>，</w:t>
            </w:r>
            <w:r>
              <w:rPr>
                <w:rFonts w:hint="eastAsia" w:ascii="仿宋" w:hAnsi="仿宋" w:eastAsia="仿宋" w:cs="仿宋"/>
                <w:color w:val="000000" w:themeColor="text1"/>
                <w:spacing w:val="6"/>
                <w:sz w:val="24"/>
                <w:szCs w:val="24"/>
                <w14:textFill>
                  <w14:solidFill>
                    <w14:schemeClr w14:val="tx1"/>
                  </w14:solidFill>
                </w14:textFill>
              </w:rPr>
              <w:t>扣完为止。</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25</w:t>
            </w:r>
            <w:r>
              <w:rPr>
                <w:rFonts w:hint="eastAsia" w:ascii="仿宋" w:hAnsi="仿宋" w:eastAsia="仿宋" w:cs="仿宋"/>
                <w:color w:val="000000" w:themeColor="text1"/>
                <w:spacing w:val="6"/>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4" w:type="dxa"/>
            <w:vMerge w:val="restart"/>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4</w:t>
            </w:r>
          </w:p>
        </w:tc>
        <w:tc>
          <w:tcPr>
            <w:tcW w:w="1807" w:type="dxa"/>
            <w:vMerge w:val="restart"/>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服务方案</w:t>
            </w: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结合本项目的规划布局、建筑面积范围、智能化硬件设施配置及本项目使用性质特点，提出项目管理服务定位、目标</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方案内容充实、表述清晰、合理可行得5分；方案较全面，内容较详细得4分；方案描述基本满足采购需求的得2.5分；方案描述一般，针对性不明显得1分。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pacing w:val="6"/>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针对本项目的管理重点难点的分析与相应措施具有针对性的</w:t>
            </w:r>
            <w:r>
              <w:rPr>
                <w:rFonts w:hint="eastAsia" w:ascii="仿宋" w:hAnsi="仿宋" w:eastAsia="仿宋"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w:t>
            </w:r>
            <w:r>
              <w:rPr>
                <w:rFonts w:hint="eastAsia" w:ascii="仿宋" w:hAnsi="仿宋" w:eastAsia="仿宋"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lang w:eastAsia="zh-CN"/>
                <w14:textFill>
                  <w14:solidFill>
                    <w14:schemeClr w14:val="tx1"/>
                  </w14:solidFill>
                </w14:textFill>
              </w:rPr>
              <w:t>内容充实、表述清晰、合理可行</w:t>
            </w:r>
            <w:r>
              <w:rPr>
                <w:rFonts w:hint="eastAsia" w:ascii="仿宋" w:hAnsi="仿宋" w:eastAsia="仿宋" w:cs="仿宋"/>
                <w:color w:val="000000" w:themeColor="text1"/>
                <w:sz w:val="24"/>
                <w:highlight w:val="none"/>
                <w:lang w:val="en-US" w:eastAsia="zh-CN"/>
                <w14:textFill>
                  <w14:solidFill>
                    <w14:schemeClr w14:val="tx1"/>
                  </w14:solidFill>
                </w14:textFill>
              </w:rPr>
              <w:t>得5分；方案较全面，内容较详细得4分；方案描述基本满足采购需求的得2.5分；方案描述一般，针对性不明显得1分。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r>
              <w:rPr>
                <w:rFonts w:hint="eastAsia" w:ascii="仿宋" w:hAnsi="仿宋" w:eastAsia="仿宋" w:cs="仿宋"/>
                <w:color w:val="000000" w:themeColor="text1"/>
                <w:sz w:val="24"/>
                <w:szCs w:val="24"/>
                <w14:textFill>
                  <w14:solidFill>
                    <w14:schemeClr w14:val="tx1"/>
                  </w14:solidFill>
                </w14:textFill>
              </w:rPr>
              <w:t>完善的组织架构，管理制度，清晰简练地列出主要管理流程，包括运作流程图、激励机制、监督机制、自我约束机制、信息反馈渠道及处理机制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lang w:eastAsia="zh-CN"/>
                <w14:textFill>
                  <w14:solidFill>
                    <w14:schemeClr w14:val="tx1"/>
                  </w14:solidFill>
                </w14:textFill>
              </w:rPr>
              <w:t>内容充实、表述清晰、合理可行</w:t>
            </w:r>
            <w:r>
              <w:rPr>
                <w:rFonts w:hint="eastAsia" w:ascii="仿宋" w:hAnsi="仿宋" w:eastAsia="仿宋" w:cs="仿宋"/>
                <w:color w:val="000000" w:themeColor="text1"/>
                <w:sz w:val="24"/>
                <w:highlight w:val="none"/>
                <w:lang w:val="en-US" w:eastAsia="zh-CN"/>
                <w14:textFill>
                  <w14:solidFill>
                    <w14:schemeClr w14:val="tx1"/>
                  </w14:solidFill>
                </w14:textFill>
              </w:rPr>
              <w:t>得5分；方案较全面，内容较详细得4分；方案描述基本满足采购需求的得2.5分；方案描述一般，针对性不明显得1分。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4.4提供针对本项目的</w:t>
            </w:r>
            <w:r>
              <w:rPr>
                <w:rFonts w:hint="eastAsia" w:ascii="仿宋" w:hAnsi="仿宋" w:eastAsia="仿宋" w:cs="仿宋"/>
                <w:color w:val="000000" w:themeColor="text1"/>
                <w:sz w:val="24"/>
                <w:szCs w:val="24"/>
                <w14:textFill>
                  <w14:solidFill>
                    <w14:schemeClr w14:val="tx1"/>
                  </w14:solidFill>
                </w14:textFill>
              </w:rPr>
              <w:t>安保服务</w:t>
            </w:r>
            <w:r>
              <w:rPr>
                <w:rFonts w:hint="eastAsia" w:ascii="仿宋" w:hAnsi="仿宋" w:eastAsia="仿宋" w:cs="仿宋"/>
                <w:color w:val="000000" w:themeColor="text1"/>
                <w:sz w:val="24"/>
                <w:szCs w:val="24"/>
                <w:lang w:val="en-US" w:eastAsia="zh-CN"/>
                <w14:textFill>
                  <w14:solidFill>
                    <w14:schemeClr w14:val="tx1"/>
                  </w14:solidFill>
                </w14:textFill>
              </w:rPr>
              <w:t>工作</w:t>
            </w:r>
            <w:r>
              <w:rPr>
                <w:rFonts w:hint="eastAsia" w:ascii="仿宋" w:hAnsi="仿宋" w:eastAsia="仿宋" w:cs="仿宋"/>
                <w:color w:val="000000" w:themeColor="text1"/>
                <w:sz w:val="24"/>
                <w:szCs w:val="24"/>
                <w14:textFill>
                  <w14:solidFill>
                    <w14:schemeClr w14:val="tx1"/>
                  </w14:solidFill>
                </w14:textFill>
              </w:rPr>
              <w:t>方案</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lang w:eastAsia="zh-CN"/>
                <w14:textFill>
                  <w14:solidFill>
                    <w14:schemeClr w14:val="tx1"/>
                  </w14:solidFill>
                </w14:textFill>
              </w:rPr>
              <w:t>内容充实、表述清晰、合理可行</w:t>
            </w:r>
            <w:r>
              <w:rPr>
                <w:rFonts w:hint="eastAsia" w:ascii="仿宋" w:hAnsi="仿宋" w:eastAsia="仿宋" w:cs="仿宋"/>
                <w:color w:val="000000" w:themeColor="text1"/>
                <w:sz w:val="24"/>
                <w:highlight w:val="none"/>
                <w:lang w:val="en-US" w:eastAsia="zh-CN"/>
                <w14:textFill>
                  <w14:solidFill>
                    <w14:schemeClr w14:val="tx1"/>
                  </w14:solidFill>
                </w14:textFill>
              </w:rPr>
              <w:t>得5分；方案较全面，内容较详细得4分；方案描述基本满足采购需求的得2.5分；方案描述一般，针对性不明显得1分。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4.5保安人员福利待遇、保险，人员稳定，人员流失控制补充方案，方案</w:t>
            </w:r>
            <w:r>
              <w:rPr>
                <w:rFonts w:hint="eastAsia" w:ascii="仿宋" w:hAnsi="仿宋" w:eastAsia="仿宋" w:cs="仿宋"/>
                <w:color w:val="000000" w:themeColor="text1"/>
                <w:sz w:val="24"/>
                <w:szCs w:val="24"/>
                <w:lang w:eastAsia="zh-CN"/>
                <w14:textFill>
                  <w14:solidFill>
                    <w14:schemeClr w14:val="tx1"/>
                  </w14:solidFill>
                </w14:textFill>
              </w:rPr>
              <w:t>内容充实、表述清晰、合理可行</w:t>
            </w:r>
            <w:r>
              <w:rPr>
                <w:rFonts w:hint="eastAsia" w:ascii="仿宋" w:hAnsi="仿宋" w:eastAsia="仿宋" w:cs="仿宋"/>
                <w:color w:val="000000" w:themeColor="text1"/>
                <w:sz w:val="24"/>
                <w:highlight w:val="none"/>
                <w:lang w:val="en-US" w:eastAsia="zh-CN"/>
                <w14:textFill>
                  <w14:solidFill>
                    <w14:schemeClr w14:val="tx1"/>
                  </w14:solidFill>
                </w14:textFill>
              </w:rPr>
              <w:t>得4分；方案较全面，内容较详细得3分；方案描述基本满足采购需求的得2分；方案描述一般，针对性不明显得1分。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4.6</w:t>
            </w:r>
            <w:r>
              <w:rPr>
                <w:rFonts w:hint="eastAsia" w:ascii="仿宋" w:hAnsi="仿宋" w:eastAsia="仿宋" w:cs="仿宋"/>
                <w:color w:val="000000" w:themeColor="text1"/>
                <w:sz w:val="24"/>
                <w:szCs w:val="24"/>
                <w14:textFill>
                  <w14:solidFill>
                    <w14:schemeClr w14:val="tx1"/>
                  </w14:solidFill>
                </w14:textFill>
              </w:rPr>
              <w:t>制定针对中标后工作交接、与</w:t>
            </w:r>
            <w:r>
              <w:rPr>
                <w:rFonts w:hint="eastAsia" w:ascii="仿宋" w:hAnsi="仿宋" w:eastAsia="仿宋" w:cs="仿宋"/>
                <w:color w:val="000000" w:themeColor="text1"/>
                <w:sz w:val="24"/>
                <w:szCs w:val="24"/>
                <w:lang w:val="en-US" w:eastAsia="zh-CN"/>
                <w14:textFill>
                  <w14:solidFill>
                    <w14:schemeClr w14:val="tx1"/>
                  </w14:solidFill>
                </w14:textFill>
              </w:rPr>
              <w:t>招标人</w:t>
            </w:r>
            <w:r>
              <w:rPr>
                <w:rFonts w:hint="eastAsia" w:ascii="仿宋" w:hAnsi="仿宋" w:eastAsia="仿宋" w:cs="仿宋"/>
                <w:color w:val="000000" w:themeColor="text1"/>
                <w:sz w:val="24"/>
                <w:szCs w:val="24"/>
                <w14:textFill>
                  <w14:solidFill>
                    <w14:schemeClr w14:val="tx1"/>
                  </w14:solidFill>
                </w14:textFill>
              </w:rPr>
              <w:t>相关工作衔接的方案</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lang w:eastAsia="zh-CN"/>
                <w14:textFill>
                  <w14:solidFill>
                    <w14:schemeClr w14:val="tx1"/>
                  </w14:solidFill>
                </w14:textFill>
              </w:rPr>
              <w:t>内容充实、表述清晰、合理可行</w:t>
            </w:r>
            <w:r>
              <w:rPr>
                <w:rFonts w:hint="eastAsia" w:ascii="仿宋" w:hAnsi="仿宋" w:eastAsia="仿宋" w:cs="仿宋"/>
                <w:color w:val="000000" w:themeColor="text1"/>
                <w:sz w:val="24"/>
                <w:highlight w:val="none"/>
                <w:lang w:val="en-US" w:eastAsia="zh-CN"/>
                <w14:textFill>
                  <w14:solidFill>
                    <w14:schemeClr w14:val="tx1"/>
                  </w14:solidFill>
                </w14:textFill>
              </w:rPr>
              <w:t>得4分；方案较全面，内容较详细得3分；方案描述基本满足采购需求的得2分；方案描述一般，针对性不明显得1分。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5</w:t>
            </w:r>
          </w:p>
        </w:tc>
        <w:tc>
          <w:tcPr>
            <w:tcW w:w="1807"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培训服务方案</w:t>
            </w: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投标人为保安服务团队的培训方案，包括培训内容、培训周期、培训部门、培训师资等情况，每提供1项内容全面完整得1.5分，一般得1分，本项最高得6分。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94" w:type="dxa"/>
            <w:vMerge w:val="restart"/>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6</w:t>
            </w:r>
          </w:p>
        </w:tc>
        <w:tc>
          <w:tcPr>
            <w:tcW w:w="1807" w:type="dxa"/>
            <w:vMerge w:val="restart"/>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各种特殊情况下的快速应急服务响应方案、针对突发事件处置的应急预案</w:t>
            </w:r>
          </w:p>
        </w:tc>
        <w:tc>
          <w:tcPr>
            <w:tcW w:w="4987"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6.1应对突发事件（包括台风、暴雨、地震等灾害性天气导致的各类突发事件及其他突发事件）时的应急预案及相应的措施</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79"/>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4987"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6.2针对防盗、防火的安全防范巡查措施</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79"/>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4987"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6.3应对群体性事件、暴恐事件等类型的应急预案</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79"/>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4987" w:type="dxa"/>
            <w:noWrap w:val="0"/>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6.4应对突发性公卫事件（如针对疫情防控）等类型的应急预案</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79"/>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828"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4" w:type="dxa"/>
            <w:vMerge w:val="restart"/>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7</w:t>
            </w:r>
          </w:p>
        </w:tc>
        <w:tc>
          <w:tcPr>
            <w:tcW w:w="1807" w:type="dxa"/>
            <w:vMerge w:val="restart"/>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项目实施的人员安排情况</w:t>
            </w:r>
          </w:p>
        </w:tc>
        <w:tc>
          <w:tcPr>
            <w:tcW w:w="4987" w:type="dxa"/>
            <w:noWrap w:val="0"/>
            <w:vAlign w:val="center"/>
          </w:tcPr>
          <w:p>
            <w:pPr>
              <w:spacing w:line="320" w:lineRule="exac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7.1</w:t>
            </w:r>
            <w:r>
              <w:rPr>
                <w:rFonts w:hint="eastAsia" w:ascii="仿宋" w:hAnsi="仿宋" w:eastAsia="仿宋" w:cs="仿宋"/>
                <w:color w:val="000000" w:themeColor="text1"/>
                <w:kern w:val="0"/>
                <w:sz w:val="24"/>
                <w:highlight w:val="none"/>
                <w14:textFill>
                  <w14:solidFill>
                    <w14:schemeClr w14:val="tx1"/>
                  </w14:solidFill>
                </w14:textFill>
              </w:rPr>
              <w:t>项目负责人的专业类别、技术能力、组织协调能力、经验</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满足项目实施要求程度。</w:t>
            </w:r>
            <w:r>
              <w:rPr>
                <w:rFonts w:hint="eastAsia" w:ascii="仿宋" w:hAnsi="仿宋" w:eastAsia="仿宋" w:cs="仿宋"/>
                <w:color w:val="000000" w:themeColor="text1"/>
                <w:kern w:val="0"/>
                <w:sz w:val="24"/>
                <w:highlight w:val="none"/>
                <w14:textFill>
                  <w14:solidFill>
                    <w14:schemeClr w14:val="tx1"/>
                  </w14:solidFill>
                </w14:textFill>
              </w:rPr>
              <w:t>（提供相关证明材料及近3个月社保缴纳证明）</w:t>
            </w:r>
          </w:p>
        </w:tc>
        <w:tc>
          <w:tcPr>
            <w:tcW w:w="828" w:type="dxa"/>
            <w:noWrap w:val="0"/>
            <w:vAlign w:val="center"/>
          </w:tcPr>
          <w:p>
            <w:pPr>
              <w:spacing w:line="320" w:lineRule="exact"/>
              <w:jc w:val="center"/>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94" w:type="dxa"/>
            <w:vMerge w:val="continue"/>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p>
        </w:tc>
        <w:tc>
          <w:tcPr>
            <w:tcW w:w="1807" w:type="dxa"/>
            <w:vMerge w:val="continue"/>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p>
        </w:tc>
        <w:tc>
          <w:tcPr>
            <w:tcW w:w="4987" w:type="dxa"/>
            <w:noWrap w:val="0"/>
            <w:vAlign w:val="center"/>
          </w:tcPr>
          <w:p>
            <w:pPr>
              <w:spacing w:line="32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7.2团队</w:t>
            </w:r>
            <w:r>
              <w:rPr>
                <w:rFonts w:hint="eastAsia" w:ascii="仿宋" w:hAnsi="仿宋" w:eastAsia="仿宋" w:cs="仿宋"/>
                <w:color w:val="000000" w:themeColor="text1"/>
                <w:kern w:val="0"/>
                <w:sz w:val="24"/>
                <w:highlight w:val="none"/>
                <w14:textFill>
                  <w14:solidFill>
                    <w14:schemeClr w14:val="tx1"/>
                  </w14:solidFill>
                </w14:textFill>
              </w:rPr>
              <w:t>人员专业素质、技术能力、经验，人</w:t>
            </w:r>
            <w:r>
              <w:rPr>
                <w:rFonts w:hint="eastAsia" w:ascii="仿宋" w:hAnsi="仿宋" w:eastAsia="仿宋" w:cs="仿宋"/>
                <w:color w:val="000000" w:themeColor="text1"/>
                <w:kern w:val="0"/>
                <w:sz w:val="24"/>
                <w:highlight w:val="none"/>
                <w:lang w:val="en-US" w:eastAsia="zh-CN"/>
                <w14:textFill>
                  <w14:solidFill>
                    <w14:schemeClr w14:val="tx1"/>
                  </w14:solidFill>
                </w14:textFill>
              </w:rPr>
              <w:t>员</w:t>
            </w:r>
            <w:r>
              <w:rPr>
                <w:rFonts w:hint="eastAsia" w:ascii="仿宋" w:hAnsi="仿宋" w:eastAsia="仿宋" w:cs="仿宋"/>
                <w:color w:val="000000" w:themeColor="text1"/>
                <w:kern w:val="0"/>
                <w:sz w:val="24"/>
                <w:highlight w:val="none"/>
                <w14:textFill>
                  <w14:solidFill>
                    <w14:schemeClr w14:val="tx1"/>
                  </w14:solidFill>
                </w14:textFill>
              </w:rPr>
              <w:t>配备、岗位设置等情况</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（提供相关证明材料、人员清单及近3个月社保缴纳证明）</w:t>
            </w:r>
          </w:p>
        </w:tc>
        <w:tc>
          <w:tcPr>
            <w:tcW w:w="828" w:type="dxa"/>
            <w:noWrap w:val="0"/>
            <w:vAlign w:val="center"/>
          </w:tcPr>
          <w:p>
            <w:pPr>
              <w:spacing w:line="320" w:lineRule="exact"/>
              <w:jc w:val="center"/>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8</w:t>
            </w:r>
          </w:p>
        </w:tc>
        <w:tc>
          <w:tcPr>
            <w:tcW w:w="1807"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项目实施的物资配置计划</w:t>
            </w:r>
          </w:p>
        </w:tc>
        <w:tc>
          <w:tcPr>
            <w:tcW w:w="4987" w:type="dxa"/>
            <w:noWrap w:val="0"/>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详细说明投入的管理设备、工具、耗材的环保性和优越性，提供相关设备、工具、材料的品牌、型号、产地、数量等清单，品种、数量配置是否合理等</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79"/>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9</w:t>
            </w:r>
          </w:p>
        </w:tc>
        <w:tc>
          <w:tcPr>
            <w:tcW w:w="1807"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优惠承诺</w:t>
            </w:r>
          </w:p>
        </w:tc>
        <w:tc>
          <w:tcPr>
            <w:tcW w:w="4987" w:type="dxa"/>
            <w:noWrap w:val="0"/>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对采购单位有实质优惠承诺的每项得1分，最多得2分，无承诺不得分</w:t>
            </w:r>
            <w:r>
              <w:rPr>
                <w:rFonts w:hint="eastAsia" w:ascii="仿宋" w:hAnsi="仿宋" w:eastAsia="仿宋" w:cs="仿宋"/>
                <w:color w:val="000000" w:themeColor="text1"/>
                <w:sz w:val="24"/>
                <w:szCs w:val="24"/>
                <w:lang w:eastAsia="zh-CN"/>
                <w14:textFill>
                  <w14:solidFill>
                    <w14:schemeClr w14:val="tx1"/>
                  </w14:solidFill>
                </w14:textFill>
              </w:rPr>
              <w:t>。</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94" w:type="dxa"/>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pacing w:val="6"/>
                <w:sz w:val="24"/>
                <w:szCs w:val="24"/>
                <w:lang w:val="en-US" w:eastAsia="zh-CN"/>
                <w14:textFill>
                  <w14:solidFill>
                    <w14:schemeClr w14:val="tx1"/>
                  </w14:solidFill>
                </w14:textFill>
              </w:rPr>
              <w:t>10</w:t>
            </w:r>
          </w:p>
        </w:tc>
        <w:tc>
          <w:tcPr>
            <w:tcW w:w="180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pacing w:val="6"/>
                <w:sz w:val="24"/>
                <w:szCs w:val="24"/>
                <w14:textFill>
                  <w14:solidFill>
                    <w14:schemeClr w14:val="tx1"/>
                  </w14:solidFill>
                </w14:textFill>
              </w:rPr>
              <w:t>合理化意见及建议</w:t>
            </w:r>
          </w:p>
        </w:tc>
        <w:tc>
          <w:tcPr>
            <w:tcW w:w="4987"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对本项目的合理化建议情况、及可实现程度</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每提供1项得1分，最多得3分。</w:t>
            </w:r>
          </w:p>
        </w:tc>
        <w:tc>
          <w:tcPr>
            <w:tcW w:w="828" w:type="dxa"/>
            <w:noWrap w:val="0"/>
            <w:vAlign w:val="center"/>
          </w:tcPr>
          <w:p>
            <w:pPr>
              <w:keepNext w:val="0"/>
              <w:keepLines w:val="0"/>
              <w:pageBreakBefore w:val="0"/>
              <w:widowControl w:val="0"/>
              <w:tabs>
                <w:tab w:val="left" w:pos="1080"/>
                <w:tab w:val="left" w:pos="3990"/>
              </w:tabs>
              <w:kinsoku/>
              <w:wordWrap/>
              <w:overflowPunct/>
              <w:topLinePunct w:val="0"/>
              <w:autoSpaceDE/>
              <w:autoSpaceDN/>
              <w:bidi w:val="0"/>
              <w:adjustRightInd/>
              <w:spacing w:line="320" w:lineRule="exact"/>
              <w:jc w:val="center"/>
              <w:textAlignment w:val="auto"/>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bCs/>
                <w:color w:val="000000" w:themeColor="text1"/>
                <w:spacing w:val="6"/>
                <w:sz w:val="24"/>
                <w:szCs w:val="24"/>
                <w:lang w:val="en-US" w:eastAsia="zh-CN"/>
                <w14:textFill>
                  <w14:solidFill>
                    <w14:schemeClr w14:val="tx1"/>
                  </w14:solidFill>
                </w14:textFill>
              </w:rPr>
              <w:t>3</w:t>
            </w:r>
            <w:r>
              <w:rPr>
                <w:rFonts w:hint="eastAsia" w:ascii="仿宋" w:hAnsi="仿宋" w:eastAsia="仿宋" w:cs="仿宋"/>
                <w:bCs/>
                <w:color w:val="000000" w:themeColor="text1"/>
                <w:spacing w:val="6"/>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94" w:type="dxa"/>
            <w:noWrap w:val="0"/>
            <w:vAlign w:val="center"/>
          </w:tcPr>
          <w:p>
            <w:pPr>
              <w:bidi w:val="0"/>
              <w:jc w:val="center"/>
              <w:rPr>
                <w:rFonts w:hint="eastAsia" w:ascii="仿宋" w:hAnsi="仿宋" w:eastAsia="仿宋" w:cs="仿宋"/>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807" w:type="dxa"/>
            <w:noWrap w:val="0"/>
            <w:vAlign w:val="center"/>
          </w:tcPr>
          <w:p>
            <w:pPr>
              <w:bidi w:val="0"/>
              <w:rPr>
                <w:rFonts w:hint="eastAsia" w:ascii="仿宋" w:hAnsi="仿宋" w:eastAsia="仿宋" w:cs="仿宋"/>
                <w:bCs/>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报价评审</w:t>
            </w:r>
          </w:p>
        </w:tc>
        <w:tc>
          <w:tcPr>
            <w:tcW w:w="4987" w:type="dxa"/>
            <w:noWrap w:val="0"/>
            <w:vAlign w:val="center"/>
          </w:tcPr>
          <w:p>
            <w:pPr>
              <w:bidi w:val="0"/>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有效投标报价的最低价作为评标基准价，其最低报价为满分；按［投标报价得分=（评标基准价/投标报价）*10］的计算公式计算。</w:t>
            </w:r>
          </w:p>
          <w:p>
            <w:pPr>
              <w:bidi w:val="0"/>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评标过程中，不得去掉报价中的最高报价和最低报价。</w:t>
            </w:r>
          </w:p>
          <w:p>
            <w:pPr>
              <w:bidi w:val="0"/>
              <w:ind w:firstLine="480" w:firstLineChars="200"/>
              <w:rPr>
                <w:rFonts w:hint="eastAsia" w:ascii="仿宋" w:hAnsi="仿宋" w:eastAsia="仿宋" w:cs="仿宋"/>
                <w:bCs/>
                <w:color w:val="000000" w:themeColor="text1"/>
                <w:spacing w:val="6"/>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%的扣除，用扣除后的价格参加评审。</w:t>
            </w:r>
          </w:p>
        </w:tc>
        <w:tc>
          <w:tcPr>
            <w:tcW w:w="828" w:type="dxa"/>
            <w:noWrap w:val="0"/>
            <w:vAlign w:val="center"/>
          </w:tcPr>
          <w:p>
            <w:pPr>
              <w:bidi w:val="0"/>
              <w:jc w:val="center"/>
              <w:rPr>
                <w:rFonts w:hint="eastAsia" w:ascii="仿宋" w:hAnsi="仿宋" w:eastAsia="仿宋" w:cs="仿宋"/>
                <w:bCs/>
                <w:color w:val="000000" w:themeColor="text1"/>
                <w:spacing w:val="6"/>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r>
    </w:tbl>
    <w:p>
      <w:pPr>
        <w:adjustRightInd/>
        <w:spacing w:line="360" w:lineRule="auto"/>
        <w:rPr>
          <w:rFonts w:hint="eastAsia" w:ascii="仿宋_GB2312" w:hAnsi="仿宋" w:eastAsia="仿宋_GB2312" w:cs="仿宋_GB2312"/>
          <w:b/>
          <w:color w:val="000000" w:themeColor="text1"/>
          <w:sz w:val="32"/>
          <w14:textFill>
            <w14:solidFill>
              <w14:schemeClr w14:val="tx1"/>
            </w14:solidFill>
          </w14:textFill>
        </w:rPr>
      </w:pPr>
    </w:p>
    <w:p>
      <w:pPr>
        <w:adjustRightInd/>
        <w:spacing w:line="360" w:lineRule="auto"/>
        <w:ind w:firstLine="643" w:firstLineChars="200"/>
        <w:rPr>
          <w:rFonts w:hint="eastAsia"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三、评标程序</w:t>
      </w:r>
    </w:p>
    <w:p>
      <w:pPr>
        <w:spacing w:line="360" w:lineRule="auto"/>
        <w:ind w:firstLine="482"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3.1符合性审查。</w:t>
      </w:r>
      <w:r>
        <w:rPr>
          <w:rFonts w:ascii="仿宋_GB2312" w:hAnsi="仿宋" w:eastAsia="仿宋_GB2312" w:cs="Arial"/>
          <w:color w:val="000000" w:themeColor="text1"/>
          <w:kern w:val="0"/>
          <w:sz w:val="24"/>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14:textFill>
            <w14:solidFill>
              <w14:schemeClr w14:val="tx1"/>
            </w14:solidFill>
          </w14:textFill>
        </w:rPr>
        <w:t>不</w:t>
      </w:r>
      <w:r>
        <w:rPr>
          <w:rFonts w:ascii="仿宋_GB2312" w:hAnsi="仿宋" w:eastAsia="仿宋_GB2312" w:cs="Arial"/>
          <w:color w:val="000000" w:themeColor="text1"/>
          <w:kern w:val="0"/>
          <w:sz w:val="24"/>
          <w14:textFill>
            <w14:solidFill>
              <w14:schemeClr w14:val="tx1"/>
            </w14:solidFill>
          </w14:textFill>
        </w:rPr>
        <w:t>满足招标文件的实质性要求</w:t>
      </w:r>
      <w:r>
        <w:rPr>
          <w:rFonts w:hint="eastAsia" w:ascii="仿宋_GB2312" w:hAnsi="仿宋" w:eastAsia="仿宋_GB2312" w:cs="Arial"/>
          <w:color w:val="000000" w:themeColor="text1"/>
          <w:kern w:val="0"/>
          <w:sz w:val="24"/>
          <w14:textFill>
            <w14:solidFill>
              <w14:schemeClr w14:val="tx1"/>
            </w14:solidFill>
          </w14:textFill>
        </w:rPr>
        <w:t>的，投标无效。</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 xml:space="preserve">3.2 </w:t>
      </w:r>
      <w:r>
        <w:rPr>
          <w:rFonts w:hint="eastAsia" w:ascii="仿宋_GB2312" w:hAnsi="仿宋" w:eastAsia="仿宋_GB2312" w:cs="Arial"/>
          <w:b/>
          <w:color w:val="000000" w:themeColor="text1"/>
          <w:kern w:val="0"/>
          <w:sz w:val="24"/>
          <w14:textFill>
            <w14:solidFill>
              <w14:schemeClr w14:val="tx1"/>
            </w14:solidFill>
          </w14:textFill>
        </w:rPr>
        <w:t>比较与评价。</w:t>
      </w:r>
      <w:r>
        <w:rPr>
          <w:rFonts w:ascii="仿宋_GB2312" w:hAnsi="仿宋" w:eastAsia="仿宋_GB2312" w:cs="Arial"/>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3.3汇总商务技术得分。</w:t>
      </w:r>
      <w:r>
        <w:rPr>
          <w:rFonts w:hint="eastAsia" w:ascii="仿宋_GB2312" w:hAnsi="仿宋" w:eastAsia="仿宋_GB2312" w:cs="Arial"/>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3.4报价评审。</w:t>
      </w:r>
    </w:p>
    <w:p>
      <w:pPr>
        <w:pStyle w:val="129"/>
        <w:spacing w:before="0"/>
        <w:ind w:firstLine="508" w:firstLineChars="212"/>
        <w:rPr>
          <w:rFonts w:ascii="仿宋_GB2312" w:hAnsi="仿宋" w:eastAsia="仿宋_GB2312" w:cs="Arial"/>
          <w:color w:val="000000" w:themeColor="text1"/>
          <w:kern w:val="0"/>
          <w14:textFill>
            <w14:solidFill>
              <w14:schemeClr w14:val="tx1"/>
            </w14:solidFill>
          </w14:textFill>
        </w:rPr>
      </w:pPr>
      <w:r>
        <w:rPr>
          <w:rFonts w:ascii="仿宋_GB2312" w:hAnsi="仿宋" w:eastAsia="仿宋_GB2312" w:cs="Arial"/>
          <w:color w:val="000000" w:themeColor="text1"/>
          <w:kern w:val="0"/>
          <w14:textFill>
            <w14:solidFill>
              <w14:schemeClr w14:val="tx1"/>
            </w14:solidFill>
          </w14:textFill>
        </w:rPr>
        <w:t>3.4.1投标文件报价出现前后不一致的，按照下列规定修正：</w:t>
      </w:r>
    </w:p>
    <w:p>
      <w:pPr>
        <w:pStyle w:val="12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2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3.4.1.2大写金额和小写金额不一致的，以大写金额为准;</w:t>
      </w:r>
    </w:p>
    <w:p>
      <w:pPr>
        <w:pStyle w:val="12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pPr>
        <w:pStyle w:val="12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pPr>
        <w:pStyle w:val="12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3.4.1.5同时出现两种以上不一致的，按照3.4.1</w:t>
      </w:r>
      <w:r>
        <w:rPr>
          <w:rFonts w:hint="eastAsia" w:ascii="仿宋" w:hAnsi="仿宋" w:eastAsia="仿宋" w:cs="仿宋"/>
          <w:color w:val="000000" w:themeColor="text1"/>
          <w:kern w:val="0"/>
          <w:szCs w:val="24"/>
          <w14:textFill>
            <w14:solidFill>
              <w14:schemeClr w14:val="tx1"/>
            </w14:solidFill>
          </w14:textFill>
        </w:rPr>
        <w:t>规定的顺序修正。修正后的报价按照财政部第</w:t>
      </w:r>
      <w:r>
        <w:rPr>
          <w:rFonts w:ascii="仿宋" w:hAnsi="仿宋" w:eastAsia="仿宋" w:cs="仿宋"/>
          <w:color w:val="000000" w:themeColor="text1"/>
          <w:kern w:val="0"/>
          <w:szCs w:val="24"/>
          <w14:textFill>
            <w14:solidFill>
              <w14:schemeClr w14:val="tx1"/>
            </w14:solidFill>
          </w14:textFill>
        </w:rPr>
        <w:t xml:space="preserve">87号令 </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3.4.2</w:t>
      </w:r>
      <w:r>
        <w:rPr>
          <w:rFonts w:hint="eastAsia" w:ascii="仿宋" w:hAnsi="仿宋" w:eastAsia="仿宋" w:cs="仿宋"/>
          <w:color w:val="000000" w:themeColor="text1"/>
          <w:kern w:val="0"/>
          <w:sz w:val="24"/>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3.4.3</w:t>
      </w:r>
      <w:r>
        <w:rPr>
          <w:rFonts w:hint="eastAsia" w:ascii="仿宋" w:hAnsi="仿宋" w:eastAsia="仿宋" w:cs="仿宋"/>
          <w:color w:val="000000" w:themeColor="text1"/>
          <w:kern w:val="0"/>
          <w:sz w:val="24"/>
          <w14:textFill>
            <w14:solidFill>
              <w14:schemeClr w14:val="tx1"/>
            </w14:solidFill>
          </w14:textFill>
        </w:rPr>
        <w:t>投标报价超过招标文件中规定的预算金额或者最高限价的，投标无效。</w:t>
      </w:r>
    </w:p>
    <w:p>
      <w:pPr>
        <w:pStyle w:val="12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3.4.4</w:t>
      </w:r>
      <w:r>
        <w:rPr>
          <w:rFonts w:hint="eastAsia" w:ascii="仿宋" w:hAnsi="仿宋" w:eastAsia="仿宋" w:cs="仿宋"/>
          <w:color w:val="000000" w:themeColor="text1"/>
          <w:kern w:val="0"/>
          <w:szCs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14:textFill>
            <w14:solidFill>
              <w14:schemeClr w14:val="tx1"/>
            </w14:solidFill>
          </w14:textFill>
        </w:rPr>
        <w:t>;投标人不能证明其报价合理性的，评标委员会应当将其作为无效投标处理。</w:t>
      </w:r>
    </w:p>
    <w:p>
      <w:pPr>
        <w:pStyle w:val="129"/>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14:textFill>
            <w14:solidFill>
              <w14:schemeClr w14:val="tx1"/>
            </w14:solidFill>
          </w14:textFill>
        </w:rPr>
        <w:t>10%</w:t>
      </w:r>
      <w:r>
        <w:rPr>
          <w:rFonts w:hint="eastAsia" w:ascii="仿宋" w:hAnsi="仿宋" w:eastAsia="仿宋" w:cs="仿宋"/>
          <w:color w:val="000000" w:themeColor="text1"/>
          <w:kern w:val="0"/>
          <w:szCs w:val="24"/>
          <w:lang w:val="en-US" w:eastAsia="zh-CN"/>
          <w14:textFill>
            <w14:solidFill>
              <w14:schemeClr w14:val="tx1"/>
            </w14:solidFill>
          </w14:textFill>
        </w:rPr>
        <w:t>-20%</w:t>
      </w:r>
      <w:r>
        <w:rPr>
          <w:rFonts w:ascii="仿宋" w:hAnsi="仿宋" w:eastAsia="仿宋" w:cs="仿宋"/>
          <w:color w:val="000000" w:themeColor="text1"/>
          <w:kern w:val="0"/>
          <w:szCs w:val="24"/>
          <w14:textFill>
            <w14:solidFill>
              <w14:schemeClr w14:val="tx1"/>
            </w14:solidFill>
          </w14:textFill>
        </w:rPr>
        <w:t>的扣除，用扣除后的价格参与评审。接受大中型企业与小</w:t>
      </w:r>
      <w:r>
        <w:rPr>
          <w:rFonts w:hint="eastAsia" w:ascii="仿宋" w:hAnsi="仿宋" w:eastAsia="仿宋" w:cs="仿宋"/>
          <w:color w:val="000000" w:themeColor="text1"/>
          <w:kern w:val="0"/>
          <w:szCs w:val="24"/>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14:textFill>
            <w14:solidFill>
              <w14:schemeClr w14:val="tx1"/>
            </w14:solidFill>
          </w14:textFill>
        </w:rPr>
        <w:t>30%以上的，对联合体或者大中型企业的报价给予</w:t>
      </w:r>
      <w:r>
        <w:rPr>
          <w:rFonts w:hint="eastAsia" w:ascii="仿宋" w:hAnsi="仿宋" w:eastAsia="仿宋" w:cs="仿宋"/>
          <w:color w:val="000000" w:themeColor="text1"/>
          <w:kern w:val="0"/>
          <w:szCs w:val="24"/>
          <w:lang w:val="en-US" w:eastAsia="zh-CN"/>
          <w14:textFill>
            <w14:solidFill>
              <w14:schemeClr w14:val="tx1"/>
            </w14:solidFill>
          </w14:textFill>
        </w:rPr>
        <w:t>4</w:t>
      </w:r>
      <w:r>
        <w:rPr>
          <w:rFonts w:ascii="仿宋" w:hAnsi="仿宋" w:eastAsia="仿宋" w:cs="仿宋"/>
          <w:color w:val="000000" w:themeColor="text1"/>
          <w:kern w:val="0"/>
          <w:szCs w:val="24"/>
          <w14:textFill>
            <w14:solidFill>
              <w14:schemeClr w14:val="tx1"/>
            </w14:solidFill>
          </w14:textFill>
        </w:rPr>
        <w:t>%</w:t>
      </w:r>
      <w:r>
        <w:rPr>
          <w:rFonts w:hint="eastAsia" w:ascii="仿宋" w:hAnsi="仿宋" w:eastAsia="仿宋" w:cs="仿宋"/>
          <w:color w:val="000000" w:themeColor="text1"/>
          <w:kern w:val="0"/>
          <w:szCs w:val="24"/>
          <w:lang w:val="en-US" w:eastAsia="zh-CN"/>
          <w14:textFill>
            <w14:solidFill>
              <w14:schemeClr w14:val="tx1"/>
            </w14:solidFill>
          </w14:textFill>
        </w:rPr>
        <w:t>-6%</w:t>
      </w:r>
      <w:r>
        <w:rPr>
          <w:rFonts w:ascii="仿宋" w:hAnsi="仿宋" w:eastAsia="仿宋" w:cs="仿宋"/>
          <w:color w:val="000000" w:themeColor="text1"/>
          <w:kern w:val="0"/>
          <w:szCs w:val="24"/>
          <w14:textFill>
            <w14:solidFill>
              <w14:schemeClr w14:val="tx1"/>
            </w14:solidFill>
          </w14:textFill>
        </w:rPr>
        <w:t>的扣除，用扣除后的价格参加评审。组成联合体或者接受分包的小</w:t>
      </w:r>
      <w:r>
        <w:rPr>
          <w:rFonts w:hint="eastAsia" w:ascii="仿宋" w:hAnsi="仿宋" w:eastAsia="仿宋" w:cs="仿宋"/>
          <w:color w:val="000000" w:themeColor="text1"/>
          <w:kern w:val="0"/>
          <w:szCs w:val="24"/>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3.5</w:t>
      </w:r>
      <w:r>
        <w:rPr>
          <w:rFonts w:hint="eastAsia" w:ascii="仿宋_GB2312" w:hAnsi="仿宋" w:eastAsia="仿宋_GB2312" w:cs="Arial"/>
          <w:b/>
          <w:color w:val="000000" w:themeColor="text1"/>
          <w:kern w:val="0"/>
          <w:sz w:val="24"/>
          <w14:textFill>
            <w14:solidFill>
              <w14:schemeClr w14:val="tx1"/>
            </w14:solidFill>
          </w14:textFill>
        </w:rPr>
        <w:t>排序与推荐。</w:t>
      </w:r>
      <w:r>
        <w:rPr>
          <w:rFonts w:ascii="仿宋_GB2312" w:hAnsi="仿宋" w:eastAsia="仿宋_GB2312" w:cs="Arial"/>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14:textFill>
            <w14:solidFill>
              <w14:schemeClr w14:val="tx1"/>
            </w14:solidFill>
          </w14:textFill>
        </w:rPr>
        <w:t>。</w:t>
      </w:r>
    </w:p>
    <w:p>
      <w:pPr>
        <w:spacing w:line="360" w:lineRule="auto"/>
        <w:ind w:firstLine="480" w:firstLineChars="200"/>
        <w:rPr>
          <w:rFonts w:ascii="仿宋_GB2312" w:hAnsi="仿宋" w:eastAsia="仿宋_GB2312" w:cs="Arial"/>
          <w:b/>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3.6编写评标报告。</w:t>
      </w:r>
      <w:r>
        <w:rPr>
          <w:rFonts w:ascii="仿宋_GB2312" w:hAnsi="仿宋" w:eastAsia="仿宋_GB2312" w:cs="Arial"/>
          <w:color w:val="000000" w:themeColor="text1"/>
          <w:kern w:val="0"/>
          <w:sz w:val="24"/>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firstLineChars="200"/>
        <w:jc w:val="left"/>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四、评标中的其他事项</w:t>
      </w:r>
    </w:p>
    <w:p>
      <w:pPr>
        <w:pStyle w:val="129"/>
        <w:spacing w:before="0"/>
        <w:ind w:firstLine="472" w:firstLineChars="196"/>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b/>
          <w:color w:val="000000" w:themeColor="text1"/>
          <w:kern w:val="0"/>
          <w:szCs w:val="24"/>
          <w14:textFill>
            <w14:solidFill>
              <w14:schemeClr w14:val="tx1"/>
            </w14:solidFill>
          </w14:textFill>
        </w:rPr>
        <w:t>4.1</w:t>
      </w:r>
      <w:r>
        <w:rPr>
          <w:rFonts w:hint="eastAsia" w:ascii="仿宋_GB2312" w:hAnsi="仿宋" w:eastAsia="仿宋_GB2312" w:cs="Arial"/>
          <w:b/>
          <w:color w:val="000000" w:themeColor="text1"/>
          <w:kern w:val="0"/>
          <w:szCs w:val="24"/>
          <w14:textFill>
            <w14:solidFill>
              <w14:schemeClr w14:val="tx1"/>
            </w14:solidFill>
          </w14:textFill>
        </w:rPr>
        <w:t>投标人澄清、说明或者补正。</w:t>
      </w:r>
      <w:r>
        <w:rPr>
          <w:rFonts w:hint="eastAsia" w:ascii="仿宋_GB2312" w:hAnsi="仿宋" w:eastAsia="仿宋_GB2312" w:cs="Arial"/>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000000" w:themeColor="text1"/>
          <w:szCs w:val="21"/>
          <w14:textFill>
            <w14:solidFill>
              <w14:schemeClr w14:val="tx1"/>
            </w14:solidFill>
          </w14:textFill>
        </w:rPr>
      </w:pPr>
      <w:r>
        <w:rPr>
          <w:rFonts w:ascii="仿宋_GB2312" w:hAnsi="仿宋" w:eastAsia="仿宋_GB2312" w:cs="Arial"/>
          <w:b/>
          <w:color w:val="000000" w:themeColor="text1"/>
          <w:kern w:val="0"/>
          <w14:textFill>
            <w14:solidFill>
              <w14:schemeClr w14:val="tx1"/>
            </w14:solidFill>
          </w14:textFill>
        </w:rPr>
        <w:t>4.2投标无效。</w:t>
      </w:r>
      <w:r>
        <w:rPr>
          <w:rFonts w:hint="eastAsia" w:ascii="仿宋_GB2312" w:hAnsi="仿宋" w:eastAsia="仿宋_GB2312" w:cs="仿宋_GB2312"/>
          <w:color w:val="000000" w:themeColor="text1"/>
          <w:szCs w:val="21"/>
          <w14:textFill>
            <w14:solidFill>
              <w14:schemeClr w14:val="tx1"/>
            </w14:solidFill>
          </w14:textFill>
        </w:rPr>
        <w:t>有下列情况之一的，投标无效：</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4.2.3采购人拟采购的产品属于政府强制采购的节能产品品目清单范围的</w:t>
      </w:r>
      <w:r>
        <w:rPr>
          <w:rFonts w:hint="eastAsia" w:ascii="仿宋" w:hAnsi="仿宋" w:eastAsia="仿宋" w:cs="Arial"/>
          <w:color w:val="000000" w:themeColor="text1"/>
          <w:kern w:val="0"/>
          <w:sz w:val="24"/>
          <w14:textFill>
            <w14:solidFill>
              <w14:schemeClr w14:val="tx1"/>
            </w14:solidFill>
          </w14:textFill>
        </w:rPr>
        <w:t>（财库【2019】19号）</w:t>
      </w:r>
      <w:r>
        <w:rPr>
          <w:rFonts w:ascii="仿宋" w:hAnsi="仿宋" w:eastAsia="仿宋" w:cs="Arial"/>
          <w:color w:val="000000" w:themeColor="text1"/>
          <w:kern w:val="0"/>
          <w:sz w:val="24"/>
          <w14:textFill>
            <w14:solidFill>
              <w14:schemeClr w14:val="tx1"/>
            </w14:solidFill>
          </w14:textFill>
        </w:rPr>
        <w:t>，投标人未按招标文件要求提供国家确定的认证机构出具的、处于有效期之内的节能产品认证证书</w:t>
      </w:r>
      <w:r>
        <w:rPr>
          <w:rFonts w:hint="eastAsia" w:ascii="仿宋" w:hAnsi="仿宋" w:eastAsia="仿宋" w:cs="Arial"/>
          <w:color w:val="000000" w:themeColor="text1"/>
          <w:kern w:val="0"/>
          <w:sz w:val="24"/>
          <w14:textFill>
            <w14:solidFill>
              <w14:schemeClr w14:val="tx1"/>
            </w14:solidFill>
          </w14:textFill>
        </w:rPr>
        <w:t>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 xml:space="preserve"> </w:t>
      </w:r>
      <w:r>
        <w:rPr>
          <w:rFonts w:ascii="仿宋_GB2312" w:hAnsi="仿宋" w:eastAsia="仿宋_GB2312" w:cs="Arial"/>
          <w:color w:val="000000" w:themeColor="text1"/>
          <w:kern w:val="0"/>
          <w:sz w:val="24"/>
          <w14:textFill>
            <w14:solidFill>
              <w14:schemeClr w14:val="tx1"/>
            </w14:solidFill>
          </w14:textFill>
        </w:rPr>
        <w:t>4.2.6投标文件出现不是唯一的、有选择性投标报价的;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4.2.12投标人仅提交备份投标文件，没有在电子交易平台传输递交投标文件的，投标无效；</w:t>
      </w:r>
    </w:p>
    <w:p>
      <w:pPr>
        <w:pStyle w:val="2"/>
        <w:ind w:left="862" w:leftChars="205"/>
        <w:rPr>
          <w:rFonts w:cs="Arial"/>
          <w:b w:val="0"/>
          <w:bCs w:val="0"/>
          <w:color w:val="000000" w:themeColor="text1"/>
          <w:kern w:val="0"/>
          <w:sz w:val="24"/>
          <w:szCs w:val="24"/>
          <w:lang w:val="en-US"/>
          <w14:textFill>
            <w14:solidFill>
              <w14:schemeClr w14:val="tx1"/>
            </w14:solidFill>
          </w14:textFill>
        </w:rPr>
      </w:pPr>
      <w:r>
        <w:rPr>
          <w:rFonts w:cs="Arial"/>
          <w:b w:val="0"/>
          <w:bCs w:val="0"/>
          <w:color w:val="000000" w:themeColor="text1"/>
          <w:kern w:val="0"/>
          <w:sz w:val="24"/>
          <w:szCs w:val="24"/>
          <w:lang w:val="en-US"/>
          <w14:textFill>
            <w14:solidFill>
              <w14:schemeClr w14:val="tx1"/>
            </w14:solidFill>
          </w14:textFill>
        </w:rPr>
        <w:t xml:space="preserve">4.2.13 </w:t>
      </w:r>
      <w:r>
        <w:rPr>
          <w:rFonts w:hint="eastAsia" w:cs="Arial"/>
          <w:b w:val="0"/>
          <w:bCs w:val="0"/>
          <w:color w:val="000000" w:themeColor="text1"/>
          <w:kern w:val="0"/>
          <w:sz w:val="24"/>
          <w:szCs w:val="24"/>
          <w:lang w:val="en-US"/>
          <w14:textFill>
            <w14:solidFill>
              <w14:schemeClr w14:val="tx1"/>
            </w14:solidFill>
          </w14:textFill>
        </w:rPr>
        <w:t>投标文件不满足招标文件的其它实质性要求的；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5.废标。</w:t>
      </w:r>
      <w:r>
        <w:rPr>
          <w:rFonts w:hint="eastAsia" w:ascii="仿宋_GB2312" w:hAnsi="仿宋" w:eastAsia="仿宋_GB2312" w:cs="仿宋_GB2312"/>
          <w:color w:val="000000" w:themeColor="text1"/>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5.2出现影响采购公正的违法、违规行为的；</w:t>
      </w:r>
    </w:p>
    <w:p>
      <w:pPr>
        <w:pStyle w:val="2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5.3投标人的报价均超过了采购预算，采购人不能支付的；</w:t>
      </w:r>
    </w:p>
    <w:p>
      <w:pPr>
        <w:pStyle w:val="2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5.4因重大变故，采购任务取消的。</w:t>
      </w:r>
    </w:p>
    <w:p>
      <w:pPr>
        <w:pStyle w:val="24"/>
        <w:snapToGrid w:val="0"/>
        <w:spacing w:line="36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废标后，采购</w:t>
      </w:r>
      <w:r>
        <w:rPr>
          <w:rFonts w:hint="eastAsia" w:ascii="仿宋_GB2312" w:hAnsi="仿宋" w:eastAsia="仿宋_GB2312" w:cs="仿宋_GB2312"/>
          <w:color w:val="000000" w:themeColor="text1"/>
          <w:sz w:val="24"/>
          <w:szCs w:val="24"/>
          <w:lang w:val="en-US" w:eastAsia="zh-CN"/>
          <w14:textFill>
            <w14:solidFill>
              <w14:schemeClr w14:val="tx1"/>
            </w14:solidFill>
          </w14:textFill>
        </w:rPr>
        <w:t>代理</w:t>
      </w:r>
      <w:r>
        <w:rPr>
          <w:rFonts w:hint="eastAsia" w:ascii="仿宋_GB2312" w:hAnsi="仿宋" w:eastAsia="仿宋_GB2312" w:cs="仿宋_GB2312"/>
          <w:color w:val="000000" w:themeColor="text1"/>
          <w14:textFill>
            <w14:solidFill>
              <w14:schemeClr w14:val="tx1"/>
            </w14:solidFill>
          </w14:textFill>
        </w:rPr>
        <w:t>机构应当将废标理由通知所有投标人。</w:t>
      </w:r>
    </w:p>
    <w:p>
      <w:pPr>
        <w:pStyle w:val="24"/>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6.修改招标文件，重新组织采购活动。</w:t>
      </w:r>
      <w:r>
        <w:rPr>
          <w:rFonts w:hint="eastAsia" w:ascii="仿宋_GB2312" w:hAnsi="仿宋" w:eastAsia="仿宋_GB2312"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w:t>
      </w:r>
      <w:r>
        <w:rPr>
          <w:rFonts w:hint="eastAsia" w:ascii="仿宋_GB2312" w:hAnsi="仿宋" w:eastAsia="仿宋_GB2312" w:cs="仿宋_GB2312"/>
          <w:color w:val="000000" w:themeColor="text1"/>
          <w:sz w:val="24"/>
          <w:szCs w:val="24"/>
          <w:lang w:val="en-US" w:eastAsia="zh-CN"/>
          <w14:textFill>
            <w14:solidFill>
              <w14:schemeClr w14:val="tx1"/>
            </w14:solidFill>
          </w14:textFill>
        </w:rPr>
        <w:t>代理</w:t>
      </w:r>
      <w:r>
        <w:rPr>
          <w:rFonts w:hint="eastAsia" w:ascii="仿宋_GB2312" w:hAnsi="仿宋" w:eastAsia="仿宋_GB2312" w:cs="仿宋_GB2312"/>
          <w:color w:val="000000" w:themeColor="text1"/>
          <w14:textFill>
            <w14:solidFill>
              <w14:schemeClr w14:val="tx1"/>
            </w14:solidFill>
          </w14:textFill>
        </w:rPr>
        <w:t>机构沟通并作书面记录。采购人、采购</w:t>
      </w:r>
      <w:r>
        <w:rPr>
          <w:rFonts w:hint="eastAsia" w:ascii="仿宋_GB2312" w:hAnsi="仿宋" w:eastAsia="仿宋_GB2312" w:cs="仿宋_GB2312"/>
          <w:color w:val="000000" w:themeColor="text1"/>
          <w:sz w:val="24"/>
          <w:szCs w:val="24"/>
          <w:lang w:val="en-US" w:eastAsia="zh-CN"/>
          <w14:textFill>
            <w14:solidFill>
              <w14:schemeClr w14:val="tx1"/>
            </w14:solidFill>
          </w14:textFill>
        </w:rPr>
        <w:t>代理</w:t>
      </w:r>
      <w:r>
        <w:rPr>
          <w:rFonts w:hint="eastAsia" w:ascii="仿宋_GB2312" w:hAnsi="仿宋" w:eastAsia="仿宋_GB2312" w:cs="仿宋_GB2312"/>
          <w:color w:val="000000" w:themeColor="text1"/>
          <w14:textFill>
            <w14:solidFill>
              <w14:schemeClr w14:val="tx1"/>
            </w14:solidFill>
          </w14:textFill>
        </w:rPr>
        <w:t>机构确认后，将修改招标文件，重新组织采购活动。</w:t>
      </w:r>
    </w:p>
    <w:p>
      <w:pPr>
        <w:pStyle w:val="24"/>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hint="eastAsia" w:ascii="仿宋_GB2312" w:hAnsi="Helvetica" w:eastAsia="仿宋_GB2312" w:cs="Helvetica"/>
          <w:b/>
          <w:color w:val="000000" w:themeColor="text1"/>
          <w:kern w:val="0"/>
          <w14:textFill>
            <w14:solidFill>
              <w14:schemeClr w14:val="tx1"/>
            </w14:solidFill>
          </w14:textFill>
        </w:rPr>
        <w:t>7.重新开展采购。</w:t>
      </w:r>
      <w:r>
        <w:rPr>
          <w:rFonts w:hint="eastAsia" w:ascii="仿宋_GB2312" w:hAnsi="仿宋" w:eastAsia="仿宋_GB2312"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14:textFill>
            <w14:solidFill>
              <w14:schemeClr w14:val="tx1"/>
            </w14:solidFill>
          </w14:textFill>
        </w:rPr>
        <w:t>活动。</w:t>
      </w:r>
    </w:p>
    <w:p>
      <w:pPr>
        <w:pStyle w:val="24"/>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7.4政府采购合同已经履行，给采购人、供应</w:t>
      </w:r>
      <w:r>
        <w:rPr>
          <w:rFonts w:hint="eastAsia" w:ascii="仿宋_GB2312" w:hAnsi="仿宋" w:eastAsia="仿宋_GB2312" w:cs="仿宋_GB2312"/>
          <w:color w:val="000000" w:themeColor="text1"/>
          <w14:textFill>
            <w14:solidFill>
              <w14:schemeClr w14:val="tx1"/>
            </w14:solidFill>
          </w14:textFill>
        </w:rPr>
        <w:t>商造成损失的，由责任人承担赔偿责任。</w:t>
      </w:r>
    </w:p>
    <w:p>
      <w:pPr>
        <w:pStyle w:val="2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7.5政府采购当事人有其他违反政府采购</w:t>
      </w:r>
      <w:r>
        <w:rPr>
          <w:rFonts w:hint="eastAsia" w:ascii="仿宋_GB2312" w:hAnsi="仿宋" w:eastAsia="仿宋_GB2312" w:cs="仿宋_GB2312"/>
          <w:color w:val="000000" w:themeColor="text1"/>
          <w14:textFill>
            <w14:solidFill>
              <w14:schemeClr w14:val="tx1"/>
            </w14:solidFill>
          </w14:textFill>
        </w:rPr>
        <w:t>法</w:t>
      </w:r>
      <w:r>
        <w:rPr>
          <w:rFonts w:hint="eastAsia" w:ascii="仿宋_GB2312" w:hAnsi="仿宋" w:eastAsia="仿宋_GB2312" w:cs="Arial"/>
          <w:color w:val="000000" w:themeColor="text1"/>
          <w:kern w:val="0"/>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14:textFill>
            <w14:solidFill>
              <w14:schemeClr w14:val="tx1"/>
            </w14:solidFill>
          </w14:textFill>
        </w:rPr>
        <w:t>7.1-7.4规定处理。</w:t>
      </w:r>
    </w:p>
    <w:p>
      <w:pPr>
        <w:pStyle w:val="24"/>
        <w:snapToGrid w:val="0"/>
        <w:spacing w:line="360" w:lineRule="auto"/>
        <w:ind w:firstLine="0" w:firstLineChars="0"/>
        <w:rPr>
          <w:rFonts w:ascii="仿宋_GB2312" w:hAnsi="仿宋" w:eastAsia="仿宋_GB2312" w:cs="仿宋_GB2312"/>
          <w:color w:val="000000" w:themeColor="text1"/>
          <w14:textFill>
            <w14:solidFill>
              <w14:schemeClr w14:val="tx1"/>
            </w14:solidFill>
          </w14:textFill>
        </w:rPr>
      </w:pPr>
    </w:p>
    <w:bookmarkEnd w:id="11"/>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bookmarkStart w:id="390" w:name="第五部分"/>
      <w:bookmarkStart w:id="391" w:name="_Toc86217003"/>
    </w:p>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r>
        <w:rPr>
          <w:rFonts w:ascii="仿宋_GB2312" w:hAnsi="仿宋" w:eastAsia="仿宋_GB2312" w:cs="仿宋_GB2312"/>
          <w:b/>
          <w:color w:val="000000" w:themeColor="text1"/>
          <w:sz w:val="36"/>
          <w:szCs w:val="36"/>
          <w14:textFill>
            <w14:solidFill>
              <w14:schemeClr w14:val="tx1"/>
            </w14:solidFill>
          </w14:textFill>
        </w:rPr>
        <w:t xml:space="preserve">    </w:t>
      </w:r>
    </w:p>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p>
    <w:p>
      <w:pPr>
        <w:rPr>
          <w:rFonts w:hint="eastAsia"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br w:type="page"/>
      </w:r>
    </w:p>
    <w:p>
      <w:pPr>
        <w:spacing w:line="360" w:lineRule="auto"/>
        <w:ind w:left="720" w:leftChars="343" w:firstLine="1084" w:firstLineChars="300"/>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第五部分</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拟签订的合同文本</w:t>
      </w: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w:t>
      </w:r>
      <w:r>
        <w:rPr>
          <w:rFonts w:hint="eastAsia" w:ascii="仿宋_GB2312" w:hAnsi="仿宋" w:eastAsia="仿宋_GB2312" w:cs="仿宋_GB2312"/>
          <w:b/>
          <w:color w:val="000000" w:themeColor="text1"/>
          <w:sz w:val="36"/>
          <w:szCs w:val="36"/>
          <w:lang w:val="en-US" w:eastAsia="zh-CN"/>
          <w14:textFill>
            <w14:solidFill>
              <w14:schemeClr w14:val="tx1"/>
            </w14:solidFill>
          </w14:textFill>
        </w:rPr>
        <w:t>服务</w:t>
      </w:r>
      <w:r>
        <w:rPr>
          <w:rFonts w:hint="eastAsia" w:ascii="仿宋_GB2312" w:hAnsi="仿宋" w:eastAsia="仿宋_GB2312" w:cs="仿宋_GB2312"/>
          <w:b/>
          <w:color w:val="000000" w:themeColor="text1"/>
          <w:sz w:val="36"/>
          <w:szCs w:val="36"/>
          <w14:textFill>
            <w14:solidFill>
              <w14:schemeClr w14:val="tx1"/>
            </w14:solidFill>
          </w14:textFill>
        </w:rPr>
        <w:t>类）</w:t>
      </w:r>
    </w:p>
    <w:p>
      <w:pPr>
        <w:pStyle w:val="700"/>
        <w:rPr>
          <w:rFonts w:ascii="仿宋" w:hAnsi="仿宋" w:eastAsia="仿宋"/>
          <w:color w:val="000000" w:themeColor="text1"/>
          <w:szCs w:val="24"/>
          <w14:textFill>
            <w14:solidFill>
              <w14:schemeClr w14:val="tx1"/>
            </w14:solidFill>
          </w14:textFill>
        </w:rPr>
      </w:pPr>
    </w:p>
    <w:p>
      <w:pPr>
        <w:pStyle w:val="700"/>
        <w:rPr>
          <w:rFonts w:ascii="仿宋" w:hAnsi="仿宋" w:eastAsia="仿宋"/>
          <w:color w:val="000000" w:themeColor="text1"/>
          <w:szCs w:val="24"/>
          <w14:textFill>
            <w14:solidFill>
              <w14:schemeClr w14:val="tx1"/>
            </w14:solidFill>
          </w14:textFill>
        </w:rPr>
      </w:pPr>
    </w:p>
    <w:p>
      <w:pPr>
        <w:pStyle w:val="700"/>
        <w:jc w:val="center"/>
        <w:rPr>
          <w:rFonts w:ascii="仿宋" w:hAnsi="仿宋" w:eastAsia="仿宋"/>
          <w:color w:val="000000" w:themeColor="text1"/>
          <w:szCs w:val="24"/>
          <w14:textFill>
            <w14:solidFill>
              <w14:schemeClr w14:val="tx1"/>
            </w14:solidFill>
          </w14:textFill>
        </w:rPr>
      </w:pPr>
    </w:p>
    <w:p>
      <w:pPr>
        <w:pStyle w:val="700"/>
        <w:rPr>
          <w:rFonts w:ascii="仿宋" w:hAnsi="仿宋" w:eastAsia="仿宋"/>
          <w:color w:val="000000" w:themeColor="text1"/>
          <w:szCs w:val="24"/>
          <w14:textFill>
            <w14:solidFill>
              <w14:schemeClr w14:val="tx1"/>
            </w14:solidFill>
          </w14:textFill>
        </w:rPr>
      </w:pPr>
    </w:p>
    <w:p>
      <w:pPr>
        <w:pStyle w:val="700"/>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ascii="仿宋" w:hAnsi="仿宋" w:eastAsia="仿宋"/>
          <w:color w:val="000000" w:themeColor="text1"/>
          <w:sz w:val="24"/>
          <w:u w:val="single"/>
          <w14:textFill>
            <w14:solidFill>
              <w14:schemeClr w14:val="tx1"/>
            </w14:solidFill>
          </w14:textFill>
        </w:rPr>
        <w:t xml:space="preserve">                                   </w:t>
      </w:r>
    </w:p>
    <w:p>
      <w:pPr>
        <w:pStyle w:val="597"/>
        <w:spacing w:before="120" w:line="22" w:lineRule="atLeast"/>
        <w:rPr>
          <w:rFonts w:ascii="仿宋" w:hAnsi="仿宋" w:eastAsia="仿宋"/>
          <w:color w:val="000000" w:themeColor="text1"/>
          <w:szCs w:val="24"/>
          <w14:textFill>
            <w14:solidFill>
              <w14:schemeClr w14:val="tx1"/>
            </w14:solidFill>
          </w14:textFill>
        </w:rPr>
      </w:pPr>
    </w:p>
    <w:p>
      <w:pPr>
        <w:pStyle w:val="597"/>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widowControl/>
        <w:jc w:val="left"/>
        <w:rPr>
          <w:rFonts w:ascii="仿宋" w:hAnsi="仿宋" w:eastAsia="仿宋"/>
          <w:color w:val="000000" w:themeColor="text1"/>
          <w:kern w:val="0"/>
          <w:sz w:val="24"/>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sectPr>
      </w:pPr>
    </w:p>
    <w:p>
      <w:pPr>
        <w:pStyle w:val="32"/>
        <w:spacing w:line="400" w:lineRule="exact"/>
        <w:ind w:firstLine="420"/>
        <w:rPr>
          <w:rFonts w:hint="eastAsia" w:hAnsi="宋体" w:cs="宋体"/>
          <w:color w:val="000000" w:themeColor="text1"/>
          <w:sz w:val="21"/>
          <w:szCs w:val="21"/>
          <w14:textFill>
            <w14:solidFill>
              <w14:schemeClr w14:val="tx1"/>
            </w14:solidFill>
          </w14:textFill>
        </w:rPr>
      </w:pPr>
      <w:bookmarkStart w:id="392" w:name="_Toc331685783"/>
    </w:p>
    <w:p>
      <w:pPr>
        <w:pStyle w:val="32"/>
        <w:spacing w:line="400" w:lineRule="exact"/>
        <w:ind w:firstLine="420"/>
        <w:rPr>
          <w:rFonts w:hint="eastAsia" w:hAnsi="宋体" w:cs="宋体"/>
          <w:color w:val="000000" w:themeColor="text1"/>
          <w:sz w:val="21"/>
          <w:szCs w:val="21"/>
          <w14:textFill>
            <w14:solidFill>
              <w14:schemeClr w14:val="tx1"/>
            </w14:solidFill>
          </w14:textFill>
        </w:rPr>
      </w:pP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  方（采购人）：杭州市文物考古研究所</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联系地址：</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乙  方（供应商）： </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联系地址：</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w:t>
      </w:r>
    </w:p>
    <w:p>
      <w:pPr>
        <w:pStyle w:val="32"/>
        <w:spacing w:line="400" w:lineRule="exact"/>
        <w:ind w:firstLine="42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鉴证方（采购代理机构）：杭州博实招标代理有限公司</w:t>
      </w: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p>
    <w:p>
      <w:pPr>
        <w:pStyle w:val="32"/>
        <w:spacing w:line="400" w:lineRule="exact"/>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根据《中华人民共和国民法典》等法律法规和杭州市文物考古研究所</w:t>
      </w:r>
      <w:r>
        <w:rPr>
          <w:rFonts w:hint="eastAsia" w:ascii="仿宋" w:hAnsi="仿宋" w:eastAsia="仿宋" w:cs="仿宋"/>
          <w:color w:val="000000" w:themeColor="text1"/>
          <w:sz w:val="24"/>
          <w:szCs w:val="24"/>
          <w:lang w:eastAsia="zh-CN"/>
          <w14:textFill>
            <w14:solidFill>
              <w14:schemeClr w14:val="tx1"/>
            </w14:solidFill>
          </w14:textFill>
        </w:rPr>
        <w:t>2023年安全保卫服务项目</w:t>
      </w:r>
      <w:r>
        <w:rPr>
          <w:rFonts w:hint="eastAsia" w:ascii="仿宋" w:hAnsi="仿宋" w:eastAsia="仿宋" w:cs="仿宋"/>
          <w:color w:val="000000" w:themeColor="text1"/>
          <w:sz w:val="24"/>
          <w:szCs w:val="24"/>
          <w14:textFill>
            <w14:solidFill>
              <w14:schemeClr w14:val="tx1"/>
            </w14:solidFill>
          </w14:textFill>
        </w:rPr>
        <w:t>（采购编号：</w:t>
      </w:r>
      <w:r>
        <w:rPr>
          <w:rFonts w:hint="eastAsia" w:ascii="仿宋" w:hAnsi="仿宋" w:eastAsia="仿宋" w:cs="仿宋"/>
          <w:color w:val="000000" w:themeColor="text1"/>
          <w:sz w:val="24"/>
          <w:szCs w:val="24"/>
          <w:lang w:eastAsia="zh-CN"/>
          <w14:textFill>
            <w14:solidFill>
              <w14:schemeClr w14:val="tx1"/>
            </w14:solidFill>
          </w14:textFill>
        </w:rPr>
        <w:t>BSZB2023-CHZG003</w:t>
      </w:r>
      <w:r>
        <w:rPr>
          <w:rFonts w:hint="eastAsia" w:ascii="仿宋" w:hAnsi="仿宋" w:eastAsia="仿宋" w:cs="仿宋"/>
          <w:color w:val="000000" w:themeColor="text1"/>
          <w:sz w:val="24"/>
          <w:szCs w:val="24"/>
          <w14:textFill>
            <w14:solidFill>
              <w14:schemeClr w14:val="tx1"/>
            </w14:solidFill>
          </w14:textFill>
        </w:rPr>
        <w:t>）招标文件、投标文件、询标（澄清）记录等；经双方协商，同意签订本合同，共同遵守。</w:t>
      </w:r>
    </w:p>
    <w:p>
      <w:pPr>
        <w:pStyle w:val="32"/>
        <w:autoSpaceDE w:val="0"/>
        <w:spacing w:line="400" w:lineRule="exact"/>
        <w:ind w:firstLine="0" w:firstLineChars="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b/>
          <w:bCs/>
          <w:color w:val="000000" w:themeColor="text1"/>
          <w:kern w:val="0"/>
          <w:sz w:val="24"/>
          <w:szCs w:val="24"/>
          <w14:textFill>
            <w14:solidFill>
              <w14:schemeClr w14:val="tx1"/>
            </w14:solidFill>
          </w14:textFill>
        </w:rPr>
        <w:t xml:space="preserve">  第</w:t>
      </w:r>
      <w:r>
        <w:rPr>
          <w:rFonts w:hint="eastAsia" w:ascii="仿宋" w:hAnsi="仿宋" w:eastAsia="仿宋" w:cs="仿宋"/>
          <w:b/>
          <w:bCs/>
          <w:color w:val="000000" w:themeColor="text1"/>
          <w:kern w:val="0"/>
          <w:sz w:val="24"/>
          <w:szCs w:val="24"/>
          <w:lang w:val="en-US" w:eastAsia="zh-CN"/>
          <w14:textFill>
            <w14:solidFill>
              <w14:schemeClr w14:val="tx1"/>
            </w14:solidFill>
          </w14:textFill>
        </w:rPr>
        <w:t>一</w:t>
      </w:r>
      <w:r>
        <w:rPr>
          <w:rFonts w:hint="eastAsia" w:ascii="仿宋" w:hAnsi="仿宋" w:eastAsia="仿宋" w:cs="仿宋"/>
          <w:b/>
          <w:bCs/>
          <w:color w:val="000000" w:themeColor="text1"/>
          <w:kern w:val="0"/>
          <w:sz w:val="24"/>
          <w:szCs w:val="24"/>
          <w14:textFill>
            <w14:solidFill>
              <w14:schemeClr w14:val="tx1"/>
            </w14:solidFill>
          </w14:textFill>
        </w:rPr>
        <w:t xml:space="preserve">条 </w:t>
      </w:r>
      <w:r>
        <w:rPr>
          <w:rFonts w:hint="eastAsia" w:ascii="仿宋" w:hAnsi="仿宋" w:eastAsia="仿宋" w:cs="仿宋"/>
          <w:b/>
          <w:bCs/>
          <w:color w:val="000000" w:themeColor="text1"/>
          <w:kern w:val="0"/>
          <w:sz w:val="24"/>
          <w:szCs w:val="24"/>
          <w:lang w:val="en-US" w:eastAsia="zh-CN"/>
          <w14:textFill>
            <w14:solidFill>
              <w14:schemeClr w14:val="tx1"/>
            </w14:solidFill>
          </w14:textFill>
        </w:rPr>
        <w:t>履约保证金、</w:t>
      </w:r>
      <w:r>
        <w:rPr>
          <w:rFonts w:hint="eastAsia" w:ascii="仿宋" w:hAnsi="仿宋" w:eastAsia="仿宋" w:cs="仿宋"/>
          <w:b/>
          <w:bCs/>
          <w:color w:val="000000" w:themeColor="text1"/>
          <w:kern w:val="0"/>
          <w:sz w:val="24"/>
          <w:szCs w:val="24"/>
          <w14:textFill>
            <w14:solidFill>
              <w14:schemeClr w14:val="tx1"/>
            </w14:solidFill>
          </w14:textFill>
        </w:rPr>
        <w:t>合同金额、支付方式及服务期限</w:t>
      </w:r>
    </w:p>
    <w:p>
      <w:pPr>
        <w:pStyle w:val="32"/>
        <w:spacing w:line="400" w:lineRule="exact"/>
        <w:ind w:firstLine="480" w:firstLineChars="200"/>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2.1履约保证金：合同签订后5个工作日内，乙方以支票/汇票/电汇/或金融机构、担保机构出据的保函等非现金形式，向甲方缴纳合同金额的1%的履约保证金，合同履约完毕，经采购人考核合格后按合同约定扣除相关款项（如有）后</w:t>
      </w:r>
      <w:r>
        <w:rPr>
          <w:rFonts w:hint="eastAsia" w:ascii="仿宋_GB2312" w:hAnsi="仿宋" w:eastAsia="仿宋_GB2312" w:cs="Arial"/>
          <w:color w:val="000000" w:themeColor="text1"/>
          <w:kern w:val="0"/>
          <w:sz w:val="24"/>
          <w:lang w:val="en-US" w:eastAsia="zh-CN"/>
          <w14:textFill>
            <w14:solidFill>
              <w14:schemeClr w14:val="tx1"/>
            </w14:solidFill>
          </w14:textFill>
        </w:rPr>
        <w:t>5个工作日内</w:t>
      </w:r>
      <w:r>
        <w:rPr>
          <w:rFonts w:hint="eastAsia" w:ascii="仿宋" w:hAnsi="仿宋" w:eastAsia="仿宋" w:cs="仿宋"/>
          <w:color w:val="000000" w:themeColor="text1"/>
          <w:kern w:val="0"/>
          <w:sz w:val="24"/>
          <w:szCs w:val="24"/>
          <w:lang w:val="en-US" w:eastAsia="zh-CN" w:bidi="ar-SA"/>
          <w14:textFill>
            <w14:solidFill>
              <w14:schemeClr w14:val="tx1"/>
            </w14:solidFill>
          </w14:textFill>
        </w:rPr>
        <w:t>无息退还。</w:t>
      </w:r>
    </w:p>
    <w:p>
      <w:pPr>
        <w:pStyle w:val="32"/>
        <w:autoSpaceDE w:val="0"/>
        <w:spacing w:line="400" w:lineRule="exact"/>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 xml:space="preserve"> 本合同金额为人民币（大写）：</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元（¥：__________元）。</w:t>
      </w:r>
    </w:p>
    <w:p>
      <w:pPr>
        <w:widowControl/>
        <w:autoSpaceDE w:val="0"/>
        <w:spacing w:line="400" w:lineRule="exact"/>
        <w:ind w:firstLine="352" w:firstLineChars="147"/>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2.</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本项目合同款分4次支付，合同签订后5个工作日内支付合同金额的40%，第2、3、4次付款，每次支付合同金额的20%，支付时间为下一季度第一个月10日之前。</w:t>
      </w:r>
    </w:p>
    <w:p>
      <w:pPr>
        <w:autoSpaceDE w:val="0"/>
        <w:spacing w:line="400" w:lineRule="exact"/>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服务期限：</w:t>
      </w:r>
      <w:r>
        <w:rPr>
          <w:rFonts w:hint="eastAsia" w:ascii="仿宋" w:hAnsi="仿宋" w:eastAsia="仿宋" w:cs="仿宋"/>
          <w:color w:val="000000" w:themeColor="text1"/>
          <w:kern w:val="0"/>
          <w:sz w:val="24"/>
          <w:szCs w:val="24"/>
          <w:lang w:val="en-US" w:eastAsia="zh-CN"/>
          <w14:textFill>
            <w14:solidFill>
              <w14:schemeClr w14:val="tx1"/>
            </w14:solidFill>
          </w14:textFill>
        </w:rPr>
        <w:t>1年</w:t>
      </w:r>
      <w:r>
        <w:rPr>
          <w:rFonts w:hint="eastAsia" w:ascii="仿宋" w:hAnsi="仿宋" w:eastAsia="仿宋" w:cs="仿宋"/>
          <w:color w:val="000000" w:themeColor="text1"/>
          <w:kern w:val="0"/>
          <w:sz w:val="24"/>
          <w:szCs w:val="24"/>
          <w14:textFill>
            <w14:solidFill>
              <w14:schemeClr w14:val="tx1"/>
            </w14:solidFill>
          </w14:textFill>
        </w:rPr>
        <w:t>。</w:t>
      </w:r>
    </w:p>
    <w:p>
      <w:pPr>
        <w:numPr>
          <w:ilvl w:val="0"/>
          <w:numId w:val="0"/>
        </w:numPr>
        <w:autoSpaceDE w:val="0"/>
        <w:spacing w:line="400" w:lineRule="exact"/>
        <w:ind w:firstLine="482" w:firstLineChars="200"/>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第二条</w:t>
      </w:r>
      <w:r>
        <w:rPr>
          <w:rFonts w:hint="eastAsia" w:ascii="仿宋" w:hAnsi="仿宋" w:eastAsia="仿宋" w:cs="仿宋"/>
          <w:b/>
          <w:bCs/>
          <w:color w:val="000000" w:themeColor="text1"/>
          <w:kern w:val="0"/>
          <w:sz w:val="24"/>
          <w:szCs w:val="24"/>
          <w14:textFill>
            <w14:solidFill>
              <w14:schemeClr w14:val="tx1"/>
            </w14:solidFill>
          </w14:textFill>
        </w:rPr>
        <w:t xml:space="preserve"> 管理范围</w:t>
      </w:r>
    </w:p>
    <w:p>
      <w:pPr>
        <w:bidi w:val="0"/>
        <w:rPr>
          <w:rFonts w:hint="default"/>
          <w:color w:val="000000" w:themeColor="text1"/>
          <w:u w:val="singl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p>
    <w:p>
      <w:pPr>
        <w:pStyle w:val="32"/>
        <w:autoSpaceDE w:val="0"/>
        <w:spacing w:line="400" w:lineRule="exact"/>
        <w:ind w:firstLine="482"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第</w:t>
      </w:r>
      <w:r>
        <w:rPr>
          <w:rFonts w:hint="eastAsia" w:ascii="仿宋" w:hAnsi="仿宋" w:eastAsia="仿宋" w:cs="仿宋"/>
          <w:b/>
          <w:bCs/>
          <w:color w:val="000000" w:themeColor="text1"/>
          <w:kern w:val="0"/>
          <w:sz w:val="24"/>
          <w:szCs w:val="24"/>
          <w:lang w:val="en-US" w:eastAsia="zh-CN"/>
          <w14:textFill>
            <w14:solidFill>
              <w14:schemeClr w14:val="tx1"/>
            </w14:solidFill>
          </w14:textFill>
        </w:rPr>
        <w:t>三</w:t>
      </w:r>
      <w:r>
        <w:rPr>
          <w:rFonts w:hint="eastAsia" w:ascii="仿宋" w:hAnsi="仿宋" w:eastAsia="仿宋" w:cs="仿宋"/>
          <w:b/>
          <w:bCs/>
          <w:color w:val="000000" w:themeColor="text1"/>
          <w:kern w:val="0"/>
          <w:sz w:val="24"/>
          <w:szCs w:val="24"/>
          <w14:textFill>
            <w14:solidFill>
              <w14:schemeClr w14:val="tx1"/>
            </w14:solidFill>
          </w14:textFill>
        </w:rPr>
        <w:t xml:space="preserve">条  </w:t>
      </w:r>
      <w:r>
        <w:rPr>
          <w:rFonts w:hint="eastAsia" w:ascii="仿宋" w:hAnsi="仿宋" w:eastAsia="仿宋" w:cs="仿宋"/>
          <w:b/>
          <w:bCs/>
          <w:color w:val="000000" w:themeColor="text1"/>
          <w:sz w:val="24"/>
          <w:szCs w:val="24"/>
          <w14:textFill>
            <w14:solidFill>
              <w14:schemeClr w14:val="tx1"/>
            </w14:solidFill>
          </w14:textFill>
        </w:rPr>
        <w:t>日常管理服务职责和要求（详见招标文件第</w:t>
      </w: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部分）</w:t>
      </w:r>
    </w:p>
    <w:p>
      <w:pPr>
        <w:widowControl/>
        <w:autoSpaceDE w:val="0"/>
        <w:spacing w:line="400" w:lineRule="exact"/>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w:t>
      </w:r>
      <w:r>
        <w:rPr>
          <w:rFonts w:hint="eastAsia" w:ascii="仿宋" w:hAnsi="仿宋" w:eastAsia="仿宋" w:cs="仿宋"/>
          <w:b/>
          <w:bCs/>
          <w:color w:val="000000" w:themeColor="text1"/>
          <w:sz w:val="24"/>
          <w:szCs w:val="24"/>
          <w:lang w:val="en-US" w:eastAsia="zh-CN"/>
          <w14:textFill>
            <w14:solidFill>
              <w14:schemeClr w14:val="tx1"/>
            </w14:solidFill>
          </w14:textFill>
        </w:rPr>
        <w:t>四</w:t>
      </w:r>
      <w:r>
        <w:rPr>
          <w:rFonts w:hint="eastAsia" w:ascii="仿宋" w:hAnsi="仿宋" w:eastAsia="仿宋" w:cs="仿宋"/>
          <w:b/>
          <w:bCs/>
          <w:color w:val="000000" w:themeColor="text1"/>
          <w:sz w:val="24"/>
          <w:szCs w:val="24"/>
          <w14:textFill>
            <w14:solidFill>
              <w14:schemeClr w14:val="tx1"/>
            </w14:solidFill>
          </w14:textFill>
        </w:rPr>
        <w:t>条  管理服务的质量标准</w:t>
      </w:r>
    </w:p>
    <w:p>
      <w:pPr>
        <w:widowControl/>
        <w:autoSpaceDE w:val="0"/>
        <w:spacing w:line="400" w:lineRule="exact"/>
        <w:ind w:firstLine="352" w:firstLineChars="147"/>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乙方应在本合同履行期限内，对本项目的管理服务应达到甲方在招标书中提出的、乙方在投标书中承诺的以及在管理服务方案中具体表明的质量标准。本合同签订时，甲乙双方根据招标、投标文件制定具体的考核实施细则。如乙方违约或未通过考核，甲方有权根据考核细则的约定扣减其服务管理费用，直至解除合同。 </w:t>
      </w:r>
    </w:p>
    <w:p>
      <w:pPr>
        <w:widowControl/>
        <w:autoSpaceDE w:val="0"/>
        <w:spacing w:line="400" w:lineRule="exact"/>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w:t>
      </w:r>
      <w:r>
        <w:rPr>
          <w:rFonts w:hint="eastAsia" w:ascii="仿宋" w:hAnsi="仿宋" w:eastAsia="仿宋" w:cs="仿宋"/>
          <w:b/>
          <w:bCs/>
          <w:color w:val="000000" w:themeColor="text1"/>
          <w:sz w:val="24"/>
          <w:szCs w:val="24"/>
          <w:lang w:val="en-US"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条  双方的权利义务</w:t>
      </w:r>
    </w:p>
    <w:p>
      <w:pPr>
        <w:widowControl/>
        <w:autoSpaceDE w:val="0"/>
        <w:spacing w:line="400" w:lineRule="exact"/>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  甲方的权利义务</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1.有权审定乙方编制的管理服务方案 。 </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2.有权对乙方管理服务的质量进行监督，对不符合质量标准的管理服务有权建议整改，对不称职人员可以要求乙方更换。</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为乙方的管理服务提供必要的工作条件及所必需的相关资料，包括办公用房、设备工具（含相关工具、物料）、员工更衣及休息场所等设施和涉及本管理服务所需的验收图纸、资料等。为乙方的项目管理服务提供相应的协助和配合。</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4.按合同约定的费用及支付方式，按时支付项目管理服务费。</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5.设施设备维修和零件更换由乙方向甲方申报或申领相关的费用和材料；乙方执行或委托专业公司处理。</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6.按法律规定或经双方商定由甲方承担的其他责任和义务。</w:t>
      </w:r>
    </w:p>
    <w:p>
      <w:pPr>
        <w:widowControl/>
        <w:autoSpaceDE w:val="0"/>
        <w:spacing w:line="400" w:lineRule="exact"/>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  乙方的权利义务</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1.应根据法律、法规的规定及本合同约定，编制安保管理服务方案，报送甲方审定。</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2.保证从事本安保管理项目的人员具备相应的职业资格和应有的素质要求。如需调整管理人员及技术骨干应事先通报甲方，对甲方提出认为不适合的在岗人员，乙方应作出相应调整。</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3.对管理服务涉及的专业性、技术性要求较高的工作内容，可另行委托第三方承担，但应及时报甲方备案。委托的工作内容仅限于分项内容，整体管理服务项目不得转让给第三方。</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4.按法律规定或经双方商定应由乙方承担的其他责任和义务。</w:t>
      </w:r>
    </w:p>
    <w:p>
      <w:pPr>
        <w:widowControl/>
        <w:autoSpaceDE w:val="0"/>
        <w:spacing w:line="400" w:lineRule="exact"/>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w:t>
      </w: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条  违约责任</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（一）乙方未按合同约定的质量标准履行管理服务职责，但未给甲方造成损失的，甲方可要求乙方整改，乙方达到管理服务质量标准后，甲方应支付相应的管理服务费用。</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（二）乙方未按合同约定的质量标准履行管理服务职责，给甲方造成损失的，甲方可要求乙方按实赔偿；因乙方管理服务质量问题导致甲方无法实现合同目的的，甲方有权单方解除合同。</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（三）因乙方原因导致重大火灾、失窃等事件的，甲方有权单方解除合同，并要求乙方赔偿相关损失。</w:t>
      </w:r>
    </w:p>
    <w:p>
      <w:pPr>
        <w:widowControl/>
        <w:autoSpaceDE w:val="0"/>
        <w:spacing w:line="400" w:lineRule="exact"/>
        <w:ind w:firstLine="480" w:firstLineChars="200"/>
        <w:jc w:val="left"/>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（四）其他违约责任 </w:t>
      </w:r>
      <w:r>
        <w:rPr>
          <w:rFonts w:hint="eastAsia" w:ascii="仿宋" w:hAnsi="仿宋" w:eastAsia="仿宋" w:cs="仿宋"/>
          <w:color w:val="000000" w:themeColor="text1"/>
          <w:sz w:val="24"/>
          <w:szCs w:val="24"/>
          <w:u w:val="single"/>
          <w14:textFill>
            <w14:solidFill>
              <w14:schemeClr w14:val="tx1"/>
            </w14:solidFill>
          </w14:textFill>
        </w:rPr>
        <w:t xml:space="preserve"> 无 </w:t>
      </w:r>
    </w:p>
    <w:p>
      <w:pPr>
        <w:widowControl/>
        <w:autoSpaceDE w:val="0"/>
        <w:spacing w:line="400" w:lineRule="exact"/>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w:t>
      </w:r>
      <w:r>
        <w:rPr>
          <w:rFonts w:hint="eastAsia" w:ascii="仿宋" w:hAnsi="仿宋" w:eastAsia="仿宋" w:cs="仿宋"/>
          <w:b/>
          <w:bCs/>
          <w:color w:val="000000" w:themeColor="text1"/>
          <w:sz w:val="24"/>
          <w:szCs w:val="24"/>
          <w:lang w:val="en-US"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条  争议解决方式</w:t>
      </w:r>
    </w:p>
    <w:p>
      <w:pPr>
        <w:widowControl/>
        <w:autoSpaceDE w:val="0"/>
        <w:adjustRightInd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凡因本合同引起的或与本合同有关的争议，双方应友好协商解决。协商不成时，双方均同意向甲方所在地人民法院提起诉讼。</w:t>
      </w:r>
    </w:p>
    <w:p>
      <w:pPr>
        <w:widowControl/>
        <w:autoSpaceDE w:val="0"/>
        <w:spacing w:line="400" w:lineRule="exact"/>
        <w:ind w:firstLine="482" w:firstLineChars="200"/>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w:t>
      </w:r>
      <w:r>
        <w:rPr>
          <w:rFonts w:hint="eastAsia" w:ascii="仿宋" w:hAnsi="仿宋" w:eastAsia="仿宋" w:cs="仿宋"/>
          <w:b/>
          <w:bCs/>
          <w:color w:val="000000" w:themeColor="text1"/>
          <w:sz w:val="24"/>
          <w:szCs w:val="24"/>
          <w:lang w:val="en-US" w:eastAsia="zh-CN"/>
          <w14:textFill>
            <w14:solidFill>
              <w14:schemeClr w14:val="tx1"/>
            </w14:solidFill>
          </w14:textFill>
        </w:rPr>
        <w:t>八</w:t>
      </w:r>
      <w:r>
        <w:rPr>
          <w:rFonts w:hint="eastAsia" w:ascii="仿宋" w:hAnsi="仿宋" w:eastAsia="仿宋" w:cs="仿宋"/>
          <w:b/>
          <w:bCs/>
          <w:color w:val="000000" w:themeColor="text1"/>
          <w:sz w:val="24"/>
          <w:szCs w:val="24"/>
          <w14:textFill>
            <w14:solidFill>
              <w14:schemeClr w14:val="tx1"/>
            </w14:solidFill>
          </w14:textFill>
        </w:rPr>
        <w:t>条  合同附件</w:t>
      </w:r>
    </w:p>
    <w:p>
      <w:pPr>
        <w:widowControl/>
        <w:autoSpaceDE w:val="0"/>
        <w:adjustRightInd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（一）本项目招投标过程中的有关文件作为本合同的附件，与本合同具有同等法律效力。 </w:t>
      </w:r>
    </w:p>
    <w:p>
      <w:pPr>
        <w:widowControl/>
        <w:autoSpaceDE w:val="0"/>
        <w:adjustRightInd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（二）对本合同的未尽事宜，可经双方协商一致后另行签署补充协议。补充协议作为本合同的组成部分，与本合同具有同等法律效力。</w:t>
      </w:r>
    </w:p>
    <w:p>
      <w:pPr>
        <w:widowControl/>
        <w:autoSpaceDE w:val="0"/>
        <w:spacing w:line="4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（三）管理服务方案。</w:t>
      </w:r>
    </w:p>
    <w:p>
      <w:pPr>
        <w:widowControl/>
        <w:autoSpaceDE w:val="0"/>
        <w:spacing w:line="400" w:lineRule="exact"/>
        <w:ind w:firstLine="482" w:firstLineChars="200"/>
        <w:jc w:val="left"/>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w:t>
      </w:r>
      <w:r>
        <w:rPr>
          <w:rFonts w:hint="eastAsia" w:ascii="仿宋" w:hAnsi="仿宋" w:eastAsia="仿宋" w:cs="仿宋"/>
          <w:b/>
          <w:bCs/>
          <w:color w:val="000000" w:themeColor="text1"/>
          <w:sz w:val="24"/>
          <w:szCs w:val="24"/>
          <w:lang w:val="en-US" w:eastAsia="zh-CN"/>
          <w14:textFill>
            <w14:solidFill>
              <w14:schemeClr w14:val="tx1"/>
            </w14:solidFill>
          </w14:textFill>
        </w:rPr>
        <w:t>九</w:t>
      </w:r>
      <w:r>
        <w:rPr>
          <w:rFonts w:hint="eastAsia" w:ascii="仿宋" w:hAnsi="仿宋" w:eastAsia="仿宋" w:cs="仿宋"/>
          <w:b/>
          <w:bCs/>
          <w:color w:val="000000" w:themeColor="text1"/>
          <w:sz w:val="24"/>
          <w:szCs w:val="24"/>
          <w14:textFill>
            <w14:solidFill>
              <w14:schemeClr w14:val="tx1"/>
            </w14:solidFill>
          </w14:textFill>
        </w:rPr>
        <w:t>条</w:t>
      </w:r>
      <w:r>
        <w:rPr>
          <w:rFonts w:hint="eastAsia" w:ascii="仿宋" w:hAnsi="仿宋" w:eastAsia="仿宋" w:cs="仿宋"/>
          <w:b/>
          <w:bCs/>
          <w:color w:val="000000" w:themeColor="text1"/>
          <w:kern w:val="0"/>
          <w:sz w:val="24"/>
          <w:szCs w:val="24"/>
          <w14:textFill>
            <w14:solidFill>
              <w14:schemeClr w14:val="tx1"/>
            </w14:solidFill>
          </w14:textFill>
        </w:rPr>
        <w:t>、合同的生效及其它</w:t>
      </w:r>
    </w:p>
    <w:p>
      <w:pPr>
        <w:widowControl/>
        <w:autoSpaceDE w:val="0"/>
        <w:spacing w:line="400" w:lineRule="exact"/>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1.本合同经甲方、乙方、</w:t>
      </w:r>
      <w:r>
        <w:rPr>
          <w:rFonts w:hint="eastAsia" w:ascii="仿宋" w:hAnsi="仿宋" w:eastAsia="仿宋" w:cs="仿宋"/>
          <w:color w:val="000000" w:themeColor="text1"/>
          <w:kern w:val="0"/>
          <w:sz w:val="24"/>
          <w:szCs w:val="24"/>
          <w:lang w:val="en-US" w:eastAsia="zh-CN"/>
          <w14:textFill>
            <w14:solidFill>
              <w14:schemeClr w14:val="tx1"/>
            </w14:solidFill>
          </w14:textFill>
        </w:rPr>
        <w:t>鉴</w:t>
      </w:r>
      <w:r>
        <w:rPr>
          <w:rFonts w:hint="eastAsia" w:ascii="仿宋" w:hAnsi="仿宋" w:eastAsia="仿宋" w:cs="仿宋"/>
          <w:color w:val="000000" w:themeColor="text1"/>
          <w:kern w:val="0"/>
          <w:sz w:val="24"/>
          <w:szCs w:val="24"/>
          <w14:textFill>
            <w14:solidFill>
              <w14:schemeClr w14:val="tx1"/>
            </w14:solidFill>
          </w14:textFill>
        </w:rPr>
        <w:t>证方三方法定代表人或其授权委托人签字并加盖公章后生效。</w:t>
      </w:r>
    </w:p>
    <w:p>
      <w:pPr>
        <w:pStyle w:val="32"/>
        <w:autoSpaceDE w:val="0"/>
        <w:spacing w:line="400" w:lineRule="exact"/>
        <w:ind w:firstLine="42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2.合同执行中涉及采购资金和采购内容修改或补充的，须经财政部门审批，并签书面补充协议报政府采购监督管理部门后备案，方可作为主合同不可分割的一部分。</w:t>
      </w:r>
    </w:p>
    <w:p>
      <w:pPr>
        <w:pStyle w:val="32"/>
        <w:autoSpaceDE w:val="0"/>
        <w:spacing w:line="400" w:lineRule="exact"/>
        <w:ind w:firstLine="42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3.本合同未尽事宜，遵照《民法典》有关条文执行。</w:t>
      </w:r>
    </w:p>
    <w:p>
      <w:pPr>
        <w:pStyle w:val="32"/>
        <w:autoSpaceDE w:val="0"/>
        <w:spacing w:line="400" w:lineRule="exact"/>
        <w:ind w:firstLine="42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4.合同正本一式伍份，具有同等法律效力，甲乙双方各执二份、</w:t>
      </w:r>
      <w:r>
        <w:rPr>
          <w:rFonts w:hint="eastAsia" w:ascii="仿宋" w:hAnsi="仿宋" w:eastAsia="仿宋" w:cs="仿宋"/>
          <w:color w:val="000000" w:themeColor="text1"/>
          <w:kern w:val="0"/>
          <w:sz w:val="24"/>
          <w:szCs w:val="24"/>
          <w:lang w:val="en-US" w:eastAsia="zh-CN"/>
          <w14:textFill>
            <w14:solidFill>
              <w14:schemeClr w14:val="tx1"/>
            </w14:solidFill>
          </w14:textFill>
        </w:rPr>
        <w:t>鉴</w:t>
      </w:r>
      <w:r>
        <w:rPr>
          <w:rFonts w:hint="eastAsia" w:ascii="仿宋" w:hAnsi="仿宋" w:eastAsia="仿宋" w:cs="仿宋"/>
          <w:color w:val="000000" w:themeColor="text1"/>
          <w:kern w:val="0"/>
          <w:sz w:val="24"/>
          <w:szCs w:val="24"/>
          <w14:textFill>
            <w14:solidFill>
              <w14:schemeClr w14:val="tx1"/>
            </w14:solidFill>
          </w14:textFill>
        </w:rPr>
        <w:t>证方执一份。合同自签字盖章之日起生效。</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                                  乙方：</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                                  地址：</w:t>
      </w:r>
    </w:p>
    <w:p>
      <w:pPr>
        <w:spacing w:line="4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法定代表人（或委托代理人）签字：        法定代表人（或委托代理人）签字：</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                              开户银行：</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帐号：                                  帐号：</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日期：      年     月      日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日期：         年     月      日  </w:t>
      </w:r>
    </w:p>
    <w:p>
      <w:pPr>
        <w:spacing w:line="400" w:lineRule="exact"/>
        <w:ind w:firstLine="420"/>
        <w:rPr>
          <w:rFonts w:hint="eastAsia" w:ascii="仿宋" w:hAnsi="仿宋" w:eastAsia="仿宋" w:cs="仿宋"/>
          <w:color w:val="000000" w:themeColor="text1"/>
          <w:sz w:val="24"/>
          <w:szCs w:val="24"/>
          <w14:textFill>
            <w14:solidFill>
              <w14:schemeClr w14:val="tx1"/>
            </w14:solidFill>
          </w14:textFill>
        </w:rPr>
      </w:pPr>
    </w:p>
    <w:p>
      <w:pPr>
        <w:spacing w:line="4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鉴证方：杭州博实招标代理有限公司</w:t>
      </w:r>
    </w:p>
    <w:p>
      <w:pPr>
        <w:spacing w:line="4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法定代表人或授权委托人（签字）：</w:t>
      </w:r>
    </w:p>
    <w:p>
      <w:pPr>
        <w:spacing w:line="4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地址：杭州市西湖区振华路200号瑞鼎大厦B-606</w:t>
      </w:r>
    </w:p>
    <w:p>
      <w:pPr>
        <w:spacing w:line="400" w:lineRule="exact"/>
        <w:ind w:firstLine="480"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日期： </w:t>
      </w:r>
    </w:p>
    <w:bookmarkEnd w:id="392"/>
    <w:p>
      <w:pPr>
        <w:rPr>
          <w:rFonts w:hint="eastAsia"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br w:type="page"/>
      </w:r>
    </w:p>
    <w:p>
      <w:pPr>
        <w:spacing w:line="360" w:lineRule="auto"/>
        <w:ind w:left="720" w:firstLine="723" w:firstLineChars="200"/>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bookmarkEnd w:id="390"/>
      <w:r>
        <w:rPr>
          <w:rFonts w:ascii="仿宋" w:hAnsi="仿宋" w:eastAsia="仿宋" w:cs="仿宋_GB2312"/>
          <w:b/>
          <w:color w:val="000000" w:themeColor="text1"/>
          <w:sz w:val="36"/>
          <w:szCs w:val="20"/>
          <w14:textFill>
            <w14:solidFill>
              <w14:schemeClr w14:val="tx1"/>
            </w14:solidFill>
          </w14:textFill>
        </w:rPr>
        <w:t xml:space="preserve"> </w:t>
      </w:r>
      <w:bookmarkEnd w:id="391"/>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br w:type="page"/>
      </w: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hint="eastAsia"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杭州市文物考古研究所</w:t>
      </w:r>
      <w:r>
        <w:rPr>
          <w:rFonts w:hint="eastAsia" w:ascii="仿宋_GB2312" w:hAnsi="仿宋" w:eastAsia="仿宋_GB2312" w:cs="仿宋_GB2312"/>
          <w:color w:val="000000" w:themeColor="text1"/>
          <w:sz w:val="24"/>
          <w14:textFill>
            <w14:solidFill>
              <w14:schemeClr w14:val="tx1"/>
            </w14:solidFill>
          </w14:textFill>
        </w:rPr>
        <w:t>、杭州博实招标代理有限公司：</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杭州市文物考古研究所2023年安全保卫服务项目</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BSZB2023-CHZG003</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pStyle w:val="79"/>
        <w:rPr>
          <w:rFonts w:ascii="仿宋_GB2312" w:hAnsi="仿宋" w:eastAsia="仿宋_GB2312" w:cs="仿宋_GB2312"/>
          <w:color w:val="000000" w:themeColor="text1"/>
          <w:sz w:val="24"/>
          <w14:textFill>
            <w14:solidFill>
              <w14:schemeClr w14:val="tx1"/>
            </w14:solidFill>
          </w14:textFill>
        </w:rPr>
      </w:pPr>
    </w:p>
    <w:p>
      <w:pPr>
        <w:pStyle w:val="79"/>
        <w:rPr>
          <w:rFonts w:ascii="仿宋_GB2312" w:hAnsi="仿宋" w:eastAsia="仿宋_GB2312" w:cs="仿宋_GB2312"/>
          <w:color w:val="000000" w:themeColor="text1"/>
          <w:sz w:val="24"/>
          <w14:textFill>
            <w14:solidFill>
              <w14:schemeClr w14:val="tx1"/>
            </w14:solidFill>
          </w14:textFill>
        </w:rPr>
      </w:pP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napToGrid w:val="0"/>
        <w:spacing w:line="360" w:lineRule="auto"/>
        <w:ind w:firstLine="480" w:firstLineChars="200"/>
        <w:rPr>
          <w:rFonts w:hint="eastAsia" w:ascii="仿宋_GB2312" w:hAnsi="仿宋" w:eastAsia="仿宋_GB2312" w:cs="仿宋_GB2312"/>
          <w:color w:val="000000" w:themeColor="text1"/>
          <w:sz w:val="24"/>
          <w14:textFill>
            <w14:solidFill>
              <w14:schemeClr w14:val="tx1"/>
            </w14:solidFill>
          </w14:textFill>
        </w:rPr>
      </w:pPr>
    </w:p>
    <w:p>
      <w:pPr>
        <w:snapToGrid w:val="0"/>
        <w:spacing w:line="360" w:lineRule="auto"/>
        <w:ind w:firstLine="480" w:firstLineChars="200"/>
        <w:rPr>
          <w:rFonts w:hint="eastAsia"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line="360" w:lineRule="auto"/>
        <w:ind w:firstLine="480" w:firstLineChars="200"/>
        <w:rPr>
          <w:rFonts w:hint="eastAsia"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A.专门面向中小企业，货物全部由符合政策要求的中小企业（或小微企业）制造或者服务全部由符合政策要求的中小企业（或小微企业）承接的，提供相应的中小企业声明函（附件5）。 </w:t>
      </w:r>
    </w:p>
    <w:p>
      <w:pPr>
        <w:snapToGrid w:val="0"/>
        <w:spacing w:line="360" w:lineRule="auto"/>
        <w:ind w:firstLine="480" w:firstLineChars="200"/>
        <w:rPr>
          <w:rFonts w:hint="eastAsia" w:ascii="仿宋_GB2312" w:hAnsi="仿宋" w:eastAsia="仿宋_GB2312" w:cs="仿宋_GB2312"/>
          <w:color w:val="000000" w:themeColor="text1"/>
          <w:sz w:val="24"/>
          <w14:textFill>
            <w14:solidFill>
              <w14:schemeClr w14:val="tx1"/>
            </w14:solidFill>
          </w14:textFill>
        </w:rPr>
      </w:pPr>
    </w:p>
    <w:p>
      <w:pPr>
        <w:snapToGrid w:val="0"/>
        <w:spacing w:line="360" w:lineRule="auto"/>
        <w:ind w:firstLine="480" w:firstLineChars="200"/>
        <w:rPr>
          <w:rFonts w:hint="eastAsia"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B.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line="360" w:lineRule="auto"/>
        <w:ind w:firstLine="480" w:firstLineChars="200"/>
        <w:rPr>
          <w:rFonts w:hint="eastAsia" w:ascii="仿宋_GB2312" w:hAnsi="仿宋" w:eastAsia="仿宋_GB2312" w:cs="仿宋_GB2312"/>
          <w:color w:val="000000" w:themeColor="text1"/>
          <w:sz w:val="24"/>
          <w14:textFill>
            <w14:solidFill>
              <w14:schemeClr w14:val="tx1"/>
            </w14:solidFill>
          </w14:textFill>
        </w:rPr>
      </w:pPr>
    </w:p>
    <w:p>
      <w:pPr>
        <w:snapToGrid w:val="0"/>
        <w:spacing w:line="360" w:lineRule="auto"/>
        <w:ind w:firstLine="480" w:firstLineChars="200"/>
        <w:rPr>
          <w:rFonts w:hint="eastAsia"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C、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rPr>
          <w:rFonts w:hint="eastAsia" w:ascii="仿宋_GB2312" w:hAnsi="仿宋" w:eastAsia="仿宋_GB2312" w:cs="仿宋_GB2312"/>
          <w:b/>
          <w:color w:val="000000" w:themeColor="text1"/>
          <w:sz w:val="32"/>
          <w:szCs w:val="32"/>
          <w14:textFill>
            <w14:solidFill>
              <w14:schemeClr w14:val="tx1"/>
            </w14:solidFill>
          </w14:textFill>
        </w:rPr>
      </w:pPr>
    </w:p>
    <w:p>
      <w:pPr>
        <w:rPr>
          <w:rFonts w:hint="eastAsia"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br w:type="page"/>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单位名称）的（</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_GB2312"/>
          <w:color w:val="000000" w:themeColor="text1"/>
          <w:sz w:val="24"/>
          <w14:textFill>
            <w14:solidFill>
              <w14:schemeClr w14:val="tx1"/>
            </w14:solidFill>
          </w14:textFill>
        </w:rPr>
      </w:pP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560" w:firstLineChars="1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hint="eastAsia" w:ascii="仿宋" w:hAnsi="仿宋" w:eastAsia="仿宋" w:cs="Times New Roman"/>
          <w:b/>
          <w:bCs/>
          <w:color w:val="000000" w:themeColor="text1"/>
          <w:sz w:val="24"/>
          <w14:textFill>
            <w14:solidFill>
              <w14:schemeClr w14:val="tx1"/>
            </w14:solidFill>
          </w14:textFill>
        </w:rPr>
      </w:pPr>
      <w:r>
        <w:rPr>
          <w:rFonts w:hint="eastAsia" w:ascii="仿宋" w:hAnsi="仿宋" w:eastAsia="仿宋" w:cs="Times New Roman"/>
          <w:b/>
          <w:bCs/>
          <w:color w:val="000000" w:themeColor="text1"/>
          <w:sz w:val="24"/>
          <w14:textFill>
            <w14:solidFill>
              <w14:schemeClr w14:val="tx1"/>
            </w14:solidFill>
          </w14:textFill>
        </w:rPr>
        <w:t>本项目为服务类项目，属于【</w:t>
      </w:r>
      <w:r>
        <w:rPr>
          <w:rFonts w:hint="eastAsia" w:ascii="仿宋" w:hAnsi="仿宋" w:eastAsia="仿宋" w:cs="Times New Roman"/>
          <w:b/>
          <w:bCs/>
          <w:color w:val="000000" w:themeColor="text1"/>
          <w:sz w:val="24"/>
          <w:lang w:val="en-US" w:eastAsia="zh-CN"/>
          <w14:textFill>
            <w14:solidFill>
              <w14:schemeClr w14:val="tx1"/>
            </w14:solidFill>
          </w14:textFill>
        </w:rPr>
        <w:t>物业管理行业</w:t>
      </w:r>
      <w:r>
        <w:rPr>
          <w:rFonts w:hint="eastAsia" w:ascii="仿宋" w:hAnsi="仿宋" w:eastAsia="仿宋" w:cs="Times New Roman"/>
          <w:b/>
          <w:bCs/>
          <w:color w:val="000000" w:themeColor="text1"/>
          <w:sz w:val="24"/>
          <w14:textFill>
            <w14:solidFill>
              <w14:schemeClr w14:val="tx1"/>
            </w14:solidFill>
          </w14:textFill>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br w:type="page"/>
      </w:r>
    </w:p>
    <w:p>
      <w:pPr>
        <w:pStyle w:val="79"/>
        <w:rPr>
          <w:color w:val="000000" w:themeColor="text1"/>
          <w14:textFill>
            <w14:solidFill>
              <w14:schemeClr w14:val="tx1"/>
            </w14:solidFill>
          </w14:textFill>
        </w:rPr>
      </w:pPr>
    </w:p>
    <w:p>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 xml:space="preserve">（未预留份额专门面向中小企业采购的的采购项目，以及预留份额中的非预留部分采购包，接受联合体投标的，联合体其中一方提供的货物全部由小微企业制造，且其合同份额占到合同总金额 </w:t>
      </w:r>
      <w:r>
        <w:rPr>
          <w:rFonts w:hint="eastAsia" w:ascii="仿宋" w:hAnsi="仿宋" w:eastAsia="仿宋" w:cs="仿宋"/>
          <w:b/>
          <w:color w:val="000000" w:themeColor="text1"/>
          <w:kern w:val="0"/>
          <w:sz w:val="24"/>
          <w:lang w:val="en-US" w:eastAsia="zh-CN"/>
          <w14:textFill>
            <w14:solidFill>
              <w14:schemeClr w14:val="tx1"/>
            </w14:solidFill>
          </w14:textFill>
        </w:rPr>
        <w:t>3</w:t>
      </w:r>
      <w:r>
        <w:rPr>
          <w:rFonts w:hint="eastAsia" w:ascii="仿宋" w:hAnsi="仿宋" w:eastAsia="仿宋" w:cs="仿宋"/>
          <w:b/>
          <w:color w:val="000000" w:themeColor="text1"/>
          <w:kern w:val="0"/>
          <w:sz w:val="24"/>
          <w:lang w:val="zh-CN"/>
          <w14:textFill>
            <w14:solidFill>
              <w14:schemeClr w14:val="tx1"/>
            </w14:solidFill>
          </w14:textFill>
        </w:rPr>
        <w:t>0%以上，对联合体报价给予</w:t>
      </w:r>
      <w:r>
        <w:rPr>
          <w:rFonts w:hint="eastAsia" w:ascii="仿宋" w:hAnsi="仿宋" w:eastAsia="仿宋" w:cs="仿宋"/>
          <w:b/>
          <w:color w:val="000000" w:themeColor="text1"/>
          <w:kern w:val="0"/>
          <w:sz w:val="24"/>
          <w:lang w:val="en-US" w:eastAsia="zh-CN"/>
          <w14:textFill>
            <w14:solidFill>
              <w14:schemeClr w14:val="tx1"/>
            </w14:solidFill>
          </w14:textFill>
        </w:rPr>
        <w:t>4</w:t>
      </w:r>
      <w:r>
        <w:rPr>
          <w:rFonts w:hint="eastAsia" w:ascii="仿宋" w:hAnsi="仿宋" w:eastAsia="仿宋" w:cs="仿宋"/>
          <w:b/>
          <w:color w:val="000000" w:themeColor="text1"/>
          <w:kern w:val="0"/>
          <w:sz w:val="24"/>
          <w:lang w:val="zh-CN"/>
          <w14:textFill>
            <w14:solidFill>
              <w14:schemeClr w14:val="tx1"/>
            </w14:solidFill>
          </w14:textFill>
        </w:rPr>
        <w:t>%的扣除）</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 xml:space="preserve">                             </w:t>
      </w:r>
    </w:p>
    <w:p>
      <w:pPr>
        <w:snapToGrid w:val="0"/>
        <w:spacing w:line="360" w:lineRule="auto"/>
        <w:rPr>
          <w:rFonts w:ascii="仿宋" w:hAnsi="仿宋" w:eastAsia="仿宋" w:cs="仿宋_GB2312"/>
          <w:b/>
          <w:color w:val="000000" w:themeColor="text1"/>
          <w:sz w:val="32"/>
          <w:szCs w:val="32"/>
          <w14:textFill>
            <w14:solidFill>
              <w14:schemeClr w14:val="tx1"/>
            </w14:solidFill>
          </w14:textFill>
        </w:rPr>
      </w:pPr>
    </w:p>
    <w:p>
      <w:pPr>
        <w:snapToGrid w:val="0"/>
        <w:spacing w:line="360" w:lineRule="auto"/>
        <w:ind w:firstLine="4800" w:firstLineChars="20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4800" w:firstLineChars="20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lang w:val="zh-CN"/>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rPr>
          <w:rFonts w:ascii="仿宋" w:hAnsi="仿宋" w:eastAsia="仿宋" w:cs="仿宋_GB2312"/>
          <w:b/>
          <w:color w:val="000000" w:themeColor="text1"/>
          <w:sz w:val="32"/>
          <w:szCs w:val="32"/>
          <w14:textFill>
            <w14:solidFill>
              <w14:schemeClr w14:val="tx1"/>
            </w14:solidFill>
          </w14:textFill>
        </w:rPr>
      </w:pPr>
    </w:p>
    <w:p>
      <w:pPr>
        <w:jc w:val="center"/>
        <w:rPr>
          <w:rFonts w:hint="eastAsia"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分包意向协议</w:t>
      </w:r>
    </w:p>
    <w:p>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p>
    <w:p>
      <w:pPr>
        <w:widowControl/>
        <w:spacing w:line="360" w:lineRule="auto"/>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（投标人名称）</w:t>
      </w:r>
      <w:r>
        <w:rPr>
          <w:rFonts w:hint="eastAsia" w:ascii="仿宋" w:hAnsi="仿宋" w:eastAsia="仿宋" w:cs="仿宋"/>
          <w:color w:val="000000" w:themeColor="text1"/>
          <w:kern w:val="0"/>
          <w:sz w:val="24"/>
          <w:szCs w:val="24"/>
          <w:lang w:val="zh-CN"/>
          <w14:textFill>
            <w14:solidFill>
              <w14:schemeClr w14:val="tx1"/>
            </w14:solidFill>
          </w14:textFill>
        </w:rPr>
        <w:t>若成为</w:t>
      </w:r>
      <w:r>
        <w:rPr>
          <w:rFonts w:hint="eastAsia" w:ascii="仿宋" w:hAnsi="仿宋" w:eastAsia="仿宋" w:cs="仿宋"/>
          <w:color w:val="000000" w:themeColor="text1"/>
          <w:sz w:val="24"/>
          <w:szCs w:val="24"/>
          <w14:textFill>
            <w14:solidFill>
              <w14:schemeClr w14:val="tx1"/>
            </w14:solidFill>
          </w14:textFill>
        </w:rPr>
        <w:t>（项目名称）【招标编号：（采购编号）】</w:t>
      </w:r>
      <w:r>
        <w:rPr>
          <w:rFonts w:hint="eastAsia" w:ascii="仿宋" w:hAnsi="仿宋" w:eastAsia="仿宋" w:cs="仿宋"/>
          <w:color w:val="000000" w:themeColor="text1"/>
          <w:kern w:val="0"/>
          <w:sz w:val="24"/>
          <w:szCs w:val="24"/>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szCs w:val="24"/>
          <w:u w:val="single"/>
          <w14:textFill>
            <w14:solidFill>
              <w14:schemeClr w14:val="tx1"/>
            </w14:solidFill>
          </w14:textFill>
        </w:rPr>
        <w:t>（投标人名称）</w:t>
      </w:r>
      <w:r>
        <w:rPr>
          <w:rFonts w:hint="eastAsia" w:ascii="仿宋" w:hAnsi="仿宋" w:eastAsia="仿宋" w:cs="仿宋"/>
          <w:color w:val="000000" w:themeColor="text1"/>
          <w:kern w:val="0"/>
          <w:sz w:val="24"/>
          <w:szCs w:val="24"/>
          <w14:textFill>
            <w14:solidFill>
              <w14:schemeClr w14:val="tx1"/>
            </w14:solidFill>
          </w14:textFill>
        </w:rPr>
        <w:t>与</w:t>
      </w:r>
      <w:r>
        <w:rPr>
          <w:rFonts w:hint="eastAsia" w:ascii="仿宋" w:hAnsi="仿宋" w:eastAsia="仿宋" w:cs="仿宋"/>
          <w:color w:val="000000" w:themeColor="text1"/>
          <w:kern w:val="0"/>
          <w:sz w:val="24"/>
          <w:szCs w:val="24"/>
          <w:u w:val="single"/>
          <w14:textFill>
            <w14:solidFill>
              <w14:schemeClr w14:val="tx1"/>
            </w14:solidFill>
          </w14:textFill>
        </w:rPr>
        <w:t>（所有分包供应商名称）</w:t>
      </w:r>
      <w:r>
        <w:rPr>
          <w:rFonts w:hint="eastAsia" w:ascii="仿宋" w:hAnsi="仿宋" w:eastAsia="仿宋" w:cs="仿宋"/>
          <w:color w:val="000000" w:themeColor="text1"/>
          <w:kern w:val="0"/>
          <w:sz w:val="24"/>
          <w:szCs w:val="24"/>
          <w14:textFill>
            <w14:solidFill>
              <w14:schemeClr w14:val="tx1"/>
            </w14:solidFill>
          </w14:textFill>
        </w:rPr>
        <w:t>达成分包意向协议</w:t>
      </w:r>
      <w:r>
        <w:rPr>
          <w:rFonts w:hint="eastAsia" w:ascii="仿宋" w:hAnsi="仿宋" w:eastAsia="仿宋" w:cs="仿宋"/>
          <w:color w:val="000000" w:themeColor="text1"/>
          <w:kern w:val="0"/>
          <w:sz w:val="24"/>
          <w:szCs w:val="24"/>
          <w:lang w:val="zh-CN"/>
          <w14:textFill>
            <w14:solidFill>
              <w14:schemeClr w14:val="tx1"/>
            </w14:solidFill>
          </w14:textFill>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一、分包标的及数量</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（投标人名称）</w:t>
      </w:r>
      <w:r>
        <w:rPr>
          <w:rFonts w:hint="eastAsia" w:ascii="仿宋" w:hAnsi="仿宋" w:eastAsia="仿宋" w:cs="仿宋"/>
          <w:color w:val="000000" w:themeColor="text1"/>
          <w:kern w:val="0"/>
          <w:sz w:val="24"/>
          <w:szCs w:val="24"/>
          <w:lang w:val="zh-CN"/>
          <w14:textFill>
            <w14:solidFill>
              <w14:schemeClr w14:val="tx1"/>
            </w14:solidFill>
          </w14:textFill>
        </w:rPr>
        <w:t>将</w:t>
      </w:r>
      <w:r>
        <w:rPr>
          <w:rFonts w:hint="eastAsia" w:ascii="仿宋" w:hAnsi="仿宋" w:eastAsia="仿宋" w:cs="仿宋"/>
          <w:color w:val="000000" w:themeColor="text1"/>
          <w:sz w:val="24"/>
          <w:szCs w:val="24"/>
          <w:u w:val="single"/>
          <w14:textFill>
            <w14:solidFill>
              <w14:schemeClr w14:val="tx1"/>
            </w14:solidFill>
          </w14:textFill>
        </w:rPr>
        <w:t xml:space="preserve">   XX工作内容   </w:t>
      </w:r>
      <w:r>
        <w:rPr>
          <w:rFonts w:hint="eastAsia" w:ascii="仿宋" w:hAnsi="仿宋" w:eastAsia="仿宋" w:cs="仿宋"/>
          <w:color w:val="000000" w:themeColor="text1"/>
          <w:sz w:val="24"/>
          <w:szCs w:val="24"/>
          <w14:textFill>
            <w14:solidFill>
              <w14:schemeClr w14:val="tx1"/>
            </w14:solidFill>
          </w14:textFill>
        </w:rPr>
        <w:t>分包给</w:t>
      </w:r>
      <w:r>
        <w:rPr>
          <w:rFonts w:hint="eastAsia" w:ascii="仿宋" w:hAnsi="仿宋" w:eastAsia="仿宋" w:cs="仿宋"/>
          <w:color w:val="000000" w:themeColor="text1"/>
          <w:kern w:val="0"/>
          <w:sz w:val="24"/>
          <w:szCs w:val="24"/>
          <w:u w:val="single"/>
          <w14:textFill>
            <w14:solidFill>
              <w14:schemeClr w14:val="tx1"/>
            </w14:solidFill>
          </w14:textFill>
        </w:rPr>
        <w:t>（某分包供应商名称）</w:t>
      </w:r>
      <w:r>
        <w:rPr>
          <w:rFonts w:hint="eastAsia" w:ascii="仿宋" w:hAnsi="仿宋" w:eastAsia="仿宋" w:cs="仿宋"/>
          <w:color w:val="000000" w:themeColor="text1"/>
          <w:kern w:val="0"/>
          <w:sz w:val="24"/>
          <w:szCs w:val="24"/>
          <w:lang w:val="zh-CN"/>
          <w14:textFill>
            <w14:solidFill>
              <w14:schemeClr w14:val="tx1"/>
            </w14:solidFill>
          </w14:textFill>
        </w:rPr>
        <w:t>，</w:t>
      </w:r>
      <w:r>
        <w:rPr>
          <w:rFonts w:hint="eastAsia" w:ascii="仿宋" w:hAnsi="仿宋" w:eastAsia="仿宋" w:cs="仿宋"/>
          <w:color w:val="000000" w:themeColor="text1"/>
          <w:kern w:val="0"/>
          <w:sz w:val="24"/>
          <w:szCs w:val="24"/>
          <w:u w:val="single"/>
          <w14:textFill>
            <w14:solidFill>
              <w14:schemeClr w14:val="tx1"/>
            </w14:solidFill>
          </w14:textFill>
        </w:rPr>
        <w:t>（某分包供应商名称），</w:t>
      </w:r>
      <w:r>
        <w:rPr>
          <w:rFonts w:hint="eastAsia" w:ascii="仿宋" w:hAnsi="仿宋" w:eastAsia="仿宋" w:cs="仿宋"/>
          <w:color w:val="000000" w:themeColor="text1"/>
          <w:kern w:val="0"/>
          <w:sz w:val="24"/>
          <w:szCs w:val="24"/>
          <w:lang w:val="zh-CN"/>
          <w14:textFill>
            <w14:solidFill>
              <w14:schemeClr w14:val="tx1"/>
            </w14:solidFill>
          </w14:textFill>
        </w:rPr>
        <w:t>具备承</w:t>
      </w:r>
      <w:r>
        <w:rPr>
          <w:rFonts w:hint="eastAsia" w:ascii="仿宋" w:hAnsi="仿宋" w:eastAsia="仿宋" w:cs="仿宋"/>
          <w:color w:val="000000" w:themeColor="text1"/>
          <w:kern w:val="0"/>
          <w:sz w:val="24"/>
          <w:szCs w:val="24"/>
          <w14:textFill>
            <w14:solidFill>
              <w14:schemeClr w14:val="tx1"/>
            </w14:solidFill>
          </w14:textFill>
        </w:rPr>
        <w:t>担</w:t>
      </w:r>
      <w:r>
        <w:rPr>
          <w:rFonts w:hint="eastAsia" w:ascii="仿宋" w:hAnsi="仿宋" w:eastAsia="仿宋" w:cs="仿宋"/>
          <w:color w:val="000000" w:themeColor="text1"/>
          <w:kern w:val="0"/>
          <w:sz w:val="24"/>
          <w:szCs w:val="24"/>
          <w:u w:val="single"/>
          <w:lang w:val="zh-CN"/>
          <w14:textFill>
            <w14:solidFill>
              <w14:schemeClr w14:val="tx1"/>
            </w14:solidFill>
          </w14:textFill>
        </w:rPr>
        <w:t>XX工作内容</w:t>
      </w:r>
      <w:r>
        <w:rPr>
          <w:rFonts w:hint="eastAsia" w:ascii="仿宋" w:hAnsi="仿宋" w:eastAsia="仿宋" w:cs="仿宋"/>
          <w:color w:val="000000" w:themeColor="text1"/>
          <w:kern w:val="0"/>
          <w:sz w:val="24"/>
          <w:szCs w:val="24"/>
          <w:lang w:val="zh-CN"/>
          <w14:textFill>
            <w14:solidFill>
              <w14:schemeClr w14:val="tx1"/>
            </w14:solidFill>
          </w14:textFill>
        </w:rPr>
        <w:t>相应资质条件且不得再次分包；</w:t>
      </w:r>
    </w:p>
    <w:p>
      <w:pPr>
        <w:pStyle w:val="2"/>
        <w:pageBreakBefore w:val="0"/>
        <w:widowControl w:val="0"/>
        <w:kinsoku/>
        <w:wordWrap/>
        <w:overflowPunct/>
        <w:topLinePunct w:val="0"/>
        <w:autoSpaceDE/>
        <w:autoSpaceDN/>
        <w:bidi w:val="0"/>
        <w:ind w:left="664" w:leftChars="316" w:firstLine="229" w:firstLineChars="95"/>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二、分包工作履行期限、地点、方式</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三、质量</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四、价款或者报酬</w:t>
      </w:r>
    </w:p>
    <w:p>
      <w:pPr>
        <w:pageBreakBefore w:val="0"/>
        <w:widowControl w:val="0"/>
        <w:kinsoku/>
        <w:wordWrap/>
        <w:overflowPunct/>
        <w:topLinePunct w:val="0"/>
        <w:autoSpaceDE/>
        <w:autoSpaceDN/>
        <w:bidi w:val="0"/>
        <w:snapToGrid w:val="0"/>
        <w:spacing w:line="360" w:lineRule="auto"/>
        <w:ind w:left="573" w:leftChars="273"/>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autoSpaceDN/>
        <w:bidi w:val="0"/>
        <w:snapToGrid w:val="0"/>
        <w:spacing w:line="360" w:lineRule="auto"/>
        <w:ind w:left="573" w:leftChars="273"/>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五、违约责任</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六、争议解决的办法</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七、其他</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中小企业合同金额达到</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%，小微企业合同金额达到</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4488" w:firstLineChars="1870"/>
        <w:rPr>
          <w:rFonts w:hint="eastAsia" w:ascii="仿宋" w:hAnsi="仿宋" w:eastAsia="仿宋" w:cs="仿宋"/>
          <w:color w:val="000000" w:themeColor="text1"/>
          <w:kern w:val="0"/>
          <w:sz w:val="24"/>
          <w:lang w:val="zh-CN"/>
          <w14:textFill>
            <w14:solidFill>
              <w14:schemeClr w14:val="tx1"/>
            </w14:solidFill>
          </w14:textFill>
        </w:rPr>
      </w:pPr>
    </w:p>
    <w:p>
      <w:pPr>
        <w:snapToGrid w:val="0"/>
        <w:spacing w:line="360" w:lineRule="auto"/>
        <w:ind w:firstLine="5688" w:firstLineChars="237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pPr>
        <w:snapToGrid w:val="0"/>
        <w:spacing w:line="360" w:lineRule="auto"/>
        <w:ind w:firstLine="5688" w:firstLineChars="237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rPr>
          <w:rFonts w:hint="eastAsia" w:ascii="仿宋_GB2312" w:hAnsi="仿宋" w:eastAsia="仿宋_GB2312" w:cs="仿宋_GB2312"/>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  年  月   日</w:t>
      </w: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ind w:firstLine="2530" w:firstLineChars="900"/>
        <w:rPr>
          <w:rFonts w:hint="eastAsia" w:ascii="宋体" w:hAnsi="宋体" w:cs="Arial"/>
          <w:b/>
          <w:color w:val="000000" w:themeColor="text1"/>
          <w:kern w:val="0"/>
          <w:sz w:val="28"/>
          <w:szCs w:val="28"/>
          <w14:textFill>
            <w14:solidFill>
              <w14:schemeClr w14:val="tx1"/>
            </w14:solidFill>
          </w14:textFill>
        </w:rPr>
      </w:pPr>
    </w:p>
    <w:p>
      <w:pPr>
        <w:ind w:firstLine="2530" w:firstLineChars="900"/>
        <w:rPr>
          <w:rFonts w:hint="eastAsia" w:ascii="宋体" w:hAnsi="宋体" w:cs="Arial"/>
          <w:b/>
          <w:color w:val="000000" w:themeColor="text1"/>
          <w:kern w:val="0"/>
          <w:sz w:val="28"/>
          <w:szCs w:val="28"/>
          <w14:textFill>
            <w14:solidFill>
              <w14:schemeClr w14:val="tx1"/>
            </w14:solidFill>
          </w14:textFill>
        </w:rPr>
      </w:pPr>
    </w:p>
    <w:p>
      <w:pPr>
        <w:spacing w:line="360" w:lineRule="auto"/>
        <w:ind w:firstLine="482" w:firstLineChars="200"/>
        <w:jc w:val="center"/>
        <w:rPr>
          <w:rFonts w:hint="default" w:ascii="仿宋" w:hAnsi="仿宋" w:eastAsia="仿宋" w:cs="Times New Roman"/>
          <w:b/>
          <w:bCs/>
          <w:color w:val="000000" w:themeColor="text1"/>
          <w:sz w:val="24"/>
          <w:lang w:val="en-US" w:eastAsia="zh-CN"/>
          <w14:textFill>
            <w14:solidFill>
              <w14:schemeClr w14:val="tx1"/>
            </w14:solidFill>
          </w14:textFill>
        </w:rPr>
      </w:pPr>
      <w:r>
        <w:rPr>
          <w:rFonts w:hint="eastAsia" w:ascii="仿宋" w:hAnsi="仿宋" w:eastAsia="仿宋" w:cs="Times New Roman"/>
          <w:b/>
          <w:bCs/>
          <w:color w:val="000000" w:themeColor="text1"/>
          <w:sz w:val="24"/>
          <w14:textFill>
            <w14:solidFill>
              <w14:schemeClr w14:val="tx1"/>
            </w14:solidFill>
          </w14:textFill>
        </w:rPr>
        <w:t>提供有效的保安服务许可证</w:t>
      </w:r>
      <w:r>
        <w:rPr>
          <w:rFonts w:hint="eastAsia" w:ascii="仿宋" w:hAnsi="仿宋" w:eastAsia="仿宋" w:cs="Times New Roman"/>
          <w:b/>
          <w:bCs/>
          <w:color w:val="000000" w:themeColor="text1"/>
          <w:sz w:val="24"/>
          <w:lang w:val="en-US" w:eastAsia="zh-CN"/>
          <w14:textFill>
            <w14:solidFill>
              <w14:schemeClr w14:val="tx1"/>
            </w14:solidFill>
          </w14:textFill>
        </w:rPr>
        <w:t>扫描件</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rPr>
          <w:rFonts w:hint="eastAsia"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（7）投标标的清单</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r>
        <w:rPr>
          <w:rFonts w:ascii="仿宋_GB2312" w:hAnsi="仿宋" w:eastAsia="仿宋_GB2312" w:cs="仿宋_GB2312"/>
          <w:color w:val="000000" w:themeColor="text1"/>
          <w:sz w:val="24"/>
          <w14:textFill>
            <w14:solidFill>
              <w14:schemeClr w14:val="tx1"/>
            </w14:solidFill>
          </w14:textFill>
        </w:rPr>
        <w:t>）商务技术偏离表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9</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杭州市文物考古研究所</w:t>
      </w:r>
      <w:r>
        <w:rPr>
          <w:rFonts w:hint="eastAsia" w:ascii="仿宋_GB2312" w:hAnsi="仿宋" w:eastAsia="仿宋_GB2312" w:cs="仿宋_GB2312"/>
          <w:color w:val="000000" w:themeColor="text1"/>
          <w:sz w:val="24"/>
          <w14:textFill>
            <w14:solidFill>
              <w14:schemeClr w14:val="tx1"/>
            </w14:solidFill>
          </w14:textFill>
        </w:rPr>
        <w:t>、杭州博实招标代理有限公司：</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我方参加你方组织的</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杭州市文物考古研究所2023年安全保卫服务项目</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BSZB2023-CHZG003</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天（不少于</w:t>
      </w:r>
      <w:r>
        <w:rPr>
          <w:rFonts w:ascii="仿宋_GB2312" w:hAnsi="仿宋" w:eastAsia="仿宋_GB2312" w:cs="仿宋_GB2312"/>
          <w:color w:val="000000" w:themeColor="text1"/>
          <w:sz w:val="24"/>
          <w14:textFill>
            <w14:solidFill>
              <w14:schemeClr w14:val="tx1"/>
            </w14:solidFill>
          </w14:textFill>
        </w:rPr>
        <w:t>90天）</w:t>
      </w:r>
      <w:r>
        <w:rPr>
          <w:rFonts w:hint="eastAsia"/>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2.1.1</w:t>
      </w:r>
      <w:r>
        <w:rPr>
          <w:rFonts w:hint="eastAsia" w:ascii="仿宋_GB2312" w:hAnsi="仿宋" w:eastAsia="仿宋_GB2312" w:cs="仿宋_GB2312"/>
          <w:color w:val="000000" w:themeColor="text1"/>
          <w:sz w:val="24"/>
          <w14:textFill>
            <w14:solidFill>
              <w14:schemeClr w14:val="tx1"/>
            </w14:solidFill>
          </w14:textFill>
        </w:rPr>
        <w:t>承诺函；</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2.1.3本项目的特定资格要求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210" w:leftChars="1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商务技术</w:t>
      </w:r>
      <w:r>
        <w:rPr>
          <w:rFonts w:hint="eastAsia" w:ascii="仿宋_GB2312" w:hAnsi="仿宋" w:eastAsia="仿宋_GB2312" w:cs="仿宋_GB2312"/>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2.2.3联合协议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2.2.4分包意向协议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2.2.5符合性审查资料；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2.2.6评标标准相应的商务技术资料；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2.3.2中小企业声明函</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5、其他补充说明:</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firstLine="3600" w:firstLineChars="1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投标人名称（电子签名）：</w:t>
      </w:r>
      <w:r>
        <w:rPr>
          <w:rFonts w:ascii="仿宋_GB2312" w:hAnsi="仿宋" w:eastAsia="仿宋_GB2312" w:cs="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杭州市文物考古研究所</w:t>
      </w:r>
      <w:r>
        <w:rPr>
          <w:rFonts w:hint="eastAsia" w:ascii="仿宋_GB2312" w:hAnsi="仿宋" w:eastAsia="仿宋_GB2312" w:cs="仿宋_GB2312"/>
          <w:color w:val="000000" w:themeColor="text1"/>
          <w:sz w:val="24"/>
          <w14:textFill>
            <w14:solidFill>
              <w14:schemeClr w14:val="tx1"/>
            </w14:solidFill>
          </w14:textFill>
        </w:rPr>
        <w:t>、杭州博实招标代理有限公司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杭州市文物考古研究所2023年安全保卫服务项目</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BSZB2023-CHZG003</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杭州市文物考古研究所</w:t>
      </w:r>
      <w:r>
        <w:rPr>
          <w:rFonts w:hint="eastAsia" w:ascii="仿宋_GB2312" w:hAnsi="仿宋" w:eastAsia="仿宋_GB2312" w:cs="仿宋_GB2312"/>
          <w:color w:val="000000" w:themeColor="text1"/>
          <w:sz w:val="24"/>
          <w14:textFill>
            <w14:solidFill>
              <w14:schemeClr w14:val="tx1"/>
            </w14:solidFill>
          </w14:textFill>
        </w:rPr>
        <w:t>、杭州博实招标代理有限公司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项目名称</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仿宋_GB2312" w:hAnsi="仿宋" w:eastAsia="仿宋_GB2312" w:cs="仿宋_GB2312"/>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47"/>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147"/>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项目名称</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w:t>
      </w:r>
      <w:r>
        <w:rPr>
          <w:rFonts w:hint="eastAsia" w:ascii="仿宋_GB2312" w:hAnsi="仿宋" w:eastAsia="仿宋_GB2312" w:cs="仿宋_GB2312"/>
          <w:color w:val="000000" w:themeColor="text1"/>
          <w:sz w:val="24"/>
          <w:szCs w:val="24"/>
          <w:lang w:val="en-US" w:eastAsia="zh-CN"/>
          <w14:textFill>
            <w14:solidFill>
              <w14:schemeClr w14:val="tx1"/>
            </w14:solidFill>
          </w14:textFill>
        </w:rPr>
        <w:t>代理</w:t>
      </w:r>
      <w:r>
        <w:rPr>
          <w:rFonts w:hint="eastAsia" w:ascii="仿宋_GB2312" w:hAnsi="仿宋" w:eastAsia="仿宋_GB2312" w:cs="仿宋_GB2312"/>
          <w:color w:val="000000" w:themeColor="text1"/>
          <w:kern w:val="0"/>
          <w:sz w:val="24"/>
          <w:lang w:val="zh-CN"/>
          <w14:textFill>
            <w14:solidFill>
              <w14:schemeClr w14:val="tx1"/>
            </w14:solidFill>
          </w14:textFill>
        </w:rPr>
        <w:t>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lang w:val="zh-CN"/>
          <w14:textFill>
            <w14:solidFill>
              <w14:schemeClr w14:val="tx1"/>
            </w14:solidFill>
          </w14:textFill>
        </w:rPr>
        <w:t>，对联合体报价给予</w:t>
      </w:r>
      <w:r>
        <w:rPr>
          <w:rFonts w:hint="eastAsia" w:ascii="仿宋_GB2312" w:hAnsi="仿宋" w:eastAsia="仿宋_GB2312" w:cs="仿宋_GB2312"/>
          <w:b/>
          <w:color w:val="000000" w:themeColor="text1"/>
          <w:kern w:val="0"/>
          <w:sz w:val="24"/>
          <w:lang w:val="en-US" w:eastAsia="zh-CN"/>
          <w14:textFill>
            <w14:solidFill>
              <w14:schemeClr w14:val="tx1"/>
            </w14:solidFill>
          </w14:textFill>
        </w:rPr>
        <w:t>4</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w:t>
      </w:r>
      <w:r>
        <w:rPr>
          <w:rFonts w:hint="eastAsia" w:ascii="仿宋_GB2312" w:hAnsi="仿宋" w:eastAsia="仿宋_GB2312" w:cs="仿宋_GB2312"/>
          <w:color w:val="000000" w:themeColor="text1"/>
          <w:sz w:val="24"/>
          <w:szCs w:val="24"/>
          <w:lang w:val="en-US" w:eastAsia="zh-CN"/>
          <w14:textFill>
            <w14:solidFill>
              <w14:schemeClr w14:val="tx1"/>
            </w14:solidFill>
          </w14:textFill>
        </w:rPr>
        <w:t>代理</w:t>
      </w:r>
      <w:r>
        <w:rPr>
          <w:rFonts w:ascii="仿宋_GB2312" w:hAnsi="仿宋" w:eastAsia="仿宋_GB2312" w:cs="仿宋_GB2312"/>
          <w:color w:val="000000" w:themeColor="text1"/>
          <w:kern w:val="0"/>
          <w:sz w:val="24"/>
          <w:lang w:val="zh-CN"/>
          <w14:textFill>
            <w14:solidFill>
              <w14:schemeClr w14:val="tx1"/>
            </w14:solidFill>
          </w14:textFill>
        </w:rPr>
        <w:t>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lang w:val="zh-CN"/>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项目名称</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14:textFill>
            <w14:solidFill>
              <w14:schemeClr w14:val="tx1"/>
            </w14:solidFill>
          </w14:textFill>
        </w:rPr>
        <w:t>其合同份额占到合同总金额</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lang w:val="zh-CN"/>
          <w14:textFill>
            <w14:solidFill>
              <w14:schemeClr w14:val="tx1"/>
            </w14:solidFill>
          </w14:textFill>
        </w:rPr>
        <w:t>的，对大中型企业的报价给予</w:t>
      </w:r>
      <w:r>
        <w:rPr>
          <w:rFonts w:hint="eastAsia" w:ascii="仿宋_GB2312" w:hAnsi="仿宋" w:eastAsia="仿宋_GB2312" w:cs="仿宋_GB2312"/>
          <w:b/>
          <w:color w:val="000000" w:themeColor="text1"/>
          <w:kern w:val="0"/>
          <w:sz w:val="24"/>
          <w:lang w:val="en-US" w:eastAsia="zh-CN"/>
          <w14:textFill>
            <w14:solidFill>
              <w14:schemeClr w14:val="tx1"/>
            </w14:solidFill>
          </w14:textFill>
        </w:rPr>
        <w:t>4</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vAlign w:val="center"/>
          </w:tcPr>
          <w:p>
            <w:pPr>
              <w:spacing w:line="360" w:lineRule="auto"/>
              <w:jc w:val="both"/>
              <w:rPr>
                <w:rFonts w:ascii="仿宋_GB2312" w:hAnsi="仿宋" w:eastAsia="仿宋_GB2312"/>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采购人拟采购的产品属于政府强制采购的节能产品品目清单范围的</w:t>
            </w:r>
            <w:r>
              <w:rPr>
                <w:rFonts w:hint="eastAsia" w:ascii="仿宋" w:hAnsi="仿宋" w:eastAsia="仿宋" w:cs="仿宋"/>
                <w:b/>
                <w:bCs/>
                <w:color w:val="000000" w:themeColor="text1"/>
                <w:sz w:val="24"/>
                <w14:textFill>
                  <w14:solidFill>
                    <w14:schemeClr w14:val="tx1"/>
                  </w14:solidFill>
                </w14:textFill>
              </w:rPr>
              <w:t>（财库【2019】19号）</w:t>
            </w:r>
            <w:r>
              <w:rPr>
                <w:rFonts w:hint="eastAsia" w:ascii="仿宋" w:hAnsi="仿宋" w:eastAsia="仿宋" w:cs="仿宋"/>
                <w:color w:val="000000" w:themeColor="text1"/>
                <w:sz w:val="24"/>
                <w14:textFill>
                  <w14:solidFill>
                    <w14:schemeClr w14:val="tx1"/>
                  </w14:solidFill>
                </w14:textFill>
              </w:rPr>
              <w:t>，投标人按招标文件要求提供国家确定的认证机构</w:t>
            </w:r>
            <w:r>
              <w:rPr>
                <w:rFonts w:hint="eastAsia" w:ascii="仿宋" w:hAnsi="仿宋" w:eastAsia="仿宋" w:cs="仿宋"/>
                <w:b/>
                <w:bCs/>
                <w:color w:val="000000" w:themeColor="text1"/>
                <w:sz w:val="24"/>
                <w14:textFill>
                  <w14:solidFill>
                    <w14:schemeClr w14:val="tx1"/>
                  </w14:solidFill>
                </w14:textFill>
              </w:rPr>
              <w:t>（2019年第16号）</w:t>
            </w:r>
            <w:r>
              <w:rPr>
                <w:rFonts w:hint="eastAsia" w:ascii="仿宋" w:hAnsi="仿宋" w:eastAsia="仿宋" w:cs="仿宋"/>
                <w:color w:val="000000" w:themeColor="text1"/>
                <w:sz w:val="24"/>
                <w14:textFill>
                  <w14:solidFill>
                    <w14:schemeClr w14:val="tx1"/>
                  </w14:solidFill>
                </w14:textFill>
              </w:rPr>
              <w:t>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w:t>
            </w:r>
            <w:r>
              <w:rPr>
                <w:rFonts w:hint="eastAsia" w:ascii="仿宋" w:hAnsi="仿宋" w:eastAsia="仿宋" w:cs="仿宋"/>
                <w:b/>
                <w:bCs/>
                <w:color w:val="000000" w:themeColor="text1"/>
                <w:sz w:val="24"/>
                <w14:textFill>
                  <w14:solidFill>
                    <w14:schemeClr w14:val="tx1"/>
                  </w14:solidFill>
                </w14:textFill>
              </w:rPr>
              <w:t>（如果本项目拟采购的产品中没有属于政府强制采购的节能产品品目清单范围的，无需提供）</w:t>
            </w:r>
          </w:p>
        </w:tc>
        <w:tc>
          <w:tcPr>
            <w:tcW w:w="1418" w:type="dxa"/>
          </w:tcPr>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2"/>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p>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（按招标文件第四部分评标办法“</w:t>
      </w:r>
      <w:r>
        <w:rPr>
          <w:rFonts w:ascii="仿宋" w:hAnsi="仿宋" w:eastAsia="仿宋" w:cs="Arial"/>
          <w:b/>
          <w:color w:val="000000" w:themeColor="text1"/>
          <w:kern w:val="0"/>
          <w:sz w:val="24"/>
          <w14:textFill>
            <w14:solidFill>
              <w14:schemeClr w14:val="tx1"/>
            </w14:solidFill>
          </w14:textFill>
        </w:rPr>
        <w:t xml:space="preserve">2. </w:t>
      </w:r>
      <w:r>
        <w:rPr>
          <w:rFonts w:hint="eastAsia" w:ascii="仿宋" w:hAnsi="仿宋" w:eastAsia="仿宋" w:cs="Arial"/>
          <w:b/>
          <w:color w:val="000000" w:themeColor="text1"/>
          <w:kern w:val="0"/>
          <w:sz w:val="24"/>
          <w14:textFill>
            <w14:solidFill>
              <w14:schemeClr w14:val="tx1"/>
            </w14:solidFill>
          </w14:textFill>
        </w:rPr>
        <w:t>评标标准</w:t>
      </w:r>
      <w:r>
        <w:rPr>
          <w:rFonts w:hint="eastAsia" w:ascii="仿宋" w:hAnsi="仿宋" w:eastAsia="仿宋" w:cs="仿宋_GB2312"/>
          <w:b/>
          <w:color w:val="000000" w:themeColor="text1"/>
          <w:sz w:val="24"/>
          <w14:textFill>
            <w14:solidFill>
              <w14:schemeClr w14:val="tx1"/>
            </w14:solidFill>
          </w14:textFill>
        </w:rPr>
        <w:t>”中的内容提供资料）</w:t>
      </w:r>
    </w:p>
    <w:p>
      <w:pPr>
        <w:snapToGrid w:val="0"/>
        <w:spacing w:line="360" w:lineRule="auto"/>
        <w:jc w:val="left"/>
        <w:rPr>
          <w:rFonts w:hint="eastAsia" w:ascii="仿宋_GB2312" w:hAnsi="仿宋" w:eastAsia="仿宋_GB2312" w:cs="仿宋_GB2312"/>
          <w:b/>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pStyle w:val="79"/>
        <w:rPr>
          <w:rFonts w:ascii="仿宋_GB2312" w:hAnsi="仿宋" w:eastAsia="仿宋_GB2312" w:cs="仿宋_GB2312"/>
          <w:b/>
          <w:color w:val="000000" w:themeColor="text1"/>
          <w:kern w:val="0"/>
          <w:sz w:val="32"/>
          <w:szCs w:val="32"/>
          <w14:textFill>
            <w14:solidFill>
              <w14:schemeClr w14:val="tx1"/>
            </w14:solidFill>
          </w14:textFill>
        </w:rPr>
      </w:pPr>
    </w:p>
    <w:p>
      <w:pPr>
        <w:rPr>
          <w:rFonts w:hint="eastAsia" w:ascii="仿宋_GB2312" w:hAnsi="仿宋" w:eastAsia="仿宋_GB2312" w:cs="仿宋_GB2312"/>
          <w:b/>
          <w:color w:val="000000" w:themeColor="text1"/>
          <w:kern w:val="0"/>
          <w:sz w:val="32"/>
          <w:szCs w:val="32"/>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r>
        <w:rPr>
          <w:rFonts w:ascii="仿宋_GB2312" w:hAnsi="仿宋" w:eastAsia="仿宋_GB2312" w:cs="仿宋_GB2312"/>
          <w:b/>
          <w:color w:val="000000" w:themeColor="text1"/>
          <w:kern w:val="0"/>
          <w:sz w:val="32"/>
          <w:szCs w:val="32"/>
          <w14:textFill>
            <w14:solidFill>
              <w14:schemeClr w14:val="tx1"/>
            </w14:solidFill>
          </w14:textFill>
        </w:rPr>
        <w:br w:type="page"/>
      </w: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七、投标标的清单</w:t>
      </w:r>
    </w:p>
    <w:p>
      <w:pPr>
        <w:rPr>
          <w:color w:val="000000" w:themeColor="text1"/>
          <w14:textFill>
            <w14:solidFill>
              <w14:schemeClr w14:val="tx1"/>
            </w14:solidFill>
          </w14:textFill>
        </w:rPr>
      </w:pPr>
    </w:p>
    <w:tbl>
      <w:tblPr>
        <w:tblStyle w:val="6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670"/>
        <w:gridCol w:w="2013"/>
        <w:gridCol w:w="3293"/>
        <w:gridCol w:w="1488"/>
        <w:gridCol w:w="332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1670" w:type="dxa"/>
            <w:vAlign w:val="center"/>
          </w:tcPr>
          <w:p>
            <w:pPr>
              <w:jc w:val="cente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名称</w:t>
            </w:r>
          </w:p>
        </w:tc>
        <w:tc>
          <w:tcPr>
            <w:tcW w:w="2013" w:type="dxa"/>
            <w:vAlign w:val="center"/>
          </w:tcPr>
          <w:p>
            <w:pPr>
              <w:jc w:val="cente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服务范围</w:t>
            </w:r>
          </w:p>
        </w:tc>
        <w:tc>
          <w:tcPr>
            <w:tcW w:w="3293" w:type="dxa"/>
            <w:vAlign w:val="center"/>
          </w:tcPr>
          <w:p>
            <w:pPr>
              <w:jc w:val="cente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服务要求</w:t>
            </w:r>
          </w:p>
        </w:tc>
        <w:tc>
          <w:tcPr>
            <w:tcW w:w="1488" w:type="dxa"/>
            <w:vAlign w:val="center"/>
          </w:tcPr>
          <w:p>
            <w:pPr>
              <w:jc w:val="cente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服务时间</w:t>
            </w:r>
          </w:p>
        </w:tc>
        <w:tc>
          <w:tcPr>
            <w:tcW w:w="3329" w:type="dxa"/>
            <w:vAlign w:val="center"/>
          </w:tcPr>
          <w:p>
            <w:pPr>
              <w:jc w:val="cente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服务标准</w:t>
            </w:r>
          </w:p>
        </w:tc>
        <w:tc>
          <w:tcPr>
            <w:tcW w:w="1587" w:type="dxa"/>
            <w:vAlign w:val="center"/>
          </w:tcPr>
          <w:p>
            <w:pPr>
              <w:jc w:val="center"/>
              <w:rPr>
                <w:rFonts w:hint="eastAsia"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备注</w:t>
            </w:r>
          </w:p>
          <w:p>
            <w:pPr>
              <w:jc w:val="center"/>
              <w:rPr>
                <w:rFonts w:hint="eastAsia" w:ascii="仿宋_GB2312" w:hAnsi="仿宋" w:eastAsia="仿宋_GB2312"/>
                <w:b/>
                <w:bCs/>
                <w:color w:val="000000" w:themeColor="text1"/>
                <w:sz w:val="24"/>
                <w:lang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29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8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32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29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8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32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29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8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32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29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8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32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29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488"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3329"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bl>
    <w:p>
      <w:pPr>
        <w:spacing w:line="360" w:lineRule="auto"/>
        <w:ind w:right="420"/>
        <w:rPr>
          <w:rFonts w:hint="eastAsia" w:ascii="仿宋" w:hAnsi="仿宋" w:eastAsia="仿宋" w:cs="仿宋"/>
          <w:color w:val="000000" w:themeColor="text1"/>
          <w:sz w:val="24"/>
          <w14:textFill>
            <w14:solidFill>
              <w14:schemeClr w14:val="tx1"/>
            </w14:solidFill>
          </w14:textFill>
        </w:rPr>
      </w:pPr>
    </w:p>
    <w:p>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pStyle w:val="79"/>
        <w:rPr>
          <w:color w:val="000000" w:themeColor="text1"/>
          <w14:textFill>
            <w14:solidFill>
              <w14:schemeClr w14:val="tx1"/>
            </w14:solidFill>
          </w14:textFill>
        </w:rPr>
        <w:sectPr>
          <w:pgSz w:w="16838" w:h="11906" w:orient="landscape"/>
          <w:pgMar w:top="1417" w:right="1276" w:bottom="1417" w:left="1247" w:header="851" w:footer="992" w:gutter="0"/>
          <w:cols w:space="0" w:num="1"/>
          <w:titlePg/>
          <w:rtlGutter w:val="0"/>
          <w:docGrid w:linePitch="312" w:charSpace="0"/>
        </w:sectPr>
      </w:pPr>
    </w:p>
    <w:p>
      <w:pPr>
        <w:pStyle w:val="79"/>
        <w:rPr>
          <w:color w:val="000000" w:themeColor="text1"/>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t>八</w:t>
      </w:r>
      <w:r>
        <w:rPr>
          <w:rFonts w:hint="eastAsia" w:ascii="仿宋_GB2312" w:hAnsi="仿宋" w:eastAsia="仿宋_GB2312" w:cs="仿宋_GB2312"/>
          <w:b/>
          <w:color w:val="000000" w:themeColor="text1"/>
          <w:kern w:val="0"/>
          <w:sz w:val="32"/>
          <w:szCs w:val="32"/>
          <w14:textFill>
            <w14:solidFill>
              <w14:schemeClr w14:val="tx1"/>
            </w14:solidFill>
          </w14:textFill>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snapToGrid w:val="0"/>
        <w:spacing w:line="360" w:lineRule="auto"/>
        <w:ind w:firstLine="576"/>
        <w:rPr>
          <w:rFonts w:hint="eastAsia"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76"/>
        <w:rPr>
          <w:rFonts w:hint="eastAsia"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填表说明：</w:t>
      </w:r>
    </w:p>
    <w:p>
      <w:pPr>
        <w:snapToGrid w:val="0"/>
        <w:spacing w:line="360" w:lineRule="auto"/>
        <w:ind w:firstLine="576"/>
        <w:rPr>
          <w:rFonts w:hint="eastAsia"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（1）对</w:t>
      </w:r>
      <w:r>
        <w:rPr>
          <w:rFonts w:hint="eastAsia" w:ascii="仿宋_GB2312" w:hAnsi="仿宋" w:eastAsia="仿宋_GB2312" w:cs="仿宋_GB2312"/>
          <w:color w:val="000000" w:themeColor="text1"/>
          <w:kern w:val="0"/>
          <w:sz w:val="24"/>
          <w:lang w:val="en-US" w:eastAsia="zh-CN"/>
          <w14:textFill>
            <w14:solidFill>
              <w14:schemeClr w14:val="tx1"/>
            </w14:solidFill>
          </w14:textFill>
        </w:rPr>
        <w:t>招标</w:t>
      </w:r>
      <w:r>
        <w:rPr>
          <w:rFonts w:hint="eastAsia" w:ascii="仿宋_GB2312" w:hAnsi="仿宋" w:eastAsia="仿宋_GB2312" w:cs="仿宋_GB2312"/>
          <w:color w:val="000000" w:themeColor="text1"/>
          <w:kern w:val="0"/>
          <w:sz w:val="24"/>
          <w:lang w:val="zh-CN"/>
          <w14:textFill>
            <w14:solidFill>
              <w14:schemeClr w14:val="tx1"/>
            </w14:solidFill>
          </w14:textFill>
        </w:rPr>
        <w:t>文件有任何偏离（包括正偏离及负偏离）均应汇总并填写在此表中。</w:t>
      </w:r>
    </w:p>
    <w:p>
      <w:pPr>
        <w:snapToGrid w:val="0"/>
        <w:spacing w:line="360" w:lineRule="auto"/>
        <w:ind w:firstLine="576"/>
        <w:rPr>
          <w:rFonts w:hint="eastAsia"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（2）完全满足</w:t>
      </w:r>
      <w:r>
        <w:rPr>
          <w:rFonts w:hint="eastAsia" w:ascii="仿宋_GB2312" w:hAnsi="仿宋" w:eastAsia="仿宋_GB2312" w:cs="仿宋_GB2312"/>
          <w:color w:val="000000" w:themeColor="text1"/>
          <w:kern w:val="0"/>
          <w:sz w:val="24"/>
          <w:lang w:val="en-US" w:eastAsia="zh-CN"/>
          <w14:textFill>
            <w14:solidFill>
              <w14:schemeClr w14:val="tx1"/>
            </w14:solidFill>
          </w14:textFill>
        </w:rPr>
        <w:t>招标</w:t>
      </w:r>
      <w:r>
        <w:rPr>
          <w:rFonts w:hint="eastAsia" w:ascii="仿宋_GB2312" w:hAnsi="仿宋" w:eastAsia="仿宋_GB2312" w:cs="仿宋_GB2312"/>
          <w:color w:val="000000" w:themeColor="text1"/>
          <w:kern w:val="0"/>
          <w:sz w:val="24"/>
          <w:lang w:val="zh-CN"/>
          <w14:textFill>
            <w14:solidFill>
              <w14:schemeClr w14:val="tx1"/>
            </w14:solidFill>
          </w14:textFill>
        </w:rPr>
        <w:t>文件要求的供应商只需填写【完全满足</w:t>
      </w:r>
      <w:r>
        <w:rPr>
          <w:rFonts w:hint="eastAsia" w:ascii="仿宋_GB2312" w:hAnsi="仿宋" w:eastAsia="仿宋_GB2312" w:cs="仿宋_GB2312"/>
          <w:color w:val="000000" w:themeColor="text1"/>
          <w:kern w:val="0"/>
          <w:sz w:val="24"/>
          <w:lang w:val="en-US" w:eastAsia="zh-CN"/>
          <w14:textFill>
            <w14:solidFill>
              <w14:schemeClr w14:val="tx1"/>
            </w14:solidFill>
          </w14:textFill>
        </w:rPr>
        <w:t>招标</w:t>
      </w:r>
      <w:r>
        <w:rPr>
          <w:rFonts w:hint="eastAsia" w:ascii="仿宋_GB2312" w:hAnsi="仿宋" w:eastAsia="仿宋_GB2312" w:cs="仿宋_GB2312"/>
          <w:color w:val="000000" w:themeColor="text1"/>
          <w:kern w:val="0"/>
          <w:sz w:val="24"/>
          <w:lang w:val="zh-CN"/>
          <w14:textFill>
            <w14:solidFill>
              <w14:schemeClr w14:val="tx1"/>
            </w14:solidFill>
          </w14:textFill>
        </w:rPr>
        <w:t>文件的全部要求】。</w:t>
      </w:r>
    </w:p>
    <w:p>
      <w:pPr>
        <w:snapToGrid w:val="0"/>
        <w:spacing w:line="360" w:lineRule="auto"/>
        <w:ind w:firstLine="576"/>
        <w:rPr>
          <w:rFonts w:hint="eastAsia"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（3）若供应商以未在偏离表中列出的负偏离为由，不按</w:t>
      </w:r>
      <w:r>
        <w:rPr>
          <w:rFonts w:hint="eastAsia" w:ascii="仿宋_GB2312" w:hAnsi="仿宋" w:eastAsia="仿宋_GB2312" w:cs="仿宋_GB2312"/>
          <w:color w:val="000000" w:themeColor="text1"/>
          <w:kern w:val="0"/>
          <w:sz w:val="24"/>
          <w:lang w:val="en-US" w:eastAsia="zh-CN"/>
          <w14:textFill>
            <w14:solidFill>
              <w14:schemeClr w14:val="tx1"/>
            </w14:solidFill>
          </w14:textFill>
        </w:rPr>
        <w:t>招标</w:t>
      </w:r>
      <w:r>
        <w:rPr>
          <w:rFonts w:hint="eastAsia" w:ascii="仿宋_GB2312" w:hAnsi="仿宋" w:eastAsia="仿宋_GB2312" w:cs="仿宋_GB2312"/>
          <w:color w:val="000000" w:themeColor="text1"/>
          <w:kern w:val="0"/>
          <w:sz w:val="24"/>
          <w:lang w:val="zh-CN"/>
          <w14:textFill>
            <w14:solidFill>
              <w14:schemeClr w14:val="tx1"/>
            </w14:solidFill>
          </w14:textFill>
        </w:rPr>
        <w:t>文件要求签约，采购人有权取消该供应商的</w:t>
      </w:r>
      <w:r>
        <w:rPr>
          <w:rFonts w:hint="eastAsia" w:ascii="仿宋_GB2312" w:hAnsi="仿宋" w:eastAsia="仿宋_GB2312" w:cs="仿宋_GB2312"/>
          <w:color w:val="000000" w:themeColor="text1"/>
          <w:kern w:val="0"/>
          <w:sz w:val="24"/>
          <w:lang w:val="en-US" w:eastAsia="zh-CN"/>
          <w14:textFill>
            <w14:solidFill>
              <w14:schemeClr w14:val="tx1"/>
            </w14:solidFill>
          </w14:textFill>
        </w:rPr>
        <w:t>中标</w:t>
      </w:r>
      <w:r>
        <w:rPr>
          <w:rFonts w:hint="eastAsia" w:ascii="仿宋_GB2312" w:hAnsi="仿宋" w:eastAsia="仿宋_GB2312" w:cs="仿宋_GB2312"/>
          <w:color w:val="000000" w:themeColor="text1"/>
          <w:kern w:val="0"/>
          <w:sz w:val="24"/>
          <w:lang w:val="zh-CN"/>
          <w14:textFill>
            <w14:solidFill>
              <w14:schemeClr w14:val="tx1"/>
            </w14:solidFill>
          </w14:textFill>
        </w:rPr>
        <w:t>资格，并按有关规定重新确定</w:t>
      </w:r>
      <w:r>
        <w:rPr>
          <w:rFonts w:hint="eastAsia" w:ascii="仿宋_GB2312" w:hAnsi="仿宋" w:eastAsia="仿宋_GB2312" w:cs="仿宋_GB2312"/>
          <w:color w:val="000000" w:themeColor="text1"/>
          <w:kern w:val="0"/>
          <w:sz w:val="24"/>
          <w:lang w:val="en-US" w:eastAsia="zh-CN"/>
          <w14:textFill>
            <w14:solidFill>
              <w14:schemeClr w14:val="tx1"/>
            </w14:solidFill>
          </w14:textFill>
        </w:rPr>
        <w:t>中标</w:t>
      </w:r>
      <w:r>
        <w:rPr>
          <w:rFonts w:hint="eastAsia" w:ascii="仿宋_GB2312" w:hAnsi="仿宋" w:eastAsia="仿宋_GB2312" w:cs="仿宋_GB2312"/>
          <w:color w:val="000000" w:themeColor="text1"/>
          <w:kern w:val="0"/>
          <w:sz w:val="24"/>
          <w:lang w:val="zh-CN"/>
          <w14:textFill>
            <w14:solidFill>
              <w14:schemeClr w14:val="tx1"/>
            </w14:solidFill>
          </w14:textFill>
        </w:rPr>
        <w:t>供应商或另行采购。</w:t>
      </w:r>
    </w:p>
    <w:p>
      <w:pPr>
        <w:snapToGrid w:val="0"/>
        <w:spacing w:line="360" w:lineRule="auto"/>
        <w:ind w:firstLine="576"/>
        <w:rPr>
          <w:rFonts w:hint="eastAsia"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（4）</w:t>
      </w:r>
      <w:r>
        <w:rPr>
          <w:rFonts w:hint="eastAsia" w:ascii="仿宋_GB2312" w:hAnsi="仿宋" w:eastAsia="仿宋_GB2312" w:cs="仿宋_GB2312"/>
          <w:color w:val="000000" w:themeColor="text1"/>
          <w:kern w:val="0"/>
          <w:sz w:val="24"/>
          <w:lang w:val="en-US" w:eastAsia="zh-CN"/>
          <w14:textFill>
            <w14:solidFill>
              <w14:schemeClr w14:val="tx1"/>
            </w14:solidFill>
          </w14:textFill>
        </w:rPr>
        <w:t>投标</w:t>
      </w:r>
      <w:r>
        <w:rPr>
          <w:rFonts w:hint="eastAsia" w:ascii="仿宋_GB2312" w:hAnsi="仿宋" w:eastAsia="仿宋_GB2312" w:cs="仿宋_GB2312"/>
          <w:color w:val="000000" w:themeColor="text1"/>
          <w:kern w:val="0"/>
          <w:sz w:val="24"/>
          <w:lang w:val="zh-CN"/>
          <w14:textFill>
            <w14:solidFill>
              <w14:schemeClr w14:val="tx1"/>
            </w14:solidFill>
          </w14:textFill>
        </w:rPr>
        <w:t>文件响应内容对</w:t>
      </w:r>
      <w:r>
        <w:rPr>
          <w:rFonts w:hint="eastAsia" w:ascii="仿宋_GB2312" w:hAnsi="仿宋" w:eastAsia="仿宋_GB2312" w:cs="仿宋_GB2312"/>
          <w:color w:val="000000" w:themeColor="text1"/>
          <w:kern w:val="0"/>
          <w:sz w:val="24"/>
          <w:lang w:val="en-US" w:eastAsia="zh-CN"/>
          <w14:textFill>
            <w14:solidFill>
              <w14:schemeClr w14:val="tx1"/>
            </w14:solidFill>
          </w14:textFill>
        </w:rPr>
        <w:t>招标</w:t>
      </w:r>
      <w:r>
        <w:rPr>
          <w:rFonts w:hint="eastAsia" w:ascii="仿宋_GB2312" w:hAnsi="仿宋" w:eastAsia="仿宋_GB2312" w:cs="仿宋_GB2312"/>
          <w:color w:val="000000" w:themeColor="text1"/>
          <w:kern w:val="0"/>
          <w:sz w:val="24"/>
          <w:lang w:val="zh-CN"/>
          <w14:textFill>
            <w14:solidFill>
              <w14:schemeClr w14:val="tx1"/>
            </w14:solidFill>
          </w14:textFill>
        </w:rPr>
        <w:t>文件要求如有偏离均应填写偏离表，如不填写，采购人有权视作</w:t>
      </w:r>
      <w:r>
        <w:rPr>
          <w:rFonts w:hint="eastAsia" w:ascii="仿宋_GB2312" w:hAnsi="仿宋" w:eastAsia="仿宋_GB2312" w:cs="仿宋_GB2312"/>
          <w:color w:val="000000" w:themeColor="text1"/>
          <w:kern w:val="0"/>
          <w:sz w:val="24"/>
          <w:lang w:val="en-US" w:eastAsia="zh-CN"/>
          <w14:textFill>
            <w14:solidFill>
              <w14:schemeClr w14:val="tx1"/>
            </w14:solidFill>
          </w14:textFill>
        </w:rPr>
        <w:t>投标</w:t>
      </w:r>
      <w:r>
        <w:rPr>
          <w:rFonts w:hint="eastAsia" w:ascii="仿宋_GB2312" w:hAnsi="仿宋" w:eastAsia="仿宋_GB2312" w:cs="仿宋_GB2312"/>
          <w:color w:val="000000" w:themeColor="text1"/>
          <w:kern w:val="0"/>
          <w:sz w:val="24"/>
          <w:lang w:val="zh-CN"/>
          <w14:textFill>
            <w14:solidFill>
              <w14:schemeClr w14:val="tx1"/>
            </w14:solidFill>
          </w14:textFill>
        </w:rPr>
        <w:t>文件完全响应</w:t>
      </w:r>
      <w:r>
        <w:rPr>
          <w:rFonts w:hint="eastAsia" w:ascii="仿宋_GB2312" w:hAnsi="仿宋" w:eastAsia="仿宋_GB2312" w:cs="仿宋_GB2312"/>
          <w:color w:val="000000" w:themeColor="text1"/>
          <w:kern w:val="0"/>
          <w:sz w:val="24"/>
          <w:lang w:val="en-US" w:eastAsia="zh-CN"/>
          <w14:textFill>
            <w14:solidFill>
              <w14:schemeClr w14:val="tx1"/>
            </w14:solidFill>
          </w14:textFill>
        </w:rPr>
        <w:t>招标</w:t>
      </w:r>
      <w:r>
        <w:rPr>
          <w:rFonts w:hint="eastAsia" w:ascii="仿宋_GB2312" w:hAnsi="仿宋" w:eastAsia="仿宋_GB2312" w:cs="仿宋_GB2312"/>
          <w:color w:val="000000" w:themeColor="text1"/>
          <w:kern w:val="0"/>
          <w:sz w:val="24"/>
          <w:lang w:val="zh-CN"/>
          <w14:textFill>
            <w14:solidFill>
              <w14:schemeClr w14:val="tx1"/>
            </w14:solidFill>
          </w14:textFill>
        </w:rPr>
        <w:t>文件要求。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val="en-US" w:eastAsia="zh-CN"/>
          <w14:textFill>
            <w14:solidFill>
              <w14:schemeClr w14:val="tx1"/>
            </w14:solidFill>
          </w14:textFill>
        </w:rPr>
        <w:t>九</w:t>
      </w:r>
      <w:r>
        <w:rPr>
          <w:rFonts w:hint="eastAsia" w:ascii="仿宋_GB2312" w:hAnsi="仿宋" w:eastAsia="仿宋_GB2312" w:cs="仿宋_GB2312"/>
          <w:b/>
          <w:color w:val="000000" w:themeColor="text1"/>
          <w:kern w:val="0"/>
          <w:sz w:val="32"/>
          <w:szCs w:val="32"/>
          <w14:textFill>
            <w14:solidFill>
              <w14:schemeClr w14:val="tx1"/>
            </w14:solidFill>
          </w14:textFill>
        </w:rPr>
        <w:t>、</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杭州市文物考古研究所</w:t>
      </w:r>
      <w:r>
        <w:rPr>
          <w:rFonts w:hint="eastAsia" w:ascii="仿宋_GB2312" w:hAnsi="仿宋" w:eastAsia="仿宋_GB2312" w:cs="仿宋_GB2312"/>
          <w:color w:val="000000" w:themeColor="text1"/>
          <w:sz w:val="24"/>
          <w14:textFill>
            <w14:solidFill>
              <w14:schemeClr w14:val="tx1"/>
            </w14:solidFill>
          </w14:textFill>
        </w:rPr>
        <w:t>、杭州博实招标代理有限公司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我单位响应你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六、严格遵守《</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政府采购法》《</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法》</w:t>
      </w:r>
      <w:r>
        <w:rPr>
          <w:rFonts w:hint="eastAsia" w:ascii="仿宋_GB2312" w:hAnsi="楷体" w:eastAsia="仿宋_GB2312"/>
          <w:color w:val="000000" w:themeColor="text1"/>
          <w:sz w:val="24"/>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spacing w:line="360" w:lineRule="auto"/>
        <w:jc w:val="center"/>
        <w:rPr>
          <w:rFonts w:ascii="仿宋_GB2312" w:hAnsi="仿宋" w:eastAsia="仿宋_GB2312" w:cs="仿宋_GB2312"/>
          <w:b/>
          <w:bCs/>
          <w:color w:val="000000" w:themeColor="text1"/>
          <w:sz w:val="24"/>
          <w14:textFill>
            <w14:solidFill>
              <w14:schemeClr w14:val="tx1"/>
            </w14:solidFill>
          </w14:textFill>
        </w:rPr>
      </w:pPr>
    </w:p>
    <w:p>
      <w:pPr>
        <w:spacing w:line="360" w:lineRule="auto"/>
        <w:jc w:val="center"/>
        <w:rPr>
          <w:rFonts w:ascii="仿宋_GB2312" w:hAnsi="仿宋" w:eastAsia="仿宋_GB2312" w:cs="仿宋_GB2312"/>
          <w:b/>
          <w:bCs/>
          <w:color w:val="000000" w:themeColor="text1"/>
          <w:sz w:val="24"/>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杭州市文物考古研究所</w:t>
      </w:r>
      <w:r>
        <w:rPr>
          <w:rFonts w:hint="eastAsia" w:ascii="仿宋_GB2312" w:hAnsi="仿宋" w:eastAsia="仿宋_GB2312" w:cs="仿宋_GB2312"/>
          <w:color w:val="000000" w:themeColor="text1"/>
          <w:sz w:val="24"/>
          <w14:textFill>
            <w14:solidFill>
              <w14:schemeClr w14:val="tx1"/>
            </w14:solidFill>
          </w14:textFill>
        </w:rPr>
        <w:t>、杭州博实招标代理有限公司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杭州市文物考古研究所2023年安全保卫服务项目</w:t>
      </w:r>
      <w:r>
        <w:rPr>
          <w:rFonts w:hint="eastAsia" w:ascii="仿宋_GB2312" w:hAnsi="仿宋" w:eastAsia="仿宋_GB2312" w:cs="仿宋_GB2312"/>
          <w:color w:val="000000" w:themeColor="text1"/>
          <w:kern w:val="0"/>
          <w:sz w:val="24"/>
          <w:u w:val="single"/>
          <w:lang w:val="zh-CN"/>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BSZB2023-CHZG003</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85"/>
        <w:gridCol w:w="2067"/>
        <w:gridCol w:w="2052"/>
        <w:gridCol w:w="1968"/>
        <w:gridCol w:w="2124"/>
        <w:gridCol w:w="1896"/>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66"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1185"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2067" w:type="dxa"/>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hint="default" w:ascii="仿宋_GB2312" w:hAnsi="仿宋" w:eastAsia="仿宋_GB2312" w:cs="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lang w:val="en-US" w:eastAsia="zh-CN"/>
                <w14:textFill>
                  <w14:solidFill>
                    <w14:schemeClr w14:val="tx1"/>
                  </w14:solidFill>
                </w14:textFill>
              </w:rPr>
              <w:t>服务范围</w:t>
            </w:r>
          </w:p>
        </w:tc>
        <w:tc>
          <w:tcPr>
            <w:tcW w:w="2052" w:type="dxa"/>
            <w:vAlign w:val="center"/>
          </w:tcPr>
          <w:p>
            <w:pPr>
              <w:spacing w:line="360" w:lineRule="auto"/>
              <w:jc w:val="center"/>
              <w:rPr>
                <w:rFonts w:hint="default" w:ascii="仿宋_GB2312" w:hAnsi="仿宋" w:eastAsia="仿宋_GB2312" w:cs="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lang w:val="en-US" w:eastAsia="zh-CN"/>
                <w14:textFill>
                  <w14:solidFill>
                    <w14:schemeClr w14:val="tx1"/>
                  </w14:solidFill>
                </w14:textFill>
              </w:rPr>
              <w:t>服务要求</w:t>
            </w:r>
          </w:p>
        </w:tc>
        <w:tc>
          <w:tcPr>
            <w:tcW w:w="1968" w:type="dxa"/>
            <w:vAlign w:val="center"/>
          </w:tcPr>
          <w:p>
            <w:pPr>
              <w:spacing w:line="360" w:lineRule="auto"/>
              <w:jc w:val="center"/>
              <w:rPr>
                <w:rFonts w:hint="default" w:ascii="仿宋_GB2312" w:hAnsi="仿宋" w:eastAsia="仿宋_GB2312" w:cs="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lang w:val="en-US" w:eastAsia="zh-CN"/>
                <w14:textFill>
                  <w14:solidFill>
                    <w14:schemeClr w14:val="tx1"/>
                  </w14:solidFill>
                </w14:textFill>
              </w:rPr>
              <w:t>服务时间</w:t>
            </w:r>
          </w:p>
        </w:tc>
        <w:tc>
          <w:tcPr>
            <w:tcW w:w="2124" w:type="dxa"/>
            <w:vAlign w:val="center"/>
          </w:tcPr>
          <w:p>
            <w:pPr>
              <w:spacing w:line="360" w:lineRule="auto"/>
              <w:jc w:val="center"/>
              <w:rPr>
                <w:rFonts w:hint="default" w:ascii="仿宋_GB2312" w:hAnsi="仿宋" w:eastAsia="仿宋_GB2312" w:cs="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lang w:val="en-US" w:eastAsia="zh-CN"/>
                <w14:textFill>
                  <w14:solidFill>
                    <w14:schemeClr w14:val="tx1"/>
                  </w14:solidFill>
                </w14:textFill>
              </w:rPr>
              <w:t>服务标准</w:t>
            </w:r>
          </w:p>
        </w:tc>
        <w:tc>
          <w:tcPr>
            <w:tcW w:w="1896" w:type="dxa"/>
            <w:vAlign w:val="center"/>
          </w:tcPr>
          <w:p>
            <w:pPr>
              <w:spacing w:line="360" w:lineRule="auto"/>
              <w:jc w:val="center"/>
              <w:rPr>
                <w:rFonts w:hint="default" w:ascii="仿宋_GB2312" w:hAnsi="仿宋" w:eastAsia="仿宋_GB2312" w:cs="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lang w:val="en-US" w:eastAsia="zh-CN"/>
                <w14:textFill>
                  <w14:solidFill>
                    <w14:schemeClr w14:val="tx1"/>
                  </w14:solidFill>
                </w14:textFill>
              </w:rPr>
              <w:t>服务人数</w:t>
            </w:r>
          </w:p>
        </w:tc>
        <w:tc>
          <w:tcPr>
            <w:tcW w:w="2509" w:type="dxa"/>
            <w:vAlign w:val="center"/>
          </w:tcPr>
          <w:p>
            <w:pPr>
              <w:spacing w:line="360" w:lineRule="auto"/>
              <w:jc w:val="center"/>
              <w:rPr>
                <w:rFonts w:hint="default"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lang w:val="en-US" w:eastAsia="zh-CN"/>
                <w14:textFill>
                  <w14:solidFill>
                    <w14:schemeClr w14:val="tx1"/>
                  </w14:solidFill>
                </w14:textFill>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1185"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6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52"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6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12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9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50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1185"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6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52"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6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12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9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50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1185"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6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52"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6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12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9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50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185"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6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52"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6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12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9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50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185"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67"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52"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96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124"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9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50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70"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8497" w:type="dxa"/>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70"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8497" w:type="dxa"/>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widowControl/>
        <w:spacing w:line="360" w:lineRule="auto"/>
        <w:ind w:firstLine="600" w:firstLineChars="250"/>
        <w:jc w:val="left"/>
        <w:rPr>
          <w:rFonts w:hint="eastAsia"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1、投标人需按本表格式填写，否则视为投标文件含有采购人不能接受的附加条件，投标无效。</w:t>
      </w:r>
    </w:p>
    <w:p>
      <w:pPr>
        <w:widowControl/>
        <w:spacing w:line="360" w:lineRule="auto"/>
        <w:ind w:firstLine="600" w:firstLineChars="250"/>
        <w:jc w:val="left"/>
        <w:rPr>
          <w:rFonts w:hint="eastAsia"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pPr>
        <w:widowControl/>
        <w:spacing w:line="360" w:lineRule="auto"/>
        <w:ind w:firstLine="600" w:firstLineChars="250"/>
        <w:jc w:val="left"/>
        <w:rPr>
          <w:rFonts w:hint="eastAsia"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pPr>
        <w:widowControl/>
        <w:spacing w:line="360" w:lineRule="auto"/>
        <w:ind w:firstLine="600" w:firstLineChars="2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000000" w:themeColor="text1"/>
          <w:kern w:val="0"/>
          <w:sz w:val="24"/>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691"/>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000000" w:themeColor="text1"/>
          <w14:textFill>
            <w14:solidFill>
              <w14:schemeClr w14:val="tx1"/>
            </w14:solidFill>
          </w14:textFill>
        </w:rPr>
      </w:pPr>
      <w:bookmarkStart w:id="393" w:name="_Toc465665161"/>
      <w:r>
        <w:rPr>
          <w:rFonts w:hint="eastAsia" w:ascii="仿宋_GB2312" w:hAnsi="仿宋" w:eastAsia="仿宋_GB2312"/>
          <w:color w:val="000000" w:themeColor="text1"/>
          <w14:textFill>
            <w14:solidFill>
              <w14:schemeClr w14:val="tx1"/>
            </w14:solidFill>
          </w14:textFill>
        </w:rPr>
        <w:t>附件</w:t>
      </w:r>
      <w:bookmarkEnd w:id="393"/>
    </w:p>
    <w:p>
      <w:pPr>
        <w:spacing w:line="360" w:lineRule="auto"/>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bookmarkStart w:id="394" w:name="OLE_LINK13"/>
      <w:bookmarkStart w:id="395" w:name="OLE_LINK14"/>
      <w:r>
        <w:rPr>
          <w:rFonts w:hint="eastAsia" w:ascii="仿宋_GB2312" w:hAnsi="仿宋" w:eastAsia="仿宋_GB2312"/>
          <w:b/>
          <w:color w:val="000000" w:themeColor="text1"/>
          <w:spacing w:val="6"/>
          <w:sz w:val="32"/>
          <w:szCs w:val="32"/>
          <w14:textFill>
            <w14:solidFill>
              <w14:schemeClr w14:val="tx1"/>
            </w14:solidFill>
          </w14:textFill>
        </w:rPr>
        <w:t>残疾人福利性单位声明函</w:t>
      </w:r>
    </w:p>
    <w:bookmarkEnd w:id="394"/>
    <w:bookmarkEnd w:id="395"/>
    <w:p>
      <w:pPr>
        <w:spacing w:line="360" w:lineRule="auto"/>
        <w:rPr>
          <w:rFonts w:ascii="仿宋_GB2312" w:hAnsi="仿宋" w:eastAsia="仿宋_GB2312"/>
          <w:b/>
          <w:color w:val="000000" w:themeColor="text1"/>
          <w:spacing w:val="6"/>
          <w:sz w:val="30"/>
          <w:szCs w:val="30"/>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本单位郑重声明，根据《财政部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民政部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投标人名称（电子签名）</w:t>
      </w:r>
      <w:r>
        <w:rPr>
          <w:rFonts w:hint="eastAsia" w:ascii="仿宋_GB2312" w:hAnsi="仿宋" w:eastAsia="仿宋_GB2312"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themeColor="text1"/>
          <w:sz w:val="30"/>
          <w:szCs w:val="30"/>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both"/>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项目名称</w:t>
      </w:r>
      <w:r>
        <w:rPr>
          <w:rFonts w:hint="eastAsia" w:ascii="仿宋_GB2312" w:hAnsi="仿宋" w:eastAsia="仿宋_GB2312" w:cs="仿宋_GB2312"/>
          <w:color w:val="000000" w:themeColor="text1"/>
          <w:sz w:val="24"/>
          <w:lang w:eastAsia="zh-CN"/>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【招标编号：（采购编号）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both"/>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2020</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46 </w:t>
      </w:r>
      <w:r>
        <w:rPr>
          <w:rFonts w:hint="eastAsia" w:ascii="仿宋" w:hAnsi="仿宋" w:eastAsia="仿宋"/>
          <w:color w:val="000000" w:themeColor="text1"/>
          <w:sz w:val="24"/>
          <w14:textFill>
            <w14:solidFill>
              <w14:schemeClr w14:val="tx1"/>
            </w14:solidFill>
          </w14:textFill>
        </w:rPr>
        <w:t>号）的规定，本公司（联合体）参加</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单位名称）的（</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（采购文件中明确的所属行业） </w:t>
      </w:r>
      <w:r>
        <w:rPr>
          <w:rFonts w:hint="eastAsia" w:ascii="仿宋" w:hAnsi="仿宋" w:eastAsia="仿宋"/>
          <w:color w:val="000000" w:themeColor="text1"/>
          <w:sz w:val="24"/>
          <w14:textFill>
            <w14:solidFill>
              <w14:schemeClr w14:val="tx1"/>
            </w14:solidFill>
          </w14:textFill>
        </w:rPr>
        <w:t>行业；制造商为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 </w:t>
      </w:r>
      <w:r>
        <w:rPr>
          <w:rFonts w:hint="eastAsia" w:ascii="仿宋" w:hAnsi="仿宋" w:eastAsia="仿宋"/>
          <w:color w:val="000000" w:themeColor="text1"/>
          <w:sz w:val="24"/>
          <w:u w:val="single"/>
          <w14:textFill>
            <w14:solidFill>
              <w14:schemeClr w14:val="tx1"/>
            </w14:solidFill>
          </w14:textFill>
        </w:rPr>
        <w:t xml:space="preserve"> （采购文件中明确的所属行业） </w:t>
      </w:r>
      <w:r>
        <w:rPr>
          <w:rFonts w:hint="eastAsia" w:ascii="仿宋" w:hAnsi="仿宋" w:eastAsia="仿宋"/>
          <w:color w:val="000000" w:themeColor="text1"/>
          <w:sz w:val="24"/>
          <w14:textFill>
            <w14:solidFill>
              <w14:schemeClr w14:val="tx1"/>
            </w14:solidFill>
          </w14:textFill>
        </w:rPr>
        <w:t>行业；制造商为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月日</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④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⑥</w:t>
      </w:r>
      <w:r>
        <w:rPr>
          <w:rFonts w:hint="eastAsia" w:ascii="仿宋" w:hAnsi="仿宋" w:eastAsia="仿宋"/>
          <w:color w:val="000000" w:themeColor="text1"/>
          <w:sz w:val="24"/>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jc w:val="left"/>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br w:type="page"/>
      </w: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中小企业声明函</w:t>
      </w:r>
      <w:r>
        <w:rPr>
          <w:rFonts w:hint="eastAsia" w:ascii="仿宋" w:hAnsi="仿宋" w:eastAsia="仿宋"/>
          <w:b/>
          <w:color w:val="000000" w:themeColor="text1"/>
          <w:sz w:val="32"/>
          <w:szCs w:val="32"/>
          <w14:textFill>
            <w14:solidFill>
              <w14:schemeClr w14:val="tx1"/>
            </w14:solidFill>
          </w14:textFill>
        </w:rPr>
        <w:t>（工程、服务）</w:t>
      </w:r>
    </w:p>
    <w:p>
      <w:pPr>
        <w:spacing w:line="360" w:lineRule="auto"/>
        <w:rPr>
          <w:rFonts w:ascii="仿宋" w:hAnsi="仿宋" w:eastAsia="仿宋"/>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单位名称）的（</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_GB2312"/>
          <w:color w:val="000000" w:themeColor="text1"/>
          <w:sz w:val="24"/>
          <w14:textFill>
            <w14:solidFill>
              <w14:schemeClr w14:val="tx1"/>
            </w14:solidFill>
          </w14:textFill>
        </w:rPr>
      </w:pP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560" w:firstLineChars="1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hint="eastAsia" w:ascii="仿宋" w:hAnsi="仿宋" w:eastAsia="仿宋" w:cs="Times New Roman"/>
          <w:b/>
          <w:bCs/>
          <w:color w:val="000000" w:themeColor="text1"/>
          <w:sz w:val="24"/>
          <w14:textFill>
            <w14:solidFill>
              <w14:schemeClr w14:val="tx1"/>
            </w14:solidFill>
          </w14:textFill>
        </w:rPr>
      </w:pPr>
      <w:r>
        <w:rPr>
          <w:rFonts w:hint="eastAsia" w:ascii="仿宋" w:hAnsi="仿宋" w:eastAsia="仿宋" w:cs="Times New Roman"/>
          <w:b/>
          <w:bCs/>
          <w:color w:val="000000" w:themeColor="text1"/>
          <w:sz w:val="24"/>
          <w14:textFill>
            <w14:solidFill>
              <w14:schemeClr w14:val="tx1"/>
            </w14:solidFill>
          </w14:textFill>
        </w:rPr>
        <w:t>本项目为服务类项目，属于【</w:t>
      </w:r>
      <w:r>
        <w:rPr>
          <w:rFonts w:hint="eastAsia" w:ascii="仿宋" w:hAnsi="仿宋" w:eastAsia="仿宋" w:cs="Times New Roman"/>
          <w:b/>
          <w:bCs/>
          <w:color w:val="000000" w:themeColor="text1"/>
          <w:sz w:val="24"/>
          <w:lang w:val="en-US" w:eastAsia="zh-CN"/>
          <w14:textFill>
            <w14:solidFill>
              <w14:schemeClr w14:val="tx1"/>
            </w14:solidFill>
          </w14:textFill>
        </w:rPr>
        <w:t>物业管理行业</w:t>
      </w:r>
      <w:r>
        <w:rPr>
          <w:rFonts w:hint="eastAsia" w:ascii="仿宋" w:hAnsi="仿宋" w:eastAsia="仿宋" w:cs="Times New Roman"/>
          <w:b/>
          <w:bCs/>
          <w:color w:val="000000" w:themeColor="text1"/>
          <w:sz w:val="24"/>
          <w14:textFill>
            <w14:solidFill>
              <w14:schemeClr w14:val="tx1"/>
            </w14:solidFill>
          </w14:textFill>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000000" w:themeColor="text1"/>
          <w:lang w:val="en-US"/>
          <w14:textFill>
            <w14:solidFill>
              <w14:schemeClr w14:val="tx1"/>
            </w14:solidFill>
          </w14:textFill>
        </w:rPr>
      </w:pPr>
    </w:p>
    <w:p>
      <w:pPr>
        <w:spacing w:line="360" w:lineRule="auto"/>
        <w:ind w:right="420"/>
        <w:rPr>
          <w:color w:val="000000" w:themeColor="text1"/>
          <w14:textFill>
            <w14:solidFill>
              <w14:schemeClr w14:val="tx1"/>
            </w14:solidFill>
          </w14:textFill>
        </w:rPr>
      </w:pPr>
    </w:p>
    <w:p>
      <w:pPr>
        <w:spacing w:line="360" w:lineRule="auto"/>
        <w:rPr>
          <w:rFonts w:ascii="仿宋" w:hAnsi="仿宋" w:eastAsia="仿宋"/>
          <w:bCs/>
          <w:color w:val="000000" w:themeColor="text1"/>
          <w:sz w:val="24"/>
          <w14:textFill>
            <w14:solidFill>
              <w14:schemeClr w14:val="tx1"/>
            </w14:solidFill>
          </w14:textFill>
        </w:rPr>
      </w:pPr>
    </w:p>
    <w:bookmarkEnd w:id="400"/>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6" w:name="_Toc131845147"/>
    <w:bookmarkStart w:id="397" w:name="_Toc36110187"/>
    <w:bookmarkStart w:id="398" w:name="_Toc91899912"/>
    <w:bookmarkStart w:id="399" w:name="_Toc164085800"/>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sz w:val="18"/>
        <w:szCs w:val="18"/>
      </w:rPr>
      <w:t>杭州市政府采购公开招标文件</w:t>
    </w:r>
    <w:r>
      <w:rPr>
        <w:rFonts w:hint="eastAsia"/>
        <w:sz w:val="18"/>
        <w:szCs w:val="18"/>
      </w:rPr>
      <w:t xml:space="preserve">     </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sz w:val="18"/>
        <w:szCs w:val="18"/>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jc w:val="both"/>
    </w:pPr>
    <w:r>
      <w:rPr>
        <w:sz w:val="18"/>
        <w:szCs w:val="18"/>
        <w:lang w:val="zh-CN"/>
      </w:rPr>
      <w:t></w:t>
    </w:r>
    <w:r>
      <w:rPr>
        <w:rFonts w:hint="eastAsia" w:ascii="宋体" w:hAnsi="宋体" w:eastAsia="宋体" w:cs="宋体"/>
        <w:sz w:val="18"/>
        <w:szCs w:val="18"/>
      </w:rPr>
      <w:tab/>
    </w:r>
    <w:r>
      <w:rPr>
        <w:rFonts w:hint="eastAsia" w:ascii="宋体" w:hAnsi="宋体" w:cs="宋体"/>
        <w:sz w:val="18"/>
        <w:szCs w:val="18"/>
        <w:lang w:val="en-US" w:eastAsia="zh-CN"/>
      </w:rPr>
      <w:t xml:space="preserve">                                                         </w:t>
    </w:r>
    <w:r>
      <w:rPr>
        <w:sz w:val="18"/>
        <w:szCs w:val="18"/>
        <w:highlight w:val="none"/>
      </w:rPr>
      <w:t>杭州市政府采购</w:t>
    </w:r>
    <w:r>
      <w:rPr>
        <w:sz w:val="18"/>
        <w:szCs w:val="18"/>
      </w:rPr>
      <w:t>公开招标文件</w:t>
    </w:r>
    <w:r>
      <w:rPr>
        <w:rFonts w:hint="eastAsia"/>
        <w:sz w:val="18"/>
        <w:szCs w:val="18"/>
      </w:rPr>
      <w:t xml:space="preserve">     </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ThlMmZmMGNjNmJkZWE3NGIxOTYyYThiN2I2M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D1319"/>
    <w:rsid w:val="019F7441"/>
    <w:rsid w:val="01B37585"/>
    <w:rsid w:val="01D55165"/>
    <w:rsid w:val="01DF6BF8"/>
    <w:rsid w:val="01EC2C57"/>
    <w:rsid w:val="026B2E25"/>
    <w:rsid w:val="02824D4D"/>
    <w:rsid w:val="02DC4B10"/>
    <w:rsid w:val="02DD76CE"/>
    <w:rsid w:val="02F36323"/>
    <w:rsid w:val="02F5619C"/>
    <w:rsid w:val="03186C0D"/>
    <w:rsid w:val="0326446A"/>
    <w:rsid w:val="032D5555"/>
    <w:rsid w:val="03335C6F"/>
    <w:rsid w:val="036634D2"/>
    <w:rsid w:val="03830824"/>
    <w:rsid w:val="03DD35E4"/>
    <w:rsid w:val="03F176D4"/>
    <w:rsid w:val="04076900"/>
    <w:rsid w:val="041A5A3B"/>
    <w:rsid w:val="042311BA"/>
    <w:rsid w:val="042B157A"/>
    <w:rsid w:val="04620A87"/>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E67EB"/>
    <w:rsid w:val="07022353"/>
    <w:rsid w:val="07245D42"/>
    <w:rsid w:val="07264C62"/>
    <w:rsid w:val="073C5E8F"/>
    <w:rsid w:val="0779354C"/>
    <w:rsid w:val="07AC732A"/>
    <w:rsid w:val="08061376"/>
    <w:rsid w:val="08452D77"/>
    <w:rsid w:val="086401F8"/>
    <w:rsid w:val="08751CAA"/>
    <w:rsid w:val="087E4C40"/>
    <w:rsid w:val="0885535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726E2"/>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706A2"/>
    <w:rsid w:val="0EB803EE"/>
    <w:rsid w:val="0EF94D4B"/>
    <w:rsid w:val="0F07055B"/>
    <w:rsid w:val="0F426E0D"/>
    <w:rsid w:val="0F4958DC"/>
    <w:rsid w:val="0F4D1242"/>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97AD6"/>
    <w:rsid w:val="12D81596"/>
    <w:rsid w:val="13072A44"/>
    <w:rsid w:val="135F4BE2"/>
    <w:rsid w:val="136B2E45"/>
    <w:rsid w:val="139B1A0A"/>
    <w:rsid w:val="139D25C7"/>
    <w:rsid w:val="13BF3CE4"/>
    <w:rsid w:val="14067033"/>
    <w:rsid w:val="141008D8"/>
    <w:rsid w:val="14125FE6"/>
    <w:rsid w:val="146D271E"/>
    <w:rsid w:val="14982588"/>
    <w:rsid w:val="149A5AD9"/>
    <w:rsid w:val="14A7619D"/>
    <w:rsid w:val="14B6530D"/>
    <w:rsid w:val="14F40A51"/>
    <w:rsid w:val="150536C3"/>
    <w:rsid w:val="150C14EB"/>
    <w:rsid w:val="150C1963"/>
    <w:rsid w:val="151447A0"/>
    <w:rsid w:val="154A6454"/>
    <w:rsid w:val="155376C8"/>
    <w:rsid w:val="15762120"/>
    <w:rsid w:val="16556050"/>
    <w:rsid w:val="16A8729C"/>
    <w:rsid w:val="16B33777"/>
    <w:rsid w:val="16BC70A7"/>
    <w:rsid w:val="16C6339E"/>
    <w:rsid w:val="172F2D79"/>
    <w:rsid w:val="17557BEF"/>
    <w:rsid w:val="178D604C"/>
    <w:rsid w:val="17D349C1"/>
    <w:rsid w:val="1830729E"/>
    <w:rsid w:val="1870062C"/>
    <w:rsid w:val="18817102"/>
    <w:rsid w:val="18830A15"/>
    <w:rsid w:val="18852B28"/>
    <w:rsid w:val="188B5321"/>
    <w:rsid w:val="19492B7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4351C"/>
    <w:rsid w:val="1BA209CF"/>
    <w:rsid w:val="1BB4777D"/>
    <w:rsid w:val="1BD75AB8"/>
    <w:rsid w:val="1C0459C2"/>
    <w:rsid w:val="1C1B3B4A"/>
    <w:rsid w:val="1C7865F4"/>
    <w:rsid w:val="1C88086E"/>
    <w:rsid w:val="1D266CE1"/>
    <w:rsid w:val="1D3963AF"/>
    <w:rsid w:val="1D6A673C"/>
    <w:rsid w:val="1D9247AE"/>
    <w:rsid w:val="1DB567EC"/>
    <w:rsid w:val="1DF51A98"/>
    <w:rsid w:val="1E3D060F"/>
    <w:rsid w:val="1E3F7D2E"/>
    <w:rsid w:val="1E4134E4"/>
    <w:rsid w:val="1E5062B3"/>
    <w:rsid w:val="1E517DFB"/>
    <w:rsid w:val="1E523514"/>
    <w:rsid w:val="1E714A66"/>
    <w:rsid w:val="1E802593"/>
    <w:rsid w:val="1EA703CC"/>
    <w:rsid w:val="1EB7330C"/>
    <w:rsid w:val="1F0A0FF3"/>
    <w:rsid w:val="1F5771FF"/>
    <w:rsid w:val="1FA73B68"/>
    <w:rsid w:val="1FE868A9"/>
    <w:rsid w:val="20034907"/>
    <w:rsid w:val="20173E4B"/>
    <w:rsid w:val="204E48BC"/>
    <w:rsid w:val="208902A1"/>
    <w:rsid w:val="208921B3"/>
    <w:rsid w:val="20973DEB"/>
    <w:rsid w:val="20B26522"/>
    <w:rsid w:val="20B44310"/>
    <w:rsid w:val="211116EB"/>
    <w:rsid w:val="21573E00"/>
    <w:rsid w:val="216133FC"/>
    <w:rsid w:val="21D56769"/>
    <w:rsid w:val="21E52EF3"/>
    <w:rsid w:val="21FB5D7B"/>
    <w:rsid w:val="220B1C3D"/>
    <w:rsid w:val="22114F8D"/>
    <w:rsid w:val="221D1D20"/>
    <w:rsid w:val="22334A87"/>
    <w:rsid w:val="22AE6481"/>
    <w:rsid w:val="22BE6801"/>
    <w:rsid w:val="233500BF"/>
    <w:rsid w:val="23377FF7"/>
    <w:rsid w:val="236B425F"/>
    <w:rsid w:val="23836192"/>
    <w:rsid w:val="23901F29"/>
    <w:rsid w:val="239C0061"/>
    <w:rsid w:val="23B908A4"/>
    <w:rsid w:val="23E95BEF"/>
    <w:rsid w:val="23FD0064"/>
    <w:rsid w:val="245375B0"/>
    <w:rsid w:val="245626E0"/>
    <w:rsid w:val="24642C0A"/>
    <w:rsid w:val="24942439"/>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7E4EAD"/>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E2A5D"/>
    <w:rsid w:val="2B437463"/>
    <w:rsid w:val="2B7807EE"/>
    <w:rsid w:val="2BBF00EC"/>
    <w:rsid w:val="2BC37CFD"/>
    <w:rsid w:val="2BD5237F"/>
    <w:rsid w:val="2BE216E3"/>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51F5B"/>
    <w:rsid w:val="2F946CCB"/>
    <w:rsid w:val="2FD25781"/>
    <w:rsid w:val="2FFD7934"/>
    <w:rsid w:val="30733ACD"/>
    <w:rsid w:val="308C3862"/>
    <w:rsid w:val="309379D8"/>
    <w:rsid w:val="30A270F7"/>
    <w:rsid w:val="30DF1478"/>
    <w:rsid w:val="30EC586F"/>
    <w:rsid w:val="31303852"/>
    <w:rsid w:val="316D7BEB"/>
    <w:rsid w:val="319C6071"/>
    <w:rsid w:val="31AC537E"/>
    <w:rsid w:val="31DE67F7"/>
    <w:rsid w:val="31E3679B"/>
    <w:rsid w:val="31E732FD"/>
    <w:rsid w:val="32517576"/>
    <w:rsid w:val="32675C2E"/>
    <w:rsid w:val="3287538B"/>
    <w:rsid w:val="32955C39"/>
    <w:rsid w:val="32BE5C2C"/>
    <w:rsid w:val="32FB6478"/>
    <w:rsid w:val="33044C2E"/>
    <w:rsid w:val="33263B3F"/>
    <w:rsid w:val="33523D0B"/>
    <w:rsid w:val="336963EB"/>
    <w:rsid w:val="33816EEB"/>
    <w:rsid w:val="33EB55CD"/>
    <w:rsid w:val="33EC4C02"/>
    <w:rsid w:val="340D2360"/>
    <w:rsid w:val="3410665D"/>
    <w:rsid w:val="34211214"/>
    <w:rsid w:val="342E63AB"/>
    <w:rsid w:val="34950E68"/>
    <w:rsid w:val="34986E94"/>
    <w:rsid w:val="34AF62C9"/>
    <w:rsid w:val="34CB4388"/>
    <w:rsid w:val="34FA6E12"/>
    <w:rsid w:val="358D5588"/>
    <w:rsid w:val="35B11B1D"/>
    <w:rsid w:val="363A3B40"/>
    <w:rsid w:val="365302AE"/>
    <w:rsid w:val="36607A0A"/>
    <w:rsid w:val="366E227C"/>
    <w:rsid w:val="366F2E0D"/>
    <w:rsid w:val="36755242"/>
    <w:rsid w:val="367B6A5C"/>
    <w:rsid w:val="36A74ADA"/>
    <w:rsid w:val="36AD60D5"/>
    <w:rsid w:val="36B224F9"/>
    <w:rsid w:val="36EC0CC9"/>
    <w:rsid w:val="373F410B"/>
    <w:rsid w:val="37EE7094"/>
    <w:rsid w:val="38296C89"/>
    <w:rsid w:val="383002EB"/>
    <w:rsid w:val="38586797"/>
    <w:rsid w:val="38BC0149"/>
    <w:rsid w:val="38D86401"/>
    <w:rsid w:val="38D87D1C"/>
    <w:rsid w:val="39636459"/>
    <w:rsid w:val="396B7F6C"/>
    <w:rsid w:val="396F6D40"/>
    <w:rsid w:val="39B417A9"/>
    <w:rsid w:val="39FC5695"/>
    <w:rsid w:val="3A006D8E"/>
    <w:rsid w:val="3A3651E5"/>
    <w:rsid w:val="3A744481"/>
    <w:rsid w:val="3A8C7BEF"/>
    <w:rsid w:val="3A906246"/>
    <w:rsid w:val="3B2349B7"/>
    <w:rsid w:val="3B616CFF"/>
    <w:rsid w:val="3B6259F6"/>
    <w:rsid w:val="3B976654"/>
    <w:rsid w:val="3B9D45A9"/>
    <w:rsid w:val="3BC01EFC"/>
    <w:rsid w:val="3BCA786A"/>
    <w:rsid w:val="3BD31E2F"/>
    <w:rsid w:val="3BF15831"/>
    <w:rsid w:val="3C0A1E76"/>
    <w:rsid w:val="3C105946"/>
    <w:rsid w:val="3C471448"/>
    <w:rsid w:val="3C5F759A"/>
    <w:rsid w:val="3C6C525A"/>
    <w:rsid w:val="3CCE23CB"/>
    <w:rsid w:val="3CD17D17"/>
    <w:rsid w:val="3D3C7F39"/>
    <w:rsid w:val="3D440F09"/>
    <w:rsid w:val="3D4504A0"/>
    <w:rsid w:val="3D7D1ED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E51FB"/>
    <w:rsid w:val="3F060E16"/>
    <w:rsid w:val="3F1D1096"/>
    <w:rsid w:val="3F2F0234"/>
    <w:rsid w:val="3F6363FE"/>
    <w:rsid w:val="3F756B8F"/>
    <w:rsid w:val="3F95482B"/>
    <w:rsid w:val="3FAE4DA5"/>
    <w:rsid w:val="3FF47BEC"/>
    <w:rsid w:val="4019356B"/>
    <w:rsid w:val="40592157"/>
    <w:rsid w:val="406E1CAE"/>
    <w:rsid w:val="40A0133A"/>
    <w:rsid w:val="40C31A53"/>
    <w:rsid w:val="40FF545D"/>
    <w:rsid w:val="410067C8"/>
    <w:rsid w:val="4187305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01E9E"/>
    <w:rsid w:val="43977AB6"/>
    <w:rsid w:val="43A3342B"/>
    <w:rsid w:val="43C77C27"/>
    <w:rsid w:val="43DE09EE"/>
    <w:rsid w:val="44002FAD"/>
    <w:rsid w:val="440C749E"/>
    <w:rsid w:val="449101DD"/>
    <w:rsid w:val="44DE1391"/>
    <w:rsid w:val="451B225C"/>
    <w:rsid w:val="452410C9"/>
    <w:rsid w:val="45317DFB"/>
    <w:rsid w:val="45372D3C"/>
    <w:rsid w:val="456D3CE4"/>
    <w:rsid w:val="4579042C"/>
    <w:rsid w:val="457F0571"/>
    <w:rsid w:val="45851176"/>
    <w:rsid w:val="45C63B94"/>
    <w:rsid w:val="45E5016B"/>
    <w:rsid w:val="45EC0586"/>
    <w:rsid w:val="460E7DA5"/>
    <w:rsid w:val="46422483"/>
    <w:rsid w:val="4659254A"/>
    <w:rsid w:val="465B0637"/>
    <w:rsid w:val="465E3F0D"/>
    <w:rsid w:val="4665558C"/>
    <w:rsid w:val="466A16E6"/>
    <w:rsid w:val="46893F2B"/>
    <w:rsid w:val="46C4686E"/>
    <w:rsid w:val="46C74C11"/>
    <w:rsid w:val="477B778F"/>
    <w:rsid w:val="478203EC"/>
    <w:rsid w:val="47B025FA"/>
    <w:rsid w:val="4809698F"/>
    <w:rsid w:val="4811697D"/>
    <w:rsid w:val="48746F06"/>
    <w:rsid w:val="487A3E25"/>
    <w:rsid w:val="488B5503"/>
    <w:rsid w:val="48937E21"/>
    <w:rsid w:val="489A0361"/>
    <w:rsid w:val="48B94FF3"/>
    <w:rsid w:val="48E37AAB"/>
    <w:rsid w:val="48FD4B4C"/>
    <w:rsid w:val="490A68E0"/>
    <w:rsid w:val="491055FE"/>
    <w:rsid w:val="494662F4"/>
    <w:rsid w:val="495F5B3E"/>
    <w:rsid w:val="496F77D7"/>
    <w:rsid w:val="497654FD"/>
    <w:rsid w:val="49B64211"/>
    <w:rsid w:val="49F6167F"/>
    <w:rsid w:val="4A064FA0"/>
    <w:rsid w:val="4A16615C"/>
    <w:rsid w:val="4A427DEC"/>
    <w:rsid w:val="4A4424D7"/>
    <w:rsid w:val="4A857C64"/>
    <w:rsid w:val="4AB82D0F"/>
    <w:rsid w:val="4AEB7664"/>
    <w:rsid w:val="4AFD7C19"/>
    <w:rsid w:val="4B0567D1"/>
    <w:rsid w:val="4B236AAE"/>
    <w:rsid w:val="4B601CD0"/>
    <w:rsid w:val="4B707271"/>
    <w:rsid w:val="4B9739F7"/>
    <w:rsid w:val="4BEE2503"/>
    <w:rsid w:val="4C245A30"/>
    <w:rsid w:val="4CAB0592"/>
    <w:rsid w:val="4CB6685F"/>
    <w:rsid w:val="4CC367FE"/>
    <w:rsid w:val="4D077F3C"/>
    <w:rsid w:val="4D123355"/>
    <w:rsid w:val="4D2A3B31"/>
    <w:rsid w:val="4D312C52"/>
    <w:rsid w:val="4D3F6F32"/>
    <w:rsid w:val="4D905305"/>
    <w:rsid w:val="4D964A72"/>
    <w:rsid w:val="4D9C1254"/>
    <w:rsid w:val="4E0615F8"/>
    <w:rsid w:val="4E793892"/>
    <w:rsid w:val="4E800872"/>
    <w:rsid w:val="4EB86BA1"/>
    <w:rsid w:val="4EC569ED"/>
    <w:rsid w:val="4ED50EA1"/>
    <w:rsid w:val="4EEC050C"/>
    <w:rsid w:val="4F104EC3"/>
    <w:rsid w:val="4F47354A"/>
    <w:rsid w:val="4F911C54"/>
    <w:rsid w:val="4FE625E0"/>
    <w:rsid w:val="5021480F"/>
    <w:rsid w:val="50322538"/>
    <w:rsid w:val="50922952"/>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1E6668"/>
    <w:rsid w:val="522E4CC3"/>
    <w:rsid w:val="52416FF8"/>
    <w:rsid w:val="5244713B"/>
    <w:rsid w:val="52615633"/>
    <w:rsid w:val="52977FD4"/>
    <w:rsid w:val="52A25790"/>
    <w:rsid w:val="52A96B6F"/>
    <w:rsid w:val="52B45975"/>
    <w:rsid w:val="52D94AA4"/>
    <w:rsid w:val="52EA3A62"/>
    <w:rsid w:val="52F50BB8"/>
    <w:rsid w:val="53097272"/>
    <w:rsid w:val="53544462"/>
    <w:rsid w:val="5397158E"/>
    <w:rsid w:val="53A57414"/>
    <w:rsid w:val="54013861"/>
    <w:rsid w:val="54487265"/>
    <w:rsid w:val="544D6070"/>
    <w:rsid w:val="54605E1E"/>
    <w:rsid w:val="54B3506A"/>
    <w:rsid w:val="54CA0D16"/>
    <w:rsid w:val="54DD4057"/>
    <w:rsid w:val="54E7490F"/>
    <w:rsid w:val="550764A4"/>
    <w:rsid w:val="550B0792"/>
    <w:rsid w:val="550B2BF6"/>
    <w:rsid w:val="55214EB5"/>
    <w:rsid w:val="552D5A54"/>
    <w:rsid w:val="55364EFD"/>
    <w:rsid w:val="555D4828"/>
    <w:rsid w:val="557A4C8B"/>
    <w:rsid w:val="557E2E03"/>
    <w:rsid w:val="558931E1"/>
    <w:rsid w:val="55923347"/>
    <w:rsid w:val="55925180"/>
    <w:rsid w:val="55983B1B"/>
    <w:rsid w:val="55A8376B"/>
    <w:rsid w:val="55DC29B6"/>
    <w:rsid w:val="55DD4241"/>
    <w:rsid w:val="55EF6A1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34FEC"/>
    <w:rsid w:val="58917D2F"/>
    <w:rsid w:val="5894085C"/>
    <w:rsid w:val="58AE4F0C"/>
    <w:rsid w:val="58B85899"/>
    <w:rsid w:val="58E363A9"/>
    <w:rsid w:val="59540900"/>
    <w:rsid w:val="595E1678"/>
    <w:rsid w:val="596D5BD4"/>
    <w:rsid w:val="597E3DD8"/>
    <w:rsid w:val="59F80043"/>
    <w:rsid w:val="5A09252F"/>
    <w:rsid w:val="5A0B2778"/>
    <w:rsid w:val="5A2A7C7B"/>
    <w:rsid w:val="5A3E2560"/>
    <w:rsid w:val="5A5D3B6E"/>
    <w:rsid w:val="5A637A76"/>
    <w:rsid w:val="5A6D33BA"/>
    <w:rsid w:val="5A792B1F"/>
    <w:rsid w:val="5A795AD4"/>
    <w:rsid w:val="5A874767"/>
    <w:rsid w:val="5AAD6F28"/>
    <w:rsid w:val="5AD63A24"/>
    <w:rsid w:val="5B2E1A1D"/>
    <w:rsid w:val="5B843A1C"/>
    <w:rsid w:val="5B873E3F"/>
    <w:rsid w:val="5C02690E"/>
    <w:rsid w:val="5C196DA7"/>
    <w:rsid w:val="5C2A048C"/>
    <w:rsid w:val="5C80234E"/>
    <w:rsid w:val="5C856782"/>
    <w:rsid w:val="5C8A680C"/>
    <w:rsid w:val="5D02653C"/>
    <w:rsid w:val="5D0C4701"/>
    <w:rsid w:val="5D0F0395"/>
    <w:rsid w:val="5D221076"/>
    <w:rsid w:val="5D397964"/>
    <w:rsid w:val="5D3C140A"/>
    <w:rsid w:val="5D5A391C"/>
    <w:rsid w:val="5D5F10C0"/>
    <w:rsid w:val="5D76203C"/>
    <w:rsid w:val="5D891B7B"/>
    <w:rsid w:val="5DAD38EE"/>
    <w:rsid w:val="5E006862"/>
    <w:rsid w:val="5E0207B9"/>
    <w:rsid w:val="5E1834A1"/>
    <w:rsid w:val="5E261785"/>
    <w:rsid w:val="5E272668"/>
    <w:rsid w:val="5E4A7017"/>
    <w:rsid w:val="5E552BBA"/>
    <w:rsid w:val="5E611C10"/>
    <w:rsid w:val="5E702444"/>
    <w:rsid w:val="5EFC7377"/>
    <w:rsid w:val="5F06174D"/>
    <w:rsid w:val="5F3A3602"/>
    <w:rsid w:val="5F6277C6"/>
    <w:rsid w:val="5F6D0B1D"/>
    <w:rsid w:val="5F8D0B82"/>
    <w:rsid w:val="5FCC5339"/>
    <w:rsid w:val="5FE34A5B"/>
    <w:rsid w:val="5FFE1E36"/>
    <w:rsid w:val="60232584"/>
    <w:rsid w:val="607330CE"/>
    <w:rsid w:val="60825176"/>
    <w:rsid w:val="609F2AC4"/>
    <w:rsid w:val="60AE4068"/>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E0DA4"/>
    <w:rsid w:val="62A34A1A"/>
    <w:rsid w:val="62A750F4"/>
    <w:rsid w:val="62DF1C66"/>
    <w:rsid w:val="62F40B65"/>
    <w:rsid w:val="62FC2CFE"/>
    <w:rsid w:val="63024505"/>
    <w:rsid w:val="635B1DB5"/>
    <w:rsid w:val="635E7A0D"/>
    <w:rsid w:val="63711FED"/>
    <w:rsid w:val="63880DDC"/>
    <w:rsid w:val="638D750D"/>
    <w:rsid w:val="63AC6CC0"/>
    <w:rsid w:val="64055776"/>
    <w:rsid w:val="64240056"/>
    <w:rsid w:val="643E143A"/>
    <w:rsid w:val="648B6EEF"/>
    <w:rsid w:val="64C158BF"/>
    <w:rsid w:val="64CE2EAA"/>
    <w:rsid w:val="653C3090"/>
    <w:rsid w:val="656F18DB"/>
    <w:rsid w:val="65854376"/>
    <w:rsid w:val="658767BE"/>
    <w:rsid w:val="65892531"/>
    <w:rsid w:val="66195831"/>
    <w:rsid w:val="662E75B1"/>
    <w:rsid w:val="66342C2E"/>
    <w:rsid w:val="663E784C"/>
    <w:rsid w:val="66887883"/>
    <w:rsid w:val="668B6A45"/>
    <w:rsid w:val="672F3F24"/>
    <w:rsid w:val="673E055F"/>
    <w:rsid w:val="67551CE3"/>
    <w:rsid w:val="677321C2"/>
    <w:rsid w:val="67A22552"/>
    <w:rsid w:val="67B22DCC"/>
    <w:rsid w:val="67BE71AA"/>
    <w:rsid w:val="67D90273"/>
    <w:rsid w:val="67DE5875"/>
    <w:rsid w:val="67E55852"/>
    <w:rsid w:val="67EB1AB4"/>
    <w:rsid w:val="67FA1285"/>
    <w:rsid w:val="68551F4F"/>
    <w:rsid w:val="687C10C9"/>
    <w:rsid w:val="68840C16"/>
    <w:rsid w:val="68876EFB"/>
    <w:rsid w:val="68884654"/>
    <w:rsid w:val="68975F11"/>
    <w:rsid w:val="689F444F"/>
    <w:rsid w:val="68AE394F"/>
    <w:rsid w:val="68B96DBB"/>
    <w:rsid w:val="68CA2805"/>
    <w:rsid w:val="68E937A3"/>
    <w:rsid w:val="693E15D3"/>
    <w:rsid w:val="69627681"/>
    <w:rsid w:val="6977531D"/>
    <w:rsid w:val="698A6C1A"/>
    <w:rsid w:val="69CC2BFF"/>
    <w:rsid w:val="69E36A09"/>
    <w:rsid w:val="69FD55B8"/>
    <w:rsid w:val="6A0B1C62"/>
    <w:rsid w:val="6A2406C8"/>
    <w:rsid w:val="6A8C3995"/>
    <w:rsid w:val="6ADE0BD1"/>
    <w:rsid w:val="6AE96859"/>
    <w:rsid w:val="6B147746"/>
    <w:rsid w:val="6B24787C"/>
    <w:rsid w:val="6B573233"/>
    <w:rsid w:val="6B5B6274"/>
    <w:rsid w:val="6B836B77"/>
    <w:rsid w:val="6B935D53"/>
    <w:rsid w:val="6BE65A8E"/>
    <w:rsid w:val="6C196F71"/>
    <w:rsid w:val="6C226FCB"/>
    <w:rsid w:val="6C31226F"/>
    <w:rsid w:val="6C552F0B"/>
    <w:rsid w:val="6C831A9F"/>
    <w:rsid w:val="6C8C67B7"/>
    <w:rsid w:val="6C9D744C"/>
    <w:rsid w:val="6D167928"/>
    <w:rsid w:val="6D26299B"/>
    <w:rsid w:val="6D4772EC"/>
    <w:rsid w:val="6D9078AF"/>
    <w:rsid w:val="6DAA3FEF"/>
    <w:rsid w:val="6DC0172B"/>
    <w:rsid w:val="6DCB690C"/>
    <w:rsid w:val="6DD41A5B"/>
    <w:rsid w:val="6DF21935"/>
    <w:rsid w:val="6DF43C2E"/>
    <w:rsid w:val="6DF51CA3"/>
    <w:rsid w:val="6E8335BD"/>
    <w:rsid w:val="6E8E12EF"/>
    <w:rsid w:val="6E972936"/>
    <w:rsid w:val="6ED446C5"/>
    <w:rsid w:val="6EE47440"/>
    <w:rsid w:val="6F2A7D94"/>
    <w:rsid w:val="6F8331F1"/>
    <w:rsid w:val="6FAE1A09"/>
    <w:rsid w:val="6FD75BF8"/>
    <w:rsid w:val="707723D0"/>
    <w:rsid w:val="70F5661B"/>
    <w:rsid w:val="71360107"/>
    <w:rsid w:val="713B688E"/>
    <w:rsid w:val="71B109DA"/>
    <w:rsid w:val="71D43752"/>
    <w:rsid w:val="71F1796A"/>
    <w:rsid w:val="72154626"/>
    <w:rsid w:val="72262B5D"/>
    <w:rsid w:val="72283FF7"/>
    <w:rsid w:val="722E7212"/>
    <w:rsid w:val="723A0474"/>
    <w:rsid w:val="725923E4"/>
    <w:rsid w:val="72864BF7"/>
    <w:rsid w:val="729023FC"/>
    <w:rsid w:val="73C0646E"/>
    <w:rsid w:val="742222F5"/>
    <w:rsid w:val="74476126"/>
    <w:rsid w:val="74581386"/>
    <w:rsid w:val="74706664"/>
    <w:rsid w:val="747F3682"/>
    <w:rsid w:val="749C4185"/>
    <w:rsid w:val="75067759"/>
    <w:rsid w:val="752E6DCD"/>
    <w:rsid w:val="7551380D"/>
    <w:rsid w:val="75600BE5"/>
    <w:rsid w:val="7564475C"/>
    <w:rsid w:val="75730D83"/>
    <w:rsid w:val="7583797F"/>
    <w:rsid w:val="75D20F1D"/>
    <w:rsid w:val="75DA2C18"/>
    <w:rsid w:val="75F54412"/>
    <w:rsid w:val="761D08E0"/>
    <w:rsid w:val="76212A1F"/>
    <w:rsid w:val="765D347C"/>
    <w:rsid w:val="76826699"/>
    <w:rsid w:val="76C87133"/>
    <w:rsid w:val="76CD08D5"/>
    <w:rsid w:val="76DB4B92"/>
    <w:rsid w:val="77052AA4"/>
    <w:rsid w:val="77136511"/>
    <w:rsid w:val="77340A39"/>
    <w:rsid w:val="77351FD0"/>
    <w:rsid w:val="77472422"/>
    <w:rsid w:val="777F31F2"/>
    <w:rsid w:val="77CA6A22"/>
    <w:rsid w:val="77D1700D"/>
    <w:rsid w:val="77EC04CC"/>
    <w:rsid w:val="78775729"/>
    <w:rsid w:val="78A42DB0"/>
    <w:rsid w:val="78A656AB"/>
    <w:rsid w:val="78B2245C"/>
    <w:rsid w:val="78E172CC"/>
    <w:rsid w:val="78EA1D1F"/>
    <w:rsid w:val="7904172F"/>
    <w:rsid w:val="790F7E27"/>
    <w:rsid w:val="79294073"/>
    <w:rsid w:val="792A231A"/>
    <w:rsid w:val="79316829"/>
    <w:rsid w:val="7940571D"/>
    <w:rsid w:val="797E66A9"/>
    <w:rsid w:val="79A97383"/>
    <w:rsid w:val="79E27E8B"/>
    <w:rsid w:val="79F850CE"/>
    <w:rsid w:val="79FD443C"/>
    <w:rsid w:val="7A1D1975"/>
    <w:rsid w:val="7A3D7518"/>
    <w:rsid w:val="7A3E5150"/>
    <w:rsid w:val="7A4670D6"/>
    <w:rsid w:val="7A534B63"/>
    <w:rsid w:val="7A615382"/>
    <w:rsid w:val="7A67303B"/>
    <w:rsid w:val="7A897C8B"/>
    <w:rsid w:val="7AAB1D04"/>
    <w:rsid w:val="7AAE7ABB"/>
    <w:rsid w:val="7ABA4368"/>
    <w:rsid w:val="7AD05746"/>
    <w:rsid w:val="7B257FFD"/>
    <w:rsid w:val="7B343476"/>
    <w:rsid w:val="7B5A2978"/>
    <w:rsid w:val="7B5A7E4C"/>
    <w:rsid w:val="7B667AF9"/>
    <w:rsid w:val="7B6C53C5"/>
    <w:rsid w:val="7B7468F8"/>
    <w:rsid w:val="7BEE0103"/>
    <w:rsid w:val="7C0A0FE4"/>
    <w:rsid w:val="7C254906"/>
    <w:rsid w:val="7C3819C5"/>
    <w:rsid w:val="7C590818"/>
    <w:rsid w:val="7C7C10F6"/>
    <w:rsid w:val="7C853BEA"/>
    <w:rsid w:val="7C881368"/>
    <w:rsid w:val="7CE27788"/>
    <w:rsid w:val="7D0C32F1"/>
    <w:rsid w:val="7D0F408D"/>
    <w:rsid w:val="7D1943FF"/>
    <w:rsid w:val="7D491C6C"/>
    <w:rsid w:val="7D5429C0"/>
    <w:rsid w:val="7D6E6D43"/>
    <w:rsid w:val="7DB57A34"/>
    <w:rsid w:val="7DE60973"/>
    <w:rsid w:val="7DEF0916"/>
    <w:rsid w:val="7E016344"/>
    <w:rsid w:val="7E1E5218"/>
    <w:rsid w:val="7E9A4E1F"/>
    <w:rsid w:val="7EA7723A"/>
    <w:rsid w:val="7EF56FBB"/>
    <w:rsid w:val="7F071B36"/>
    <w:rsid w:val="7F0768EB"/>
    <w:rsid w:val="7F143BEC"/>
    <w:rsid w:val="7F4020E2"/>
    <w:rsid w:val="7F615358"/>
    <w:rsid w:val="7F655118"/>
    <w:rsid w:val="7F715AF2"/>
    <w:rsid w:val="7F886E69"/>
    <w:rsid w:val="7FAE2EE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header12.xml" Type="http://schemas.openxmlformats.org/officeDocument/2006/relationships/header"/><Relationship Id="rId27" Target="header13.xml" Type="http://schemas.openxmlformats.org/officeDocument/2006/relationships/header"/><Relationship Id="rId28" Target="footer13.xml" Type="http://schemas.openxmlformats.org/officeDocument/2006/relationships/footer"/><Relationship Id="rId29" Target="footer14.xml" Type="http://schemas.openxmlformats.org/officeDocument/2006/relationships/footer"/><Relationship Id="rId3" Target="header1.xml" Type="http://schemas.openxmlformats.org/officeDocument/2006/relationships/header"/><Relationship Id="rId30" Target="footer15.xml" Type="http://schemas.openxmlformats.org/officeDocument/2006/relationships/footer"/><Relationship Id="rId31" Target="theme/theme1.xml" Type="http://schemas.openxmlformats.org/officeDocument/2006/relationships/theme"/><Relationship Id="rId32" Target="../customXml/item1.xml" Type="http://schemas.openxmlformats.org/officeDocument/2006/relationships/customXml"/><Relationship Id="rId33" Target="../customXml/item2.xml" Type="http://schemas.openxmlformats.org/officeDocument/2006/relationships/customXml"/><Relationship Id="rId34"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34584</Words>
  <Characters>36420</Characters>
  <Lines>287</Lines>
  <Paragraphs>81</Paragraphs>
  <TotalTime>44</TotalTime>
  <ScaleCrop>false</ScaleCrop>
  <LinksUpToDate>false</LinksUpToDate>
  <CharactersWithSpaces>41865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波波</cp:lastModifiedBy>
  <cp:lastPrinted>2022-01-21T03:21:00Z</cp:lastPrinted>
  <dcterms:modified xsi:type="dcterms:W3CDTF">2023-01-17T11:54:53Z</dcterms:modified>
  <cp:revision>198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ABAAB2A4112E4971BFC3D966D1C094C9</vt:lpwstr>
  </property>
</Properties>
</file>