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仿宋" w:hAnsi="仿宋" w:eastAsia="仿宋" w:cs="仿宋"/>
          <w:color w:val="auto"/>
          <w:highlight w:val="none"/>
        </w:rPr>
      </w:pPr>
    </w:p>
    <w:p>
      <w:pPr>
        <w:pStyle w:val="2"/>
        <w:jc w:val="both"/>
        <w:rPr>
          <w:rFonts w:ascii="仿宋" w:hAnsi="仿宋" w:eastAsia="仿宋" w:cs="仿宋"/>
          <w:color w:val="auto"/>
          <w:highlight w:val="none"/>
        </w:rPr>
      </w:pPr>
    </w:p>
    <w:p>
      <w:pPr>
        <w:adjustRightInd w:val="0"/>
        <w:snapToGrid w:val="0"/>
        <w:spacing w:line="440" w:lineRule="exact"/>
        <w:jc w:val="center"/>
        <w:rPr>
          <w:rFonts w:ascii="仿宋" w:hAnsi="仿宋" w:eastAsia="仿宋" w:cs="仿宋"/>
          <w:b/>
          <w:bCs/>
          <w:color w:val="auto"/>
          <w:sz w:val="52"/>
          <w:szCs w:val="52"/>
          <w:highlight w:val="none"/>
        </w:rPr>
      </w:pPr>
    </w:p>
    <w:p>
      <w:pPr>
        <w:pStyle w:val="2"/>
        <w:rPr>
          <w:rFonts w:ascii="仿宋" w:hAnsi="仿宋" w:eastAsia="仿宋" w:cs="仿宋"/>
          <w:color w:val="auto"/>
          <w:highlight w:val="none"/>
        </w:rPr>
      </w:pPr>
    </w:p>
    <w:p>
      <w:pPr>
        <w:spacing w:line="360" w:lineRule="auto"/>
        <w:jc w:val="center"/>
        <w:rPr>
          <w:rFonts w:hint="eastAsia" w:ascii="仿宋" w:hAnsi="仿宋" w:eastAsia="仿宋" w:cs="仿宋"/>
          <w:b/>
          <w:bCs/>
          <w:color w:val="auto"/>
          <w:sz w:val="48"/>
          <w:szCs w:val="48"/>
          <w:highlight w:val="none"/>
        </w:rPr>
      </w:pPr>
      <w:bookmarkStart w:id="0" w:name="OLE_LINK1"/>
      <w:r>
        <w:rPr>
          <w:rFonts w:hint="eastAsia" w:ascii="仿宋" w:hAnsi="仿宋" w:eastAsia="仿宋" w:cs="仿宋"/>
          <w:b/>
          <w:bCs/>
          <w:color w:val="auto"/>
          <w:sz w:val="48"/>
          <w:szCs w:val="48"/>
          <w:highlight w:val="none"/>
        </w:rPr>
        <w:t>浙江交通职业技术学院</w:t>
      </w:r>
      <w:bookmarkEnd w:id="0"/>
    </w:p>
    <w:p>
      <w:pPr>
        <w:spacing w:line="360" w:lineRule="auto"/>
        <w:jc w:val="center"/>
        <w:rPr>
          <w:rFonts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第</w:t>
      </w:r>
      <w:bookmarkStart w:id="34" w:name="_GoBack"/>
      <w:bookmarkEnd w:id="34"/>
      <w:r>
        <w:rPr>
          <w:rFonts w:hint="eastAsia" w:ascii="仿宋" w:hAnsi="仿宋" w:eastAsia="仿宋" w:cs="仿宋"/>
          <w:b/>
          <w:bCs/>
          <w:color w:val="auto"/>
          <w:sz w:val="48"/>
          <w:szCs w:val="48"/>
          <w:highlight w:val="none"/>
        </w:rPr>
        <w:t>三教学楼AB区智慧教室空调线路安装工程</w:t>
      </w:r>
    </w:p>
    <w:p>
      <w:pPr>
        <w:spacing w:line="360" w:lineRule="auto"/>
        <w:jc w:val="center"/>
        <w:rPr>
          <w:rFonts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竞争性磋商文件</w:t>
      </w:r>
    </w:p>
    <w:p>
      <w:pPr>
        <w:spacing w:line="360" w:lineRule="auto"/>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（电子交易）</w:t>
      </w:r>
    </w:p>
    <w:p>
      <w:pPr>
        <w:snapToGrid w:val="0"/>
        <w:spacing w:line="360" w:lineRule="auto"/>
        <w:jc w:val="center"/>
        <w:rPr>
          <w:rFonts w:hint="eastAsia" w:ascii="仿宋" w:hAnsi="仿宋" w:eastAsia="仿宋" w:cs="仿宋"/>
          <w:b/>
          <w:bCs/>
          <w:color w:val="auto"/>
          <w:sz w:val="30"/>
          <w:szCs w:val="30"/>
          <w:highlight w:val="none"/>
          <w:lang w:eastAsia="zh-CN"/>
        </w:rPr>
      </w:pPr>
      <w:r>
        <w:rPr>
          <w:rFonts w:hint="eastAsia" w:ascii="仿宋" w:hAnsi="仿宋" w:eastAsia="仿宋" w:cs="仿宋"/>
          <w:b/>
          <w:bCs/>
          <w:color w:val="auto"/>
          <w:sz w:val="30"/>
          <w:szCs w:val="30"/>
          <w:highlight w:val="none"/>
        </w:rPr>
        <w:t>采购编号:</w:t>
      </w:r>
      <w:r>
        <w:rPr>
          <w:rFonts w:hint="eastAsia" w:ascii="仿宋" w:hAnsi="仿宋" w:eastAsia="仿宋" w:cs="仿宋"/>
          <w:b/>
          <w:bCs/>
          <w:color w:val="auto"/>
          <w:sz w:val="30"/>
          <w:szCs w:val="30"/>
          <w:highlight w:val="none"/>
          <w:lang w:eastAsia="zh-CN"/>
        </w:rPr>
        <w:t>BSZB2022-BZZC169-1</w:t>
      </w:r>
    </w:p>
    <w:p>
      <w:pPr>
        <w:spacing w:line="360" w:lineRule="auto"/>
        <w:rPr>
          <w:rFonts w:ascii="仿宋" w:hAnsi="仿宋" w:eastAsia="仿宋" w:cs="仿宋"/>
          <w:b/>
          <w:bCs/>
          <w:color w:val="auto"/>
          <w:sz w:val="28"/>
          <w:szCs w:val="20"/>
          <w:highlight w:val="none"/>
        </w:rPr>
      </w:pPr>
    </w:p>
    <w:p>
      <w:pPr>
        <w:spacing w:line="360" w:lineRule="auto"/>
        <w:jc w:val="center"/>
        <w:rPr>
          <w:rFonts w:ascii="仿宋" w:hAnsi="仿宋" w:eastAsia="仿宋" w:cs="仿宋"/>
          <w:b/>
          <w:bCs/>
          <w:color w:val="auto"/>
          <w:sz w:val="44"/>
          <w:szCs w:val="44"/>
          <w:highlight w:val="none"/>
        </w:rPr>
      </w:pPr>
    </w:p>
    <w:p>
      <w:pPr>
        <w:spacing w:line="360" w:lineRule="auto"/>
        <w:jc w:val="center"/>
        <w:rPr>
          <w:rFonts w:ascii="仿宋" w:hAnsi="仿宋" w:eastAsia="仿宋" w:cs="仿宋"/>
          <w:b/>
          <w:bCs/>
          <w:color w:val="auto"/>
          <w:sz w:val="44"/>
          <w:szCs w:val="44"/>
          <w:highlight w:val="none"/>
        </w:rPr>
      </w:pPr>
    </w:p>
    <w:p>
      <w:pPr>
        <w:spacing w:line="360" w:lineRule="auto"/>
        <w:jc w:val="center"/>
        <w:rPr>
          <w:rFonts w:ascii="仿宋" w:hAnsi="仿宋" w:eastAsia="仿宋" w:cs="仿宋"/>
          <w:b/>
          <w:bCs/>
          <w:color w:val="auto"/>
          <w:highlight w:val="none"/>
        </w:rPr>
      </w:pPr>
    </w:p>
    <w:p>
      <w:pPr>
        <w:spacing w:line="360" w:lineRule="auto"/>
        <w:jc w:val="center"/>
        <w:rPr>
          <w:rFonts w:ascii="仿宋" w:hAnsi="仿宋" w:eastAsia="仿宋" w:cs="仿宋"/>
          <w:b/>
          <w:bCs/>
          <w:color w:val="auto"/>
          <w:highlight w:val="none"/>
        </w:rPr>
      </w:pPr>
    </w:p>
    <w:p>
      <w:pPr>
        <w:spacing w:line="360" w:lineRule="auto"/>
        <w:rPr>
          <w:rFonts w:ascii="仿宋" w:hAnsi="仿宋" w:eastAsia="仿宋" w:cs="仿宋"/>
          <w:b/>
          <w:bCs/>
          <w:color w:val="auto"/>
          <w:sz w:val="32"/>
          <w:szCs w:val="32"/>
          <w:highlight w:val="none"/>
        </w:rPr>
      </w:pPr>
    </w:p>
    <w:p>
      <w:pPr>
        <w:spacing w:line="36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采购人：浙江交通职业技术学院</w:t>
      </w:r>
    </w:p>
    <w:p>
      <w:pPr>
        <w:spacing w:line="36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采购代理机构：杭州博实招标代理有限公司</w:t>
      </w:r>
    </w:p>
    <w:p>
      <w:pPr>
        <w:spacing w:line="360" w:lineRule="auto"/>
        <w:jc w:val="center"/>
        <w:rPr>
          <w:rFonts w:ascii="仿宋" w:hAnsi="仿宋" w:eastAsia="仿宋" w:cs="仿宋"/>
          <w:color w:val="auto"/>
          <w:highlight w:val="none"/>
        </w:rPr>
      </w:pPr>
      <w:r>
        <w:rPr>
          <w:rFonts w:hint="eastAsia" w:ascii="仿宋" w:hAnsi="仿宋" w:eastAsia="仿宋" w:cs="仿宋"/>
          <w:b/>
          <w:bCs/>
          <w:color w:val="auto"/>
          <w:sz w:val="32"/>
          <w:szCs w:val="32"/>
          <w:highlight w:val="none"/>
        </w:rPr>
        <w:t>2022年</w:t>
      </w:r>
      <w:r>
        <w:rPr>
          <w:rFonts w:hint="eastAsia" w:ascii="仿宋" w:hAnsi="仿宋" w:eastAsia="仿宋" w:cs="仿宋"/>
          <w:b/>
          <w:bCs/>
          <w:color w:val="auto"/>
          <w:sz w:val="32"/>
          <w:szCs w:val="32"/>
          <w:highlight w:val="none"/>
          <w:lang w:val="en-US" w:eastAsia="zh-CN"/>
        </w:rPr>
        <w:t>8</w:t>
      </w:r>
      <w:r>
        <w:rPr>
          <w:rFonts w:hint="eastAsia" w:ascii="仿宋" w:hAnsi="仿宋" w:eastAsia="仿宋" w:cs="仿宋"/>
          <w:b/>
          <w:bCs/>
          <w:color w:val="auto"/>
          <w:sz w:val="32"/>
          <w:szCs w:val="32"/>
          <w:highlight w:val="none"/>
        </w:rPr>
        <w:t>月</w:t>
      </w:r>
      <w:r>
        <w:rPr>
          <w:rFonts w:hint="eastAsia" w:ascii="仿宋" w:hAnsi="仿宋" w:eastAsia="仿宋" w:cs="仿宋"/>
          <w:color w:val="auto"/>
          <w:highlight w:val="none"/>
        </w:rPr>
        <w:br w:type="page"/>
      </w:r>
      <w:bookmarkStart w:id="1" w:name="_Hlt67893495"/>
      <w:bookmarkEnd w:id="1"/>
    </w:p>
    <w:p>
      <w:pPr>
        <w:spacing w:line="440" w:lineRule="exact"/>
        <w:rPr>
          <w:rFonts w:ascii="仿宋" w:hAnsi="仿宋" w:eastAsia="仿宋" w:cs="仿宋"/>
          <w:color w:val="auto"/>
          <w:sz w:val="30"/>
          <w:highlight w:val="none"/>
        </w:rPr>
      </w:pPr>
    </w:p>
    <w:p>
      <w:pPr>
        <w:pStyle w:val="4"/>
        <w:spacing w:line="44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磋商文件目录</w:t>
      </w:r>
    </w:p>
    <w:p>
      <w:pPr>
        <w:adjustRightInd w:val="0"/>
        <w:snapToGrid w:val="0"/>
        <w:spacing w:line="440" w:lineRule="exact"/>
        <w:ind w:firstLine="1124" w:firstLineChars="400"/>
        <w:rPr>
          <w:rFonts w:ascii="仿宋" w:hAnsi="仿宋" w:eastAsia="仿宋" w:cs="仿宋"/>
          <w:b/>
          <w:bCs/>
          <w:color w:val="auto"/>
          <w:sz w:val="28"/>
          <w:szCs w:val="28"/>
          <w:highlight w:val="none"/>
        </w:rPr>
      </w:pPr>
    </w:p>
    <w:p>
      <w:pPr>
        <w:adjustRightInd w:val="0"/>
        <w:snapToGrid w:val="0"/>
        <w:spacing w:line="600" w:lineRule="exact"/>
        <w:ind w:firstLine="1124" w:firstLineChars="4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第一部分      竞争性磋商采购公告            </w:t>
      </w:r>
    </w:p>
    <w:p>
      <w:pPr>
        <w:adjustRightInd w:val="0"/>
        <w:snapToGrid w:val="0"/>
        <w:spacing w:line="600" w:lineRule="exact"/>
        <w:ind w:firstLine="1124" w:firstLineChars="4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第二部分      供应商须知</w:t>
      </w:r>
    </w:p>
    <w:p>
      <w:pPr>
        <w:adjustRightInd w:val="0"/>
        <w:snapToGrid w:val="0"/>
        <w:spacing w:line="600" w:lineRule="exact"/>
        <w:ind w:firstLine="1124" w:firstLineChars="4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第三部分      评审办法及评审细则</w:t>
      </w:r>
    </w:p>
    <w:p>
      <w:pPr>
        <w:adjustRightInd w:val="0"/>
        <w:snapToGrid w:val="0"/>
        <w:spacing w:line="600" w:lineRule="exact"/>
        <w:ind w:firstLine="1124" w:firstLineChars="4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第四部分      采购内容及要求</w:t>
      </w:r>
    </w:p>
    <w:p>
      <w:pPr>
        <w:adjustRightInd w:val="0"/>
        <w:snapToGrid w:val="0"/>
        <w:spacing w:line="600" w:lineRule="exact"/>
        <w:ind w:firstLine="1124" w:firstLineChars="4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第五部分      合同的主要条款</w:t>
      </w:r>
    </w:p>
    <w:p>
      <w:pPr>
        <w:adjustRightInd w:val="0"/>
        <w:snapToGrid w:val="0"/>
        <w:spacing w:line="6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        第六部分      供应商磋商响应文件格式附件</w:t>
      </w:r>
    </w:p>
    <w:p>
      <w:pPr>
        <w:adjustRightInd w:val="0"/>
        <w:snapToGrid w:val="0"/>
        <w:spacing w:line="600" w:lineRule="exact"/>
        <w:rPr>
          <w:rFonts w:ascii="仿宋" w:hAnsi="仿宋" w:eastAsia="仿宋" w:cs="仿宋"/>
          <w:color w:val="auto"/>
          <w:sz w:val="28"/>
          <w:szCs w:val="28"/>
          <w:highlight w:val="none"/>
        </w:rPr>
      </w:pPr>
    </w:p>
    <w:p>
      <w:pPr>
        <w:adjustRightInd w:val="0"/>
        <w:snapToGrid w:val="0"/>
        <w:spacing w:line="540" w:lineRule="exact"/>
        <w:rPr>
          <w:rFonts w:ascii="仿宋" w:hAnsi="仿宋" w:eastAsia="仿宋" w:cs="仿宋"/>
          <w:color w:val="auto"/>
          <w:sz w:val="28"/>
          <w:szCs w:val="28"/>
          <w:highlight w:val="none"/>
        </w:rPr>
      </w:pPr>
    </w:p>
    <w:p>
      <w:pPr>
        <w:adjustRightInd w:val="0"/>
        <w:snapToGrid w:val="0"/>
        <w:spacing w:line="540" w:lineRule="exact"/>
        <w:rPr>
          <w:rFonts w:ascii="仿宋" w:hAnsi="仿宋" w:eastAsia="仿宋" w:cs="仿宋"/>
          <w:color w:val="auto"/>
          <w:sz w:val="28"/>
          <w:szCs w:val="28"/>
          <w:highlight w:val="none"/>
        </w:rPr>
      </w:pPr>
    </w:p>
    <w:p>
      <w:pPr>
        <w:adjustRightInd w:val="0"/>
        <w:snapToGrid w:val="0"/>
        <w:spacing w:line="540" w:lineRule="exact"/>
        <w:rPr>
          <w:rFonts w:ascii="仿宋" w:hAnsi="仿宋" w:eastAsia="仿宋" w:cs="仿宋"/>
          <w:color w:val="auto"/>
          <w:sz w:val="28"/>
          <w:szCs w:val="28"/>
          <w:highlight w:val="none"/>
        </w:rPr>
        <w:sectPr>
          <w:headerReference r:id="rId4" w:type="first"/>
          <w:headerReference r:id="rId3" w:type="default"/>
          <w:footerReference r:id="rId5" w:type="default"/>
          <w:pgSz w:w="11907" w:h="16840"/>
          <w:pgMar w:top="1134" w:right="1134" w:bottom="1418" w:left="1418" w:header="510" w:footer="510" w:gutter="0"/>
          <w:pgNumType w:start="1"/>
          <w:cols w:space="720" w:num="1"/>
          <w:rtlGutter w:val="1"/>
        </w:sectPr>
      </w:pPr>
    </w:p>
    <w:p>
      <w:pPr>
        <w:pStyle w:val="2"/>
        <w:numPr>
          <w:ilvl w:val="0"/>
          <w:numId w:val="7"/>
        </w:numPr>
        <w:spacing w:line="60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杭州博实招标代理有限公司关于浙江交通职业技术学院第三教学楼AB区智慧教室空调线路安装工程项目</w:t>
      </w:r>
    </w:p>
    <w:p>
      <w:pPr>
        <w:pStyle w:val="2"/>
        <w:spacing w:line="60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竞争性磋商公告</w:t>
      </w:r>
    </w:p>
    <w:p>
      <w:pPr>
        <w:spacing w:line="370" w:lineRule="exact"/>
        <w:ind w:left="-240" w:leftChars="-100"/>
        <w:rPr>
          <w:rFonts w:ascii="仿宋" w:hAnsi="仿宋" w:eastAsia="仿宋" w:cs="仿宋"/>
          <w:bCs/>
          <w:color w:val="auto"/>
          <w:highlight w:val="none"/>
        </w:rPr>
      </w:pPr>
    </w:p>
    <w:tbl>
      <w:tblPr>
        <w:tblStyle w:val="30"/>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9373" w:type="dxa"/>
          </w:tcPr>
          <w:p>
            <w:pPr>
              <w:spacing w:line="460" w:lineRule="exact"/>
              <w:rPr>
                <w:rFonts w:ascii="仿宋" w:hAnsi="仿宋" w:eastAsia="仿宋" w:cs="仿宋"/>
                <w:color w:val="auto"/>
                <w:highlight w:val="none"/>
              </w:rPr>
            </w:pPr>
            <w:r>
              <w:rPr>
                <w:rFonts w:hint="eastAsia" w:ascii="仿宋" w:hAnsi="仿宋" w:eastAsia="仿宋" w:cs="仿宋"/>
                <w:color w:val="auto"/>
                <w:highlight w:val="none"/>
              </w:rPr>
              <w:t>项目概况</w:t>
            </w:r>
          </w:p>
          <w:p>
            <w:pPr>
              <w:pStyle w:val="2"/>
              <w:widowControl w:val="0"/>
              <w:spacing w:line="460" w:lineRule="exact"/>
              <w:ind w:firstLine="480" w:firstLineChars="200"/>
              <w:jc w:val="both"/>
              <w:rPr>
                <w:rFonts w:ascii="仿宋" w:hAnsi="仿宋" w:eastAsia="仿宋" w:cs="仿宋"/>
                <w:color w:val="auto"/>
                <w:kern w:val="2"/>
                <w:sz w:val="24"/>
                <w:szCs w:val="24"/>
                <w:highlight w:val="none"/>
              </w:rPr>
            </w:pPr>
            <w:r>
              <w:rPr>
                <w:rFonts w:hint="eastAsia" w:ascii="仿宋" w:hAnsi="仿宋" w:eastAsia="仿宋" w:cs="仿宋"/>
                <w:b w:val="0"/>
                <w:bCs w:val="0"/>
                <w:color w:val="auto"/>
                <w:kern w:val="2"/>
                <w:sz w:val="24"/>
                <w:szCs w:val="24"/>
                <w:highlight w:val="none"/>
                <w:u w:val="single"/>
              </w:rPr>
              <w:t>浙江交通职业技术学院第三教学楼AB区智慧教室空调线路安装工程项目的潜在供应商应在政府采购云平台http://zfcg.czt.zj.gov.cn/获取采购文件，并于2022年8月</w:t>
            </w:r>
            <w:r>
              <w:rPr>
                <w:rFonts w:hint="eastAsia" w:ascii="仿宋" w:hAnsi="仿宋" w:eastAsia="仿宋" w:cs="仿宋"/>
                <w:b w:val="0"/>
                <w:bCs w:val="0"/>
                <w:color w:val="auto"/>
                <w:kern w:val="2"/>
                <w:sz w:val="24"/>
                <w:szCs w:val="24"/>
                <w:highlight w:val="none"/>
                <w:u w:val="single"/>
                <w:lang w:val="en-US" w:eastAsia="zh-CN"/>
              </w:rPr>
              <w:t>23</w:t>
            </w:r>
            <w:r>
              <w:rPr>
                <w:rFonts w:hint="eastAsia" w:ascii="仿宋" w:hAnsi="仿宋" w:eastAsia="仿宋" w:cs="仿宋"/>
                <w:b w:val="0"/>
                <w:bCs w:val="0"/>
                <w:color w:val="auto"/>
                <w:kern w:val="2"/>
                <w:sz w:val="24"/>
                <w:szCs w:val="24"/>
                <w:highlight w:val="none"/>
                <w:u w:val="single"/>
              </w:rPr>
              <w:t>日</w:t>
            </w:r>
            <w:r>
              <w:rPr>
                <w:rFonts w:hint="eastAsia" w:ascii="仿宋" w:hAnsi="仿宋" w:eastAsia="仿宋" w:cs="仿宋"/>
                <w:b w:val="0"/>
                <w:bCs w:val="0"/>
                <w:color w:val="auto"/>
                <w:kern w:val="2"/>
                <w:sz w:val="24"/>
                <w:szCs w:val="24"/>
                <w:highlight w:val="none"/>
                <w:u w:val="single"/>
                <w:lang w:val="en-US" w:eastAsia="zh-CN"/>
              </w:rPr>
              <w:t>14</w:t>
            </w:r>
            <w:r>
              <w:rPr>
                <w:rFonts w:hint="eastAsia" w:ascii="仿宋" w:hAnsi="仿宋" w:eastAsia="仿宋" w:cs="仿宋"/>
                <w:b w:val="0"/>
                <w:bCs w:val="0"/>
                <w:color w:val="auto"/>
                <w:kern w:val="2"/>
                <w:sz w:val="24"/>
                <w:szCs w:val="24"/>
                <w:highlight w:val="none"/>
                <w:u w:val="single"/>
              </w:rPr>
              <w:t>点00分00秒（北京时间）前提交响应文件。</w:t>
            </w:r>
          </w:p>
        </w:tc>
      </w:tr>
    </w:tbl>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一、项目基本情况</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项目编号：</w:t>
      </w:r>
      <w:r>
        <w:rPr>
          <w:rFonts w:hint="eastAsia" w:ascii="仿宋" w:hAnsi="仿宋" w:eastAsia="仿宋" w:cs="仿宋"/>
          <w:bCs/>
          <w:color w:val="auto"/>
          <w:highlight w:val="none"/>
          <w:lang w:eastAsia="zh-CN"/>
        </w:rPr>
        <w:t>BSZB2022-BZZC169-1</w:t>
      </w:r>
      <w:r>
        <w:rPr>
          <w:rFonts w:hint="eastAsia" w:ascii="仿宋" w:hAnsi="仿宋" w:eastAsia="仿宋" w:cs="仿宋"/>
          <w:bCs/>
          <w:color w:val="auto"/>
          <w:highlight w:val="none"/>
        </w:rPr>
        <w:t xml:space="preserve">  </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项目名称：</w:t>
      </w:r>
      <w:r>
        <w:rPr>
          <w:rFonts w:hint="eastAsia" w:ascii="仿宋" w:hAnsi="仿宋" w:eastAsia="仿宋" w:cs="仿宋"/>
          <w:bCs/>
          <w:color w:val="auto"/>
          <w:highlight w:val="none"/>
        </w:rPr>
        <w:t>浙江交通职业技术学院第三教学楼AB区智慧教室空调线路安装工程项目</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采购方式：</w:t>
      </w:r>
      <w:r>
        <w:rPr>
          <w:rFonts w:hint="eastAsia" w:ascii="仿宋" w:hAnsi="仿宋" w:eastAsia="仿宋" w:cs="仿宋"/>
          <w:bCs/>
          <w:color w:val="auto"/>
          <w:highlight w:val="none"/>
        </w:rPr>
        <w:t>竞争性磋商</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预算金额（元）：</w:t>
      </w:r>
      <w:r>
        <w:rPr>
          <w:rFonts w:hint="eastAsia" w:ascii="仿宋" w:hAnsi="仿宋" w:eastAsia="仿宋" w:cs="仿宋"/>
          <w:bCs/>
          <w:color w:val="auto"/>
          <w:highlight w:val="none"/>
        </w:rPr>
        <w:t>250000</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最高限价（元）：</w:t>
      </w:r>
      <w:r>
        <w:rPr>
          <w:rFonts w:hint="eastAsia" w:ascii="仿宋" w:hAnsi="仿宋" w:eastAsia="仿宋" w:cs="仿宋"/>
          <w:bCs/>
          <w:color w:val="auto"/>
          <w:highlight w:val="none"/>
        </w:rPr>
        <w:t>246222</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采购需求：</w:t>
      </w:r>
      <w:r>
        <w:rPr>
          <w:rFonts w:hint="eastAsia" w:ascii="仿宋" w:hAnsi="仿宋" w:eastAsia="仿宋" w:cs="仿宋"/>
          <w:bCs/>
          <w:color w:val="auto"/>
          <w:highlight w:val="none"/>
        </w:rPr>
        <w:t>详见采购文件第四部分内容</w:t>
      </w:r>
    </w:p>
    <w:p>
      <w:pPr>
        <w:spacing w:line="400" w:lineRule="exact"/>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工期：</w:t>
      </w:r>
      <w:bookmarkStart w:id="2" w:name="OLE_LINK6"/>
      <w:r>
        <w:rPr>
          <w:rFonts w:hint="eastAsia" w:ascii="仿宋" w:hAnsi="仿宋" w:eastAsia="仿宋" w:cs="仿宋"/>
          <w:bCs/>
          <w:color w:val="auto"/>
          <w:highlight w:val="none"/>
        </w:rPr>
        <w:t>10日历天</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本项目接受联合体投标：</w:t>
      </w:r>
      <w:r>
        <w:rPr>
          <w:rFonts w:hint="eastAsia" w:ascii="仿宋" w:hAnsi="仿宋" w:eastAsia="仿宋" w:cs="仿宋"/>
          <w:b/>
          <w:color w:val="auto"/>
          <w:highlight w:val="none"/>
        </w:rPr>
        <w:sym w:font="Wingdings 2" w:char="0052"/>
      </w:r>
      <w:r>
        <w:rPr>
          <w:rFonts w:hint="eastAsia" w:ascii="仿宋" w:hAnsi="仿宋" w:eastAsia="仿宋" w:cs="仿宋"/>
          <w:b/>
          <w:color w:val="auto"/>
          <w:highlight w:val="none"/>
        </w:rPr>
        <w:t xml:space="preserve"> 是，</w:t>
      </w:r>
      <w:r>
        <w:rPr>
          <w:rFonts w:hint="eastAsia" w:ascii="仿宋" w:hAnsi="仿宋" w:eastAsia="仿宋" w:cs="仿宋"/>
          <w:b/>
          <w:color w:val="auto"/>
          <w:highlight w:val="none"/>
        </w:rPr>
        <w:sym w:font="Wingdings 2" w:char="00A3"/>
      </w:r>
      <w:r>
        <w:rPr>
          <w:rFonts w:hint="eastAsia" w:ascii="仿宋" w:hAnsi="仿宋" w:eastAsia="仿宋" w:cs="仿宋"/>
          <w:b/>
          <w:color w:val="auto"/>
          <w:highlight w:val="none"/>
        </w:rPr>
        <w:t xml:space="preserve"> 否。</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二、供应商资格条件</w:t>
      </w:r>
    </w:p>
    <w:bookmarkEnd w:id="2"/>
    <w:p>
      <w:pPr>
        <w:spacing w:line="400" w:lineRule="exact"/>
        <w:ind w:firstLine="48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8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2.以联合体形式参与的，提供联合协议(本项目不接受联合体或者供应商不以联合体形式参与的，则不需要提供) ；</w:t>
      </w:r>
    </w:p>
    <w:p>
      <w:pPr>
        <w:spacing w:line="400" w:lineRule="exact"/>
        <w:ind w:firstLine="482" w:firstLineChars="200"/>
        <w:rPr>
          <w:rFonts w:ascii="仿宋" w:hAnsi="仿宋" w:eastAsia="仿宋" w:cs="仿宋"/>
          <w:b/>
          <w:bCs/>
          <w:snapToGrid w:val="0"/>
          <w:color w:val="auto"/>
          <w:kern w:val="28"/>
          <w:highlight w:val="none"/>
        </w:rPr>
      </w:pPr>
      <w:r>
        <w:rPr>
          <w:rFonts w:hint="eastAsia" w:ascii="仿宋" w:hAnsi="仿宋" w:eastAsia="仿宋" w:cs="仿宋"/>
          <w:b/>
          <w:bCs/>
          <w:snapToGrid w:val="0"/>
          <w:color w:val="auto"/>
          <w:kern w:val="28"/>
          <w:highlight w:val="none"/>
        </w:rPr>
        <w:t>3.落实政府采购政策需满足的资格要求：工程全部由符合政策要求的中小企业承建，提供中小企业声明函。</w:t>
      </w:r>
    </w:p>
    <w:p>
      <w:pPr>
        <w:spacing w:line="400" w:lineRule="exact"/>
        <w:ind w:firstLine="482" w:firstLineChars="200"/>
        <w:rPr>
          <w:rFonts w:ascii="仿宋" w:hAnsi="仿宋" w:eastAsia="仿宋" w:cs="仿宋"/>
          <w:b/>
          <w:bCs/>
          <w:snapToGrid w:val="0"/>
          <w:color w:val="auto"/>
          <w:kern w:val="28"/>
          <w:highlight w:val="none"/>
        </w:rPr>
      </w:pPr>
      <w:r>
        <w:rPr>
          <w:rFonts w:hint="eastAsia" w:ascii="仿宋" w:hAnsi="仿宋" w:eastAsia="仿宋" w:cs="仿宋"/>
          <w:b/>
          <w:bCs/>
          <w:snapToGrid w:val="0"/>
          <w:color w:val="auto"/>
          <w:kern w:val="28"/>
          <w:highlight w:val="none"/>
        </w:rPr>
        <w:t>4.本项目的特定资格要求：</w:t>
      </w:r>
    </w:p>
    <w:p>
      <w:pPr>
        <w:spacing w:line="400" w:lineRule="exact"/>
        <w:ind w:firstLine="241" w:firstLineChars="100"/>
        <w:rPr>
          <w:rFonts w:hint="eastAsia" w:ascii="仿宋" w:hAnsi="仿宋" w:eastAsia="仿宋" w:cs="仿宋"/>
          <w:b/>
          <w:bCs/>
          <w:snapToGrid w:val="0"/>
          <w:color w:val="auto"/>
          <w:kern w:val="28"/>
          <w:highlight w:val="none"/>
          <w:lang w:eastAsia="zh-CN"/>
        </w:rPr>
      </w:pPr>
      <w:r>
        <w:rPr>
          <w:rFonts w:hint="eastAsia" w:ascii="仿宋" w:hAnsi="仿宋" w:eastAsia="仿宋" w:cs="仿宋"/>
          <w:b/>
          <w:bCs/>
          <w:snapToGrid w:val="0"/>
          <w:color w:val="auto"/>
          <w:kern w:val="28"/>
          <w:highlight w:val="none"/>
        </w:rPr>
        <w:t>（1）具有建筑工程施工总承包三级（含）以上资质或电力工程施工总承包三级（含）以上资质或输变电工程专业承包三级及以上资质；</w:t>
      </w:r>
    </w:p>
    <w:p>
      <w:pPr>
        <w:spacing w:line="400" w:lineRule="exact"/>
        <w:ind w:firstLine="241" w:firstLineChars="100"/>
        <w:rPr>
          <w:rFonts w:ascii="仿宋" w:hAnsi="仿宋" w:eastAsia="仿宋" w:cs="仿宋"/>
          <w:b/>
          <w:bCs/>
          <w:snapToGrid w:val="0"/>
          <w:color w:val="auto"/>
          <w:kern w:val="28"/>
          <w:highlight w:val="none"/>
        </w:rPr>
      </w:pPr>
      <w:r>
        <w:rPr>
          <w:rFonts w:hint="eastAsia" w:ascii="仿宋" w:hAnsi="仿宋" w:eastAsia="仿宋" w:cs="仿宋"/>
          <w:b/>
          <w:bCs/>
          <w:snapToGrid w:val="0"/>
          <w:color w:val="auto"/>
          <w:kern w:val="28"/>
          <w:highlight w:val="none"/>
        </w:rPr>
        <w:t>（2）供应商具有有效期内的企业安全生产许可证。</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 xml:space="preserve">三、获取采购文件 </w:t>
      </w:r>
    </w:p>
    <w:p>
      <w:pPr>
        <w:spacing w:line="400" w:lineRule="exact"/>
        <w:ind w:firstLine="482" w:firstLineChars="200"/>
        <w:rPr>
          <w:rFonts w:ascii="仿宋" w:hAnsi="仿宋" w:eastAsia="仿宋" w:cs="仿宋"/>
          <w:color w:val="auto"/>
          <w:highlight w:val="none"/>
        </w:rPr>
      </w:pPr>
      <w:r>
        <w:rPr>
          <w:rFonts w:hint="eastAsia" w:ascii="仿宋" w:hAnsi="仿宋" w:eastAsia="仿宋" w:cs="仿宋"/>
          <w:b/>
          <w:color w:val="auto"/>
          <w:highlight w:val="none"/>
        </w:rPr>
        <w:t>时间：</w:t>
      </w:r>
      <w:r>
        <w:rPr>
          <w:rFonts w:hint="eastAsia" w:ascii="仿宋" w:hAnsi="仿宋" w:eastAsia="仿宋" w:cs="仿宋"/>
          <w:color w:val="auto"/>
          <w:highlight w:val="none"/>
        </w:rPr>
        <w:t>/至</w:t>
      </w:r>
      <w:r>
        <w:rPr>
          <w:rFonts w:hint="eastAsia" w:ascii="仿宋" w:hAnsi="仿宋" w:eastAsia="仿宋" w:cs="仿宋"/>
          <w:color w:val="auto"/>
          <w:highlight w:val="none"/>
          <w:u w:val="single"/>
        </w:rPr>
        <w:t>2022 年8月</w:t>
      </w:r>
      <w:r>
        <w:rPr>
          <w:rFonts w:hint="eastAsia" w:ascii="仿宋" w:hAnsi="仿宋" w:eastAsia="仿宋" w:cs="仿宋"/>
          <w:color w:val="auto"/>
          <w:highlight w:val="none"/>
          <w:u w:val="single"/>
          <w:lang w:val="en-US" w:eastAsia="zh-CN"/>
        </w:rPr>
        <w:t>23</w:t>
      </w:r>
      <w:r>
        <w:rPr>
          <w:rFonts w:hint="eastAsia" w:ascii="仿宋" w:hAnsi="仿宋" w:eastAsia="仿宋" w:cs="仿宋"/>
          <w:color w:val="auto"/>
          <w:highlight w:val="none"/>
          <w:u w:val="single"/>
        </w:rPr>
        <w:t>日</w:t>
      </w:r>
      <w:r>
        <w:rPr>
          <w:rFonts w:hint="eastAsia" w:ascii="仿宋" w:hAnsi="仿宋" w:eastAsia="仿宋" w:cs="仿宋"/>
          <w:color w:val="auto"/>
          <w:highlight w:val="none"/>
        </w:rPr>
        <w:t>，每天上午00:00至12:00 ，下午12:00至23:59（北京时间，线上获取法定节假日均可，线下获取文件法定节假日除外）</w:t>
      </w:r>
    </w:p>
    <w:p>
      <w:pPr>
        <w:spacing w:line="400" w:lineRule="exact"/>
        <w:ind w:firstLine="482" w:firstLineChars="200"/>
        <w:rPr>
          <w:rFonts w:ascii="仿宋" w:hAnsi="仿宋" w:eastAsia="仿宋" w:cs="仿宋"/>
          <w:color w:val="auto"/>
          <w:highlight w:val="none"/>
        </w:rPr>
      </w:pPr>
      <w:r>
        <w:rPr>
          <w:rFonts w:hint="eastAsia" w:ascii="仿宋" w:hAnsi="仿宋" w:eastAsia="仿宋" w:cs="仿宋"/>
          <w:b/>
          <w:color w:val="auto"/>
          <w:highlight w:val="none"/>
        </w:rPr>
        <w:t>地点（网址）：</w:t>
      </w:r>
      <w:r>
        <w:rPr>
          <w:rFonts w:hint="eastAsia" w:ascii="仿宋" w:hAnsi="仿宋" w:eastAsia="仿宋" w:cs="仿宋"/>
          <w:color w:val="auto"/>
          <w:highlight w:val="none"/>
        </w:rPr>
        <w:t xml:space="preserve">政采云平台（https://www.zcygov.cn/） </w:t>
      </w:r>
    </w:p>
    <w:p>
      <w:pPr>
        <w:spacing w:line="400" w:lineRule="exact"/>
        <w:ind w:firstLine="482" w:firstLineChars="200"/>
        <w:rPr>
          <w:rFonts w:ascii="仿宋" w:hAnsi="仿宋" w:eastAsia="仿宋" w:cs="仿宋"/>
          <w:color w:val="auto"/>
          <w:highlight w:val="none"/>
        </w:rPr>
      </w:pPr>
      <w:r>
        <w:rPr>
          <w:rFonts w:hint="eastAsia" w:ascii="仿宋" w:hAnsi="仿宋" w:eastAsia="仿宋" w:cs="仿宋"/>
          <w:b/>
          <w:color w:val="auto"/>
          <w:highlight w:val="none"/>
        </w:rPr>
        <w:t>方式：</w:t>
      </w:r>
      <w:r>
        <w:rPr>
          <w:rFonts w:hint="eastAsia" w:ascii="仿宋" w:hAnsi="仿宋" w:eastAsia="仿宋" w:cs="仿宋"/>
          <w:color w:val="auto"/>
          <w:highlight w:val="none"/>
        </w:rPr>
        <w:t xml:space="preserve">供应商登录政采云平台https://www.zcygov.cn/在线申请获取采购文件（进入“项目采购”应用，在获取采购文件菜单中选择项目，申请获取采购文件）。 </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 xml:space="preserve">售价（元）：0 </w:t>
      </w:r>
      <w:r>
        <w:rPr>
          <w:rFonts w:hint="eastAsia" w:ascii="仿宋" w:hAnsi="仿宋" w:eastAsia="仿宋" w:cs="仿宋"/>
          <w:b/>
          <w:color w:val="auto"/>
          <w:highlight w:val="none"/>
        </w:rPr>
        <w:tab/>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四、响应文件提交（上传）</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截止时间： 2022年8月</w:t>
      </w:r>
      <w:r>
        <w:rPr>
          <w:rFonts w:hint="eastAsia" w:ascii="仿宋" w:hAnsi="仿宋" w:eastAsia="仿宋" w:cs="仿宋"/>
          <w:b/>
          <w:color w:val="auto"/>
          <w:highlight w:val="none"/>
          <w:lang w:val="en-US" w:eastAsia="zh-CN"/>
        </w:rPr>
        <w:t>23</w:t>
      </w:r>
      <w:r>
        <w:rPr>
          <w:rFonts w:hint="eastAsia" w:ascii="仿宋" w:hAnsi="仿宋" w:eastAsia="仿宋" w:cs="仿宋"/>
          <w:b/>
          <w:color w:val="auto"/>
          <w:highlight w:val="none"/>
        </w:rPr>
        <w:t>日</w:t>
      </w:r>
      <w:r>
        <w:rPr>
          <w:rFonts w:hint="eastAsia" w:ascii="仿宋" w:hAnsi="仿宋" w:eastAsia="仿宋" w:cs="仿宋"/>
          <w:b/>
          <w:color w:val="auto"/>
          <w:highlight w:val="none"/>
          <w:lang w:val="en-US" w:eastAsia="zh-CN"/>
        </w:rPr>
        <w:t>14</w:t>
      </w:r>
      <w:r>
        <w:rPr>
          <w:rFonts w:hint="eastAsia" w:ascii="仿宋" w:hAnsi="仿宋" w:eastAsia="仿宋" w:cs="仿宋"/>
          <w:b/>
          <w:color w:val="auto"/>
          <w:highlight w:val="none"/>
        </w:rPr>
        <w:t>点00分（北京时间）</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 xml:space="preserve">地点（网址）：政采云平台（https://www.zcygov.cn/） </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 xml:space="preserve">五、响应文件开启 </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开启时间：2022年8月</w:t>
      </w:r>
      <w:r>
        <w:rPr>
          <w:rFonts w:hint="eastAsia" w:ascii="仿宋" w:hAnsi="仿宋" w:eastAsia="仿宋" w:cs="仿宋"/>
          <w:b/>
          <w:color w:val="auto"/>
          <w:highlight w:val="none"/>
          <w:lang w:val="en-US" w:eastAsia="zh-CN"/>
        </w:rPr>
        <w:t>23</w:t>
      </w:r>
      <w:r>
        <w:rPr>
          <w:rFonts w:hint="eastAsia" w:ascii="仿宋" w:hAnsi="仿宋" w:eastAsia="仿宋" w:cs="仿宋"/>
          <w:b/>
          <w:color w:val="auto"/>
          <w:highlight w:val="none"/>
        </w:rPr>
        <w:t>日</w:t>
      </w:r>
      <w:r>
        <w:rPr>
          <w:rFonts w:hint="eastAsia" w:ascii="仿宋" w:hAnsi="仿宋" w:eastAsia="仿宋" w:cs="仿宋"/>
          <w:b/>
          <w:color w:val="auto"/>
          <w:highlight w:val="none"/>
          <w:lang w:val="en-US" w:eastAsia="zh-CN"/>
        </w:rPr>
        <w:t>14</w:t>
      </w:r>
      <w:r>
        <w:rPr>
          <w:rFonts w:hint="eastAsia" w:ascii="仿宋" w:hAnsi="仿宋" w:eastAsia="仿宋" w:cs="仿宋"/>
          <w:b/>
          <w:color w:val="auto"/>
          <w:highlight w:val="none"/>
        </w:rPr>
        <w:t>点00分（北京时间）</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地点（网址）：政采云平台（https://www.zcygov.cn/）</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六、公告期限</w:t>
      </w:r>
    </w:p>
    <w:p>
      <w:pPr>
        <w:pStyle w:val="2"/>
        <w:spacing w:line="400" w:lineRule="exact"/>
        <w:ind w:firstLine="480" w:firstLineChars="200"/>
        <w:jc w:val="both"/>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自本公告发布之日起3个工作日      </w:t>
      </w:r>
    </w:p>
    <w:p>
      <w:pPr>
        <w:spacing w:line="40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七、其他补充事宜</w:t>
      </w:r>
    </w:p>
    <w:p>
      <w:pPr>
        <w:shd w:val="clear" w:color="auto" w:fill="FFFFFF"/>
        <w:spacing w:line="400" w:lineRule="exact"/>
        <w:ind w:right="60"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浙江省财政厅关于进一步发挥政府采购政策功能全力推动经济稳进提质的竞争打造最优营商环境的通知》（浙财采监（2021）22号）已分别于2022年1月29日和2022年2月1日开始实施，此前有关规定与上述文件内容不一致的，按上述文件要求执行。</w:t>
      </w:r>
    </w:p>
    <w:p>
      <w:pPr>
        <w:shd w:val="clear" w:color="auto" w:fill="FFFFFF"/>
        <w:spacing w:line="400" w:lineRule="exact"/>
        <w:ind w:right="60" w:firstLine="480" w:firstLineChars="200"/>
        <w:rPr>
          <w:rFonts w:ascii="仿宋" w:hAnsi="仿宋" w:eastAsia="仿宋" w:cs="仿宋"/>
          <w:color w:val="auto"/>
          <w:highlight w:val="none"/>
        </w:rPr>
      </w:pPr>
      <w:r>
        <w:rPr>
          <w:rFonts w:hint="eastAsia" w:ascii="仿宋" w:hAnsi="仿宋" w:eastAsia="仿宋" w:cs="仿宋"/>
          <w:bCs/>
          <w:color w:val="auto"/>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color="auto" w:fill="FFFFFF"/>
        <w:spacing w:line="400" w:lineRule="exact"/>
        <w:ind w:right="60" w:firstLine="480" w:firstLineChars="200"/>
        <w:rPr>
          <w:rFonts w:ascii="仿宋" w:hAnsi="仿宋" w:eastAsia="仿宋" w:cs="仿宋"/>
          <w:bCs/>
          <w:color w:val="auto"/>
          <w:highlight w:val="none"/>
        </w:rPr>
      </w:pPr>
      <w:r>
        <w:rPr>
          <w:rFonts w:hint="eastAsia" w:ascii="仿宋" w:hAnsi="仿宋" w:eastAsia="仿宋" w:cs="仿宋"/>
          <w:color w:val="auto"/>
          <w:highlight w:val="none"/>
        </w:rPr>
        <w:t>3.</w:t>
      </w:r>
      <w:r>
        <w:rPr>
          <w:rFonts w:hint="eastAsia" w:ascii="仿宋" w:hAnsi="仿宋" w:eastAsia="仿宋" w:cs="仿宋"/>
          <w:bCs/>
          <w:color w:val="auto"/>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其他事项：（1）需要落实的政府采购政策：包括节约资源、保护环境、支持创新、促进中小企业发展等。详见采购文件的第二部分供应商须知。（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前附表第13点；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hd w:val="clear" w:color="auto" w:fill="FFFFFF"/>
        <w:spacing w:line="400" w:lineRule="exact"/>
        <w:ind w:right="60" w:firstLine="472" w:firstLineChars="196"/>
        <w:rPr>
          <w:rFonts w:ascii="仿宋" w:hAnsi="仿宋" w:eastAsia="仿宋" w:cs="仿宋"/>
          <w:b/>
          <w:color w:val="auto"/>
          <w:highlight w:val="none"/>
        </w:rPr>
      </w:pPr>
      <w:r>
        <w:rPr>
          <w:rFonts w:hint="eastAsia" w:ascii="仿宋" w:hAnsi="仿宋" w:eastAsia="仿宋" w:cs="仿宋"/>
          <w:b/>
          <w:color w:val="auto"/>
          <w:highlight w:val="none"/>
        </w:rPr>
        <w:t>八、对本次采购提出询问、质疑、投诉，请按以下方式联系</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1.采购人信息</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名    称：</w:t>
      </w:r>
      <w:r>
        <w:rPr>
          <w:rFonts w:hint="eastAsia" w:ascii="仿宋" w:hAnsi="仿宋" w:eastAsia="仿宋" w:cs="仿宋"/>
          <w:bCs/>
          <w:color w:val="auto"/>
          <w:highlight w:val="none"/>
        </w:rPr>
        <w:t>浙江交通职业技术学院</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地    址：</w:t>
      </w:r>
      <w:r>
        <w:rPr>
          <w:rFonts w:hint="eastAsia" w:ascii="仿宋" w:hAnsi="仿宋" w:eastAsia="仿宋" w:cs="仿宋"/>
          <w:bCs/>
          <w:color w:val="auto"/>
          <w:highlight w:val="none"/>
        </w:rPr>
        <w:t>杭州市古墩路1516号</w:t>
      </w:r>
    </w:p>
    <w:p>
      <w:pPr>
        <w:spacing w:line="40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传    真： /</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 xml:space="preserve">项目联系人（询问）：陈老师 </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项目联系方式（询问）：0571-88481881</w:t>
      </w:r>
    </w:p>
    <w:p>
      <w:pPr>
        <w:spacing w:line="400" w:lineRule="exact"/>
        <w:ind w:firstLine="480"/>
        <w:rPr>
          <w:rFonts w:ascii="仿宋" w:hAnsi="仿宋" w:eastAsia="仿宋" w:cs="仿宋"/>
          <w:bCs/>
          <w:color w:val="auto"/>
          <w:highlight w:val="none"/>
        </w:rPr>
      </w:pPr>
      <w:r>
        <w:rPr>
          <w:rFonts w:hint="eastAsia" w:ascii="仿宋" w:hAnsi="仿宋" w:eastAsia="仿宋" w:cs="仿宋"/>
          <w:bCs/>
          <w:color w:val="auto"/>
          <w:highlight w:val="none"/>
        </w:rPr>
        <w:t>质疑联系人：梁老师</w:t>
      </w:r>
    </w:p>
    <w:p>
      <w:pPr>
        <w:spacing w:line="400" w:lineRule="exact"/>
        <w:rPr>
          <w:rFonts w:ascii="仿宋" w:hAnsi="仿宋" w:eastAsia="仿宋" w:cs="仿宋"/>
          <w:bCs/>
          <w:color w:val="auto"/>
          <w:highlight w:val="none"/>
        </w:rPr>
      </w:pPr>
      <w:r>
        <w:rPr>
          <w:rFonts w:hint="eastAsia" w:ascii="仿宋" w:hAnsi="仿宋" w:eastAsia="仿宋" w:cs="仿宋"/>
          <w:bCs/>
          <w:color w:val="auto"/>
          <w:highlight w:val="none"/>
        </w:rPr>
        <w:t xml:space="preserve">    质疑联系方式：0571-88481917</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2.采购代理机构信息            </w:t>
      </w:r>
    </w:p>
    <w:p>
      <w:pPr>
        <w:spacing w:line="40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名    称：杭州博实招标代理有限公司</w:t>
      </w:r>
    </w:p>
    <w:p>
      <w:pPr>
        <w:spacing w:line="40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地    址：杭州市西湖区振华路200号瑞鼎大厦B座606室  </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传    真：/             </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项目联系人（询问）： </w:t>
      </w:r>
      <w:r>
        <w:rPr>
          <w:rFonts w:hint="eastAsia" w:ascii="仿宋" w:hAnsi="仿宋" w:eastAsia="仿宋" w:cs="仿宋"/>
          <w:bCs/>
          <w:color w:val="auto"/>
          <w:highlight w:val="none"/>
        </w:rPr>
        <w:t>刘春萍</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项目联系方式（询问）：</w:t>
      </w:r>
      <w:r>
        <w:rPr>
          <w:rFonts w:hint="eastAsia" w:ascii="仿宋" w:hAnsi="仿宋" w:eastAsia="仿宋" w:cs="仿宋"/>
          <w:bCs/>
          <w:color w:val="auto"/>
          <w:highlight w:val="none"/>
        </w:rPr>
        <w:t>0571-56928685</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质疑联系人： 潘树鸣             </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质疑联系方式： 0571-87916090</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3.同级政府采购监督管理部门            </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 xml:space="preserve">    名    称：</w:t>
      </w:r>
      <w:r>
        <w:rPr>
          <w:rFonts w:hint="eastAsia" w:ascii="仿宋" w:hAnsi="仿宋" w:eastAsia="仿宋" w:cs="仿宋"/>
          <w:bCs/>
          <w:color w:val="auto"/>
          <w:highlight w:val="none"/>
        </w:rPr>
        <w:t>浙江省财政厅政府采购监管处</w:t>
      </w:r>
    </w:p>
    <w:p>
      <w:pPr>
        <w:spacing w:line="400" w:lineRule="exact"/>
        <w:ind w:right="54" w:firstLine="480" w:firstLineChars="200"/>
        <w:rPr>
          <w:rFonts w:ascii="仿宋" w:hAnsi="仿宋" w:eastAsia="仿宋" w:cs="仿宋"/>
          <w:bCs/>
          <w:color w:val="auto"/>
          <w:highlight w:val="none"/>
        </w:rPr>
      </w:pPr>
      <w:r>
        <w:rPr>
          <w:rFonts w:hint="eastAsia" w:ascii="仿宋" w:hAnsi="仿宋" w:eastAsia="仿宋" w:cs="仿宋"/>
          <w:color w:val="auto"/>
          <w:highlight w:val="none"/>
        </w:rPr>
        <w:t>地    址：</w:t>
      </w:r>
      <w:r>
        <w:rPr>
          <w:rFonts w:hint="eastAsia" w:ascii="仿宋" w:hAnsi="仿宋" w:eastAsia="仿宋" w:cs="仿宋"/>
          <w:bCs/>
          <w:color w:val="auto"/>
          <w:highlight w:val="none"/>
        </w:rPr>
        <w:t>杭州市环城西路37号</w:t>
      </w:r>
    </w:p>
    <w:p>
      <w:pPr>
        <w:spacing w:line="400" w:lineRule="exact"/>
        <w:ind w:firstLine="480"/>
        <w:rPr>
          <w:rFonts w:ascii="仿宋" w:hAnsi="仿宋" w:eastAsia="仿宋" w:cs="仿宋"/>
          <w:color w:val="auto"/>
          <w:highlight w:val="none"/>
        </w:rPr>
      </w:pPr>
      <w:r>
        <w:rPr>
          <w:rFonts w:hint="eastAsia" w:ascii="仿宋" w:hAnsi="仿宋" w:eastAsia="仿宋" w:cs="仿宋"/>
          <w:color w:val="auto"/>
          <w:highlight w:val="none"/>
        </w:rPr>
        <w:t xml:space="preserve">传    真： / </w:t>
      </w:r>
    </w:p>
    <w:p>
      <w:pPr>
        <w:spacing w:line="400" w:lineRule="exact"/>
        <w:ind w:firstLine="480"/>
        <w:rPr>
          <w:rFonts w:ascii="仿宋" w:hAnsi="仿宋" w:eastAsia="仿宋" w:cs="仿宋"/>
          <w:bCs/>
          <w:color w:val="auto"/>
          <w:highlight w:val="none"/>
        </w:rPr>
      </w:pPr>
      <w:r>
        <w:rPr>
          <w:rFonts w:hint="eastAsia" w:ascii="仿宋" w:hAnsi="仿宋" w:eastAsia="仿宋" w:cs="仿宋"/>
          <w:color w:val="auto"/>
          <w:highlight w:val="none"/>
        </w:rPr>
        <w:t xml:space="preserve">联 系 人： </w:t>
      </w:r>
      <w:r>
        <w:rPr>
          <w:rFonts w:hint="eastAsia" w:ascii="仿宋" w:hAnsi="仿宋" w:eastAsia="仿宋" w:cs="仿宋"/>
          <w:bCs/>
          <w:color w:val="auto"/>
          <w:highlight w:val="none"/>
        </w:rPr>
        <w:t>倪文良、吴聪瑜  </w:t>
      </w:r>
    </w:p>
    <w:p>
      <w:pPr>
        <w:spacing w:line="400" w:lineRule="exact"/>
        <w:ind w:firstLine="480"/>
        <w:rPr>
          <w:rFonts w:ascii="仿宋" w:hAnsi="仿宋" w:eastAsia="仿宋" w:cs="仿宋"/>
          <w:color w:val="auto"/>
          <w:highlight w:val="none"/>
        </w:rPr>
      </w:pPr>
      <w:r>
        <w:rPr>
          <w:rFonts w:hint="eastAsia" w:ascii="仿宋" w:hAnsi="仿宋" w:eastAsia="仿宋" w:cs="仿宋"/>
          <w:color w:val="auto"/>
          <w:highlight w:val="none"/>
        </w:rPr>
        <w:t>监督投诉电话：</w:t>
      </w:r>
      <w:r>
        <w:rPr>
          <w:rFonts w:hint="eastAsia" w:ascii="仿宋" w:hAnsi="仿宋" w:eastAsia="仿宋" w:cs="仿宋"/>
          <w:bCs/>
          <w:color w:val="auto"/>
          <w:highlight w:val="none"/>
        </w:rPr>
        <w:t>0571-87057615 、87058489 </w:t>
      </w:r>
    </w:p>
    <w:p>
      <w:pPr>
        <w:spacing w:line="400" w:lineRule="exact"/>
        <w:ind w:firstLine="480" w:firstLineChars="200"/>
        <w:rPr>
          <w:rFonts w:ascii="仿宋" w:hAnsi="仿宋" w:eastAsia="仿宋" w:cs="仿宋"/>
          <w:color w:val="auto"/>
          <w:highlight w:val="none"/>
        </w:rPr>
      </w:pPr>
    </w:p>
    <w:p>
      <w:pPr>
        <w:spacing w:line="400" w:lineRule="exact"/>
        <w:ind w:firstLine="480" w:firstLineChars="200"/>
        <w:rPr>
          <w:rFonts w:ascii="仿宋" w:hAnsi="仿宋" w:eastAsia="仿宋" w:cs="仿宋"/>
          <w:color w:val="auto"/>
          <w:highlight w:val="none"/>
        </w:rPr>
      </w:pPr>
    </w:p>
    <w:p>
      <w:pPr>
        <w:spacing w:line="40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40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CA问题联系电话（人工）：汇信CA 400-888-4636；天谷CA 400-087-8198。</w:t>
      </w:r>
    </w:p>
    <w:p>
      <w:pPr>
        <w:spacing w:line="400" w:lineRule="exact"/>
        <w:ind w:right="54" w:firstLine="480" w:firstLineChars="200"/>
        <w:rPr>
          <w:rFonts w:ascii="仿宋" w:hAnsi="仿宋" w:eastAsia="仿宋" w:cs="仿宋"/>
          <w:bCs/>
          <w:color w:val="auto"/>
          <w:highlight w:val="none"/>
        </w:rPr>
      </w:pPr>
    </w:p>
    <w:p>
      <w:pPr>
        <w:autoSpaceDE w:val="0"/>
        <w:autoSpaceDN w:val="0"/>
        <w:spacing w:line="400" w:lineRule="exact"/>
        <w:jc w:val="center"/>
        <w:textAlignment w:val="bottom"/>
        <w:rPr>
          <w:rFonts w:ascii="仿宋" w:hAnsi="仿宋" w:eastAsia="仿宋" w:cs="仿宋"/>
          <w:b/>
          <w:bCs/>
          <w:color w:val="auto"/>
          <w:sz w:val="28"/>
          <w:szCs w:val="28"/>
          <w:highlight w:val="none"/>
        </w:rPr>
      </w:pPr>
      <w:r>
        <w:rPr>
          <w:rFonts w:hint="eastAsia" w:ascii="仿宋" w:hAnsi="仿宋" w:eastAsia="仿宋" w:cs="仿宋"/>
          <w:b/>
          <w:bCs/>
          <w:color w:val="auto"/>
          <w:highlight w:val="none"/>
        </w:rPr>
        <w:br w:type="page"/>
      </w:r>
      <w:r>
        <w:rPr>
          <w:rFonts w:hint="eastAsia" w:ascii="仿宋" w:hAnsi="仿宋" w:eastAsia="仿宋" w:cs="仿宋"/>
          <w:b/>
          <w:bCs/>
          <w:color w:val="auto"/>
          <w:sz w:val="32"/>
          <w:szCs w:val="32"/>
          <w:highlight w:val="none"/>
        </w:rPr>
        <w:t>第二部分   供应商须知</w:t>
      </w:r>
    </w:p>
    <w:p>
      <w:pPr>
        <w:autoSpaceDE w:val="0"/>
        <w:autoSpaceDN w:val="0"/>
        <w:spacing w:line="400" w:lineRule="exact"/>
        <w:ind w:firstLine="241" w:firstLineChars="100"/>
        <w:textAlignment w:val="bottom"/>
        <w:rPr>
          <w:rFonts w:ascii="仿宋" w:hAnsi="仿宋" w:eastAsia="仿宋" w:cs="仿宋"/>
          <w:b/>
          <w:bCs/>
          <w:color w:val="auto"/>
          <w:highlight w:val="none"/>
        </w:rPr>
      </w:pPr>
      <w:r>
        <w:rPr>
          <w:rFonts w:hint="eastAsia" w:ascii="仿宋" w:hAnsi="仿宋" w:eastAsia="仿宋" w:cs="仿宋"/>
          <w:b/>
          <w:bCs/>
          <w:color w:val="auto"/>
          <w:highlight w:val="none"/>
        </w:rPr>
        <w:t>前附表</w:t>
      </w:r>
    </w:p>
    <w:tbl>
      <w:tblPr>
        <w:tblStyle w:val="30"/>
        <w:tblW w:w="865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1786"/>
        <w:gridCol w:w="61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jc w:val="center"/>
        </w:trPr>
        <w:tc>
          <w:tcPr>
            <w:tcW w:w="703"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序号</w:t>
            </w:r>
          </w:p>
        </w:tc>
        <w:tc>
          <w:tcPr>
            <w:tcW w:w="1786" w:type="dxa"/>
            <w:vAlign w:val="center"/>
          </w:tcPr>
          <w:p>
            <w:pPr>
              <w:spacing w:line="360" w:lineRule="exact"/>
              <w:ind w:firstLine="240" w:firstLineChars="100"/>
              <w:jc w:val="center"/>
              <w:rPr>
                <w:rFonts w:ascii="仿宋" w:hAnsi="仿宋" w:eastAsia="仿宋" w:cs="仿宋"/>
                <w:color w:val="auto"/>
                <w:highlight w:val="none"/>
              </w:rPr>
            </w:pPr>
            <w:r>
              <w:rPr>
                <w:rFonts w:hint="eastAsia" w:ascii="仿宋" w:hAnsi="仿宋" w:eastAsia="仿宋" w:cs="仿宋"/>
                <w:color w:val="auto"/>
                <w:highlight w:val="none"/>
              </w:rPr>
              <w:t>项   目</w:t>
            </w:r>
          </w:p>
        </w:tc>
        <w:tc>
          <w:tcPr>
            <w:tcW w:w="6169"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5" w:hRule="atLeast"/>
          <w:jc w:val="center"/>
        </w:trPr>
        <w:tc>
          <w:tcPr>
            <w:tcW w:w="703" w:type="dxa"/>
            <w:vAlign w:val="center"/>
          </w:tcPr>
          <w:p>
            <w:pPr>
              <w:adjustRightInd w:val="0"/>
              <w:spacing w:line="360" w:lineRule="exact"/>
              <w:jc w:val="center"/>
              <w:rPr>
                <w:rFonts w:ascii="仿宋" w:hAnsi="仿宋" w:eastAsia="仿宋" w:cs="仿宋"/>
                <w:color w:val="auto"/>
                <w:highlight w:val="none"/>
              </w:rPr>
            </w:pPr>
            <w:r>
              <w:rPr>
                <w:rFonts w:hint="eastAsia" w:ascii="仿宋" w:hAnsi="仿宋" w:eastAsia="仿宋" w:cs="仿宋"/>
                <w:snapToGrid w:val="0"/>
                <w:color w:val="auto"/>
                <w:highlight w:val="none"/>
              </w:rPr>
              <w:t>1</w:t>
            </w:r>
          </w:p>
        </w:tc>
        <w:tc>
          <w:tcPr>
            <w:tcW w:w="1786"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项目说明</w:t>
            </w:r>
          </w:p>
        </w:tc>
        <w:tc>
          <w:tcPr>
            <w:tcW w:w="6169"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1、项目名称：</w:t>
            </w:r>
            <w:r>
              <w:rPr>
                <w:rFonts w:hint="eastAsia" w:ascii="仿宋" w:hAnsi="仿宋" w:eastAsia="仿宋" w:cs="仿宋"/>
                <w:color w:val="auto"/>
                <w:highlight w:val="none"/>
              </w:rPr>
              <w:t>浙江交通职业技术学院第三教学楼AB区智慧教室空调线路安装工程项目</w:t>
            </w:r>
            <w:r>
              <w:rPr>
                <w:rFonts w:hint="eastAsia" w:ascii="仿宋" w:hAnsi="仿宋" w:eastAsia="仿宋" w:cs="仿宋"/>
                <w:snapToGrid w:val="0"/>
                <w:color w:val="auto"/>
                <w:highlight w:val="none"/>
              </w:rPr>
              <w:t>；</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2、工程建设地址：浙江交通职业技术学院内；</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3、工期：10日历天；</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4、发包方式：包工包料、包安全文明施工、包质量、包项目完成时间的大包干方式；</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5、质量要求：合格；</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▲6、采购最高限价：人民币246222元。磋商报价不得超出采购最高限价，超出采购最高限价的报价为无效报价。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1"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采购方式</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92" w:hRule="atLeast"/>
          <w:jc w:val="center"/>
        </w:trPr>
        <w:tc>
          <w:tcPr>
            <w:tcW w:w="703" w:type="dxa"/>
            <w:vAlign w:val="center"/>
          </w:tcPr>
          <w:p>
            <w:pPr>
              <w:adjustRightInd w:val="0"/>
              <w:spacing w:line="360" w:lineRule="exact"/>
              <w:jc w:val="center"/>
              <w:rPr>
                <w:rFonts w:ascii="仿宋" w:hAnsi="仿宋" w:eastAsia="仿宋" w:cs="仿宋"/>
                <w:color w:val="auto"/>
                <w:highlight w:val="none"/>
              </w:rPr>
            </w:pPr>
            <w:r>
              <w:rPr>
                <w:rFonts w:hint="eastAsia" w:ascii="仿宋" w:hAnsi="仿宋" w:eastAsia="仿宋" w:cs="仿宋"/>
                <w:snapToGrid w:val="0"/>
                <w:color w:val="auto"/>
                <w:highlight w:val="none"/>
              </w:rPr>
              <w:t>3</w:t>
            </w:r>
          </w:p>
        </w:tc>
        <w:tc>
          <w:tcPr>
            <w:tcW w:w="1786" w:type="dxa"/>
            <w:vAlign w:val="center"/>
          </w:tcPr>
          <w:p>
            <w:pPr>
              <w:adjustRightInd w:val="0"/>
              <w:spacing w:line="360" w:lineRule="exact"/>
              <w:rPr>
                <w:rFonts w:ascii="仿宋" w:hAnsi="仿宋" w:eastAsia="仿宋" w:cs="仿宋"/>
                <w:color w:val="auto"/>
                <w:highlight w:val="none"/>
              </w:rPr>
            </w:pPr>
            <w:r>
              <w:rPr>
                <w:rFonts w:hint="eastAsia" w:ascii="仿宋" w:hAnsi="仿宋" w:eastAsia="仿宋" w:cs="仿宋"/>
                <w:snapToGrid w:val="0"/>
                <w:color w:val="auto"/>
                <w:highlight w:val="none"/>
              </w:rPr>
              <w:t>磋商报价</w:t>
            </w:r>
          </w:p>
        </w:tc>
        <w:tc>
          <w:tcPr>
            <w:tcW w:w="6169"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1、本项目应以人民币报价；</w:t>
            </w:r>
          </w:p>
          <w:p>
            <w:pPr>
              <w:adjustRightInd w:val="0"/>
              <w:spacing w:line="360" w:lineRule="exact"/>
              <w:rPr>
                <w:rFonts w:ascii="仿宋" w:hAnsi="仿宋" w:eastAsia="仿宋" w:cs="仿宋"/>
                <w:color w:val="auto"/>
                <w:highlight w:val="none"/>
              </w:rPr>
            </w:pPr>
            <w:r>
              <w:rPr>
                <w:rFonts w:hint="eastAsia" w:ascii="仿宋" w:hAnsi="仿宋" w:eastAsia="仿宋" w:cs="仿宋"/>
                <w:snapToGrid w:val="0"/>
                <w:color w:val="auto"/>
                <w:highlight w:val="none"/>
              </w:rPr>
              <w:t>2、不论磋商结果如何，供应商均应自行承担所有与磋商有关的全部费用。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2"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4</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磋商响应文件</w:t>
            </w:r>
          </w:p>
        </w:tc>
        <w:tc>
          <w:tcPr>
            <w:tcW w:w="6169"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1、“电子加密响应文件”：在线上传递交一份。</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2、“备份响应文件”：密封包装后（顺丰邮寄形式）报价截止时间前递交一份。</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 xml:space="preserve">3、邮寄地址：杭州市拱墅区登云路518号恒策西城时代（云合中心）3幢1706室 </w:t>
            </w:r>
          </w:p>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收件人：邓瑞银    电话：13645711835、86035851</w:t>
            </w:r>
          </w:p>
          <w:p>
            <w:pPr>
              <w:adjustRightInd w:val="0"/>
              <w:spacing w:line="360" w:lineRule="exact"/>
              <w:rPr>
                <w:rFonts w:ascii="仿宋" w:hAnsi="仿宋" w:eastAsia="仿宋" w:cs="仿宋"/>
                <w:color w:val="auto"/>
                <w:highlight w:val="none"/>
              </w:rPr>
            </w:pPr>
            <w:r>
              <w:rPr>
                <w:rFonts w:hint="eastAsia" w:ascii="仿宋" w:hAnsi="仿宋" w:eastAsia="仿宋" w:cs="仿宋"/>
                <w:b/>
                <w:bCs/>
                <w:snapToGrid w:val="0"/>
                <w:color w:val="auto"/>
                <w:highlight w:val="none"/>
              </w:rPr>
              <w:t>4、法定节假日不接收同城急送件。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4"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5</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磋商有效期</w:t>
            </w:r>
          </w:p>
        </w:tc>
        <w:tc>
          <w:tcPr>
            <w:tcW w:w="6169" w:type="dxa"/>
            <w:vAlign w:val="center"/>
          </w:tcPr>
          <w:p>
            <w:pPr>
              <w:spacing w:line="360" w:lineRule="exact"/>
              <w:rPr>
                <w:rFonts w:ascii="仿宋" w:hAnsi="仿宋" w:eastAsia="仿宋" w:cs="仿宋"/>
                <w:b/>
                <w:bCs/>
                <w:color w:val="auto"/>
                <w:highlight w:val="none"/>
              </w:rPr>
            </w:pPr>
            <w:r>
              <w:rPr>
                <w:rFonts w:hint="eastAsia" w:ascii="仿宋" w:hAnsi="仿宋" w:eastAsia="仿宋" w:cs="仿宋"/>
                <w:color w:val="auto"/>
                <w:highlight w:val="none"/>
              </w:rPr>
              <w:t>为：90天（从磋商响应文件递交截止之日算起）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92"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6</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现场踏勘</w:t>
            </w:r>
          </w:p>
        </w:tc>
        <w:tc>
          <w:tcPr>
            <w:tcW w:w="6169" w:type="dxa"/>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响应供应商需勘察现场，不统一组织，自行前往。现场勘查人员须提供24小时内核酸阴性检测报告。</w:t>
            </w:r>
          </w:p>
          <w:p>
            <w:pPr>
              <w:spacing w:line="360" w:lineRule="exact"/>
              <w:rPr>
                <w:rFonts w:ascii="仿宋" w:hAnsi="仿宋" w:eastAsia="仿宋" w:cs="仿宋"/>
                <w:color w:val="auto"/>
                <w:highlight w:val="none"/>
              </w:rPr>
            </w:pPr>
            <w:r>
              <w:rPr>
                <w:rFonts w:hint="eastAsia" w:ascii="仿宋" w:hAnsi="仿宋" w:eastAsia="仿宋" w:cs="仿宋"/>
                <w:color w:val="auto"/>
                <w:szCs w:val="21"/>
                <w:highlight w:val="none"/>
              </w:rPr>
              <w:t>现场联系人：陈老师  ；联系电话：0571-88481881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7</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bCs/>
                <w:color w:val="auto"/>
                <w:highlight w:val="none"/>
              </w:rPr>
              <w:t>磋商保证金</w:t>
            </w:r>
          </w:p>
        </w:tc>
        <w:tc>
          <w:tcPr>
            <w:tcW w:w="6169" w:type="dxa"/>
            <w:vAlign w:val="center"/>
          </w:tcPr>
          <w:p>
            <w:pPr>
              <w:tabs>
                <w:tab w:val="left" w:pos="7627"/>
              </w:tabs>
              <w:spacing w:line="360" w:lineRule="exact"/>
              <w:rPr>
                <w:rFonts w:ascii="仿宋" w:hAnsi="仿宋" w:eastAsia="仿宋" w:cs="仿宋"/>
                <w:color w:val="auto"/>
                <w:highlight w:val="none"/>
              </w:rPr>
            </w:pPr>
            <w:r>
              <w:rPr>
                <w:rFonts w:hint="eastAsia" w:ascii="仿宋" w:hAnsi="仿宋" w:eastAsia="仿宋" w:cs="仿宋"/>
                <w:bCs/>
                <w:color w:val="auto"/>
                <w:highlight w:val="none"/>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0"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8</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磋商响应文件提交(上传）</w:t>
            </w:r>
          </w:p>
        </w:tc>
        <w:tc>
          <w:tcPr>
            <w:tcW w:w="6169" w:type="dxa"/>
            <w:vAlign w:val="center"/>
          </w:tcPr>
          <w:p>
            <w:pPr>
              <w:shd w:val="clear" w:color="auto" w:fill="FFFFFF"/>
              <w:spacing w:line="360" w:lineRule="exact"/>
              <w:ind w:right="60"/>
              <w:rPr>
                <w:rFonts w:ascii="仿宋" w:hAnsi="仿宋" w:eastAsia="仿宋" w:cs="仿宋"/>
                <w:color w:val="auto"/>
                <w:highlight w:val="none"/>
              </w:rPr>
            </w:pPr>
            <w:r>
              <w:rPr>
                <w:rFonts w:hint="eastAsia" w:ascii="仿宋" w:hAnsi="仿宋" w:eastAsia="仿宋" w:cs="仿宋"/>
                <w:color w:val="auto"/>
                <w:highlight w:val="none"/>
              </w:rPr>
              <w:t>按“竞争性磋商采购公告”规定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0"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9</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磋商响应文件开启</w:t>
            </w:r>
          </w:p>
        </w:tc>
        <w:tc>
          <w:tcPr>
            <w:tcW w:w="6169" w:type="dxa"/>
            <w:vAlign w:val="center"/>
          </w:tcPr>
          <w:p>
            <w:pPr>
              <w:shd w:val="clear" w:color="auto" w:fill="FFFFFF"/>
              <w:spacing w:line="360" w:lineRule="exact"/>
              <w:ind w:right="60"/>
              <w:rPr>
                <w:rFonts w:ascii="仿宋" w:hAnsi="仿宋" w:eastAsia="仿宋" w:cs="仿宋"/>
                <w:color w:val="auto"/>
                <w:highlight w:val="none"/>
              </w:rPr>
            </w:pPr>
            <w:r>
              <w:rPr>
                <w:rFonts w:hint="eastAsia" w:ascii="仿宋" w:hAnsi="仿宋" w:eastAsia="仿宋" w:cs="仿宋"/>
                <w:color w:val="auto"/>
                <w:highlight w:val="none"/>
              </w:rPr>
              <w:t>按“竞争性磋商采购公告”规定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4"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10</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评标办法</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综合评分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5"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11</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响应文件的组成、编制、签章</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1、响应文件的组成：由资格文件、商务及技术文件、投标报价文件三部分组成。</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2、响应文件的编制：供应商应先安装“政采云电子交易客户端”，并按照本文件和“政府采购云平台”的要求，通过“政采云电子交易客户端”编制并加密响应文件。</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3、响应文件的签章：电子签章。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2"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12</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响应文件的形式</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电子响应文件（包括“电子加密响应文件”和“备份响应文件”，在响应文件编制完成后同时生成）：</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1、“电子加密响应文件”是指通过“政采云电子交易客户端”完成响应文件编制后生成并加密的数据电文形式的响应文件。</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2、“备份响应文件”是指与“电子加密响应文件”同时生成的数据电文形式的电子文件（备份标书），其他方式编制的备份响应文件视为无效备份响应文件。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06"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13</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响应文件的上传和递交</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1、“电子加密响应文件”的上传、递交：</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a.投标供应商应在投标截止时间前将“电子加密响应文件”成功上传递交至“政府采购云平台”，否则投标无效。</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b.“电子加密响应文件”成功上传递交后，供应商可自行打印响应文件接收回执。</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2、“备份响应文件”的密封包装、递交：</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a.响应供应商在“政府采购云平台”完成“电子加密响应文件”的上传递交后，还可以（顺丰邮寄形式）在响应截止时间前递交以介质（U盘）存储的 “备份响应文件”（一份）。</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b.“备份响应文件”应当密封包装，并在包装上标注投标项目名称、投标单位名称并加盖公章。没有密封包装或者逾期邮寄送达至投标地点的“备份响应文件”将不予接收。</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c.通过“政府采购云平台”成功上传递交的“电子加密响应文件”已按时解密的，“备份响应文件”自动失效。响应截止时间前，响应供应商仅递交了“备份响应文件”而未将“电子加密响应文件”成功上传至“政府采购云平台”的，投标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5"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14</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“电子加密响应文件”解密和异常情况处理</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1、开标后，采购组织机构将向各响应供应商发出“电子加密响应文件”的解密通知，各响应供应商代表应当在接到解密通知后30分钟内自行完成“电子加密响应文件”的在线解密。</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2、通过“政府采购云平台”成功上传递交的“电子加密响应文件”无法按时解密，响应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3、响应截止时间前，响应供应商仅递交了“备份响应文件”而未将电子加密响应文件上传至“政府采购云平台”的，投标无效。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703" w:type="dxa"/>
            <w:vAlign w:val="center"/>
          </w:tcPr>
          <w:p>
            <w:pPr>
              <w:adjustRightInd w:val="0"/>
              <w:spacing w:line="360" w:lineRule="exact"/>
              <w:jc w:val="center"/>
              <w:rPr>
                <w:rFonts w:ascii="仿宋" w:hAnsi="仿宋" w:eastAsia="仿宋" w:cs="仿宋"/>
                <w:color w:val="auto"/>
                <w:highlight w:val="none"/>
              </w:rPr>
            </w:pPr>
            <w:r>
              <w:rPr>
                <w:rFonts w:hint="eastAsia" w:ascii="仿宋" w:hAnsi="仿宋" w:eastAsia="仿宋" w:cs="仿宋"/>
                <w:snapToGrid w:val="0"/>
                <w:color w:val="auto"/>
                <w:highlight w:val="none"/>
              </w:rPr>
              <w:t>15</w:t>
            </w:r>
          </w:p>
        </w:tc>
        <w:tc>
          <w:tcPr>
            <w:tcW w:w="1786" w:type="dxa"/>
            <w:vAlign w:val="center"/>
          </w:tcPr>
          <w:p>
            <w:pPr>
              <w:adjustRightInd w:val="0"/>
              <w:spacing w:line="360" w:lineRule="exact"/>
              <w:rPr>
                <w:rFonts w:ascii="仿宋" w:hAnsi="仿宋" w:eastAsia="仿宋" w:cs="仿宋"/>
                <w:color w:val="auto"/>
                <w:highlight w:val="none"/>
              </w:rPr>
            </w:pPr>
            <w:r>
              <w:rPr>
                <w:rFonts w:hint="eastAsia" w:ascii="仿宋" w:hAnsi="仿宋" w:eastAsia="仿宋" w:cs="仿宋"/>
                <w:snapToGrid w:val="0"/>
                <w:color w:val="auto"/>
                <w:highlight w:val="none"/>
              </w:rPr>
              <w:t>成交结果公示</w:t>
            </w:r>
          </w:p>
        </w:tc>
        <w:tc>
          <w:tcPr>
            <w:tcW w:w="6169" w:type="dxa"/>
            <w:vAlign w:val="center"/>
          </w:tcPr>
          <w:p>
            <w:pPr>
              <w:adjustRightInd w:val="0"/>
              <w:spacing w:line="360" w:lineRule="exact"/>
              <w:ind w:right="120" w:rightChars="50"/>
              <w:rPr>
                <w:rFonts w:ascii="仿宋" w:hAnsi="仿宋" w:eastAsia="仿宋" w:cs="仿宋"/>
                <w:color w:val="auto"/>
                <w:highlight w:val="none"/>
              </w:rPr>
            </w:pPr>
            <w:r>
              <w:rPr>
                <w:rFonts w:hint="eastAsia" w:ascii="仿宋" w:hAnsi="仿宋" w:eastAsia="仿宋" w:cs="仿宋"/>
                <w:color w:val="auto"/>
                <w:highlight w:val="none"/>
              </w:rPr>
              <w:t>浙江政府采购网（</w:t>
            </w:r>
            <w:r>
              <w:rPr>
                <w:rFonts w:hint="eastAsia" w:ascii="仿宋" w:hAnsi="仿宋" w:eastAsia="仿宋" w:cs="仿宋"/>
                <w:bCs/>
                <w:color w:val="auto"/>
                <w:highlight w:val="none"/>
              </w:rPr>
              <w:t>http://zfcg.czt.zj.gov.cn/</w:t>
            </w:r>
            <w:r>
              <w:rPr>
                <w:rStyle w:val="37"/>
                <w:rFonts w:hint="eastAsia" w:ascii="仿宋" w:hAnsi="仿宋" w:eastAsia="仿宋" w:cs="仿宋"/>
                <w:snapToGrid w:val="0"/>
                <w:color w:val="auto"/>
                <w:highlight w:val="none"/>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16</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snapToGrid w:val="0"/>
                <w:color w:val="auto"/>
                <w:highlight w:val="none"/>
              </w:rPr>
              <w:t>履约保证金及质保金</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金额：施工合同价款1.5%。</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缴纳形式：支票/汇票/电汇/或金融机构、担保机构出据的保函等非现金形式；</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事件：合同签订后7个工作日内，履约保证金按合同总价1.5%的金额，成交供应商一次性打入采购人账户；当工程质量、项目完成时间、项目班子和文明施工中某项达不到磋商响应文件要求时，则在该项保证金中扣除。整体工程竣工验收合格后履约保证金自动转为质保金，保修期满后7个工作日内，经采购人认定质量保修符合要求，将剩余质保金无息返还成交供应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1" w:hRule="atLeast"/>
          <w:jc w:val="center"/>
        </w:trPr>
        <w:tc>
          <w:tcPr>
            <w:tcW w:w="703" w:type="dxa"/>
            <w:vAlign w:val="center"/>
          </w:tcPr>
          <w:p>
            <w:pPr>
              <w:adjustRightInd w:val="0"/>
              <w:spacing w:line="360" w:lineRule="exact"/>
              <w:jc w:val="center"/>
              <w:rPr>
                <w:rFonts w:ascii="仿宋" w:hAnsi="仿宋" w:eastAsia="仿宋" w:cs="仿宋"/>
                <w:snapToGrid w:val="0"/>
                <w:color w:val="auto"/>
                <w:highlight w:val="none"/>
              </w:rPr>
            </w:pPr>
            <w:r>
              <w:rPr>
                <w:rFonts w:hint="eastAsia" w:ascii="仿宋" w:hAnsi="仿宋" w:eastAsia="仿宋" w:cs="仿宋"/>
                <w:snapToGrid w:val="0"/>
                <w:color w:val="auto"/>
                <w:highlight w:val="none"/>
              </w:rPr>
              <w:t>17</w:t>
            </w:r>
          </w:p>
        </w:tc>
        <w:tc>
          <w:tcPr>
            <w:tcW w:w="1786"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签订合同时间</w:t>
            </w:r>
          </w:p>
        </w:tc>
        <w:tc>
          <w:tcPr>
            <w:tcW w:w="6169"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成交通知书发出后30日内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27" w:hRule="atLeast"/>
          <w:jc w:val="center"/>
        </w:trPr>
        <w:tc>
          <w:tcPr>
            <w:tcW w:w="703" w:type="dxa"/>
            <w:vAlign w:val="center"/>
          </w:tcPr>
          <w:p>
            <w:pPr>
              <w:adjustRightInd w:val="0"/>
              <w:spacing w:line="360" w:lineRule="exact"/>
              <w:jc w:val="center"/>
              <w:rPr>
                <w:rFonts w:ascii="仿宋" w:hAnsi="仿宋" w:eastAsia="仿宋" w:cs="仿宋"/>
                <w:snapToGrid w:val="0"/>
                <w:color w:val="auto"/>
                <w:highlight w:val="none"/>
              </w:rPr>
            </w:pPr>
            <w:r>
              <w:rPr>
                <w:rFonts w:hint="eastAsia" w:ascii="仿宋" w:hAnsi="仿宋" w:eastAsia="仿宋" w:cs="仿宋"/>
                <w:snapToGrid w:val="0"/>
                <w:color w:val="auto"/>
                <w:highlight w:val="none"/>
              </w:rPr>
              <w:t>18</w:t>
            </w:r>
          </w:p>
        </w:tc>
        <w:tc>
          <w:tcPr>
            <w:tcW w:w="1786"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供应商注册入库</w:t>
            </w:r>
          </w:p>
        </w:tc>
        <w:tc>
          <w:tcPr>
            <w:tcW w:w="6169"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color w:val="auto"/>
                <w:highlight w:val="none"/>
              </w:rPr>
              <w:t>未注册加入浙江省政府采购供应商库的供应商一旦被确定为成交供应商的，应当在《成交通知书》发出前的三个工作日内按《关于印发浙江省政府供应商注册及诚信管理暂行办法通知》[浙财采监字〔2009〕28号]文件的规定进行注册申请，否则，采购人将拒绝向其发出《成交通知书》，并可以直接推荐排名次之的供应商为成交供应商，或者重新组织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jc w:val="center"/>
        </w:trPr>
        <w:tc>
          <w:tcPr>
            <w:tcW w:w="703" w:type="dxa"/>
            <w:vAlign w:val="center"/>
          </w:tcPr>
          <w:p>
            <w:pPr>
              <w:adjustRightInd w:val="0"/>
              <w:spacing w:line="360" w:lineRule="exact"/>
              <w:jc w:val="center"/>
              <w:rPr>
                <w:rFonts w:ascii="仿宋" w:hAnsi="仿宋" w:eastAsia="仿宋" w:cs="仿宋"/>
                <w:snapToGrid w:val="0"/>
                <w:color w:val="auto"/>
                <w:highlight w:val="none"/>
              </w:rPr>
            </w:pPr>
            <w:r>
              <w:rPr>
                <w:rFonts w:hint="eastAsia" w:ascii="仿宋" w:hAnsi="仿宋" w:eastAsia="仿宋" w:cs="仿宋"/>
                <w:snapToGrid w:val="0"/>
                <w:color w:val="auto"/>
                <w:highlight w:val="none"/>
              </w:rPr>
              <w:t>19</w:t>
            </w:r>
          </w:p>
        </w:tc>
        <w:tc>
          <w:tcPr>
            <w:tcW w:w="1786"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rPr>
              <w:t>资格审查</w:t>
            </w:r>
          </w:p>
        </w:tc>
        <w:tc>
          <w:tcPr>
            <w:tcW w:w="6169" w:type="dxa"/>
            <w:vAlign w:val="center"/>
          </w:tcPr>
          <w:p>
            <w:pPr>
              <w:adjustRightInd w:val="0"/>
              <w:spacing w:line="360" w:lineRule="exact"/>
              <w:rPr>
                <w:rFonts w:ascii="仿宋" w:hAnsi="仿宋" w:eastAsia="仿宋" w:cs="仿宋"/>
                <w:snapToGrid w:val="0"/>
                <w:color w:val="auto"/>
                <w:highlight w:val="none"/>
              </w:rPr>
            </w:pPr>
            <w:r>
              <w:rPr>
                <w:rFonts w:hint="eastAsia" w:ascii="仿宋" w:hAnsi="仿宋" w:eastAsia="仿宋" w:cs="仿宋"/>
                <w:snapToGrid w:val="0"/>
                <w:color w:val="auto"/>
                <w:highlight w:val="none"/>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8"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20</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信用记录查询</w:t>
            </w:r>
          </w:p>
        </w:tc>
        <w:tc>
          <w:tcPr>
            <w:tcW w:w="6169" w:type="dxa"/>
            <w:vAlign w:val="center"/>
          </w:tcPr>
          <w:p>
            <w:pPr>
              <w:adjustRightInd w:val="0"/>
              <w:spacing w:line="36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根据《财政部关于在政府采购活动中查询及使用信用记录有关问题的通知》（财库【2016】125号）文件要求，采购代理机构将对供应商信用记录进行查询和甄别。</w:t>
            </w:r>
          </w:p>
          <w:p>
            <w:pPr>
              <w:adjustRightInd w:val="0"/>
              <w:spacing w:line="36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1、信用信息查询渠道：“信用中国”（www.creditchina.gov.cn）、中国政府采购网（www.ccgp.gov.cn）。</w:t>
            </w:r>
          </w:p>
          <w:p>
            <w:pPr>
              <w:adjustRightInd w:val="0"/>
              <w:spacing w:line="36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2、信用信息截止时点为从本项目投标截止日往前追溯三年，期间被列入失信被执行人名单、重大税收违法案件当事人名单、政府采购严重违法失信行为记录名单等供应商信用信息均将用于本项目。</w:t>
            </w:r>
          </w:p>
          <w:p>
            <w:pPr>
              <w:adjustRightInd w:val="0"/>
              <w:spacing w:line="36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3、信用信息查询记录和证据以网页截图等方式留存。</w:t>
            </w:r>
          </w:p>
          <w:p>
            <w:pPr>
              <w:adjustRightInd w:val="0"/>
              <w:spacing w:line="360" w:lineRule="exact"/>
              <w:rPr>
                <w:rFonts w:ascii="仿宋" w:hAnsi="仿宋" w:eastAsia="仿宋" w:cs="仿宋"/>
                <w:color w:val="auto"/>
                <w:highlight w:val="none"/>
              </w:rPr>
            </w:pPr>
            <w:r>
              <w:rPr>
                <w:rFonts w:hint="eastAsia" w:ascii="仿宋" w:hAnsi="仿宋" w:eastAsia="仿宋" w:cs="仿宋"/>
                <w:color w:val="auto"/>
                <w:highlight w:val="none"/>
              </w:rPr>
              <w:t>4、投标截止日当日网站显示的信用信息将作为评审和确定成交供应商的依据。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9"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21</w:t>
            </w:r>
          </w:p>
        </w:tc>
        <w:tc>
          <w:tcPr>
            <w:tcW w:w="1786" w:type="dxa"/>
            <w:vAlign w:val="center"/>
          </w:tcPr>
          <w:p>
            <w:pPr>
              <w:snapToGrid w:val="0"/>
              <w:spacing w:line="400" w:lineRule="exact"/>
              <w:jc w:val="center"/>
              <w:rPr>
                <w:rFonts w:ascii="仿宋" w:hAnsi="仿宋" w:eastAsia="仿宋" w:cs="仿宋"/>
                <w:color w:val="auto"/>
                <w:highlight w:val="none"/>
              </w:rPr>
            </w:pPr>
            <w:r>
              <w:rPr>
                <w:rFonts w:hint="eastAsia" w:ascii="仿宋" w:hAnsi="仿宋" w:eastAsia="仿宋" w:cs="仿宋"/>
                <w:bCs/>
                <w:color w:val="auto"/>
                <w:highlight w:val="none"/>
              </w:rPr>
              <w:t>节能产品、环境标志产品</w:t>
            </w:r>
          </w:p>
        </w:tc>
        <w:tc>
          <w:tcPr>
            <w:tcW w:w="6169" w:type="dxa"/>
            <w:vAlign w:val="center"/>
          </w:tcPr>
          <w:p>
            <w:pPr>
              <w:snapToGrid w:val="0"/>
              <w:spacing w:line="400" w:lineRule="exact"/>
              <w:rPr>
                <w:rFonts w:ascii="仿宋" w:hAnsi="仿宋" w:eastAsia="仿宋" w:cs="仿宋"/>
                <w:color w:val="auto"/>
                <w:highlight w:val="none"/>
              </w:rPr>
            </w:pPr>
            <w:r>
              <w:rPr>
                <w:rFonts w:hint="eastAsia" w:ascii="仿宋" w:hAnsi="仿宋" w:eastAsia="仿宋" w:cs="仿宋"/>
                <w:color w:val="auto"/>
                <w:highlight w:val="none"/>
              </w:rPr>
              <w:t>采购人拟采购的产品属于品目清单范围的</w:t>
            </w:r>
            <w:r>
              <w:rPr>
                <w:rFonts w:hint="eastAsia" w:ascii="仿宋" w:hAnsi="仿宋" w:eastAsia="仿宋" w:cs="仿宋"/>
                <w:b/>
                <w:bCs/>
                <w:color w:val="auto"/>
                <w:highlight w:val="none"/>
              </w:rPr>
              <w:t>（依据文号：财库【2019】18号、【2019】19号）</w:t>
            </w:r>
            <w:r>
              <w:rPr>
                <w:rFonts w:hint="eastAsia" w:ascii="仿宋" w:hAnsi="仿宋" w:eastAsia="仿宋" w:cs="仿宋"/>
                <w:color w:val="auto"/>
                <w:highlight w:val="none"/>
              </w:rPr>
              <w:t>，采购人及其委托的采购代理机构将依据国家确定的认证机构出具的、处于有效期之内的节能产品、环境标志产品认证证书，对获得证书的产品实施政府优先采购或强制采购。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13" w:hRule="atLeast"/>
          <w:jc w:val="center"/>
        </w:trPr>
        <w:tc>
          <w:tcPr>
            <w:tcW w:w="703" w:type="dxa"/>
            <w:vAlign w:val="center"/>
          </w:tcPr>
          <w:p>
            <w:pPr>
              <w:adjustRightInd w:val="0"/>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22</w:t>
            </w:r>
          </w:p>
        </w:tc>
        <w:tc>
          <w:tcPr>
            <w:tcW w:w="1786" w:type="dxa"/>
            <w:vAlign w:val="center"/>
          </w:tcPr>
          <w:p>
            <w:pPr>
              <w:snapToGrid w:val="0"/>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采购标的对应的中小企业划分标准所属行业</w:t>
            </w:r>
          </w:p>
        </w:tc>
        <w:tc>
          <w:tcPr>
            <w:tcW w:w="6169" w:type="dxa"/>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标的：</w:t>
            </w:r>
            <w:r>
              <w:rPr>
                <w:rFonts w:hint="eastAsia" w:ascii="仿宋" w:hAnsi="仿宋" w:eastAsia="仿宋" w:cs="仿宋"/>
                <w:b/>
                <w:bCs/>
                <w:color w:val="auto"/>
                <w:highlight w:val="none"/>
                <w:u w:val="single"/>
              </w:rPr>
              <w:t xml:space="preserve"> 浙江交通职业技术学院第三教学楼AB区智慧教室空调线路安装工程项目</w:t>
            </w:r>
            <w:r>
              <w:rPr>
                <w:rFonts w:hint="eastAsia" w:ascii="仿宋" w:hAnsi="仿宋" w:eastAsia="仿宋" w:cs="仿宋"/>
                <w:color w:val="auto"/>
                <w:highlight w:val="none"/>
              </w:rPr>
              <w:t>，属于</w:t>
            </w:r>
            <w:r>
              <w:rPr>
                <w:rFonts w:hint="eastAsia" w:ascii="仿宋" w:hAnsi="仿宋" w:eastAsia="仿宋" w:cs="仿宋"/>
                <w:b/>
                <w:bCs/>
                <w:color w:val="auto"/>
                <w:highlight w:val="none"/>
                <w:u w:val="single"/>
              </w:rPr>
              <w:t>建筑业</w:t>
            </w:r>
            <w:r>
              <w:rPr>
                <w:rFonts w:hint="eastAsia" w:ascii="仿宋" w:hAnsi="仿宋" w:eastAsia="仿宋" w:cs="仿宋"/>
                <w:color w:val="auto"/>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0"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23</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质疑与投诉</w:t>
            </w:r>
          </w:p>
        </w:tc>
        <w:tc>
          <w:tcPr>
            <w:tcW w:w="6169" w:type="dxa"/>
            <w:vAlign w:val="center"/>
          </w:tcPr>
          <w:p>
            <w:pPr>
              <w:adjustRightInd w:val="0"/>
              <w:spacing w:line="360" w:lineRule="exact"/>
              <w:rPr>
                <w:rFonts w:ascii="仿宋" w:hAnsi="仿宋" w:eastAsia="仿宋" w:cs="仿宋"/>
                <w:color w:val="auto"/>
                <w:highlight w:val="none"/>
              </w:rPr>
            </w:pPr>
            <w:r>
              <w:rPr>
                <w:rFonts w:hint="eastAsia" w:ascii="仿宋" w:hAnsi="仿宋" w:eastAsia="仿宋" w:cs="仿宋"/>
                <w:color w:val="auto"/>
                <w:highlight w:val="none"/>
              </w:rPr>
              <w:t>质疑：供应商认为采购文件、采购过程和成交、成交结果使自己的权益受到损害的，可以在知道或者应知其权益受到损害之日起七个工作日内，以书面形式一次性向采购人、采购代理机构提出质疑。</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1、质疑起算日期：质疑期限为供应商收到采购文件之日或者采购公告期限届满之日起7 个工作日内向采购代理机构提出。</w:t>
            </w:r>
          </w:p>
          <w:p>
            <w:pPr>
              <w:adjustRightInd w:val="0"/>
              <w:spacing w:line="360" w:lineRule="exact"/>
              <w:rPr>
                <w:rFonts w:ascii="仿宋" w:hAnsi="仿宋" w:eastAsia="仿宋" w:cs="仿宋"/>
                <w:color w:val="auto"/>
                <w:highlight w:val="none"/>
              </w:rPr>
            </w:pPr>
            <w:r>
              <w:rPr>
                <w:rFonts w:hint="eastAsia" w:ascii="仿宋" w:hAnsi="仿宋" w:eastAsia="仿宋" w:cs="仿宋"/>
                <w:color w:val="auto"/>
                <w:highlight w:val="none"/>
              </w:rPr>
              <w:t>2、对采购结果提出质疑的，质疑期限自采购结果公告（包括公示、预公告、结果变更公告等）之日起计算。否则，被质疑人可不予接受。</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9" w:hRule="atLeast"/>
          <w:jc w:val="center"/>
        </w:trPr>
        <w:tc>
          <w:tcPr>
            <w:tcW w:w="703" w:type="dxa"/>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24</w:t>
            </w:r>
          </w:p>
        </w:tc>
        <w:tc>
          <w:tcPr>
            <w:tcW w:w="1786"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采购代理服务费</w:t>
            </w:r>
          </w:p>
        </w:tc>
        <w:tc>
          <w:tcPr>
            <w:tcW w:w="6169" w:type="dxa"/>
            <w:vAlign w:val="center"/>
          </w:tcPr>
          <w:p>
            <w:pPr>
              <w:spacing w:line="360" w:lineRule="exact"/>
              <w:rPr>
                <w:rFonts w:ascii="仿宋" w:hAnsi="仿宋" w:eastAsia="仿宋" w:cs="仿宋"/>
                <w:color w:val="auto"/>
                <w:highlight w:val="none"/>
              </w:rPr>
            </w:pPr>
            <w:r>
              <w:rPr>
                <w:rFonts w:hint="eastAsia" w:ascii="仿宋" w:hAnsi="仿宋" w:eastAsia="仿宋" w:cs="仿宋"/>
                <w:color w:val="auto"/>
                <w:highlight w:val="none"/>
              </w:rPr>
              <w:t>1、本项目按照浙价服[2003]77号文规定的工程类收费标准八折向中标单位收取。不足4000元按4000元收取。</w:t>
            </w:r>
          </w:p>
          <w:tbl>
            <w:tblPr>
              <w:tblStyle w:val="30"/>
              <w:tblpPr w:leftFromText="180" w:rightFromText="180" w:vertAnchor="text" w:horzAnchor="page" w:tblpX="93" w:tblpY="1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1184"/>
              <w:gridCol w:w="127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714" w:type="dxa"/>
                  <w:shd w:val="clear" w:color="auto" w:fill="auto"/>
                </w:tcPr>
                <w:p>
                  <w:pPr>
                    <w:spacing w:line="360" w:lineRule="exact"/>
                    <w:rPr>
                      <w:rFonts w:ascii="仿宋" w:hAnsi="仿宋" w:eastAsia="仿宋" w:cs="仿宋"/>
                      <w:color w:val="auto"/>
                      <w:highlight w:val="none"/>
                    </w:rPr>
                  </w:pPr>
                  <w:r>
                    <w:rPr>
                      <w:rFonts w:ascii="仿宋" w:hAnsi="仿宋" w:eastAsia="仿宋" w:cs="仿宋"/>
                      <w:color w:val="auto"/>
                      <w:highlight w:val="none"/>
                    </w:rPr>
                    <w:pict>
                      <v:line id="直线 16" o:spid="_x0000_s1026" o:spt="20" style="position:absolute;left:0pt;margin-left:-4.6pt;margin-top:0.8pt;height:71pt;width:121.6pt;z-index:251661312;mso-width-relative:page;mso-height-relative:page;" coordsize="21600,21600" o:gfxdata="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fqvTWAAAA&#10;CAEAAA8AAAAAAAAAAQAgAAAAIgAAAGRycy9kb3ducmV2LnhtbFBLAQIUABQAAAAIAIdO4kB14We5&#10;5gEAANUDAAAOAAAAAAAAAAEAIAAAACUBAABkcnMvZTJvRG9jLnhtbFBLBQYAAAAABgAGAFkBAAB9&#10;BQAAAAA=&#10;">
                        <v:path arrowok="t"/>
                        <v:fill focussize="0,0"/>
                        <v:stroke/>
                        <v:imagedata o:title=""/>
                        <o:lock v:ext="edit"/>
                      </v:line>
                    </w:pict>
                  </w:r>
                  <w:r>
                    <w:rPr>
                      <w:rFonts w:ascii="仿宋" w:hAnsi="仿宋" w:eastAsia="仿宋" w:cs="仿宋"/>
                      <w:color w:val="auto"/>
                      <w:highlight w:val="none"/>
                    </w:rPr>
                    <w:pict>
                      <v:line id="直线 17" o:spid="_x0000_s1029" o:spt="20" style="position:absolute;left:0pt;margin-left:-3.8pt;margin-top:0.85pt;height:26.8pt;width:134.6pt;z-index:251660288;mso-width-relative:page;mso-height-relative:page;" coordsize="21600,21600" o:gfxdata="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ECFE1AAAAAcB&#10;AAAPAAAAAAAAAAEAIAAAACIAAABkcnMvZG93bnJldi54bWxQSwECFAAUAAAACACHTuJADwxubOYB&#10;AADVAwAADgAAAAAAAAABACAAAAAjAQAAZHJzL2Uyb0RvYy54bWxQSwUGAAAAAAYABgBZAQAAewUA&#10;AAAA&#10;">
                        <v:path arrowok="t"/>
                        <v:fill focussize="0,0"/>
                        <v:stroke/>
                        <v:imagedata o:title=""/>
                        <o:lock v:ext="edit"/>
                      </v:line>
                    </w:pict>
                  </w:r>
                  <w:r>
                    <w:rPr>
                      <w:rFonts w:hint="eastAsia" w:ascii="仿宋" w:hAnsi="仿宋" w:eastAsia="仿宋" w:cs="仿宋"/>
                      <w:color w:val="auto"/>
                      <w:highlight w:val="none"/>
                    </w:rPr>
                    <w:t xml:space="preserve">                类型</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 xml:space="preserve">           费率</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中标金额</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（万元）</w:t>
                  </w:r>
                </w:p>
              </w:tc>
              <w:tc>
                <w:tcPr>
                  <w:tcW w:w="1184" w:type="dxa"/>
                  <w:shd w:val="clear" w:color="auto" w:fill="auto"/>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货物</w:t>
                  </w:r>
                </w:p>
              </w:tc>
              <w:tc>
                <w:tcPr>
                  <w:tcW w:w="1276"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服务</w:t>
                  </w:r>
                </w:p>
              </w:tc>
              <w:tc>
                <w:tcPr>
                  <w:tcW w:w="1291"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14"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100以下</w:t>
                  </w:r>
                </w:p>
              </w:tc>
              <w:tc>
                <w:tcPr>
                  <w:tcW w:w="1184"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1.5%</w:t>
                  </w:r>
                </w:p>
              </w:tc>
              <w:tc>
                <w:tcPr>
                  <w:tcW w:w="1276"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1.5%</w:t>
                  </w:r>
                </w:p>
              </w:tc>
              <w:tc>
                <w:tcPr>
                  <w:tcW w:w="1291"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714"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100-500</w:t>
                  </w:r>
                </w:p>
              </w:tc>
              <w:tc>
                <w:tcPr>
                  <w:tcW w:w="1184"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1.1%</w:t>
                  </w:r>
                </w:p>
              </w:tc>
              <w:tc>
                <w:tcPr>
                  <w:tcW w:w="1276"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0.8%</w:t>
                  </w:r>
                </w:p>
              </w:tc>
              <w:tc>
                <w:tcPr>
                  <w:tcW w:w="1291"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714"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500-1000</w:t>
                  </w:r>
                </w:p>
              </w:tc>
              <w:tc>
                <w:tcPr>
                  <w:tcW w:w="1184"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0.8%</w:t>
                  </w:r>
                </w:p>
              </w:tc>
              <w:tc>
                <w:tcPr>
                  <w:tcW w:w="1276"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0.45%</w:t>
                  </w:r>
                </w:p>
              </w:tc>
              <w:tc>
                <w:tcPr>
                  <w:tcW w:w="1291" w:type="dxa"/>
                  <w:shd w:val="clear" w:color="auto" w:fill="FFFFFF"/>
                  <w:vAlign w:val="center"/>
                </w:tcPr>
                <w:p>
                  <w:pP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0.55%</w:t>
                  </w:r>
                </w:p>
              </w:tc>
            </w:tr>
          </w:tbl>
          <w:p>
            <w:pPr>
              <w:spacing w:line="360" w:lineRule="exact"/>
              <w:rPr>
                <w:rFonts w:ascii="仿宋" w:hAnsi="仿宋" w:eastAsia="仿宋" w:cs="仿宋"/>
                <w:color w:val="auto"/>
                <w:highlight w:val="none"/>
              </w:rPr>
            </w:pPr>
            <w:r>
              <w:rPr>
                <w:rFonts w:hint="eastAsia" w:ascii="仿宋" w:hAnsi="仿宋" w:eastAsia="仿宋" w:cs="仿宋"/>
                <w:color w:val="auto"/>
                <w:highlight w:val="none"/>
              </w:rPr>
              <w:t>2、招标代理服务费可以是现金、支票或汇票。</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3、收取时间：成交通知书发出后3个工作日内。</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4、服务费汇款信息：</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收款人：杭州博实招标代理有限公司</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开户银行：杭州联合农村商业银行股份有限公司丰潭支行</w:t>
            </w:r>
          </w:p>
          <w:p>
            <w:pPr>
              <w:spacing w:line="360" w:lineRule="exact"/>
              <w:rPr>
                <w:rFonts w:ascii="仿宋" w:hAnsi="仿宋" w:eastAsia="仿宋" w:cs="仿宋"/>
                <w:color w:val="auto"/>
                <w:highlight w:val="none"/>
              </w:rPr>
            </w:pPr>
            <w:r>
              <w:rPr>
                <w:rFonts w:hint="eastAsia" w:ascii="仿宋" w:hAnsi="仿宋" w:eastAsia="仿宋" w:cs="仿宋"/>
                <w:color w:val="auto"/>
                <w:highlight w:val="none"/>
              </w:rPr>
              <w:t>账    号：201000069514479</w:t>
            </w:r>
          </w:p>
        </w:tc>
      </w:tr>
    </w:tbl>
    <w:p>
      <w:pPr>
        <w:autoSpaceDE w:val="0"/>
        <w:autoSpaceDN w:val="0"/>
        <w:adjustRightInd w:val="0"/>
        <w:spacing w:line="420" w:lineRule="exact"/>
        <w:jc w:val="center"/>
        <w:outlineLvl w:val="0"/>
        <w:rPr>
          <w:rFonts w:ascii="仿宋" w:hAnsi="仿宋" w:eastAsia="仿宋" w:cs="仿宋"/>
          <w:b/>
          <w:bCs/>
          <w:color w:val="auto"/>
          <w:highlight w:val="none"/>
        </w:rPr>
      </w:pPr>
      <w:r>
        <w:rPr>
          <w:rFonts w:hint="eastAsia" w:ascii="仿宋" w:hAnsi="仿宋" w:eastAsia="仿宋" w:cs="仿宋"/>
          <w:color w:val="auto"/>
          <w:highlight w:val="none"/>
        </w:rPr>
        <w:br w:type="page"/>
      </w:r>
      <w:r>
        <w:rPr>
          <w:rFonts w:hint="eastAsia" w:ascii="仿宋" w:hAnsi="仿宋" w:eastAsia="仿宋" w:cs="仿宋"/>
          <w:b/>
          <w:bCs/>
          <w:color w:val="auto"/>
          <w:highlight w:val="none"/>
          <w:lang w:val="zh-CN"/>
        </w:rPr>
        <w:t>一 、说明</w:t>
      </w:r>
    </w:p>
    <w:p>
      <w:pPr>
        <w:snapToGrid w:val="0"/>
        <w:spacing w:line="420" w:lineRule="exact"/>
        <w:ind w:firstLine="354" w:firstLineChars="147"/>
        <w:outlineLvl w:val="1"/>
        <w:rPr>
          <w:rFonts w:ascii="仿宋" w:hAnsi="仿宋" w:eastAsia="仿宋" w:cs="仿宋"/>
          <w:b/>
          <w:color w:val="auto"/>
          <w:highlight w:val="none"/>
        </w:rPr>
      </w:pPr>
      <w:r>
        <w:rPr>
          <w:rFonts w:hint="eastAsia" w:ascii="仿宋" w:hAnsi="仿宋" w:eastAsia="仿宋" w:cs="仿宋"/>
          <w:b/>
          <w:color w:val="auto"/>
          <w:highlight w:val="none"/>
        </w:rPr>
        <w:t xml:space="preserve"> （一）适用范围</w:t>
      </w:r>
    </w:p>
    <w:p>
      <w:pPr>
        <w:spacing w:line="420" w:lineRule="exact"/>
        <w:ind w:firstLine="420"/>
        <w:rPr>
          <w:rFonts w:ascii="仿宋" w:hAnsi="仿宋" w:eastAsia="仿宋" w:cs="仿宋"/>
          <w:color w:val="auto"/>
          <w:highlight w:val="none"/>
        </w:rPr>
      </w:pPr>
      <w:r>
        <w:rPr>
          <w:rFonts w:hint="eastAsia" w:ascii="仿宋" w:hAnsi="仿宋" w:eastAsia="仿宋" w:cs="仿宋"/>
          <w:color w:val="auto"/>
          <w:highlight w:val="none"/>
          <w:lang w:val="zh-CN"/>
        </w:rPr>
        <w:t>本磋商文件仅适用于</w:t>
      </w:r>
      <w:r>
        <w:rPr>
          <w:rFonts w:hint="eastAsia" w:ascii="仿宋" w:hAnsi="仿宋" w:eastAsia="仿宋" w:cs="仿宋"/>
          <w:color w:val="auto"/>
          <w:highlight w:val="none"/>
        </w:rPr>
        <w:t>本项目磋商、评标、定标、验收、合同履约、付款等行为（法律、法规另有规定的，从其规定）。</w:t>
      </w:r>
    </w:p>
    <w:p>
      <w:pPr>
        <w:snapToGrid w:val="0"/>
        <w:spacing w:line="420" w:lineRule="exact"/>
        <w:ind w:firstLine="354" w:firstLineChars="147"/>
        <w:outlineLvl w:val="1"/>
        <w:rPr>
          <w:rFonts w:ascii="仿宋" w:hAnsi="仿宋" w:eastAsia="仿宋" w:cs="仿宋"/>
          <w:b/>
          <w:color w:val="auto"/>
          <w:highlight w:val="none"/>
        </w:rPr>
      </w:pPr>
      <w:r>
        <w:rPr>
          <w:rFonts w:hint="eastAsia" w:ascii="仿宋" w:hAnsi="仿宋" w:eastAsia="仿宋" w:cs="仿宋"/>
          <w:b/>
          <w:color w:val="auto"/>
          <w:highlight w:val="none"/>
        </w:rPr>
        <w:t>（二）定义</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1.电子交易活动：是指以数据电文形式，依托政府采购项目电子交易平台进行的政府采购交易活动；</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2.采购人：系指</w:t>
      </w:r>
      <w:r>
        <w:rPr>
          <w:rFonts w:hint="eastAsia" w:ascii="仿宋" w:hAnsi="仿宋" w:eastAsia="仿宋" w:cs="仿宋"/>
          <w:color w:val="auto"/>
          <w:highlight w:val="none"/>
        </w:rPr>
        <w:t>浙江交通职业技术学院</w:t>
      </w:r>
      <w:r>
        <w:rPr>
          <w:rFonts w:hint="eastAsia" w:ascii="仿宋" w:hAnsi="仿宋" w:eastAsia="仿宋" w:cs="仿宋"/>
          <w:color w:val="auto"/>
          <w:highlight w:val="none"/>
          <w:lang w:val="zh-CN"/>
        </w:rPr>
        <w:t>，本文件中招标人与采购人意思相同；</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3.采购代理机构：系指杭州博实招标代理有限公司，受采购人委托，在委托的范围内办理政府采购事宜的机构；</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4.供应商：是指参加本政府采购项目磋商、签订合同、实施的单位，按阶段不同，分别理解为潜在供应商、磋商供应商、成交候选供应商、成交供应商、乙方；</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5.竞争性磋商采购文件：指向供应商发出的采购需求文件，本文件中采购文件与竞争性磋商采购文件意思相同；</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6.磋商响应文件：指供应商针对采购文件作出响应的文件，包括电子磋商响应文件、备份电子磋商响应文件，所有磋商响应文件内容应保持一致。本文件中响应文件与磋商响应文件意思相同；</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7.磋商代表：是指参加本项目采购活动的供应商法定代表人或法定代表人授权代表；</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8.联合体：是指两个以上单位组成联合体，以一个供应商的身份参加磋商；</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9.甲方（发包人）：是指合同签订的一方，一般与采购人相同；</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10.乙方（承包人）：是指合同签订的另一方，与成交供应商相同；</w:t>
      </w:r>
    </w:p>
    <w:p>
      <w:pPr>
        <w:spacing w:line="420" w:lineRule="exact"/>
        <w:ind w:firstLine="420"/>
        <w:rPr>
          <w:rFonts w:ascii="仿宋" w:hAnsi="仿宋" w:eastAsia="仿宋" w:cs="仿宋"/>
          <w:color w:val="auto"/>
          <w:highlight w:val="none"/>
          <w:lang w:val="zh-CN"/>
        </w:rPr>
      </w:pPr>
      <w:r>
        <w:rPr>
          <w:rFonts w:hint="eastAsia" w:ascii="仿宋" w:hAnsi="仿宋" w:eastAsia="仿宋" w:cs="仿宋"/>
          <w:color w:val="auto"/>
          <w:highlight w:val="none"/>
          <w:lang w:val="zh-CN"/>
        </w:rPr>
        <w:t>11.“▲”系指实质性要求条款。</w:t>
      </w:r>
    </w:p>
    <w:p>
      <w:pPr>
        <w:snapToGrid w:val="0"/>
        <w:spacing w:line="420" w:lineRule="exact"/>
        <w:ind w:firstLine="472" w:firstLineChars="196"/>
        <w:outlineLvl w:val="1"/>
        <w:rPr>
          <w:rFonts w:ascii="仿宋" w:hAnsi="仿宋" w:eastAsia="仿宋" w:cs="仿宋"/>
          <w:b/>
          <w:color w:val="auto"/>
          <w:highlight w:val="none"/>
        </w:rPr>
      </w:pPr>
      <w:r>
        <w:rPr>
          <w:rFonts w:hint="eastAsia" w:ascii="仿宋" w:hAnsi="仿宋" w:eastAsia="仿宋" w:cs="仿宋"/>
          <w:b/>
          <w:color w:val="auto"/>
          <w:highlight w:val="none"/>
        </w:rPr>
        <w:t>（三）采购方式</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本次采购采用竞争性磋商方式进行。</w:t>
      </w:r>
    </w:p>
    <w:p>
      <w:pPr>
        <w:snapToGrid w:val="0"/>
        <w:spacing w:line="420" w:lineRule="exact"/>
        <w:ind w:firstLine="472" w:firstLineChars="196"/>
        <w:outlineLvl w:val="1"/>
        <w:rPr>
          <w:rFonts w:ascii="仿宋" w:hAnsi="仿宋" w:eastAsia="仿宋" w:cs="仿宋"/>
          <w:b/>
          <w:color w:val="auto"/>
          <w:highlight w:val="none"/>
        </w:rPr>
      </w:pPr>
      <w:r>
        <w:rPr>
          <w:rFonts w:hint="eastAsia" w:ascii="仿宋" w:hAnsi="仿宋" w:eastAsia="仿宋" w:cs="仿宋"/>
          <w:b/>
          <w:color w:val="auto"/>
          <w:highlight w:val="none"/>
        </w:rPr>
        <w:t>（四）磋商费用</w:t>
      </w:r>
    </w:p>
    <w:p>
      <w:pPr>
        <w:tabs>
          <w:tab w:val="left" w:pos="7350"/>
          <w:tab w:val="right" w:pos="8306"/>
        </w:tabs>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不论磋商结果如何，磋商供应商均应自行承担所有与磋商有关的全部费用（磋商文件有相应规定除外）。</w:t>
      </w:r>
    </w:p>
    <w:p>
      <w:pPr>
        <w:snapToGrid w:val="0"/>
        <w:spacing w:line="420" w:lineRule="exact"/>
        <w:ind w:firstLine="472" w:firstLineChars="196"/>
        <w:rPr>
          <w:rFonts w:ascii="仿宋" w:hAnsi="仿宋" w:eastAsia="仿宋" w:cs="仿宋"/>
          <w:b/>
          <w:color w:val="auto"/>
          <w:highlight w:val="none"/>
        </w:rPr>
      </w:pPr>
      <w:r>
        <w:rPr>
          <w:rFonts w:hint="eastAsia" w:ascii="仿宋" w:hAnsi="仿宋" w:eastAsia="仿宋" w:cs="仿宋"/>
          <w:b/>
          <w:color w:val="auto"/>
          <w:highlight w:val="none"/>
        </w:rPr>
        <w:t>（五）联合体磋商</w:t>
      </w:r>
    </w:p>
    <w:p>
      <w:pPr>
        <w:tabs>
          <w:tab w:val="left" w:pos="7350"/>
          <w:tab w:val="right" w:pos="8306"/>
        </w:tabs>
        <w:spacing w:line="348"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以联合体形式进行磋商的，参加联合体的供应商均应当具备政府采购法第二十二条规定的条件，并应当在响应文件中提交联合协议，载明联合体各方承担的工作和义务。联合体各方应当共同与采购人签订采购合同，就采购合同约定的事项对采购人承担连带责任。</w:t>
      </w:r>
    </w:p>
    <w:p>
      <w:pPr>
        <w:tabs>
          <w:tab w:val="left" w:pos="7350"/>
          <w:tab w:val="right" w:pos="8306"/>
        </w:tabs>
        <w:spacing w:line="348"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联合体中有同类资质的供应商按照联合体分工承担相同工作的，应当按照资质等级较低的供应商确定资质等级。</w:t>
      </w:r>
    </w:p>
    <w:p>
      <w:pPr>
        <w:tabs>
          <w:tab w:val="left" w:pos="7350"/>
          <w:tab w:val="right" w:pos="8306"/>
        </w:tabs>
        <w:spacing w:line="348"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以联合体形式参加磋商的，联合体各方不得再单独参加或者与其他供应商另外组成联合体参加本项目的磋商。</w:t>
      </w:r>
    </w:p>
    <w:p>
      <w:pPr>
        <w:snapToGrid w:val="0"/>
        <w:spacing w:line="420" w:lineRule="exact"/>
        <w:ind w:firstLine="472" w:firstLineChars="196"/>
        <w:rPr>
          <w:rFonts w:ascii="仿宋" w:hAnsi="仿宋" w:eastAsia="仿宋" w:cs="仿宋"/>
          <w:b/>
          <w:color w:val="auto"/>
          <w:highlight w:val="none"/>
        </w:rPr>
      </w:pPr>
      <w:r>
        <w:rPr>
          <w:rFonts w:hint="eastAsia" w:ascii="仿宋" w:hAnsi="仿宋" w:eastAsia="仿宋" w:cs="仿宋"/>
          <w:b/>
          <w:color w:val="auto"/>
          <w:highlight w:val="none"/>
        </w:rPr>
        <w:t>（六）转包与分包</w:t>
      </w:r>
    </w:p>
    <w:p>
      <w:pPr>
        <w:snapToGrid w:val="0"/>
        <w:spacing w:line="420" w:lineRule="exact"/>
        <w:ind w:firstLine="600" w:firstLineChars="250"/>
        <w:rPr>
          <w:rFonts w:ascii="仿宋" w:hAnsi="仿宋" w:eastAsia="仿宋" w:cs="仿宋"/>
          <w:color w:val="auto"/>
          <w:highlight w:val="none"/>
        </w:rPr>
      </w:pPr>
      <w:r>
        <w:rPr>
          <w:rFonts w:hint="eastAsia" w:ascii="仿宋" w:hAnsi="仿宋" w:eastAsia="仿宋" w:cs="仿宋"/>
          <w:color w:val="auto"/>
          <w:highlight w:val="none"/>
        </w:rPr>
        <w:t>1.本项目不允许转包。</w:t>
      </w:r>
    </w:p>
    <w:p>
      <w:pPr>
        <w:snapToGrid w:val="0"/>
        <w:spacing w:line="420" w:lineRule="exact"/>
        <w:ind w:firstLine="600" w:firstLineChars="250"/>
        <w:rPr>
          <w:rFonts w:ascii="仿宋" w:hAnsi="仿宋" w:eastAsia="仿宋" w:cs="仿宋"/>
          <w:color w:val="auto"/>
          <w:highlight w:val="none"/>
        </w:rPr>
      </w:pPr>
      <w:r>
        <w:rPr>
          <w:rFonts w:hint="eastAsia" w:ascii="仿宋" w:hAnsi="仿宋" w:eastAsia="仿宋" w:cs="仿宋"/>
          <w:color w:val="auto"/>
          <w:highlight w:val="none"/>
        </w:rPr>
        <w:t>2.本项目不可以分包。</w:t>
      </w:r>
    </w:p>
    <w:p>
      <w:pPr>
        <w:snapToGrid w:val="0"/>
        <w:spacing w:line="420" w:lineRule="exact"/>
        <w:ind w:firstLine="472" w:firstLineChars="196"/>
        <w:outlineLvl w:val="1"/>
        <w:rPr>
          <w:rFonts w:ascii="仿宋" w:hAnsi="仿宋" w:eastAsia="仿宋" w:cs="仿宋"/>
          <w:b/>
          <w:color w:val="auto"/>
          <w:highlight w:val="none"/>
        </w:rPr>
      </w:pPr>
      <w:r>
        <w:rPr>
          <w:rFonts w:hint="eastAsia" w:ascii="仿宋" w:hAnsi="仿宋" w:eastAsia="仿宋" w:cs="仿宋"/>
          <w:b/>
          <w:color w:val="auto"/>
          <w:highlight w:val="none"/>
        </w:rPr>
        <w:t>（七）特别说明：</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1.▲多家供应商参加磋商，单位负责人为同一人或者存在直接控股、管理关系的不同供应商，不得参加同一合同项下的政府采购活动。</w:t>
      </w:r>
    </w:p>
    <w:p>
      <w:pPr>
        <w:shd w:val="clear" w:color="auto" w:fill="FFFFFF"/>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提供相同品牌产品且通过资格审查、符合性审查的不同供应商参加同一合同项下磋商的，按一家供应商计算，评审后得分最高的同品牌供应商获得成交供应商推荐资格；评审得分相同时，以报价低者获得成交供应商推荐资格。</w:t>
      </w:r>
    </w:p>
    <w:p>
      <w:pPr>
        <w:shd w:val="clear" w:color="auto" w:fill="FFFFFF"/>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非单一产品采购项目中，多家供应商提供的核心产品品牌相同的或提供相同品牌产品超过清单报价50%以上的，按一家供应商认定。</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2.▲供应商磋商所使用的资格、信誉、荣誉、业绩与企业认证必须为本法人所拥有。</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3.▲供应商应仔细阅读磋商文件的所有内容，按照磋商文件的要求提交响应文件，并对所提供的全部资料的真实性承担法律责任。</w:t>
      </w:r>
    </w:p>
    <w:p>
      <w:pPr>
        <w:snapToGrid w:val="0"/>
        <w:spacing w:line="420" w:lineRule="exact"/>
        <w:ind w:firstLine="480" w:firstLineChars="200"/>
        <w:rPr>
          <w:rFonts w:ascii="仿宋" w:hAnsi="仿宋" w:eastAsia="仿宋" w:cs="仿宋"/>
          <w:b/>
          <w:color w:val="auto"/>
          <w:highlight w:val="none"/>
        </w:rPr>
      </w:pPr>
      <w:r>
        <w:rPr>
          <w:rFonts w:hint="eastAsia" w:ascii="仿宋" w:hAnsi="仿宋" w:eastAsia="仿宋" w:cs="仿宋"/>
          <w:color w:val="auto"/>
          <w:highlight w:val="none"/>
        </w:rPr>
        <w:t>4.▲供应商在磋商活动中提供任何虚假材料,其磋商无效，并报监管部门查处；成交后发现的,成交供应商须依照《中华人民共和国消费者权益保护法》第49条之规定双倍赔偿采购人，且民事赔偿并不免除违法供应商的行政与刑事责任。</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5.关于中小企业参与政府采购活动的规定</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napToGrid w:val="0"/>
        <w:spacing w:line="420" w:lineRule="exact"/>
        <w:ind w:firstLine="480" w:firstLineChars="200"/>
        <w:rPr>
          <w:rFonts w:ascii="仿宋" w:hAnsi="仿宋" w:eastAsia="仿宋" w:cs="仿宋"/>
          <w:b/>
          <w:bCs/>
          <w:color w:val="auto"/>
          <w:highlight w:val="none"/>
        </w:rPr>
      </w:pPr>
      <w:r>
        <w:rPr>
          <w:rFonts w:hint="eastAsia" w:ascii="仿宋" w:hAnsi="仿宋" w:eastAsia="仿宋" w:cs="仿宋"/>
          <w:bCs/>
          <w:color w:val="auto"/>
          <w:highlight w:val="none"/>
        </w:rPr>
        <w:t>残疾人福利性单位：符合《财政部 民政部 中国残疾人联合会关于促进残疾人就业政府采购政策的通知》（财库（2017）141号）的规定单位。</w:t>
      </w:r>
    </w:p>
    <w:p>
      <w:pPr>
        <w:pStyle w:val="17"/>
        <w:snapToGrid w:val="0"/>
        <w:spacing w:line="420" w:lineRule="exact"/>
        <w:ind w:firstLine="472" w:firstLineChars="196"/>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（八）质疑和投诉</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1.供应商认为磋商文件、采购过程或成交结果使自己的合法权益受到损害的，可以在知道或者应知其权益受到损害之日起七个工作日内，以书面形式向采购人、采购代理机构提出质疑。</w:t>
      </w:r>
      <w:r>
        <w:rPr>
          <w:rFonts w:hint="eastAsia" w:ascii="仿宋" w:hAnsi="仿宋" w:eastAsia="仿宋" w:cs="仿宋"/>
          <w:color w:val="auto"/>
          <w:sz w:val="24"/>
          <w:szCs w:val="24"/>
          <w:highlight w:val="none"/>
        </w:rPr>
        <w:t>供应商对采购人的质疑答复不满意或者采购人未在规定时间内作出答复的，可以在答复期满后十五个工作日内向同级采购监管部门投诉。</w:t>
      </w:r>
    </w:p>
    <w:p>
      <w:pPr>
        <w:pStyle w:val="17"/>
        <w:spacing w:line="420" w:lineRule="exact"/>
        <w:ind w:firstLine="480" w:firstLineChars="200"/>
        <w:outlineLvl w:val="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2.质疑书应明确阐述竞争性磋商文件、磋商过程或成交结果中使自己合法权益受到损害的实质性内容，提供相关事实、依据和证据及其来源或线索，便于有关单位调查、答复和处理。</w:t>
      </w:r>
    </w:p>
    <w:p>
      <w:pPr>
        <w:pStyle w:val="17"/>
        <w:spacing w:line="420" w:lineRule="exact"/>
        <w:ind w:firstLine="480" w:firstLineChars="200"/>
        <w:outlineLvl w:val="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3.供应商须在法定质疑期内一次性提出针对同一采购程序环节的质疑，否则采购代理机构有权拒绝第一次质疑以外其他所有质疑。</w:t>
      </w:r>
    </w:p>
    <w:p>
      <w:pPr>
        <w:pStyle w:val="17"/>
        <w:spacing w:line="420" w:lineRule="exact"/>
        <w:ind w:firstLine="480" w:firstLineChars="200"/>
        <w:outlineLvl w:val="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4.质疑函须采用财政部发布的政府采购供应商质疑函范本（参考样式可从浙江政府采购网下载专区下载），否则采购代理机构有权要求质疑供应商改正后重新提出。</w:t>
      </w:r>
    </w:p>
    <w:p>
      <w:pPr>
        <w:spacing w:line="420" w:lineRule="exact"/>
        <w:rPr>
          <w:rFonts w:ascii="仿宋" w:hAnsi="仿宋" w:eastAsia="仿宋" w:cs="仿宋"/>
          <w:color w:val="auto"/>
          <w:highlight w:val="none"/>
        </w:rPr>
      </w:pPr>
    </w:p>
    <w:p>
      <w:pPr>
        <w:pStyle w:val="17"/>
        <w:snapToGrid w:val="0"/>
        <w:spacing w:line="420" w:lineRule="exact"/>
        <w:jc w:val="center"/>
        <w:outlineLvl w:val="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 磋商文件</w:t>
      </w:r>
    </w:p>
    <w:p>
      <w:pPr>
        <w:snapToGrid w:val="0"/>
        <w:spacing w:line="420" w:lineRule="exact"/>
        <w:ind w:firstLine="354" w:firstLineChars="147"/>
        <w:rPr>
          <w:rFonts w:ascii="仿宋" w:hAnsi="仿宋" w:eastAsia="仿宋" w:cs="仿宋"/>
          <w:color w:val="auto"/>
          <w:highlight w:val="none"/>
        </w:rPr>
      </w:pPr>
      <w:r>
        <w:rPr>
          <w:rFonts w:hint="eastAsia" w:ascii="仿宋" w:hAnsi="仿宋" w:eastAsia="仿宋" w:cs="仿宋"/>
          <w:b/>
          <w:color w:val="auto"/>
          <w:highlight w:val="none"/>
        </w:rPr>
        <w:t>（一）磋商文件的构成。本磋商文件由以下部份组成</w:t>
      </w:r>
      <w:r>
        <w:rPr>
          <w:rFonts w:hint="eastAsia" w:ascii="仿宋" w:hAnsi="仿宋" w:eastAsia="仿宋" w:cs="仿宋"/>
          <w:color w:val="auto"/>
          <w:highlight w:val="none"/>
        </w:rPr>
        <w:t>：</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 xml:space="preserve">第一部分   竞争性磋商采购公告            </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第二部分   供应商须知</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第三部分   评审办法及评审细则</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第四部分   采购内容及要求</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第五部分   合同的主要和一般条款</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第六部分   磋商响应文件格式附件</w:t>
      </w:r>
    </w:p>
    <w:p>
      <w:pPr>
        <w:pStyle w:val="9"/>
        <w:numPr>
          <w:ilvl w:val="0"/>
          <w:numId w:val="0"/>
        </w:numPr>
        <w:tabs>
          <w:tab w:val="left" w:pos="1004"/>
        </w:tabs>
        <w:snapToGrid w:val="0"/>
        <w:spacing w:line="420" w:lineRule="exact"/>
        <w:ind w:firstLine="472" w:firstLineChars="196"/>
        <w:rPr>
          <w:rFonts w:ascii="仿宋" w:hAnsi="仿宋" w:eastAsia="仿宋" w:cs="仿宋"/>
          <w:b/>
          <w:color w:val="auto"/>
          <w:highlight w:val="none"/>
        </w:rPr>
      </w:pPr>
      <w:r>
        <w:rPr>
          <w:rFonts w:hint="eastAsia" w:ascii="仿宋" w:hAnsi="仿宋" w:eastAsia="仿宋" w:cs="仿宋"/>
          <w:b/>
          <w:color w:val="auto"/>
          <w:highlight w:val="none"/>
        </w:rPr>
        <w:t xml:space="preserve">（二）磋商文件的澄清与修改 </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通知所有获取磋商文件的供应商；不足5日的，采购人、采购代理机构应当顺延提交首次响应文件截止时间。</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2.不论采购人、采购代理机构向磋商供应商发送的资料文件，还是磋商供应商提出的问题，均采用书面形式，任何口头提问及答复一律无效。</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3.磋商文件澄清、答复、修改、补充的内容为磋商文件的组成部分。当磋商文件与磋商文件的答复、澄清、修改、补充通知就同一内容的表述不一致时，以最后发出的书面文件为准。</w:t>
      </w:r>
    </w:p>
    <w:p>
      <w:pPr>
        <w:spacing w:line="420" w:lineRule="exact"/>
        <w:rPr>
          <w:rFonts w:ascii="仿宋" w:hAnsi="仿宋" w:eastAsia="仿宋" w:cs="仿宋"/>
          <w:color w:val="auto"/>
          <w:highlight w:val="none"/>
        </w:rPr>
      </w:pPr>
    </w:p>
    <w:p>
      <w:pPr>
        <w:pStyle w:val="17"/>
        <w:snapToGrid w:val="0"/>
        <w:spacing w:line="420" w:lineRule="exact"/>
        <w:jc w:val="center"/>
        <w:outlineLvl w:val="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三、响应文件的编制、递交</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（一）响应文件的语言及度量衡单位</w:t>
      </w:r>
    </w:p>
    <w:p>
      <w:pPr>
        <w:pStyle w:val="16"/>
        <w:tabs>
          <w:tab w:val="left" w:pos="900"/>
        </w:tabs>
        <w:spacing w:line="420" w:lineRule="exact"/>
        <w:ind w:firstLine="480" w:firstLineChars="200"/>
        <w:rPr>
          <w:rFonts w:ascii="仿宋" w:hAnsi="仿宋" w:eastAsia="仿宋" w:cs="仿宋"/>
          <w:bCs/>
          <w:color w:val="auto"/>
          <w:szCs w:val="24"/>
          <w:highlight w:val="none"/>
        </w:rPr>
      </w:pPr>
      <w:r>
        <w:rPr>
          <w:rFonts w:hint="eastAsia" w:ascii="仿宋" w:hAnsi="仿宋" w:eastAsia="仿宋" w:cs="仿宋"/>
          <w:color w:val="auto"/>
          <w:szCs w:val="24"/>
          <w:highlight w:val="none"/>
        </w:rPr>
        <w:t>1.除采购标的有关专用名称外，</w:t>
      </w:r>
      <w:r>
        <w:rPr>
          <w:rFonts w:hint="eastAsia" w:ascii="仿宋" w:hAnsi="仿宋" w:eastAsia="仿宋" w:cs="仿宋"/>
          <w:bCs/>
          <w:color w:val="auto"/>
          <w:szCs w:val="24"/>
          <w:highlight w:val="none"/>
        </w:rPr>
        <w:t>响应文件和与投标有关的所有文件说明均应使用中文。</w:t>
      </w:r>
    </w:p>
    <w:p>
      <w:pPr>
        <w:pStyle w:val="16"/>
        <w:tabs>
          <w:tab w:val="left" w:pos="900"/>
        </w:tabs>
        <w:spacing w:line="420" w:lineRule="exact"/>
        <w:ind w:firstLine="480" w:firstLineChars="200"/>
        <w:rPr>
          <w:rFonts w:ascii="仿宋" w:hAnsi="仿宋" w:eastAsia="仿宋" w:cs="仿宋"/>
          <w:color w:val="auto"/>
          <w:szCs w:val="24"/>
          <w:highlight w:val="none"/>
        </w:rPr>
      </w:pPr>
      <w:r>
        <w:rPr>
          <w:rFonts w:hint="eastAsia" w:ascii="仿宋" w:hAnsi="仿宋" w:eastAsia="仿宋" w:cs="仿宋"/>
          <w:bCs/>
          <w:color w:val="auto"/>
          <w:szCs w:val="24"/>
          <w:highlight w:val="none"/>
        </w:rPr>
        <w:t>2.除采购项目规范另有规定外，响应</w:t>
      </w:r>
      <w:r>
        <w:rPr>
          <w:rFonts w:hint="eastAsia" w:ascii="仿宋" w:hAnsi="仿宋" w:eastAsia="仿宋" w:cs="仿宋"/>
          <w:color w:val="auto"/>
          <w:szCs w:val="24"/>
          <w:highlight w:val="none"/>
        </w:rPr>
        <w:t>文件使用的度量衡单位，均采用中华人民共和国法定计量单位。</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（二）磋商响应文件的形式和效力</w:t>
      </w:r>
    </w:p>
    <w:p>
      <w:pPr>
        <w:adjustRightInd w:val="0"/>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磋商响应文件分为电子磋商响应文件以及备份磋商响应文件。</w:t>
      </w:r>
    </w:p>
    <w:p>
      <w:pPr>
        <w:adjustRightInd w:val="0"/>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1.电子磋商响应文件，按“政采云供应商项目采购-电子招投标操作指南”及本磋商文件要求制作、加密并递交。</w:t>
      </w:r>
    </w:p>
    <w:p>
      <w:pPr>
        <w:adjustRightInd w:val="0"/>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2.以介质存储的数据电文形式的备份磋商响应文件，即电子磋商响应文件按“政采云供应商项目采购-电子招投标操作指南”制作的未加密备份文件。</w:t>
      </w:r>
    </w:p>
    <w:p>
      <w:pPr>
        <w:adjustRightInd w:val="0"/>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3.磋商响应文件的效力</w:t>
      </w:r>
    </w:p>
    <w:p>
      <w:pPr>
        <w:adjustRightInd w:val="0"/>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磋商响应文件的启用，按先后顺位分别为电子磋商响应文件、以介质存储的数据电文形式的备份磋商响应文件。在下一顺位的磋商响应文件启用时，前一顺位的磋商响应文件自动失效。</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（三）响应文件的组成</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响应文件（</w:t>
      </w:r>
      <w:r>
        <w:rPr>
          <w:rFonts w:hint="eastAsia" w:ascii="仿宋" w:hAnsi="仿宋" w:eastAsia="仿宋" w:cs="仿宋"/>
          <w:b/>
          <w:color w:val="auto"/>
          <w:highlight w:val="none"/>
        </w:rPr>
        <w:t>包含电子响应文件、备份响应文件</w:t>
      </w:r>
      <w:r>
        <w:rPr>
          <w:rFonts w:hint="eastAsia" w:ascii="仿宋" w:hAnsi="仿宋" w:eastAsia="仿宋" w:cs="仿宋"/>
          <w:color w:val="auto"/>
          <w:highlight w:val="none"/>
        </w:rPr>
        <w:t>）由资格文件、商务及技术文件、报价文件三部份组成。</w:t>
      </w:r>
      <w:r>
        <w:rPr>
          <w:rFonts w:hint="eastAsia" w:ascii="仿宋" w:hAnsi="仿宋" w:eastAsia="仿宋" w:cs="仿宋"/>
          <w:b/>
          <w:color w:val="auto"/>
          <w:highlight w:val="none"/>
        </w:rPr>
        <w:t>其中电子磋商响应文件中所须加盖公章部分均采用CA签章。</w:t>
      </w:r>
    </w:p>
    <w:p>
      <w:pPr>
        <w:spacing w:line="420" w:lineRule="exact"/>
        <w:ind w:firstLine="482" w:firstLineChars="200"/>
        <w:rPr>
          <w:rFonts w:ascii="仿宋" w:hAnsi="仿宋" w:eastAsia="仿宋" w:cs="仿宋"/>
          <w:color w:val="auto"/>
          <w:highlight w:val="none"/>
        </w:rPr>
      </w:pPr>
      <w:r>
        <w:rPr>
          <w:rFonts w:hint="eastAsia" w:ascii="仿宋" w:hAnsi="仿宋" w:eastAsia="仿宋" w:cs="仿宋"/>
          <w:b/>
          <w:bCs/>
          <w:color w:val="auto"/>
          <w:highlight w:val="none"/>
          <w:lang w:val="zh-CN"/>
        </w:rPr>
        <w:t>1</w:t>
      </w:r>
      <w:r>
        <w:rPr>
          <w:rFonts w:hint="eastAsia" w:ascii="仿宋" w:hAnsi="仿宋" w:eastAsia="仿宋" w:cs="仿宋"/>
          <w:b/>
          <w:bCs/>
          <w:color w:val="auto"/>
          <w:highlight w:val="none"/>
        </w:rPr>
        <w:t>.资格文件</w:t>
      </w:r>
      <w:r>
        <w:rPr>
          <w:rFonts w:hint="eastAsia" w:ascii="仿宋" w:hAnsi="仿宋" w:eastAsia="仿宋" w:cs="仿宋"/>
          <w:color w:val="auto"/>
          <w:highlight w:val="none"/>
        </w:rPr>
        <w:t>（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（1）符合参加政府采购活动应当具备的一般条件的承诺函；</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（2）落实政府采购政策需满足的资格要求；</w:t>
      </w:r>
    </w:p>
    <w:p>
      <w:pPr>
        <w:spacing w:line="420" w:lineRule="exact"/>
        <w:ind w:firstLine="480" w:firstLineChars="200"/>
        <w:rPr>
          <w:rFonts w:ascii="仿宋" w:hAnsi="仿宋" w:eastAsia="仿宋" w:cs="仿宋"/>
          <w:b/>
          <w:color w:val="auto"/>
          <w:highlight w:val="none"/>
        </w:rPr>
      </w:pPr>
      <w:r>
        <w:rPr>
          <w:rFonts w:hint="eastAsia" w:ascii="仿宋" w:hAnsi="仿宋" w:eastAsia="仿宋" w:cs="仿宋"/>
          <w:color w:val="auto"/>
          <w:highlight w:val="none"/>
        </w:rPr>
        <w:t>（3）本项目的特定资格要求。</w:t>
      </w:r>
    </w:p>
    <w:p>
      <w:pPr>
        <w:overflowPunct w:val="0"/>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注：由于本项目为电子标，供应商的法定代表人（或其委托代理人）可以不出席开标现场会议。</w:t>
      </w:r>
    </w:p>
    <w:p>
      <w:pPr>
        <w:spacing w:line="42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lang w:val="zh-CN"/>
        </w:rPr>
        <w:t>2.</w:t>
      </w:r>
      <w:r>
        <w:rPr>
          <w:rFonts w:hint="eastAsia" w:ascii="仿宋" w:hAnsi="仿宋" w:eastAsia="仿宋" w:cs="仿宋"/>
          <w:b/>
          <w:bCs/>
          <w:color w:val="auto"/>
          <w:highlight w:val="none"/>
        </w:rPr>
        <w:t>商务技术文件</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（1）响应函</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（2）授权委托书或法定代表人（单位负责人、自然人本人）身份证明</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（3）分包意向协议</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（4）符合性审查资</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（5）评审标准相应的商务技术资料</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（6）商务技术偏离表</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lang w:val="zh-CN"/>
        </w:rPr>
        <w:t>（</w:t>
      </w:r>
      <w:r>
        <w:rPr>
          <w:rFonts w:hint="eastAsia" w:ascii="仿宋" w:hAnsi="仿宋" w:eastAsia="仿宋" w:cs="仿宋"/>
          <w:color w:val="auto"/>
          <w:highlight w:val="none"/>
        </w:rPr>
        <w:t>7</w:t>
      </w:r>
      <w:r>
        <w:rPr>
          <w:rFonts w:hint="eastAsia" w:ascii="仿宋" w:hAnsi="仿宋" w:eastAsia="仿宋" w:cs="仿宋"/>
          <w:color w:val="auto"/>
          <w:highlight w:val="none"/>
          <w:lang w:val="zh-CN"/>
        </w:rPr>
        <w:t>）政府采购供应商廉洁自律承诺书</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 注:以上目录是编制商务技术文件的基础格式，响应供应商可根据自身情况及评分要素进一步细化。</w:t>
      </w:r>
    </w:p>
    <w:p>
      <w:pPr>
        <w:spacing w:line="42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lang w:val="zh-CN"/>
        </w:rPr>
        <w:t>3</w:t>
      </w:r>
      <w:r>
        <w:rPr>
          <w:rFonts w:hint="eastAsia" w:ascii="仿宋" w:hAnsi="仿宋" w:eastAsia="仿宋" w:cs="仿宋"/>
          <w:b/>
          <w:bCs/>
          <w:color w:val="auto"/>
          <w:highlight w:val="none"/>
        </w:rPr>
        <w:t>.报价文件</w:t>
      </w:r>
    </w:p>
    <w:p>
      <w:pPr>
        <w:spacing w:line="420" w:lineRule="exact"/>
        <w:ind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（1）</w:t>
      </w:r>
      <w:r>
        <w:rPr>
          <w:rFonts w:hint="eastAsia" w:ascii="仿宋" w:hAnsi="仿宋" w:eastAsia="仿宋" w:cs="仿宋"/>
          <w:color w:val="auto"/>
          <w:highlight w:val="none"/>
        </w:rPr>
        <w:t>报价单</w:t>
      </w:r>
      <w:r>
        <w:rPr>
          <w:rFonts w:hint="eastAsia" w:ascii="仿宋" w:hAnsi="仿宋" w:eastAsia="仿宋" w:cs="仿宋"/>
          <w:color w:val="auto"/>
          <w:highlight w:val="none"/>
          <w:lang w:val="zh-CN"/>
        </w:rPr>
        <w:t>；</w:t>
      </w:r>
    </w:p>
    <w:p>
      <w:pPr>
        <w:spacing w:line="420" w:lineRule="exact"/>
        <w:ind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（2）</w:t>
      </w:r>
      <w:r>
        <w:rPr>
          <w:rFonts w:hint="eastAsia" w:ascii="仿宋" w:hAnsi="仿宋" w:eastAsia="仿宋" w:cs="仿宋"/>
          <w:color w:val="auto"/>
          <w:highlight w:val="none"/>
        </w:rPr>
        <w:t>已标价工程量清单</w:t>
      </w:r>
      <w:r>
        <w:rPr>
          <w:rFonts w:hint="eastAsia" w:ascii="仿宋" w:hAnsi="仿宋" w:eastAsia="仿宋" w:cs="仿宋"/>
          <w:color w:val="auto"/>
          <w:highlight w:val="none"/>
          <w:lang w:val="zh-CN"/>
        </w:rPr>
        <w:t>；</w:t>
      </w:r>
    </w:p>
    <w:p>
      <w:pPr>
        <w:spacing w:line="420" w:lineRule="exact"/>
        <w:ind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（3）</w:t>
      </w:r>
      <w:r>
        <w:rPr>
          <w:rFonts w:hint="eastAsia" w:ascii="仿宋" w:hAnsi="仿宋" w:eastAsia="仿宋" w:cs="仿宋"/>
          <w:color w:val="auto"/>
          <w:highlight w:val="none"/>
        </w:rPr>
        <w:t>中小企业声明函</w:t>
      </w:r>
      <w:r>
        <w:rPr>
          <w:rFonts w:hint="eastAsia" w:ascii="仿宋" w:hAnsi="仿宋" w:eastAsia="仿宋" w:cs="仿宋"/>
          <w:color w:val="auto"/>
          <w:highlight w:val="none"/>
          <w:lang w:val="zh-CN"/>
        </w:rPr>
        <w:t>。</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（四）磋商报价</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1.本项目磋商报价不得高于预算价，否则作无效标处理。</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2.本项目的磋商报价应以人民币报价。</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3.▲ </w:t>
      </w:r>
      <w:r>
        <w:rPr>
          <w:rFonts w:hint="eastAsia" w:ascii="仿宋" w:hAnsi="仿宋" w:eastAsia="仿宋" w:cs="仿宋"/>
          <w:b/>
          <w:bCs/>
          <w:color w:val="auto"/>
          <w:highlight w:val="none"/>
          <w:u w:val="single"/>
        </w:rPr>
        <w:t>本次报价非一次性报价，在磋商后根据磋商情况（包括细化采购方案和要求，增补部分采购内容等），供应商须进行最终报价。</w:t>
      </w:r>
      <w:r>
        <w:rPr>
          <w:rFonts w:hint="eastAsia" w:ascii="仿宋" w:hAnsi="仿宋" w:eastAsia="仿宋" w:cs="仿宋"/>
          <w:color w:val="auto"/>
          <w:highlight w:val="none"/>
        </w:rPr>
        <w:t>磋商报价是履行合同的最终价格,包括完成本项目所需的一切本身和不可或缺的所有工作开支、政策性文件规定</w:t>
      </w:r>
      <w:r>
        <w:rPr>
          <w:rFonts w:hint="eastAsia" w:ascii="仿宋" w:hAnsi="仿宋" w:eastAsia="仿宋" w:cs="仿宋"/>
          <w:bCs/>
          <w:color w:val="auto"/>
          <w:highlight w:val="none"/>
        </w:rPr>
        <w:t>及合同包含的所有风险、责任等各项全部费用</w:t>
      </w:r>
      <w:r>
        <w:rPr>
          <w:rFonts w:hint="eastAsia" w:ascii="仿宋" w:hAnsi="仿宋" w:eastAsia="仿宋" w:cs="仿宋"/>
          <w:color w:val="auto"/>
          <w:highlight w:val="none"/>
        </w:rPr>
        <w:t>。如有漏项，视同已包含在其总项目中，合同总价不做调整。</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4.供应商所报的报价在合同执行过程中是固定不变的，不得以任何理由予以变更。任何包含价格调整的要求，将被认为是非实质性响应而予以拒绝。</w:t>
      </w:r>
    </w:p>
    <w:p>
      <w:pPr>
        <w:spacing w:line="420" w:lineRule="exact"/>
        <w:ind w:firstLine="360" w:firstLineChars="150"/>
        <w:rPr>
          <w:rFonts w:ascii="仿宋" w:hAnsi="仿宋" w:eastAsia="仿宋" w:cs="仿宋"/>
          <w:color w:val="auto"/>
          <w:highlight w:val="none"/>
        </w:rPr>
      </w:pPr>
      <w:r>
        <w:rPr>
          <w:rFonts w:hint="eastAsia" w:ascii="仿宋" w:hAnsi="仿宋" w:eastAsia="仿宋" w:cs="仿宋"/>
          <w:color w:val="auto"/>
          <w:highlight w:val="none"/>
        </w:rPr>
        <w:t xml:space="preserve"> 5.采购人不接受任何选择报价，只允许一个报价。</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（五）响应文件的有效期</w:t>
      </w:r>
    </w:p>
    <w:p>
      <w:pPr>
        <w:spacing w:line="420" w:lineRule="exact"/>
        <w:ind w:firstLine="240" w:firstLineChars="100"/>
        <w:rPr>
          <w:rFonts w:ascii="仿宋" w:hAnsi="仿宋" w:eastAsia="仿宋" w:cs="仿宋"/>
          <w:color w:val="auto"/>
          <w:highlight w:val="none"/>
        </w:rPr>
      </w:pPr>
      <w:r>
        <w:rPr>
          <w:rFonts w:hint="eastAsia" w:ascii="仿宋" w:hAnsi="仿宋" w:eastAsia="仿宋" w:cs="仿宋"/>
          <w:color w:val="auto"/>
          <w:highlight w:val="none"/>
        </w:rPr>
        <w:t xml:space="preserve">  1.自磋商截止日起</w:t>
      </w:r>
      <w:r>
        <w:rPr>
          <w:rFonts w:hint="eastAsia" w:ascii="仿宋" w:hAnsi="仿宋" w:eastAsia="仿宋" w:cs="仿宋"/>
          <w:color w:val="auto"/>
          <w:highlight w:val="none"/>
          <w:u w:val="single"/>
        </w:rPr>
        <w:t xml:space="preserve"> 90 </w:t>
      </w:r>
      <w:r>
        <w:rPr>
          <w:rFonts w:hint="eastAsia" w:ascii="仿宋" w:hAnsi="仿宋" w:eastAsia="仿宋" w:cs="仿宋"/>
          <w:color w:val="auto"/>
          <w:highlight w:val="none"/>
        </w:rPr>
        <w:t>天响应文件应保持有效。有效期不足的响应文件将被拒绝。</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2.在特殊情况下，采购人可与供应商协商延长磋商响应文件的有效期，这种要求和答复均以书面形式进行。</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（六）磋商保证金</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1.根据《浙江省财政厅关于明确政府采购保证金管理工作的通知》（浙财采监〔2019〕5号）规定，本项目无需缴纳磋商保证金。</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2.供应商在磋商有效期内撤回响应文件或者成交供应商在法定期限内无正当理由不与采购单位签订合同的，应当按照本项目采购预算价2%的标准承担因此给采购单位造成的损失的赔偿责任及相应的法律责任。</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（七）响应文件的签署和份数</w:t>
      </w:r>
    </w:p>
    <w:p>
      <w:pPr>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1.供应商应根据“政采云供应商项目采购-电子招投标操作指南”及本磋商文件规定的格式和顺序编制电子响应文件并进行关联定位。</w:t>
      </w:r>
    </w:p>
    <w:p>
      <w:pPr>
        <w:adjustRightInd w:val="0"/>
        <w:snapToGrid w:val="0"/>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2.以介质存储的数据电文形式的备份响应文件部分：备份电子响应文件以U盘形式存储，并密封邮寄。</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（八）响应文件的包装、递交、修改和撤回</w:t>
      </w:r>
    </w:p>
    <w:p>
      <w:pPr>
        <w:spacing w:line="42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rPr>
        <w:t>1.响应文件的上传和递交</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“响应文件”的上传、递交：见《前附表》。</w:t>
      </w:r>
    </w:p>
    <w:p>
      <w:pPr>
        <w:spacing w:line="42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rPr>
        <w:t>2.“电子加密响应文件”解密和异常情况处理</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“电子加密响应文件”解密：见《前附表》。</w:t>
      </w:r>
    </w:p>
    <w:p>
      <w:pPr>
        <w:spacing w:line="420" w:lineRule="exact"/>
        <w:ind w:firstLine="482" w:firstLineChars="200"/>
        <w:rPr>
          <w:rFonts w:ascii="仿宋" w:hAnsi="仿宋" w:eastAsia="仿宋" w:cs="仿宋"/>
          <w:color w:val="auto"/>
          <w:highlight w:val="none"/>
        </w:rPr>
      </w:pPr>
      <w:r>
        <w:rPr>
          <w:rFonts w:hint="eastAsia" w:ascii="仿宋" w:hAnsi="仿宋" w:eastAsia="仿宋" w:cs="仿宋"/>
          <w:b/>
          <w:bCs/>
          <w:color w:val="auto"/>
          <w:highlight w:val="none"/>
        </w:rPr>
        <w:t>3.响应文件的补充、修改或撤回</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3.1供应商应当在磋商截止时间前完成投标文件的上传、递交，并可以补充、修改或者撤回响应文件。补充或者修改响应文件的，应当先行撤回原文件，补充、修改后重新上传、递交。磋商截止时间前未完成上传、递交的，视为撤回响应文件。磋商截止时间后递交的响应文件，“政府采购云平台”将予以拒收。</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3.2磋商截止时间后，投标供应商不得撤回、修改响应文件。</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（九）磋商无效的情形</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实质上没有响应磋商文件要求的磋商将被视为无效磋商。供应商不得通过修正或撤消不合要求的偏离或保留从而使其磋商成为实质上响应的磋商。如发生下列情况之一的，其磋商响应视为无效：</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1.响应文件逾期送达的；</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2.电子投标文件解密失败的，且未在规定时间内提交备份投标文件的；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3.不具备磋商文件规定资格要求；</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color w:val="auto"/>
          <w:highlight w:val="none"/>
        </w:rPr>
        <w:t>4.响应文件未按磋商文件要求签署、盖章的；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5.磋商文件中有▲处条款供应商未作实质性响应的；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6.资格证明文件和商务及技术文件中包含报价的；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7.供应商的报价明显低于其他通过符合性审查供应商的报价，有可能影响产品质量或者不能诚信履约的，该供应商不能证明其报价合理性的；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8.响应文件关键内容字迹模糊、无法辨认的；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9.报价超出磋商文件中规定的预算金额或者最高限价的；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10.响应文件含有采购人不能接受的附加条件的；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11.提供虚假材料谋取中标的；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12.供应商串通磋商的；</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13.不符合法律、法规和磋商文件规定的其他实质性要求的。</w:t>
      </w:r>
    </w:p>
    <w:p>
      <w:pPr>
        <w:snapToGrid w:val="0"/>
        <w:spacing w:line="420" w:lineRule="exact"/>
        <w:ind w:firstLine="472" w:firstLineChars="196"/>
        <w:outlineLvl w:val="0"/>
        <w:rPr>
          <w:rFonts w:ascii="仿宋" w:hAnsi="仿宋" w:eastAsia="仿宋" w:cs="仿宋"/>
          <w:b/>
          <w:color w:val="auto"/>
          <w:highlight w:val="none"/>
        </w:rPr>
      </w:pPr>
      <w:bookmarkStart w:id="3" w:name="串通投标的情形"/>
      <w:r>
        <w:rPr>
          <w:rFonts w:hint="eastAsia" w:ascii="仿宋" w:hAnsi="仿宋" w:eastAsia="仿宋" w:cs="仿宋"/>
          <w:b/>
          <w:color w:val="auto"/>
          <w:highlight w:val="none"/>
        </w:rPr>
        <w:t>（十）串通磋商的情形</w:t>
      </w:r>
    </w:p>
    <w:bookmarkEnd w:id="3"/>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pStyle w:val="69"/>
        <w:numPr>
          <w:ilvl w:val="1"/>
          <w:numId w:val="8"/>
        </w:numPr>
        <w:snapToGrid w:val="0"/>
        <w:spacing w:line="420" w:lineRule="exact"/>
        <w:rPr>
          <w:rFonts w:ascii="仿宋" w:hAnsi="仿宋" w:eastAsia="仿宋" w:cs="仿宋"/>
          <w:bCs/>
          <w:vanish/>
          <w:color w:val="auto"/>
          <w:sz w:val="24"/>
          <w:szCs w:val="24"/>
          <w:highlight w:val="none"/>
        </w:rPr>
      </w:pP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1.不同供应商的响应文件由同一单位或者个人编制；</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2.不同供应商委托同一单位或者个人办理磋商事宜；</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3.不同供应商的响应文件载明的项目管理成员或者联系人员为同一人；</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4.不同供应商的响应文件异常一致或者磋商报价呈规律性差异；</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5.不同供应商的响应文件相互混装；</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(十一)出现下列情形之一的，应予废标：</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1.出现影响招标公正的违法、违规行为的；</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2.供应商的报价均超过了采购预算，采购人不能支付的；</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3.在采购过程中符合要求的供应商或者报价未超过采购预算的供应商不足3家的；</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4.因重大变故，采购任务取消的。</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废标后，采购人应当将废标理由通知所有供应商。</w:t>
      </w:r>
    </w:p>
    <w:p>
      <w:pPr>
        <w:snapToGrid w:val="0"/>
        <w:spacing w:line="420" w:lineRule="exact"/>
        <w:ind w:firstLine="472" w:firstLineChars="196"/>
        <w:outlineLvl w:val="0"/>
        <w:rPr>
          <w:rFonts w:ascii="仿宋" w:hAnsi="仿宋" w:eastAsia="仿宋" w:cs="仿宋"/>
          <w:b/>
          <w:color w:val="auto"/>
          <w:highlight w:val="none"/>
        </w:rPr>
      </w:pPr>
      <w:r>
        <w:rPr>
          <w:rFonts w:hint="eastAsia" w:ascii="仿宋" w:hAnsi="仿宋" w:eastAsia="仿宋" w:cs="仿宋"/>
          <w:b/>
          <w:color w:val="auto"/>
          <w:highlight w:val="none"/>
        </w:rPr>
        <w:t>（十二）出现以下情形，导致电子交易平台无法正常运行，或者无法保证电子交易的公平、公正和安全时，中止电子交易活动：</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1.电子交易平台发生故障而无法登录访问的；</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2.电子交易平台应用或数据库出现错误，不能进行正常操作的；</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3.电子交易平台发现严重安全漏洞，有潜在泄密危险的；</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4.病毒发作导致不能进行正常操作的；</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5.其他无法保证电子交易的公平、公正和安全的情况。</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16"/>
        <w:spacing w:line="420" w:lineRule="exact"/>
        <w:rPr>
          <w:rFonts w:ascii="仿宋" w:hAnsi="仿宋" w:eastAsia="仿宋" w:cs="仿宋"/>
          <w:color w:val="auto"/>
          <w:szCs w:val="24"/>
          <w:highlight w:val="none"/>
        </w:rPr>
      </w:pPr>
    </w:p>
    <w:p>
      <w:pPr>
        <w:spacing w:line="420" w:lineRule="exact"/>
        <w:jc w:val="center"/>
        <w:rPr>
          <w:rFonts w:ascii="仿宋" w:hAnsi="仿宋" w:eastAsia="仿宋" w:cs="仿宋"/>
          <w:color w:val="auto"/>
          <w:highlight w:val="none"/>
        </w:rPr>
      </w:pPr>
      <w:r>
        <w:rPr>
          <w:rFonts w:hint="eastAsia" w:ascii="仿宋" w:hAnsi="仿宋" w:eastAsia="仿宋" w:cs="仿宋"/>
          <w:b/>
          <w:color w:val="auto"/>
          <w:highlight w:val="none"/>
        </w:rPr>
        <w:t>四、开标</w:t>
      </w:r>
    </w:p>
    <w:p>
      <w:pPr>
        <w:pStyle w:val="17"/>
        <w:snapToGrid w:val="0"/>
        <w:spacing w:line="420" w:lineRule="exact"/>
        <w:ind w:firstLine="472" w:firstLineChars="196"/>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（一）开标准备</w:t>
      </w:r>
    </w:p>
    <w:p>
      <w:pPr>
        <w:snapToGrid w:val="0"/>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1.采购组织机构按照响应文件规定的时间通过“政府采购云平台”组织开标、开启响应文件，所有供应商均应当准时在线参加。供应商如不参加磋商大会的，视同认可磋商结果，事后不得对采购相关人员、磋商过程和磋商结果提出异议，同时供应商因未在线参加磋商而导致响应文件无法按时解密等一切后果由供应商自己承担。</w:t>
      </w:r>
    </w:p>
    <w:p>
      <w:pPr>
        <w:pStyle w:val="58"/>
        <w:spacing w:before="0" w:line="420" w:lineRule="exact"/>
        <w:ind w:left="0"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若磋商供应商在规定时间内无法解密或解密失败，采购代理机构将开启磋商供应商递交的以介质存储的数据电文形式的备份磋商响应文件，上传至政采云平台项目采购模块，以完成开标，电子磋商响应文件自动失效。</w:t>
      </w:r>
    </w:p>
    <w:p>
      <w:pPr>
        <w:snapToGrid w:val="0"/>
        <w:spacing w:line="42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shd w:val="clear" w:color="auto" w:fill="FFFFFF"/>
        </w:rPr>
        <w:t>3.所有二次报价询标流程，均在线上完成，请各供应商务必不要离开电脑太久，并留意手机短信。（操作中如有问题，请致电400-881-7190）</w:t>
      </w:r>
    </w:p>
    <w:p>
      <w:pPr>
        <w:snapToGrid w:val="0"/>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（二）电子招投标开标及评审程序</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1.磋商会由采购代理机构主持，磋商响应截止时间后，供应商登录政采云平台，用“项目采购-开标评标”功能对电子响应文件进行在线解密，</w:t>
      </w:r>
      <w:r>
        <w:rPr>
          <w:rFonts w:hint="eastAsia" w:ascii="仿宋" w:hAnsi="仿宋" w:eastAsia="仿宋" w:cs="仿宋"/>
          <w:color w:val="auto"/>
          <w:highlight w:val="none"/>
        </w:rPr>
        <w:t>各供应商代表在收到解密通知后30分钟内自行完成“电子加密投标文件”的在线解密。</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color w:val="auto"/>
          <w:highlight w:val="none"/>
        </w:rPr>
        <w:t>2.磋商响应文件解密结束，</w:t>
      </w:r>
      <w:r>
        <w:rPr>
          <w:rFonts w:hint="eastAsia" w:ascii="仿宋" w:hAnsi="仿宋" w:eastAsia="仿宋" w:cs="仿宋"/>
          <w:bCs/>
          <w:color w:val="auto"/>
          <w:highlight w:val="none"/>
        </w:rPr>
        <w:t>开启响应文件，磋商小组对资格和商务技术响应文件进行评审；</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3.供应商按签到的前后顺序决定磋商的顺序，就价格、服务等认为需要磋商的内容进行磋商，</w:t>
      </w:r>
      <w:r>
        <w:rPr>
          <w:rFonts w:hint="eastAsia" w:ascii="仿宋" w:hAnsi="仿宋" w:eastAsia="仿宋" w:cs="仿宋"/>
          <w:color w:val="auto"/>
          <w:highlight w:val="none"/>
        </w:rPr>
        <w:t>供应商逐家回答磋商小组的提问，</w:t>
      </w:r>
      <w:r>
        <w:rPr>
          <w:rFonts w:hint="eastAsia" w:ascii="仿宋" w:hAnsi="仿宋" w:eastAsia="仿宋" w:cs="仿宋"/>
          <w:bCs/>
          <w:color w:val="auto"/>
          <w:highlight w:val="none"/>
        </w:rPr>
        <w:t>响应人作出最终承诺和最终报价；</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4.在系统上公开资格和商务技术评审结果；</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5.在系统上录入最终报价情况；</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6.磋商小组对报价情况进行评审；</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7.在系统上公布评审结果。</w:t>
      </w:r>
    </w:p>
    <w:p>
      <w:pPr>
        <w:spacing w:line="420" w:lineRule="exact"/>
        <w:ind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rPr>
        <w:t>特别说明：政采云公司如对电子化开标及评审程序有调整的，按调整后的程序操作。</w:t>
      </w:r>
    </w:p>
    <w:p>
      <w:pPr>
        <w:spacing w:line="420" w:lineRule="exact"/>
        <w:jc w:val="center"/>
        <w:rPr>
          <w:rFonts w:ascii="仿宋" w:hAnsi="仿宋" w:eastAsia="仿宋" w:cs="仿宋"/>
          <w:b/>
          <w:bCs/>
          <w:color w:val="auto"/>
          <w:highlight w:val="none"/>
        </w:rPr>
      </w:pPr>
    </w:p>
    <w:p>
      <w:pPr>
        <w:spacing w:line="420" w:lineRule="exact"/>
        <w:jc w:val="center"/>
        <w:rPr>
          <w:rFonts w:ascii="仿宋" w:hAnsi="仿宋" w:eastAsia="仿宋" w:cs="仿宋"/>
          <w:b/>
          <w:bCs/>
          <w:color w:val="auto"/>
          <w:highlight w:val="none"/>
        </w:rPr>
      </w:pPr>
      <w:r>
        <w:rPr>
          <w:rFonts w:hint="eastAsia" w:ascii="仿宋" w:hAnsi="仿宋" w:eastAsia="仿宋" w:cs="仿宋"/>
          <w:b/>
          <w:bCs/>
          <w:color w:val="auto"/>
          <w:highlight w:val="none"/>
        </w:rPr>
        <w:t>五、评标</w:t>
      </w:r>
    </w:p>
    <w:p>
      <w:pPr>
        <w:pStyle w:val="17"/>
        <w:snapToGrid w:val="0"/>
        <w:spacing w:line="42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（一）组建磋商小组</w:t>
      </w:r>
    </w:p>
    <w:p>
      <w:pPr>
        <w:pStyle w:val="17"/>
        <w:snapToGrid w:val="0"/>
        <w:spacing w:line="420" w:lineRule="exact"/>
        <w:ind w:firstLine="480" w:firstLineChars="200"/>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本项目磋商小组</w:t>
      </w:r>
      <w:r>
        <w:rPr>
          <w:rFonts w:hint="eastAsia" w:ascii="仿宋" w:hAnsi="仿宋" w:eastAsia="仿宋" w:cs="仿宋"/>
          <w:bCs/>
          <w:color w:val="auto"/>
          <w:sz w:val="24"/>
          <w:szCs w:val="24"/>
          <w:highlight w:val="none"/>
        </w:rPr>
        <w:t>由专家或采购人的代表和有关专家共三人及以上的单数组成，其中专家的人数不得少于成员总数的三分之二。</w:t>
      </w:r>
    </w:p>
    <w:p>
      <w:pPr>
        <w:snapToGrid w:val="0"/>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（二）澄清问题的形式</w:t>
      </w:r>
    </w:p>
    <w:p>
      <w:pPr>
        <w:snapToGrid w:val="0"/>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对响应文件中含义不明确、同类问题表述不一致或者有明显文字和计算错误的内容，磋商小组应当以书面形式要求供应商作出必要的澄清、说明或者纠正。供应商授权代表须通过政采云线上或指定的电子邮箱、传真号码等作出澄清、说明或者补正，</w:t>
      </w:r>
      <w:r>
        <w:rPr>
          <w:rFonts w:hint="eastAsia" w:ascii="仿宋" w:hAnsi="仿宋" w:eastAsia="仿宋" w:cs="仿宋"/>
          <w:color w:val="auto"/>
          <w:highlight w:val="none"/>
        </w:rPr>
        <w:t>但澄清或者说明不得超过响应文件的范围或者改变响应文件的实质性内容。</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评审中需要供应商对投标、响应文件作出澄清、说明或者补正的，</w:t>
      </w:r>
      <w:r>
        <w:rPr>
          <w:rFonts w:hint="eastAsia" w:ascii="仿宋" w:hAnsi="仿宋" w:eastAsia="仿宋" w:cs="仿宋"/>
          <w:bCs/>
          <w:color w:val="auto"/>
          <w:highlight w:val="none"/>
        </w:rPr>
        <w:t>磋商小组给予供应商提交澄清、说明或补正的时间不得少于半小时，供应商已经明确表示澄清、说明或补正完毕的除外。</w:t>
      </w:r>
    </w:p>
    <w:p>
      <w:pPr>
        <w:pStyle w:val="17"/>
        <w:snapToGrid w:val="0"/>
        <w:spacing w:line="42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（三）错误修正</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响应文件如果出现计算或表达上的错误，修正错误的原则如下：</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1.响应文件中报价一览表内容与响应文件中相应内容不一致的，以报价一览表为准；</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2.大写金额和小写金额不一致的，以大写金额为准；</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3.单价金额小数点或者百分比有明显错位的，以开标一览表的总价为准，并修改单价；</w:t>
      </w:r>
    </w:p>
    <w:p>
      <w:pPr>
        <w:pStyle w:val="17"/>
        <w:snapToGrid w:val="0"/>
        <w:spacing w:line="4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4.总价金额与按单价汇总金额不一致的，以单价金额计算结果为准。</w:t>
      </w:r>
    </w:p>
    <w:p>
      <w:pPr>
        <w:pStyle w:val="17"/>
        <w:snapToGrid w:val="0"/>
        <w:spacing w:line="42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同时出现两种以上不一致的，按照前款规定的顺序修正。按上述修正错误的原则及方法调整或修正响应文件的磋商报价，供应商同意并签字确认后，调整后的磋商报价对供应商具有约束作用。如果供应商不接受修正后的报价，则其磋商将作为无效磋商处理。</w:t>
      </w:r>
    </w:p>
    <w:p>
      <w:pPr>
        <w:pStyle w:val="17"/>
        <w:tabs>
          <w:tab w:val="left" w:pos="630"/>
        </w:tabs>
        <w:snapToGrid w:val="0"/>
        <w:spacing w:line="42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（四）评标原则和评标办法</w:t>
      </w:r>
    </w:p>
    <w:p>
      <w:pPr>
        <w:pStyle w:val="17"/>
        <w:snapToGrid w:val="0"/>
        <w:spacing w:line="420" w:lineRule="exact"/>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1.评标原则。</w:t>
      </w:r>
      <w:r>
        <w:rPr>
          <w:rFonts w:hint="eastAsia" w:ascii="仿宋" w:hAnsi="仿宋" w:eastAsia="仿宋" w:cs="仿宋"/>
          <w:color w:val="auto"/>
          <w:sz w:val="24"/>
          <w:szCs w:val="24"/>
          <w:highlight w:val="none"/>
        </w:rPr>
        <w:t>磋商小组必须公平、公正、客观，不带任何倾向性和启发性；不得向外界透露任何与评标有关的内容；任何单位和个人不得干扰、影响评标的正常进行；磋商小组及有关工作人员不得私下与供应商接触。</w:t>
      </w:r>
    </w:p>
    <w:p>
      <w:pPr>
        <w:pStyle w:val="17"/>
        <w:snapToGrid w:val="0"/>
        <w:spacing w:line="420" w:lineRule="exact"/>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2.评标办法。</w:t>
      </w:r>
      <w:r>
        <w:rPr>
          <w:rFonts w:hint="eastAsia" w:ascii="仿宋" w:hAnsi="仿宋" w:eastAsia="仿宋" w:cs="仿宋"/>
          <w:color w:val="auto"/>
          <w:sz w:val="24"/>
          <w:szCs w:val="24"/>
          <w:highlight w:val="none"/>
        </w:rPr>
        <w:t>具体内容详见第三章评审办法及评审细则。</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3.磋商说明</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3.1磋商供应商应派人按磋商小组在线通知的时间，在线做承诺，在线承诺的内容作为磋商响应文件的补充部分。提交澄清应在规定时间内完成，逾期提交将被视为未提交。</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3.2通过磋商并经澄清/承诺后，磋商供应商按照磋商小组规定的有效时间范围内，将最终报价以在线形式提交。磋商供应商的最终报价及磋商在线承诺文件将被视为确定成交的最终依据。依据最终报价，磋商小组计算供应商商务得分。最终总报价应在规定时间内完成，逾期提交将被视为未提交。</w:t>
      </w:r>
    </w:p>
    <w:p>
      <w:pPr>
        <w:snapToGrid w:val="0"/>
        <w:spacing w:line="420" w:lineRule="exact"/>
        <w:ind w:firstLine="480" w:firstLineChars="200"/>
        <w:rPr>
          <w:rFonts w:ascii="仿宋" w:hAnsi="仿宋" w:eastAsia="仿宋" w:cs="仿宋"/>
          <w:b/>
          <w:color w:val="auto"/>
          <w:highlight w:val="none"/>
        </w:rPr>
      </w:pPr>
      <w:r>
        <w:rPr>
          <w:rFonts w:hint="eastAsia" w:ascii="仿宋" w:hAnsi="仿宋" w:eastAsia="仿宋" w:cs="仿宋"/>
          <w:color w:val="auto"/>
          <w:highlight w:val="none"/>
        </w:rPr>
        <w:t>3.3磋商小组对磋商的情况进行综合评议，依据综合得分由高到低顺序排列，形成竞争性磋商评审报告。</w:t>
      </w:r>
    </w:p>
    <w:p>
      <w:pPr>
        <w:pStyle w:val="17"/>
        <w:snapToGrid w:val="0"/>
        <w:spacing w:line="420" w:lineRule="exact"/>
        <w:jc w:val="center"/>
        <w:outlineLvl w:val="1"/>
        <w:rPr>
          <w:rFonts w:ascii="仿宋" w:hAnsi="仿宋" w:eastAsia="仿宋" w:cs="仿宋"/>
          <w:b/>
          <w:color w:val="auto"/>
          <w:sz w:val="24"/>
          <w:szCs w:val="24"/>
          <w:highlight w:val="none"/>
        </w:rPr>
      </w:pPr>
    </w:p>
    <w:p>
      <w:pPr>
        <w:pStyle w:val="17"/>
        <w:snapToGrid w:val="0"/>
        <w:spacing w:line="420" w:lineRule="exact"/>
        <w:jc w:val="center"/>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六、定标</w:t>
      </w:r>
    </w:p>
    <w:p>
      <w:pPr>
        <w:pStyle w:val="17"/>
        <w:snapToGrid w:val="0"/>
        <w:spacing w:line="42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（一）确定成交供应商。</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1.采购代理机构在评标结束后2个工作日内将评标报告交采购人确认。</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2.如有供应商对评标结果提出质疑的，采购人可在质疑处理完毕后确定成交供应商。</w:t>
      </w:r>
    </w:p>
    <w:p>
      <w:pPr>
        <w:snapToGrid w:val="0"/>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3.采购人依法确定成交供应商后2个工作日内，采购代理机构向成交供应商发出《成交通知书》。</w:t>
      </w:r>
    </w:p>
    <w:p>
      <w:pPr>
        <w:pStyle w:val="17"/>
        <w:snapToGrid w:val="0"/>
        <w:spacing w:line="420" w:lineRule="exact"/>
        <w:jc w:val="center"/>
        <w:outlineLvl w:val="1"/>
        <w:rPr>
          <w:rFonts w:ascii="仿宋" w:hAnsi="仿宋" w:eastAsia="仿宋" w:cs="仿宋"/>
          <w:b/>
          <w:color w:val="auto"/>
          <w:sz w:val="24"/>
          <w:szCs w:val="24"/>
          <w:highlight w:val="none"/>
        </w:rPr>
      </w:pPr>
    </w:p>
    <w:p>
      <w:pPr>
        <w:pStyle w:val="17"/>
        <w:snapToGrid w:val="0"/>
        <w:spacing w:line="420" w:lineRule="exact"/>
        <w:jc w:val="center"/>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七、合同授予</w:t>
      </w:r>
    </w:p>
    <w:p>
      <w:pPr>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（一）成交通知及结果公示</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 xml:space="preserve">1.成交供应商确定后，采购代理机构将向成交供应商发出成交通知书，同时在浙江政府采购网上公示采购结果，公示期限为1个工作日。 </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2.成交通知书是合同的一个组成部分。</w:t>
      </w:r>
    </w:p>
    <w:p>
      <w:pPr>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（二）签订合同</w:t>
      </w:r>
    </w:p>
    <w:p>
      <w:pPr>
        <w:spacing w:line="420" w:lineRule="exact"/>
        <w:ind w:left="3"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1.磋商</w:t>
      </w:r>
      <w:r>
        <w:rPr>
          <w:rFonts w:hint="eastAsia" w:ascii="仿宋" w:hAnsi="仿宋" w:eastAsia="仿宋" w:cs="仿宋"/>
          <w:bCs/>
          <w:color w:val="auto"/>
          <w:highlight w:val="none"/>
          <w:lang w:val="zh-CN"/>
        </w:rPr>
        <w:t>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w:t>
      </w:r>
      <w:r>
        <w:rPr>
          <w:rFonts w:hint="eastAsia" w:ascii="仿宋" w:hAnsi="仿宋" w:eastAsia="仿宋" w:cs="仿宋"/>
          <w:bCs/>
          <w:color w:val="auto"/>
          <w:highlight w:val="none"/>
        </w:rPr>
        <w:t>成交</w:t>
      </w:r>
      <w:r>
        <w:rPr>
          <w:rFonts w:hint="eastAsia" w:ascii="仿宋" w:hAnsi="仿宋" w:eastAsia="仿宋" w:cs="仿宋"/>
          <w:bCs/>
          <w:color w:val="auto"/>
          <w:highlight w:val="none"/>
          <w:lang w:val="zh-CN"/>
        </w:rPr>
        <w:t>通知书发出之日起10个工作日内，与</w:t>
      </w:r>
      <w:r>
        <w:rPr>
          <w:rFonts w:hint="eastAsia" w:ascii="仿宋" w:hAnsi="仿宋" w:eastAsia="仿宋" w:cs="仿宋"/>
          <w:bCs/>
          <w:color w:val="auto"/>
          <w:highlight w:val="none"/>
        </w:rPr>
        <w:t>成交</w:t>
      </w:r>
      <w:r>
        <w:rPr>
          <w:rFonts w:hint="eastAsia" w:ascii="仿宋" w:hAnsi="仿宋" w:eastAsia="仿宋" w:cs="仿宋"/>
          <w:bCs/>
          <w:color w:val="auto"/>
          <w:highlight w:val="none"/>
          <w:lang w:val="zh-CN"/>
        </w:rPr>
        <w:t>供应商按照</w:t>
      </w:r>
      <w:r>
        <w:rPr>
          <w:rFonts w:hint="eastAsia" w:ascii="仿宋" w:hAnsi="仿宋" w:eastAsia="仿宋" w:cs="仿宋"/>
          <w:bCs/>
          <w:color w:val="auto"/>
          <w:highlight w:val="none"/>
        </w:rPr>
        <w:t>磋商</w:t>
      </w:r>
      <w:r>
        <w:rPr>
          <w:rFonts w:hint="eastAsia" w:ascii="仿宋" w:hAnsi="仿宋" w:eastAsia="仿宋" w:cs="仿宋"/>
          <w:bCs/>
          <w:color w:val="auto"/>
          <w:highlight w:val="none"/>
          <w:lang w:val="zh-CN"/>
        </w:rPr>
        <w:t>文件确定的事项签订政府采购合同。</w:t>
      </w:r>
    </w:p>
    <w:p>
      <w:pPr>
        <w:spacing w:line="420" w:lineRule="exact"/>
        <w:ind w:left="3"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2.磋商文件、成交供应商的磋商响应文件、报价修改文件、评审过程中有关澄清文件及经双方签字的磋商记录和成交通知书均作为合同附件。</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3.拒签合同的违约责任</w:t>
      </w:r>
    </w:p>
    <w:p>
      <w:pPr>
        <w:spacing w:line="420" w:lineRule="exact"/>
        <w:ind w:left="3"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成交供应商接到成交通知书后，在规定的时间内借故否认已经承诺的条件而拒签合同者，以违约处理，取消成交资格。</w:t>
      </w:r>
    </w:p>
    <w:p>
      <w:pPr>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（三）履约保证金</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履约保证金缴纳等相关规定详见“供应商须知前附表”。</w:t>
      </w:r>
    </w:p>
    <w:p>
      <w:pPr>
        <w:spacing w:line="42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（四）采购代理服务费</w:t>
      </w:r>
    </w:p>
    <w:p>
      <w:pPr>
        <w:spacing w:line="42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采购代理服务费等相关规定详见“供应商须知前附表”。</w:t>
      </w:r>
    </w:p>
    <w:p>
      <w:pPr>
        <w:pStyle w:val="2"/>
        <w:rPr>
          <w:rFonts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br w:type="page"/>
      </w:r>
      <w:r>
        <w:rPr>
          <w:rFonts w:hint="eastAsia" w:ascii="仿宋" w:hAnsi="仿宋" w:eastAsia="仿宋" w:cs="仿宋"/>
          <w:color w:val="auto"/>
          <w:sz w:val="32"/>
          <w:szCs w:val="32"/>
          <w:highlight w:val="none"/>
        </w:rPr>
        <w:t>第三部分   评审办法及评审细则</w:t>
      </w:r>
    </w:p>
    <w:p>
      <w:pPr>
        <w:tabs>
          <w:tab w:val="left" w:pos="540"/>
        </w:tabs>
        <w:spacing w:line="400" w:lineRule="exact"/>
        <w:ind w:firstLine="420" w:firstLineChars="200"/>
        <w:rPr>
          <w:rFonts w:ascii="仿宋" w:hAnsi="仿宋" w:eastAsia="仿宋" w:cs="仿宋"/>
          <w:bCs/>
          <w:color w:val="auto"/>
          <w:sz w:val="21"/>
          <w:szCs w:val="21"/>
          <w:highlight w:val="none"/>
        </w:rPr>
      </w:pPr>
    </w:p>
    <w:p>
      <w:pPr>
        <w:tabs>
          <w:tab w:val="left" w:pos="540"/>
        </w:tabs>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一、评审原则</w:t>
      </w:r>
    </w:p>
    <w:p>
      <w:pPr>
        <w:spacing w:line="400" w:lineRule="exact"/>
        <w:ind w:firstLine="420"/>
        <w:rPr>
          <w:rFonts w:ascii="仿宋" w:hAnsi="仿宋" w:eastAsia="仿宋" w:cs="仿宋"/>
          <w:bCs/>
          <w:color w:val="auto"/>
          <w:highlight w:val="none"/>
        </w:rPr>
      </w:pPr>
      <w:r>
        <w:rPr>
          <w:rFonts w:hint="eastAsia" w:ascii="仿宋" w:hAnsi="仿宋" w:eastAsia="仿宋" w:cs="仿宋"/>
          <w:bCs/>
          <w:color w:val="auto"/>
          <w:highlight w:val="none"/>
        </w:rPr>
        <w:t xml:space="preserve">根据《政府采购非招标采购方式管理办法》、《政府采购竞争性磋商采购方式管理暂行办法》的有关规定，并结合本项目的实际，特制定本办法。 </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二、评审工作由采购人依法组织的磋商小组全权负责。</w:t>
      </w:r>
    </w:p>
    <w:p>
      <w:pPr>
        <w:tabs>
          <w:tab w:val="left" w:pos="0"/>
        </w:tabs>
        <w:spacing w:line="400" w:lineRule="exact"/>
        <w:ind w:firstLine="405"/>
        <w:rPr>
          <w:rFonts w:ascii="仿宋" w:hAnsi="仿宋" w:eastAsia="仿宋" w:cs="仿宋"/>
          <w:bCs/>
          <w:color w:val="auto"/>
          <w:highlight w:val="none"/>
        </w:rPr>
      </w:pPr>
      <w:r>
        <w:rPr>
          <w:rFonts w:hint="eastAsia" w:ascii="仿宋" w:hAnsi="仿宋" w:eastAsia="仿宋" w:cs="仿宋"/>
          <w:bCs/>
          <w:color w:val="auto"/>
          <w:highlight w:val="none"/>
        </w:rPr>
        <w:t>三、评审办法</w:t>
      </w:r>
    </w:p>
    <w:p>
      <w:pPr>
        <w:tabs>
          <w:tab w:val="left" w:pos="0"/>
        </w:tabs>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1、磋商小组采用百分制综合评分。</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客观分由评标委员会对照评分细则和磋商响应文件充分讨论后，按照少数服从多数的原则，集体统一评分。</w:t>
      </w:r>
    </w:p>
    <w:p>
      <w:pPr>
        <w:tabs>
          <w:tab w:val="left" w:pos="0"/>
        </w:tabs>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ascii="仿宋" w:hAnsi="仿宋" w:eastAsia="仿宋" w:cs="仿宋"/>
          <w:bCs/>
          <w:color w:val="auto"/>
          <w:highlight w:val="none"/>
        </w:rPr>
      </w:pPr>
      <w:r>
        <w:rPr>
          <w:rFonts w:hint="eastAsia" w:ascii="仿宋" w:hAnsi="仿宋" w:eastAsia="仿宋" w:cs="仿宋"/>
          <w:bCs/>
          <w:color w:val="auto"/>
          <w:highlight w:val="none"/>
        </w:rPr>
        <w:t>响应供应商的综合评分为价格分+商务、技术分。由代理机构指定专人进行计算和复核。</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采购，由磋商小组推荐成交人，采购结果由采购人代表活动现场签字确认。</w:t>
      </w:r>
    </w:p>
    <w:p>
      <w:pPr>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w:t>
      </w:r>
      <w:r>
        <w:rPr>
          <w:rFonts w:hint="eastAsia" w:ascii="仿宋" w:hAnsi="仿宋" w:eastAsia="仿宋" w:cs="仿宋"/>
          <w:color w:val="auto"/>
          <w:highlight w:val="none"/>
        </w:rPr>
        <w:t>成交供应商确定之日起2个工作日内，采购代理机构将向其发出成交通知书，并在浙江政府采购网（http：//</w:t>
      </w:r>
      <w:r>
        <w:rPr>
          <w:rFonts w:hint="eastAsia" w:ascii="仿宋" w:hAnsi="仿宋" w:eastAsia="仿宋" w:cs="仿宋"/>
          <w:bCs/>
          <w:color w:val="auto"/>
          <w:highlight w:val="none"/>
        </w:rPr>
        <w:t>zfcg.czt.zj.gov.cn</w:t>
      </w:r>
      <w:r>
        <w:rPr>
          <w:rFonts w:hint="eastAsia" w:ascii="仿宋" w:hAnsi="仿宋" w:eastAsia="仿宋" w:cs="仿宋"/>
          <w:color w:val="auto"/>
          <w:highlight w:val="none"/>
        </w:rPr>
        <w:t>）上公告成交结果。</w:t>
      </w:r>
    </w:p>
    <w:p>
      <w:pPr>
        <w:spacing w:line="400" w:lineRule="exact"/>
        <w:ind w:firstLine="470" w:firstLineChars="196"/>
        <w:rPr>
          <w:rFonts w:ascii="仿宋" w:hAnsi="仿宋" w:eastAsia="仿宋" w:cs="仿宋"/>
          <w:bCs/>
          <w:color w:val="auto"/>
          <w:highlight w:val="none"/>
        </w:rPr>
      </w:pPr>
      <w:r>
        <w:rPr>
          <w:rFonts w:hint="eastAsia" w:ascii="仿宋" w:hAnsi="仿宋" w:eastAsia="仿宋" w:cs="仿宋"/>
          <w:bCs/>
          <w:color w:val="auto"/>
          <w:highlight w:val="none"/>
        </w:rPr>
        <w:t>四、评标细则</w:t>
      </w:r>
    </w:p>
    <w:p>
      <w:pPr>
        <w:widowControl w:val="0"/>
        <w:spacing w:line="360" w:lineRule="exact"/>
        <w:ind w:firstLine="482" w:firstLineChars="200"/>
        <w:jc w:val="both"/>
        <w:rPr>
          <w:rFonts w:ascii="仿宋" w:hAnsi="仿宋" w:eastAsia="仿宋" w:cs="仿宋"/>
          <w:b/>
          <w:bCs/>
          <w:color w:val="auto"/>
          <w:highlight w:val="none"/>
        </w:rPr>
      </w:pPr>
      <w:r>
        <w:rPr>
          <w:rFonts w:hint="eastAsia" w:ascii="仿宋" w:hAnsi="仿宋" w:eastAsia="仿宋" w:cs="仿宋"/>
          <w:b/>
          <w:bCs/>
          <w:color w:val="auto"/>
          <w:highlight w:val="none"/>
        </w:rPr>
        <w:t>（一）价格部分（30分）</w:t>
      </w:r>
    </w:p>
    <w:p>
      <w:pPr>
        <w:tabs>
          <w:tab w:val="left" w:pos="0"/>
        </w:tabs>
        <w:spacing w:line="40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报价分采用低价优先法计算，即满足磋商文件要求且最终报价最低的报价为评标基准价，得满分30分，其他响应供应商的价格分按照下列公式计算：价格分=（评标基准价/投标报价）×30。</w:t>
      </w:r>
    </w:p>
    <w:p>
      <w:pPr>
        <w:tabs>
          <w:tab w:val="left" w:pos="0"/>
        </w:tabs>
        <w:spacing w:line="400" w:lineRule="exact"/>
        <w:ind w:firstLine="480" w:firstLineChars="200"/>
        <w:rPr>
          <w:rFonts w:ascii="仿宋" w:hAnsi="仿宋" w:eastAsia="仿宋" w:cs="仿宋"/>
          <w:bCs/>
          <w:color w:val="auto"/>
          <w:highlight w:val="none"/>
          <w:lang w:val="zh-CN"/>
        </w:rPr>
      </w:pPr>
      <w:r>
        <w:rPr>
          <w:rFonts w:hint="eastAsia" w:ascii="仿宋" w:hAnsi="仿宋" w:eastAsia="仿宋" w:cs="仿宋"/>
          <w:bCs/>
          <w:color w:val="auto"/>
          <w:highlight w:val="none"/>
          <w:lang w:val="zh-CN"/>
        </w:rPr>
        <w:t>因落实政府采购政策进行价格调整的，以调整后的价格计算评标基准价和投标报价。</w:t>
      </w:r>
    </w:p>
    <w:p>
      <w:pPr>
        <w:tabs>
          <w:tab w:val="left" w:pos="0"/>
        </w:tabs>
        <w:spacing w:line="400" w:lineRule="exact"/>
        <w:ind w:firstLine="480" w:firstLineChars="200"/>
        <w:rPr>
          <w:rFonts w:ascii="仿宋" w:hAnsi="仿宋" w:eastAsia="仿宋" w:cs="仿宋"/>
          <w:bCs/>
          <w:color w:val="auto"/>
          <w:highlight w:val="none"/>
          <w:lang w:val="zh-CN"/>
        </w:rPr>
      </w:pPr>
      <w:r>
        <w:rPr>
          <w:rFonts w:hint="eastAsia" w:ascii="仿宋" w:hAnsi="仿宋" w:eastAsia="仿宋" w:cs="仿宋"/>
          <w:bCs/>
          <w:color w:val="auto"/>
          <w:highlight w:val="none"/>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400" w:lineRule="exact"/>
        <w:ind w:firstLine="420"/>
        <w:rPr>
          <w:rFonts w:ascii="仿宋" w:hAnsi="仿宋" w:eastAsia="仿宋" w:cs="仿宋"/>
          <w:b/>
          <w:color w:val="auto"/>
          <w:highlight w:val="none"/>
          <w:lang w:val="zh-CN"/>
        </w:rPr>
      </w:pPr>
      <w:bookmarkStart w:id="4" w:name="_Hlk61010096"/>
      <w:r>
        <w:rPr>
          <w:rFonts w:hint="eastAsia" w:ascii="仿宋" w:hAnsi="仿宋" w:eastAsia="仿宋" w:cs="仿宋"/>
          <w:b/>
          <w:color w:val="auto"/>
          <w:highlight w:val="none"/>
        </w:rPr>
        <w:t>注：</w:t>
      </w:r>
      <w:r>
        <w:rPr>
          <w:rFonts w:hint="eastAsia" w:ascii="仿宋" w:hAnsi="仿宋" w:eastAsia="仿宋" w:cs="仿宋"/>
          <w:b/>
          <w:color w:val="auto"/>
          <w:highlight w:val="none"/>
          <w:lang w:val="zh-CN"/>
        </w:rPr>
        <w:t>关于价格分计算的说明：</w:t>
      </w:r>
    </w:p>
    <w:p>
      <w:pPr>
        <w:spacing w:line="400" w:lineRule="exact"/>
        <w:ind w:firstLine="420"/>
        <w:rPr>
          <w:rFonts w:ascii="仿宋" w:hAnsi="仿宋" w:eastAsia="仿宋" w:cs="仿宋"/>
          <w:bCs/>
          <w:color w:val="auto"/>
          <w:highlight w:val="none"/>
          <w:lang w:val="zh-CN"/>
        </w:rPr>
      </w:pPr>
      <w:r>
        <w:rPr>
          <w:rFonts w:hint="eastAsia" w:ascii="仿宋" w:hAnsi="仿宋" w:eastAsia="仿宋" w:cs="仿宋"/>
          <w:bCs/>
          <w:color w:val="auto"/>
          <w:highlight w:val="none"/>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 5%的扣除，用扣除后的价格参加评审。</w:t>
      </w:r>
    </w:p>
    <w:p>
      <w:pPr>
        <w:spacing w:line="400" w:lineRule="exact"/>
        <w:ind w:firstLine="420"/>
        <w:rPr>
          <w:rFonts w:ascii="仿宋" w:hAnsi="仿宋" w:eastAsia="仿宋" w:cs="仿宋"/>
          <w:bCs/>
          <w:color w:val="auto"/>
          <w:highlight w:val="none"/>
          <w:lang w:val="zh-CN"/>
        </w:rPr>
      </w:pPr>
      <w:r>
        <w:rPr>
          <w:rFonts w:hint="eastAsia" w:ascii="仿宋" w:hAnsi="仿宋" w:eastAsia="仿宋" w:cs="仿宋"/>
          <w:bCs/>
          <w:color w:val="auto"/>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30%以上的，采购人、采购代理机构应当对联合体或者大中型企业的报价给予2%的扣除，用扣除后的价格参加评审。</w:t>
      </w:r>
    </w:p>
    <w:p>
      <w:pPr>
        <w:spacing w:line="400" w:lineRule="exact"/>
        <w:ind w:firstLine="420"/>
        <w:rPr>
          <w:rFonts w:ascii="仿宋" w:hAnsi="仿宋" w:eastAsia="仿宋" w:cs="仿宋"/>
          <w:bCs/>
          <w:color w:val="auto"/>
          <w:highlight w:val="none"/>
          <w:lang w:val="zh-CN"/>
        </w:rPr>
      </w:pPr>
      <w:r>
        <w:rPr>
          <w:rFonts w:hint="eastAsia" w:ascii="仿宋" w:hAnsi="仿宋" w:eastAsia="仿宋" w:cs="仿宋"/>
          <w:bCs/>
          <w:color w:val="auto"/>
          <w:highlight w:val="none"/>
          <w:lang w:val="zh-CN"/>
        </w:rPr>
        <w:t>组成联合体或者接受分包的小微企业与联合体内其他企业、分包企业之间存在直接控股、管理关系的，不享受价格扣除优惠政策。</w:t>
      </w:r>
    </w:p>
    <w:p>
      <w:pPr>
        <w:spacing w:line="400" w:lineRule="exact"/>
        <w:ind w:firstLine="420"/>
        <w:rPr>
          <w:rFonts w:ascii="仿宋" w:hAnsi="仿宋" w:eastAsia="仿宋" w:cs="仿宋"/>
          <w:bCs/>
          <w:color w:val="auto"/>
          <w:highlight w:val="none"/>
          <w:lang w:val="zh-CN"/>
        </w:rPr>
      </w:pPr>
      <w:r>
        <w:rPr>
          <w:rFonts w:hint="eastAsia" w:ascii="仿宋" w:hAnsi="仿宋" w:eastAsia="仿宋" w:cs="仿宋"/>
          <w:bCs/>
          <w:color w:val="auto"/>
          <w:highlight w:val="none"/>
          <w:lang w:val="zh-CN"/>
        </w:rPr>
        <w:t>以联合体形式参加政府采购活动，联合体各方均为中小企业的，联合体视同中小企业。其中，联合体各方均为小微企业的，联合体视同小微企业。</w:t>
      </w:r>
    </w:p>
    <w:p>
      <w:pPr>
        <w:spacing w:line="400" w:lineRule="exact"/>
        <w:ind w:firstLine="420"/>
        <w:rPr>
          <w:rFonts w:ascii="仿宋" w:hAnsi="仿宋" w:eastAsia="仿宋" w:cs="仿宋"/>
          <w:bCs/>
          <w:color w:val="auto"/>
          <w:highlight w:val="none"/>
          <w:lang w:val="zh-CN"/>
        </w:rPr>
      </w:pPr>
      <w:r>
        <w:rPr>
          <w:rFonts w:hint="eastAsia" w:ascii="仿宋" w:hAnsi="仿宋" w:eastAsia="仿宋" w:cs="仿宋"/>
          <w:bCs/>
          <w:color w:val="auto"/>
          <w:highlight w:val="none"/>
        </w:rPr>
        <w:t>响应</w:t>
      </w:r>
      <w:r>
        <w:rPr>
          <w:rFonts w:hint="eastAsia" w:ascii="仿宋" w:hAnsi="仿宋" w:eastAsia="仿宋" w:cs="仿宋"/>
          <w:bCs/>
          <w:color w:val="auto"/>
          <w:highlight w:val="none"/>
          <w:lang w:val="zh-CN"/>
        </w:rPr>
        <w:t>文件中须同时出具《政府采购促进中小企业发展管理办法》【财库（2020）46号】规定的《中小企业声明函》，否则不得享受价格扣除。</w:t>
      </w:r>
    </w:p>
    <w:p>
      <w:pPr>
        <w:spacing w:line="400" w:lineRule="exact"/>
        <w:ind w:firstLine="420"/>
        <w:rPr>
          <w:rFonts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本项目为专门面向中小企业采购项目，不再执行价格评审优惠的扶持政策。</w:t>
      </w:r>
    </w:p>
    <w:p>
      <w:pPr>
        <w:spacing w:line="400" w:lineRule="exact"/>
        <w:ind w:firstLine="420"/>
        <w:rPr>
          <w:rFonts w:ascii="仿宋" w:hAnsi="仿宋" w:eastAsia="仿宋" w:cs="仿宋"/>
          <w:bCs/>
          <w:color w:val="auto"/>
          <w:highlight w:val="none"/>
          <w:lang w:val="zh-CN"/>
        </w:rPr>
      </w:pPr>
      <w:r>
        <w:rPr>
          <w:rFonts w:hint="eastAsia" w:ascii="仿宋" w:hAnsi="仿宋" w:eastAsia="仿宋" w:cs="仿宋"/>
          <w:bCs/>
          <w:color w:val="auto"/>
          <w:highlight w:val="none"/>
          <w:lang w:val="zh-CN"/>
        </w:rPr>
        <w:t>②</w:t>
      </w:r>
      <w:r>
        <w:rPr>
          <w:rFonts w:hint="eastAsia" w:ascii="仿宋" w:hAnsi="仿宋" w:eastAsia="仿宋" w:cs="仿宋"/>
          <w:bCs/>
          <w:color w:val="auto"/>
          <w:highlight w:val="none"/>
        </w:rPr>
        <w:t>监狱企业视同小微企业，参加本项目投标的，享受小微企业同等的价格扣除。【注：提供《监狱企业声明函》】。</w:t>
      </w:r>
    </w:p>
    <w:p>
      <w:pPr>
        <w:spacing w:line="400" w:lineRule="exact"/>
        <w:ind w:firstLine="420"/>
        <w:rPr>
          <w:rFonts w:ascii="仿宋" w:hAnsi="仿宋" w:eastAsia="仿宋" w:cs="仿宋"/>
          <w:bCs/>
          <w:color w:val="auto"/>
          <w:highlight w:val="none"/>
        </w:rPr>
      </w:pPr>
      <w:r>
        <w:rPr>
          <w:rFonts w:hint="eastAsia" w:ascii="仿宋" w:hAnsi="仿宋" w:eastAsia="仿宋" w:cs="仿宋"/>
          <w:bCs/>
          <w:color w:val="auto"/>
          <w:highlight w:val="none"/>
          <w:lang w:val="zh-CN"/>
        </w:rPr>
        <w:t>③</w:t>
      </w:r>
      <w:r>
        <w:rPr>
          <w:rFonts w:hint="eastAsia" w:ascii="仿宋" w:hAnsi="仿宋" w:eastAsia="仿宋" w:cs="仿宋"/>
          <w:bCs/>
          <w:color w:val="auto"/>
          <w:highlight w:val="none"/>
        </w:rPr>
        <w:t>残疾人福利性单位参加投标【提供《残疾人福利性单位声明函》】，视为小型、微型企业，享受小微企业政策扶持。</w:t>
      </w:r>
      <w:bookmarkEnd w:id="4"/>
    </w:p>
    <w:p>
      <w:pPr>
        <w:pStyle w:val="5"/>
        <w:numPr>
          <w:ilvl w:val="0"/>
          <w:numId w:val="9"/>
        </w:numPr>
        <w:spacing w:line="400" w:lineRule="exact"/>
        <w:ind w:firstLine="482" w:firstLineChars="200"/>
        <w:rPr>
          <w:rFonts w:ascii="仿宋" w:hAnsi="仿宋" w:eastAsia="仿宋" w:cs="仿宋"/>
          <w:color w:val="auto"/>
          <w:sz w:val="24"/>
          <w:highlight w:val="none"/>
        </w:rPr>
      </w:pPr>
      <w:r>
        <w:rPr>
          <w:rFonts w:hint="eastAsia" w:ascii="仿宋" w:hAnsi="仿宋" w:eastAsia="仿宋" w:cs="仿宋"/>
          <w:color w:val="auto"/>
          <w:sz w:val="24"/>
          <w:highlight w:val="none"/>
        </w:rPr>
        <w:t>商务技术分（70分）</w:t>
      </w:r>
    </w:p>
    <w:tbl>
      <w:tblPr>
        <w:tblStyle w:val="30"/>
        <w:tblW w:w="8723"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902"/>
        <w:gridCol w:w="514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8"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1902"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评分内容</w:t>
            </w:r>
          </w:p>
        </w:tc>
        <w:tc>
          <w:tcPr>
            <w:tcW w:w="5143"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评审细则</w:t>
            </w:r>
          </w:p>
        </w:tc>
        <w:tc>
          <w:tcPr>
            <w:tcW w:w="960"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718"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1902"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响应供应商体系认证情况</w:t>
            </w: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响应供应商具有质量管理体系认证、环境认证体系认证、职业健康管理体系认证，每提供1个证书得0.5分，最高得1.5分（提供有效的证书复印件，未提供不得分）</w:t>
            </w:r>
          </w:p>
        </w:tc>
        <w:tc>
          <w:tcPr>
            <w:tcW w:w="960"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718"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2</w:t>
            </w:r>
          </w:p>
        </w:tc>
        <w:tc>
          <w:tcPr>
            <w:tcW w:w="1902"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bCs/>
                <w:color w:val="auto"/>
                <w:highlight w:val="none"/>
              </w:rPr>
              <w:t>响应供应商业绩情况</w:t>
            </w: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bCs/>
                <w:color w:val="auto"/>
                <w:highlight w:val="none"/>
              </w:rPr>
              <w:t xml:space="preserve">响应供应商2019年1月1日（以合同签订日期为准）至今具有同类项目施工业绩的（已竣工验收项目），每提供一个合同及竣工验收报告得0.5分，最高得1.5分，未提供合同及竣工验收报告不得分。 </w:t>
            </w:r>
          </w:p>
        </w:tc>
        <w:tc>
          <w:tcPr>
            <w:tcW w:w="960"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bCs/>
                <w:color w:val="auto"/>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18"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3</w:t>
            </w:r>
          </w:p>
        </w:tc>
        <w:tc>
          <w:tcPr>
            <w:tcW w:w="1902" w:type="dxa"/>
            <w:noWrap/>
            <w:vAlign w:val="center"/>
          </w:tcPr>
          <w:p>
            <w:pPr>
              <w:spacing w:line="360" w:lineRule="atLeast"/>
              <w:rPr>
                <w:rFonts w:ascii="仿宋" w:hAnsi="仿宋" w:eastAsia="仿宋" w:cs="仿宋"/>
                <w:bCs/>
                <w:color w:val="auto"/>
                <w:highlight w:val="none"/>
              </w:rPr>
            </w:pPr>
            <w:r>
              <w:rPr>
                <w:rFonts w:hint="eastAsia" w:ascii="仿宋" w:hAnsi="仿宋" w:eastAsia="仿宋" w:cs="仿宋"/>
                <w:bCs/>
                <w:color w:val="auto"/>
                <w:highlight w:val="none"/>
              </w:rPr>
              <w:t>政策分</w:t>
            </w: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投标产品提供市场监管总局关于发布参与实施政府采购节能产品、环境标志产品认证机构名录的公告（2019第16号）通过《参与实施政府采购节能产品认证机构名录》认证机构认证的环境标志产品认证证书或者证书的查询网址及截图的每提供1个得0.5分，最多得1分；节能产品认证证书或者证书的查询网址及截图的每提供1个得0.5分，最多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718" w:type="dxa"/>
            <w:vMerge w:val="restart"/>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4</w:t>
            </w:r>
          </w:p>
        </w:tc>
        <w:tc>
          <w:tcPr>
            <w:tcW w:w="1902" w:type="dxa"/>
            <w:vMerge w:val="restart"/>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施工组织设计</w:t>
            </w: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4.1施工总体方案描述，全面、合理，具有针对性。</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1）方案全面、合理，具有针对性，得5分。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2）方案较全面、合理，相对具有针对性，得3分。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3）方案不全面，不合理，不具有针对性，得1分。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4.2关键部位的施工方案描述，全面、合理，具有针对性。</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1）施工方案全面，合理和针对性强，得5分。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2）施工方案基本全面，合理和针对性较强，得3分。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3）施工方案欠全面，合理和针对性较弱，得1分。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4.3投入的施工机械设备和检测设备情况，施工机具进场计划安排和管理的保证措施。</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1）施工机械设备充足，保证措施全面，能完全满足工程质量和进度要求，得5分。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2）施工机械设备数量一般，保证措施基本全面，基本能满足工程质量和进度要求，得3分。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3）施工机械设备数量较少，保证措施欠全面，不能完全满足工程质量和进度要求，得1分。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4.4各专业工种的配置和劳动力的投入情况，劳动力安排组织与管理措施。</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1）措施切实可行，职责明确，劳动力的配置和投入满足施工需求，得5分。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2）措施基本可行，职责基本明确，劳动力的配置和投入基本满足施工需求，得3分。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3）措施可行一般，职责欠明确，劳动力的配置和投入不能满足施工需求，得1分。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4.5工期承诺、进度计划和控制措施。</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1）工期承诺有利于采购人及项目的实施，进度计划合理，控制措施切实可行，得5分。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2）工期承诺基本满足采购人及项目的实施，进度计划较合理，控制措施基本可行，得3分。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3）工期承诺不有利于采购人及项目的实施，和进度计划不合理，控制措施不可行，得1分。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4.6安全、文明施工的保证措施，针对学校特殊施工环境需要采取的安全管理、降噪和降低扬尘的施工技术和组织措施情况。</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1）安全、文明施工的保证措施科学、合理、到位，得5分。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2）安全、文明施工的保证措施基本科学、比较合理、基本到位，得3分。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3）安全、文明施工的保证措施欠科学、欠合理、不完全到位，得1分。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4.7确保工程质量的技术组织措施。</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 技术组织措施、现场质量控制和支持方案完善，得5分。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 技术组织措施、现场质量控制和支持方案较完善，得3分。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 技术组织措施、现场质量控制和支持方案不完善，得1分。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4.8选用材料质量保证措施。</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 材料的选用能完全满足项目的要求，供货计划能完全满足项目的进度要求，质量保证措施合理，得5分。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 材料的选用能基本满足项目的要求，供货计划基本满足项目的进度要求，质量保证措施比较合理，得3分。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 材料的选用不能满足项目的要求，供货计划不能满足项目的进度要求，质量保证措施合理性一般，得1分。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4.9施工突发情况的应急预案。</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1）方案完整，考虑全面，得5分。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2）方案较完整，考虑较全面，得3分。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3）方案欠完整，欠全面，得1分。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4.10项目实施过程中针对成品保护和现有环境的各项措施。</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1）施工成品和现有环境的保护措施完善，得5分。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2）施工成品和现有环境的保护措施基本完善，得3分。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3）施工成品和现有环境的保护措施不完善，得1分。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4.11供应商提供工程交付使用后的保修服务和其它服务承诺。</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1）提供工程交付使用后的保修服务和其它服务承诺切实可靠，得5分。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2）提供工程交付使用后的保修服务和其它服务承诺基本可行，得3分。</w:t>
            </w:r>
          </w:p>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3）提供工程交付使用后的保修服务和其它服务承诺欠可行，得1分。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718" w:type="dxa"/>
            <w:vMerge w:val="restart"/>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5</w:t>
            </w:r>
          </w:p>
        </w:tc>
        <w:tc>
          <w:tcPr>
            <w:tcW w:w="1902" w:type="dxa"/>
            <w:vMerge w:val="restart"/>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人员配备</w:t>
            </w: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5.1拟派项目负责人2019年1月1日以来（时间以合同最终签署时间为准），具有同类项目业绩的，每提供一个合同得1分，最高得2分。（提供合同复印件，如合同中未体现项目负责人的，需提供用户的证明材料，未按要求提供不得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2分</w:t>
            </w:r>
          </w:p>
          <w:p>
            <w:pPr>
              <w:spacing w:line="360" w:lineRule="atLeast"/>
              <w:jc w:val="center"/>
              <w:rPr>
                <w:rFonts w:ascii="仿宋" w:hAnsi="仿宋" w:eastAsia="仿宋" w:cs="仿宋"/>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5.2拟派技术负责人具有中级职称证书的得1分（提供有效的证书复印件，未提供不得分。）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18" w:type="dxa"/>
            <w:vMerge w:val="continue"/>
            <w:noWrap/>
            <w:vAlign w:val="center"/>
          </w:tcPr>
          <w:p>
            <w:pPr>
              <w:spacing w:line="360" w:lineRule="atLeast"/>
              <w:jc w:val="center"/>
              <w:rPr>
                <w:rFonts w:ascii="仿宋" w:hAnsi="仿宋" w:eastAsia="仿宋" w:cs="仿宋"/>
                <w:color w:val="auto"/>
                <w:highlight w:val="none"/>
              </w:rPr>
            </w:pPr>
          </w:p>
        </w:tc>
        <w:tc>
          <w:tcPr>
            <w:tcW w:w="1902" w:type="dxa"/>
            <w:vMerge w:val="continue"/>
            <w:noWrap/>
            <w:vAlign w:val="center"/>
          </w:tcPr>
          <w:p>
            <w:pPr>
              <w:spacing w:line="360" w:lineRule="atLeast"/>
              <w:rPr>
                <w:rFonts w:ascii="仿宋" w:hAnsi="仿宋" w:eastAsia="仿宋" w:cs="仿宋"/>
                <w:color w:val="auto"/>
                <w:highlight w:val="none"/>
              </w:rPr>
            </w:pP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5.3拟派驻现场的项目组配置：施工员，质量员，安全员，材料员，资料员。每有一类得1分，最高得5分（提供具体人员配置清单及相关证书复印件，允许一人多证，未提供不得分。）</w:t>
            </w:r>
          </w:p>
        </w:tc>
        <w:tc>
          <w:tcPr>
            <w:tcW w:w="960" w:type="dxa"/>
            <w:noWrap/>
            <w:vAlign w:val="center"/>
          </w:tcPr>
          <w:p>
            <w:pPr>
              <w:spacing w:line="360" w:lineRule="atLeast"/>
              <w:jc w:val="center"/>
              <w:rPr>
                <w:rFonts w:ascii="仿宋" w:hAnsi="仿宋" w:eastAsia="仿宋" w:cs="仿宋"/>
                <w:bCs/>
                <w:color w:val="auto"/>
                <w:highlight w:val="none"/>
              </w:rPr>
            </w:pPr>
            <w:r>
              <w:rPr>
                <w:rFonts w:hint="eastAsia" w:ascii="仿宋" w:hAnsi="仿宋" w:eastAsia="仿宋" w:cs="仿宋"/>
                <w:bCs/>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18"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6</w:t>
            </w:r>
          </w:p>
        </w:tc>
        <w:tc>
          <w:tcPr>
            <w:tcW w:w="1902"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合理化建议</w:t>
            </w:r>
          </w:p>
        </w:tc>
        <w:tc>
          <w:tcPr>
            <w:tcW w:w="5143" w:type="dxa"/>
            <w:noWrap/>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针对本项目实施的合理化建议。</w:t>
            </w:r>
          </w:p>
        </w:tc>
        <w:tc>
          <w:tcPr>
            <w:tcW w:w="960" w:type="dxa"/>
            <w:noWrap/>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2分</w:t>
            </w:r>
          </w:p>
        </w:tc>
      </w:tr>
    </w:tbl>
    <w:p>
      <w:pPr>
        <w:pStyle w:val="2"/>
        <w:jc w:val="both"/>
        <w:rPr>
          <w:rFonts w:ascii="仿宋" w:hAnsi="仿宋" w:eastAsia="仿宋" w:cs="仿宋"/>
          <w:color w:val="auto"/>
          <w:sz w:val="24"/>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spacing w:line="380" w:lineRule="exact"/>
        <w:ind w:firstLine="420"/>
        <w:jc w:val="center"/>
        <w:rPr>
          <w:rFonts w:ascii="仿宋" w:hAnsi="仿宋" w:eastAsia="仿宋" w:cs="仿宋"/>
          <w:color w:val="auto"/>
          <w:sz w:val="30"/>
          <w:szCs w:val="30"/>
          <w:highlight w:val="none"/>
        </w:rPr>
      </w:pPr>
      <w:r>
        <w:rPr>
          <w:rFonts w:hint="eastAsia" w:ascii="仿宋" w:hAnsi="仿宋" w:eastAsia="仿宋" w:cs="仿宋"/>
          <w:b/>
          <w:bCs/>
          <w:color w:val="auto"/>
          <w:sz w:val="32"/>
          <w:szCs w:val="32"/>
          <w:highlight w:val="none"/>
        </w:rPr>
        <w:t>第四部分 采购需求</w:t>
      </w:r>
    </w:p>
    <w:p>
      <w:pPr>
        <w:pStyle w:val="17"/>
        <w:spacing w:line="360" w:lineRule="auto"/>
        <w:ind w:firstLine="420"/>
        <w:rPr>
          <w:rFonts w:ascii="仿宋" w:hAnsi="仿宋" w:eastAsia="仿宋" w:cs="仿宋"/>
          <w:b/>
          <w:bCs/>
          <w:color w:val="auto"/>
          <w:kern w:val="0"/>
          <w:sz w:val="24"/>
          <w:szCs w:val="24"/>
          <w:highlight w:val="none"/>
        </w:rPr>
      </w:pPr>
    </w:p>
    <w:p>
      <w:pPr>
        <w:pStyle w:val="17"/>
        <w:spacing w:line="360" w:lineRule="auto"/>
        <w:ind w:firstLine="42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一、技术规范</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依据工程量清单和技术文件要求，本工程项目的材料、设备、施工必须达到现行中华人民共和国及省、市、行业的一切有关法规、规范的要求，如工程量清单、技术文件、标准及规范要求有出入则以较严格者为准。</w:t>
      </w:r>
    </w:p>
    <w:p>
      <w:pPr>
        <w:pStyle w:val="17"/>
        <w:spacing w:line="360" w:lineRule="auto"/>
        <w:ind w:firstLine="420"/>
        <w:rPr>
          <w:rFonts w:ascii="仿宋" w:hAnsi="仿宋" w:eastAsia="仿宋" w:cs="仿宋"/>
          <w:b/>
          <w:bCs/>
          <w:color w:val="auto"/>
          <w:kern w:val="0"/>
          <w:sz w:val="24"/>
          <w:szCs w:val="24"/>
          <w:highlight w:val="none"/>
        </w:rPr>
      </w:pPr>
      <w:bookmarkStart w:id="5" w:name="_Toc469473455"/>
      <w:r>
        <w:rPr>
          <w:rFonts w:hint="eastAsia" w:ascii="仿宋" w:hAnsi="仿宋" w:eastAsia="仿宋" w:cs="仿宋"/>
          <w:b/>
          <w:bCs/>
          <w:color w:val="auto"/>
          <w:kern w:val="0"/>
          <w:sz w:val="24"/>
          <w:szCs w:val="24"/>
          <w:highlight w:val="none"/>
        </w:rPr>
        <w:t>二、材料设备质量要求</w:t>
      </w:r>
      <w:bookmarkEnd w:id="5"/>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1、材料设备选择</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本磋商文件涉及的主要材料设备及零星材料，各供应商须按用材标准（见本章节“五、工程量清单”）进行选材并报价，所有材料设备要求采用有一定生产规模和市场信誉好的制造商的合格产品，产品需经发包人和发包人委托的监理单位确认后方可采购，严禁选择不合设计要求的低档材料进行报价及组织施工实施。</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2、材料的质量保证</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（1）在保修期内，承包人对有缺陷的部位必须无偿地给予修理与更换，并承担一切由此引起的对发包人或使用单位的直接损失，除非该缺陷是由于人为破坏或合同规定的不可抗因素造成的损坏。</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（2）承包人必须对所承包的工程的质量负全部责任，其责任不因产品制造商提供的保证书而减轻或更改。</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（3）材料检验按政府部门相关规定的见证取样和送检规定的程序进行。凡检验结果证明其有害物质含量指标超标的产品不得在工程上使用。</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3、供应要求</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本次采购范围内的建筑施工材料均由承包人根据本磋商文件、设计图纸和国家有关规定的具体要求进行采购、运输、检验、保管，但采购人保留变更和指定材料的权利；所有建筑材料须有产品合格证，质量保证书、国家规定的认证证书、报告。</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（2）由承包人采购的主要材料设备，当承包人选定的产品质量达不到设计要求和预期质量目标时，采购人保留更换的权利，且成交价不予调整。</w:t>
      </w:r>
    </w:p>
    <w:p>
      <w:pPr>
        <w:pStyle w:val="17"/>
        <w:spacing w:line="360" w:lineRule="auto"/>
        <w:ind w:firstLine="42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三、工程质量要求</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承包人必须严格按合同条款、施工图纸（如有）及设计说明文件、施工验收规范、国家和省市的有关质量验收标准，精心组织施工，确保工程质量达到国家合格验收标准。投标人应详细编制施工方案，详细叙述关键部位的质量保证措施，并在投标文件中对质量目标进行承诺。</w:t>
      </w:r>
    </w:p>
    <w:p>
      <w:pPr>
        <w:pStyle w:val="17"/>
        <w:spacing w:line="360" w:lineRule="auto"/>
        <w:ind w:firstLine="42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四、工程管理的要求</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1、本工程发包范围内的工程项目，未经招标人同意一律不得分包。一经发现立即取消承包资格，作违约处理，并承担由此引起的一切经济损失。</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2、成交人应严格按已确认设计图纸和施工技术方案组织施工，并无条件地接受采购人对施工质量的监督和管理。</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供应商在响应文件中的承诺的管理人员未经采购人同意，承包人不得调换和撤离，并按工程进度及时到位。采购人有权要求施工单位撤换工作不负责任、管理不力、贻误工期和造成严重的安全事故和工程质量事故、违法乱纪的专业技术、管理人员直至技术负责人，直至采购人满意为止。</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4、安全文明施工要求：</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a.施工单位应有详细的工程安全措施和安全组织及配备专职安全负责人的说明和承诺，以确保安全施工。</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b.施工单位在工程施工全过程中要认真做好产品保护。因失窃或失火造成的损失均由承包方负责，凡由此而损及业主利益时，业主将向施工单位索赔。</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c.根据中华人民共和国行业标准《建筑施工安全检查标准》（JGJ59-99）及落实市委、市政府对创建全国文明城市及按照全国文明城市创建的总体部署及《全国文明城市测评体系》的要求，严格规范施工现场文明施工行为，加强标准化工地及平安工地的创建，深入开展建筑工地环境综合治理和工地围挡美化大行动。</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5、安全生产：</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（1）严格执行建设工程安全生产有关的法律、法规和强制性标准；</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（2）各项安全生产关键技术措施和重要设施落实到位；</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（3）建立健全安全生产责任制，项目经理、项目监理和项目安全员持证上岗，不缺位；</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（4）现场操作人员培训上岗，特种作业人员持证上岗；</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（5）有完善的安全生产、文明施工的检查和目标考核制度，无导致伤残的安全责任事。</w:t>
      </w:r>
    </w:p>
    <w:p>
      <w:pPr>
        <w:pStyle w:val="17"/>
        <w:spacing w:line="360" w:lineRule="auto"/>
        <w:ind w:firstLine="482" w:firstLineChars="200"/>
        <w:rPr>
          <w:rFonts w:ascii="仿宋" w:hAnsi="仿宋" w:eastAsia="仿宋" w:cs="仿宋"/>
          <w:b/>
          <w:bCs/>
          <w:color w:val="auto"/>
          <w:kern w:val="0"/>
          <w:sz w:val="24"/>
          <w:szCs w:val="24"/>
          <w:highlight w:val="none"/>
        </w:rPr>
      </w:pPr>
      <w:bookmarkStart w:id="6" w:name="_Toc21679"/>
      <w:bookmarkStart w:id="7" w:name="_Toc24847"/>
      <w:bookmarkStart w:id="8" w:name="_Toc434403889"/>
      <w:bookmarkStart w:id="9" w:name="_Toc26720"/>
      <w:bookmarkStart w:id="10" w:name="_Toc533116970"/>
      <w:bookmarkStart w:id="11" w:name="_Toc37179578"/>
    </w:p>
    <w:p>
      <w:pPr>
        <w:pStyle w:val="17"/>
        <w:spacing w:line="360" w:lineRule="auto"/>
        <w:ind w:firstLine="482" w:firstLineChars="200"/>
        <w:rPr>
          <w:rFonts w:ascii="仿宋" w:hAnsi="仿宋" w:eastAsia="仿宋" w:cs="仿宋"/>
          <w:b/>
          <w:bCs/>
          <w:color w:val="auto"/>
          <w:kern w:val="0"/>
          <w:sz w:val="24"/>
          <w:szCs w:val="24"/>
          <w:highlight w:val="none"/>
        </w:rPr>
      </w:pPr>
    </w:p>
    <w:p>
      <w:pPr>
        <w:pStyle w:val="17"/>
        <w:spacing w:line="360" w:lineRule="auto"/>
        <w:ind w:firstLine="482" w:firstLineChars="20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五、 </w:t>
      </w:r>
      <w:bookmarkEnd w:id="6"/>
      <w:bookmarkEnd w:id="7"/>
      <w:bookmarkEnd w:id="8"/>
      <w:bookmarkEnd w:id="9"/>
      <w:bookmarkEnd w:id="10"/>
      <w:bookmarkEnd w:id="11"/>
      <w:r>
        <w:rPr>
          <w:rFonts w:hint="eastAsia" w:ascii="仿宋" w:hAnsi="仿宋" w:eastAsia="仿宋" w:cs="仿宋"/>
          <w:b/>
          <w:bCs/>
          <w:color w:val="auto"/>
          <w:kern w:val="0"/>
          <w:sz w:val="24"/>
          <w:szCs w:val="24"/>
          <w:highlight w:val="none"/>
        </w:rPr>
        <w:t>工程量清单</w:t>
      </w:r>
    </w:p>
    <w:tbl>
      <w:tblPr>
        <w:tblStyle w:val="30"/>
        <w:tblW w:w="8728" w:type="dxa"/>
        <w:tblInd w:w="93" w:type="dxa"/>
        <w:tblLayout w:type="fixed"/>
        <w:tblCellMar>
          <w:top w:w="0" w:type="dxa"/>
          <w:left w:w="108" w:type="dxa"/>
          <w:bottom w:w="0" w:type="dxa"/>
          <w:right w:w="108" w:type="dxa"/>
        </w:tblCellMar>
      </w:tblPr>
      <w:tblGrid>
        <w:gridCol w:w="744"/>
        <w:gridCol w:w="2088"/>
        <w:gridCol w:w="2418"/>
        <w:gridCol w:w="887"/>
        <w:gridCol w:w="1044"/>
        <w:gridCol w:w="1547"/>
      </w:tblGrid>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项目名称</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项目特征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单位</w:t>
            </w:r>
          </w:p>
        </w:tc>
        <w:tc>
          <w:tcPr>
            <w:tcW w:w="1044"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数量</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备注</w:t>
            </w:r>
          </w:p>
        </w:tc>
      </w:tr>
      <w:tr>
        <w:tblPrEx>
          <w:tblCellMar>
            <w:top w:w="0" w:type="dxa"/>
            <w:left w:w="108" w:type="dxa"/>
            <w:bottom w:w="0" w:type="dxa"/>
            <w:right w:w="108" w:type="dxa"/>
          </w:tblCellMar>
        </w:tblPrEx>
        <w:trPr>
          <w:trHeight w:val="13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WDZA-YJV4*95+1*50电缆线铺设</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利用原强电桥架，含桥架打开与恢复，运输、机械及穿线等, 共2根电缆线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146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中策永通、万马、元通</w:t>
            </w:r>
          </w:p>
        </w:tc>
      </w:tr>
      <w:tr>
        <w:tblPrEx>
          <w:tblCellMar>
            <w:top w:w="0" w:type="dxa"/>
            <w:left w:w="108" w:type="dxa"/>
            <w:bottom w:w="0" w:type="dxa"/>
            <w:right w:w="108" w:type="dxa"/>
          </w:tblCellMar>
        </w:tblPrEx>
        <w:trPr>
          <w:trHeight w:val="13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2</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WDZA-YJV4*35+1*16电缆线铺设</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利用原强电桥架，含桥架打开与恢复，运输、机械及穿线等, 共2根电缆线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160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中策永通、万马、元通</w:t>
            </w:r>
          </w:p>
        </w:tc>
      </w:tr>
      <w:tr>
        <w:tblPrEx>
          <w:tblCellMar>
            <w:top w:w="0" w:type="dxa"/>
            <w:left w:w="108" w:type="dxa"/>
            <w:bottom w:w="0" w:type="dxa"/>
            <w:right w:w="108" w:type="dxa"/>
          </w:tblCellMar>
        </w:tblPrEx>
        <w:trPr>
          <w:trHeight w:val="13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3</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WDZA-YJV4*10+1*6电缆线铺设</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利用原强电桥架，含桥架打开与恢复，运输、机械及穿线等, 共19根电缆线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860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中策永通、万马、元通</w:t>
            </w: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4</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电线管安装</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DN50PVC管吊顶上部安装，含原桥架上开孔，每根长度约1米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支</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推荐品牌：中财、联塑、日丰或同等以上品牌</w:t>
            </w: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户内干包终端头制安</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4*95+1*50mm2电缆铜终端头制作安装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 xml:space="preserve">4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国标</w:t>
            </w: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6</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户内干包终端头制安</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4*35+1*16mm2电缆铜终端头制作安装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 xml:space="preserve">4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国标</w:t>
            </w: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7</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户内干包终端头制安</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4*10+1*6mm2电缆铜终端头制作安装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 xml:space="preserve">38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国标</w:t>
            </w: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8</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墙体开孔</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DN50mm墙体钻孔，含防火封堵</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9</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楼板开孔及修补</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钢筋砼楼板开孔，约150*200mm，含边框修复及防火封堵</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91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10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假梁开孔及修复</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仿宋" w:hAnsi="仿宋" w:eastAsia="仿宋" w:cs="仿宋"/>
                <w:color w:val="auto"/>
                <w:highlight w:val="none"/>
              </w:rPr>
            </w:pPr>
            <w:r>
              <w:rPr>
                <w:rFonts w:hint="eastAsia" w:ascii="仿宋" w:hAnsi="仿宋" w:eastAsia="仿宋" w:cs="仿宋"/>
                <w:color w:val="auto"/>
                <w:highlight w:val="none"/>
              </w:rPr>
              <w:t>原木工板+纸面石膏板假梁开孔及修补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109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 xml:space="preserve"> 二楼楼层配电箱</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悬挂式成套配电箱安装，半周长1.5m，含箱内元器件等，详见设计图</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鸿雁、正泰、德力西</w:t>
            </w:r>
          </w:p>
        </w:tc>
      </w:tr>
      <w:tr>
        <w:tblPrEx>
          <w:tblCellMar>
            <w:top w:w="0" w:type="dxa"/>
            <w:left w:w="108" w:type="dxa"/>
            <w:bottom w:w="0" w:type="dxa"/>
            <w:right w:w="108" w:type="dxa"/>
          </w:tblCellMar>
        </w:tblPrEx>
        <w:trPr>
          <w:trHeight w:val="109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12</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 xml:space="preserve"> 三楼楼层配电箱</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悬挂式成套配电箱安装，半周长1.5m，含箱内元器件等，详见设计图</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鸿雁、正泰、德力西</w:t>
            </w:r>
          </w:p>
        </w:tc>
      </w:tr>
      <w:tr>
        <w:tblPrEx>
          <w:tblCellMar>
            <w:top w:w="0" w:type="dxa"/>
            <w:left w:w="108" w:type="dxa"/>
            <w:bottom w:w="0" w:type="dxa"/>
            <w:right w:w="108" w:type="dxa"/>
          </w:tblCellMar>
        </w:tblPrEx>
        <w:trPr>
          <w:trHeight w:val="13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13</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新装桥架</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100*150槽式喷塑钢桥架配电柜顶面桥架和原有桥架衔接处安装，含三通等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28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13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14</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走廊吊顶拆装及复原</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一层大厅原有灯光拆除及恢复，一、二、三层走廊铝方通吊顶局部拆除及复原（约1800平方米）</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项</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15</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插座</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二三孔</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鸿雁、正泰、德力西</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16</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空调插座</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16A空调专用插座</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鸿雁、正泰、德力西</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17</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WDZA-YJV4*10+1*6电缆线铺设</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4X16+1X10电缆线</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55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中策永通、万马、元通</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18</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空调专用配电箱</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10路小型配电箱</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鸿雁、正泰、德力西</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19</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空开</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63A空开</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鸿雁、正泰、德力西</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20</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线管</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PVC32线管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21</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电缆线支架</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安装电缆线支架</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40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22</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空调开孔</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DN50-100mm墙体钻孔</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23</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线槽</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PVC5X2线槽</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35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24</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线槽</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PVC2X3线槽</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25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25</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日光灯</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LED双管日光灯</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26</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电线</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2.5单芯线</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85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中策永通、万马、元通</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27</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电线</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4平方单芯线</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180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r>
              <w:rPr>
                <w:rFonts w:hint="eastAsia" w:ascii="仿宋" w:hAnsi="仿宋" w:eastAsia="仿宋" w:cs="仿宋"/>
                <w:color w:val="auto"/>
                <w:highlight w:val="none"/>
              </w:rPr>
              <w:t>中策永通、万马、元通</w:t>
            </w: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28</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铝合金门拆除</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铝合金门拆除及门框修复</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项</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29</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门帘移位</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auto"/>
                <w:sz w:val="24"/>
                <w:szCs w:val="24"/>
                <w:highlight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项</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30</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直接费用</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73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31</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税费</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highlight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r>
        <w:tblPrEx>
          <w:tblCellMar>
            <w:top w:w="0" w:type="dxa"/>
            <w:left w:w="108" w:type="dxa"/>
            <w:bottom w:w="0" w:type="dxa"/>
            <w:right w:w="108" w:type="dxa"/>
          </w:tblCellMar>
        </w:tblPrEx>
        <w:trPr>
          <w:trHeight w:val="74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32</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hAnsi="仿宋" w:eastAsia="仿宋" w:cs="仿宋"/>
                <w:color w:val="auto"/>
                <w:highlight w:val="none"/>
              </w:rPr>
            </w:pPr>
            <w:r>
              <w:rPr>
                <w:rFonts w:hint="eastAsia" w:ascii="仿宋" w:hAnsi="仿宋" w:eastAsia="仿宋" w:cs="仿宋"/>
                <w:color w:val="auto"/>
                <w:highlight w:val="none"/>
              </w:rPr>
              <w:t>合计</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highlight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highlight w:val="none"/>
              </w:rPr>
            </w:pPr>
          </w:p>
        </w:tc>
      </w:tr>
    </w:tbl>
    <w:p>
      <w:pPr>
        <w:rPr>
          <w:color w:val="auto"/>
          <w:highlight w:val="none"/>
        </w:rPr>
      </w:pPr>
    </w:p>
    <w:p>
      <w:pPr>
        <w:pStyle w:val="17"/>
        <w:spacing w:line="360" w:lineRule="auto"/>
        <w:ind w:firstLine="42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六、工期要求</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本项目工期为10日历天。</w:t>
      </w:r>
    </w:p>
    <w:p>
      <w:pPr>
        <w:pStyle w:val="17"/>
        <w:spacing w:line="360" w:lineRule="auto"/>
        <w:ind w:firstLine="42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七、其他要求</w:t>
      </w:r>
    </w:p>
    <w:p>
      <w:pPr>
        <w:widowControl w:val="0"/>
        <w:adjustRightIn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1、付款条件：</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合同签订后，成交供应商施工队伍主要管理人员、主要施工机械设备进场，经采购人代表确认后7个工作日内向成交供应商支付合同总价40%的工程预付款；整体工程竣工验收合格后，成交供应商履行了全部合同约定后7个工作日内，支付至合同总价款的85%；成交供应商向采购人账户缴纳的履约保证金自动转为质量保证金；工程造价结算审计完毕，其他相关服务按约定履行，采购人支付至审定工程总价款的100%。质保期满后，若无质量问题，采购人在7个工作日内无息退还质保金。</w:t>
      </w:r>
    </w:p>
    <w:p>
      <w:pPr>
        <w:widowControl w:val="0"/>
        <w:adjustRightIn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2、履约保证金及质保金：见《供应商须知前附表》。</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供应商制定严格的安全施工方案，施工场地应建立施工围栏，不得影响采购人工作正常开展，并确保施工过程无安全事故，且因施工场所为特定场所，不排除夜间施工需要，产生额外人工加班费等由供应商自行考虑。供应商应先到工地踏勘以充分了解工地位置、现状情况、及任何其它足以影响承包价的情况，任何因忽视或误解工地情况而导致的行政处罚、索赔或工期延长申请将不获批准。本项目为总价包干合同，除了清单和图纸（如有）外，可能涉及一些零星工程，请根据工地踏勘的实际情况进行综合考虑报价，应是在要求工期内完成采购范围全部工程内容的所有费用，包括完成本工程的直接费、间接费、利润、税金、风险费等，总价后期不做调整。</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采购人不组织集中现场踏勘，供应商应自行对现场和周围环境进行踏勘和了解，以获取有关编制响应文件和签署合同所需的各种资料。如本文件所附工程量清单存在矛盾、不符或缺漏项的，请在答疑截止时间前向采购人或采购代理机构提出，逾期视同已全面考虑在最后报价中，成交后，除设计变更外，采购人不接受其他任何方式的调整。</w:t>
      </w:r>
    </w:p>
    <w:p>
      <w:pPr>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注：疫情期间，根据实际情况进行现场勘查，具体请电话联系老师，详见“供应商须知前附表”。</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5、本工程在施工期间，应注意保护好采购人周边现有成品，如有损坏，须无条件修复至采购人满意，各供应商须自行考虑相关费用并计入响应总价且一次性包干。</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供应商必须按规定采购文件的要求进行响应，且在报价文件中的备注一栏中注明所选材料的品牌、规格、型号，若供应商没有对其选中的材料品牌、规格、型号进行注明的，则成交后由采购人决定，价格不予调整；成交人不按该选用的材料和设备采购的，采购人有权拒绝验收。</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7、废弃材料不得丢弃或随意堆放在院内，清理产生的拆除费、搬运费、交通运输费等各项费用均由供应商自行考虑并计入响应总价且一次性包干。</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8、各供应商须全面考虑安装过程中所需的辅材用量，所需费用由供应商综合考虑在响应报价中，供应商成交后不得以任何理由提出相关费用的补偿要求。</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9、成交单位施工人员的住宿、用餐、用水、个人生活等均自行解决，材料的堆放及停车必须服从采购人的安排。各供应商须自行考虑相关费用并计入响应总价且一次性包干。</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10、结合本文件并经现场踏勘后，供应商认为施工过程中可能发生的各项费用（垂直运输、设备租用、高空作业、施工临时设施及施工用水、用电等）均须计入响应总价。成交后，采购人不再另行支付。</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11、工程完工后，成交人需对施工现场进行全面的清洁工作。所需费用由供应商综合考虑在响应报价中，供应商成交后不得以任何理由提出相关费用的补偿要求。</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12、本次采购承包范围内的建筑施工材料均由承包人根据本采购文件和国家有关规定的具体要求进行采购、运输、检验、保管，但发包人保留变更和指定材料的权利；所有建筑材料须有产品合格证和质量保证书，应先送样品，样品经发包人确认与采购要求、响应承诺一致后封存，批量供应时应与样品一致。</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13、施工期间，如遇学校重大活动或因新冠肺炎疫情工程暂停的，承包人需无条件配合，工期依据暂停时间自动顺延，但因此产生的其他影响或成本支出由承包人自行承担。</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14、项目负责人到位率要求达到80%以上，其它管理人员到位率应在100％。</w:t>
      </w:r>
    </w:p>
    <w:p>
      <w:pPr>
        <w:spacing w:line="420" w:lineRule="exact"/>
        <w:ind w:firstLine="482" w:firstLineChars="200"/>
        <w:jc w:val="center"/>
        <w:rPr>
          <w:rFonts w:ascii="仿宋" w:hAnsi="仿宋" w:eastAsia="仿宋" w:cs="仿宋"/>
          <w:b/>
          <w:bCs/>
          <w:color w:val="auto"/>
          <w:sz w:val="28"/>
          <w:szCs w:val="28"/>
          <w:highlight w:val="none"/>
        </w:rPr>
      </w:pPr>
      <w:r>
        <w:rPr>
          <w:rFonts w:hint="eastAsia" w:ascii="仿宋" w:hAnsi="仿宋" w:eastAsia="仿宋" w:cs="仿宋"/>
          <w:b/>
          <w:bCs/>
          <w:color w:val="auto"/>
          <w:highlight w:val="none"/>
        </w:rPr>
        <w:br w:type="page"/>
      </w:r>
      <w:r>
        <w:rPr>
          <w:rFonts w:hint="eastAsia" w:ascii="仿宋" w:hAnsi="仿宋" w:eastAsia="仿宋" w:cs="仿宋"/>
          <w:b/>
          <w:bCs/>
          <w:color w:val="auto"/>
          <w:sz w:val="32"/>
          <w:szCs w:val="32"/>
          <w:highlight w:val="none"/>
        </w:rPr>
        <w:t>第五部分 合同的主要条款</w:t>
      </w:r>
    </w:p>
    <w:p>
      <w:pPr>
        <w:pStyle w:val="17"/>
        <w:spacing w:line="400" w:lineRule="exact"/>
        <w:ind w:firstLine="420"/>
        <w:rPr>
          <w:rFonts w:ascii="仿宋" w:hAnsi="仿宋" w:eastAsia="仿宋" w:cs="仿宋"/>
          <w:color w:val="auto"/>
          <w:szCs w:val="21"/>
          <w:highlight w:val="none"/>
        </w:rPr>
      </w:pPr>
    </w:p>
    <w:p>
      <w:pPr>
        <w:adjustRightInd w:val="0"/>
        <w:snapToGrid w:val="0"/>
        <w:spacing w:line="360" w:lineRule="auto"/>
        <w:ind w:firstLine="480" w:firstLineChars="200"/>
        <w:rPr>
          <w:rFonts w:ascii="仿宋" w:hAnsi="仿宋" w:eastAsia="仿宋" w:cs="仿宋"/>
          <w:color w:val="auto"/>
          <w:highlight w:val="none"/>
        </w:rPr>
      </w:pPr>
    </w:p>
    <w:p>
      <w:pPr>
        <w:pStyle w:val="2"/>
        <w:rPr>
          <w:rFonts w:ascii="仿宋" w:hAnsi="仿宋" w:eastAsia="仿宋" w:cs="仿宋"/>
          <w:color w:val="auto"/>
          <w:highlight w:val="none"/>
        </w:rPr>
      </w:pPr>
    </w:p>
    <w:p>
      <w:pPr>
        <w:spacing w:line="480" w:lineRule="auto"/>
        <w:jc w:val="center"/>
        <w:rPr>
          <w:rFonts w:ascii="仿宋" w:hAnsi="仿宋" w:eastAsia="仿宋" w:cs="仿宋"/>
          <w:color w:val="auto"/>
          <w:spacing w:val="100"/>
          <w:sz w:val="48"/>
          <w:szCs w:val="48"/>
          <w:highlight w:val="none"/>
        </w:rPr>
      </w:pPr>
      <w:bookmarkStart w:id="12" w:name="OLE_LINK11"/>
      <w:r>
        <w:rPr>
          <w:rFonts w:hint="eastAsia" w:ascii="仿宋" w:hAnsi="仿宋" w:eastAsia="仿宋" w:cs="仿宋"/>
          <w:color w:val="auto"/>
          <w:spacing w:val="100"/>
          <w:sz w:val="48"/>
          <w:szCs w:val="48"/>
          <w:highlight w:val="none"/>
        </w:rPr>
        <w:t>浙江交通职业技术学院</w:t>
      </w:r>
    </w:p>
    <w:p>
      <w:pPr>
        <w:spacing w:line="480" w:lineRule="auto"/>
        <w:jc w:val="center"/>
        <w:rPr>
          <w:rFonts w:ascii="仿宋" w:hAnsi="仿宋" w:eastAsia="仿宋" w:cs="仿宋"/>
          <w:color w:val="auto"/>
          <w:spacing w:val="100"/>
          <w:sz w:val="48"/>
          <w:szCs w:val="48"/>
          <w:highlight w:val="none"/>
        </w:rPr>
      </w:pPr>
      <w:r>
        <w:rPr>
          <w:rFonts w:hint="eastAsia" w:ascii="仿宋" w:hAnsi="仿宋" w:eastAsia="仿宋" w:cs="仿宋"/>
          <w:color w:val="auto"/>
          <w:spacing w:val="100"/>
          <w:sz w:val="48"/>
          <w:szCs w:val="48"/>
          <w:highlight w:val="none"/>
        </w:rPr>
        <w:t>修缮工程施工合同</w:t>
      </w:r>
    </w:p>
    <w:p>
      <w:pPr>
        <w:spacing w:line="480" w:lineRule="auto"/>
        <w:jc w:val="center"/>
        <w:rPr>
          <w:rFonts w:ascii="仿宋" w:hAnsi="仿宋" w:eastAsia="仿宋" w:cs="仿宋"/>
          <w:color w:val="auto"/>
          <w:spacing w:val="100"/>
          <w:sz w:val="48"/>
          <w:szCs w:val="48"/>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rPr>
          <w:rFonts w:ascii="仿宋" w:hAnsi="仿宋" w:eastAsia="仿宋" w:cs="仿宋"/>
          <w:color w:val="auto"/>
          <w:szCs w:val="36"/>
          <w:highlight w:val="none"/>
        </w:rPr>
      </w:pPr>
    </w:p>
    <w:p>
      <w:pPr>
        <w:spacing w:line="700" w:lineRule="exact"/>
        <w:rPr>
          <w:rFonts w:ascii="仿宋" w:hAnsi="仿宋" w:eastAsia="仿宋" w:cs="仿宋"/>
          <w:color w:val="auto"/>
          <w:sz w:val="32"/>
          <w:szCs w:val="32"/>
          <w:highlight w:val="none"/>
        </w:rPr>
      </w:pPr>
    </w:p>
    <w:p>
      <w:pPr>
        <w:spacing w:line="700" w:lineRule="exact"/>
        <w:ind w:firstLine="960" w:firstLineChars="3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项目名称：浙江交通职业技术学院第三教学楼AB区智慧教室空调线路安装工程</w:t>
      </w:r>
    </w:p>
    <w:p>
      <w:pPr>
        <w:spacing w:line="70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建设单位：浙江交通职业技术学院</w:t>
      </w:r>
    </w:p>
    <w:p>
      <w:pPr>
        <w:spacing w:line="70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施工单位： </w:t>
      </w:r>
    </w:p>
    <w:p>
      <w:pPr>
        <w:spacing w:line="700" w:lineRule="exact"/>
        <w:rPr>
          <w:rFonts w:ascii="仿宋" w:hAnsi="仿宋" w:eastAsia="仿宋" w:cs="仿宋"/>
          <w:color w:val="auto"/>
          <w:sz w:val="32"/>
          <w:szCs w:val="32"/>
          <w:highlight w:val="none"/>
        </w:rPr>
      </w:pPr>
    </w:p>
    <w:p>
      <w:pPr>
        <w:spacing w:line="700" w:lineRule="exact"/>
        <w:jc w:val="center"/>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工程施工合同</w:t>
      </w:r>
    </w:p>
    <w:p>
      <w:pPr>
        <w:snapToGrid w:val="0"/>
        <w:spacing w:line="360" w:lineRule="auto"/>
        <w:ind w:firstLine="480" w:firstLineChars="200"/>
        <w:rPr>
          <w:rFonts w:ascii="仿宋" w:hAnsi="仿宋" w:eastAsia="仿宋" w:cs="仿宋"/>
          <w:color w:val="auto"/>
          <w:szCs w:val="21"/>
          <w:highlight w:val="none"/>
        </w:rPr>
      </w:pP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浙江交通职业技术学院</w:t>
      </w:r>
      <w:r>
        <w:rPr>
          <w:rFonts w:hint="eastAsia" w:ascii="仿宋" w:hAnsi="仿宋" w:eastAsia="仿宋" w:cs="仿宋"/>
          <w:bCs/>
          <w:color w:val="auto"/>
          <w:highlight w:val="none"/>
          <w:u w:val="single"/>
        </w:rPr>
        <w:t>　　</w:t>
      </w:r>
      <w:r>
        <w:rPr>
          <w:rFonts w:hint="eastAsia" w:ascii="仿宋" w:hAnsi="仿宋" w:eastAsia="仿宋" w:cs="仿宋"/>
          <w:color w:val="auto"/>
          <w:highlight w:val="none"/>
        </w:rPr>
        <w:t>（以下简称甲方）</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（以下简称乙方）</w:t>
      </w:r>
    </w:p>
    <w:p>
      <w:pPr>
        <w:adjustRightInd w:val="0"/>
        <w:snapToGrid w:val="0"/>
        <w:spacing w:line="440" w:lineRule="exact"/>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rPr>
        <w:t>依照《中华人民共和国民法典》、《建设工程质量管理条例》及其他有关法律、行政法规和招投标文件，遵循平等、自愿、公平和诚实信用的原则，双方协商一致，订立本合同。</w:t>
      </w:r>
    </w:p>
    <w:p>
      <w:pPr>
        <w:adjustRightInd w:val="0"/>
        <w:snapToGrid w:val="0"/>
        <w:spacing w:line="44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一、工程概况</w:t>
      </w:r>
    </w:p>
    <w:p>
      <w:pPr>
        <w:adjustRightInd w:val="0"/>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1、工程名称： </w:t>
      </w:r>
    </w:p>
    <w:p>
      <w:pPr>
        <w:adjustRightInd w:val="0"/>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2、工程地点：浙江交通职业技术学院内</w:t>
      </w:r>
    </w:p>
    <w:p>
      <w:pPr>
        <w:adjustRightInd w:val="0"/>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3、工程范围： 。</w:t>
      </w:r>
    </w:p>
    <w:p>
      <w:pPr>
        <w:adjustRightInd w:val="0"/>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4、合同项目完成时间： 。</w:t>
      </w:r>
    </w:p>
    <w:p>
      <w:pPr>
        <w:adjustRightInd w:val="0"/>
        <w:snapToGrid w:val="0"/>
        <w:spacing w:line="440" w:lineRule="exact"/>
        <w:ind w:firstLine="720" w:firstLineChars="300"/>
        <w:rPr>
          <w:rFonts w:ascii="仿宋" w:hAnsi="仿宋" w:eastAsia="仿宋" w:cs="仿宋"/>
          <w:color w:val="auto"/>
          <w:highlight w:val="none"/>
        </w:rPr>
      </w:pPr>
      <w:r>
        <w:rPr>
          <w:rFonts w:hint="eastAsia" w:ascii="仿宋" w:hAnsi="仿宋" w:eastAsia="仿宋" w:cs="仿宋"/>
          <w:color w:val="auto"/>
          <w:highlight w:val="none"/>
        </w:rPr>
        <w:t>开工日    年  月  日，竣工日  年  月  日。</w:t>
      </w:r>
    </w:p>
    <w:p>
      <w:pPr>
        <w:adjustRightInd w:val="0"/>
        <w:snapToGrid w:val="0"/>
        <w:spacing w:line="44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二、工程服务形式</w:t>
      </w:r>
    </w:p>
    <w:p>
      <w:pPr>
        <w:adjustRightInd w:val="0"/>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包工包料、包安全、包质量。</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三、结算方式</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1、采用综合单价，工程量按实结算。</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2、工程变更或新增项目须事前向甲方提出书面报告，并经甲方职能部门审核批准。未经批准擅自变更或施工的，由此产生的费用由乙方自行承担。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3、新增内容结算原则：①有报价或类似报价的，参照报价或类似报价；②</w:t>
      </w:r>
      <w:r>
        <w:rPr>
          <w:rFonts w:hint="eastAsia" w:ascii="仿宋" w:hAnsi="仿宋" w:eastAsia="仿宋" w:cs="仿宋"/>
          <w:color w:val="auto"/>
          <w:highlight w:val="none"/>
        </w:rPr>
        <w:t>没有报价或类似报价的，按浙江省工程预算定额（2018）计价为基础，人工单价按施项目完成时间当季度浙江造价信息杭州市建设工程人工信息价计入，材料价按施项目完成时间当季度杭州市造价信息价计入，没有信息价的参考杭州市场价计入③增减部分工程量的造价按响应文件同比例优惠。</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四、工程总价</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1、合同价人民币：（小写：元 ）。</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五、工程质量要求与检查验收</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工程质量要求合格，满足业主要求。</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乙方在施工中要严格按照国家、行业标准和企业规范及本合同约定进行施工，并随时接受甲方的检查，并为检查、检验提供便利条件，对甲方提出的问题，乙方应及时进行整改，工程结束后，由甲方组织各相关部门共同对工程进行验收，验收合格以《竣工验收报告》为准。</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六、</w:t>
      </w:r>
      <w:r>
        <w:rPr>
          <w:rFonts w:hint="eastAsia" w:ascii="仿宋" w:hAnsi="仿宋" w:eastAsia="仿宋" w:cs="仿宋"/>
          <w:b/>
          <w:bCs/>
          <w:color w:val="auto"/>
          <w:highlight w:val="none"/>
        </w:rPr>
        <w:t>履约保证金</w:t>
      </w:r>
      <w:r>
        <w:rPr>
          <w:rFonts w:hint="eastAsia" w:ascii="仿宋" w:hAnsi="仿宋" w:eastAsia="仿宋" w:cs="仿宋"/>
          <w:b/>
          <w:color w:val="auto"/>
          <w:highlight w:val="none"/>
        </w:rPr>
        <w:t>及工程款支付</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1.签订合同后，乙方须向甲方交纳采购文件规定的合同总金额1.5%履约保证金，以保证乙方遵守本合同的一切条款、条件和承诺。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    3.甲方认为乙方在服务期内涉及甲方的应付而未付金额或违约行为，甲方有权在履约保证金或工程款扣除乙方应付金额或违约金。</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合同签订，乙方递交履约保证金，乙方施工队伍主要管理人员、主要施工机械设备进场，经甲方代表确认后7个工作日内向乙方支付合同总价40%的工程预付款；整体工程竣工验收合格后，乙方履行了全部合同约定后7个工作日内，支付至合同总价款的85%；乙方向甲方账户缴纳的履约保证金自动转为质量保证金；工程造价结算审计完毕，其他相关服务按约定履行，甲方支付至审定工程总价款的100%。质保期满后，若无质量问题，甲方在7个工作日内无息退还质保金。</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七、保修</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自乙方工程完工后，乙方须对全部工程承担保修责任，保修期限和保修范围按工程质量保修书约定，自工程竣工验收合格之日起计算。</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八、违约责任</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乙方逾期开工、逾期竣工或逾期履行其他义务的，每逾期一日，均应当向甲方承担合同工程总造价0.1%的违约金，上限为乙方向甲方缴纳的履约保证金金额（即合同价的1.5%）。如甲方认为工期滞后，经书面提醒后不整改，可能会影响甲方活动进程的，甲方有权终止合同，并将剩余项目由交由其它单位实施。</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2、乙方工程竣工验收未达到一次性通过，承包人除承担全部返工费用外还须按合同价的2%支付违约金，如发生质量事故，视严重程度处罚。</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对乙方故意或疏忽导致的材料和施工工艺不符合技术规范及环保要求引起的工程质量问题，或与合同约定不符的，无论工程是否已验收合格、交付使用以及是否超过保修期，均自甲方知道之日起两年内享有对乙方的索赔追偿权利。</w:t>
      </w:r>
    </w:p>
    <w:p>
      <w:pPr>
        <w:adjustRightInd w:val="0"/>
        <w:snapToGrid w:val="0"/>
        <w:spacing w:line="46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4、未经甲方书面同意，乙方不得将本合同项下的权利、义务转让他人，否则，甲方有权解除合同。</w:t>
      </w:r>
    </w:p>
    <w:p>
      <w:pPr>
        <w:adjustRightInd w:val="0"/>
        <w:snapToGrid w:val="0"/>
        <w:spacing w:line="46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5、乙方在施工过程中发生的工程质量问题在未解决前，甲方有权拒绝支付任何款项。</w:t>
      </w:r>
    </w:p>
    <w:p>
      <w:pPr>
        <w:adjustRightInd w:val="0"/>
        <w:snapToGrid w:val="0"/>
        <w:spacing w:line="460" w:lineRule="exact"/>
        <w:ind w:firstLine="480" w:firstLineChars="200"/>
        <w:rPr>
          <w:rFonts w:ascii="仿宋" w:hAnsi="仿宋" w:eastAsia="仿宋" w:cs="仿宋"/>
          <w:b/>
          <w:color w:val="auto"/>
          <w:highlight w:val="none"/>
        </w:rPr>
      </w:pPr>
      <w:r>
        <w:rPr>
          <w:rFonts w:hint="eastAsia" w:ascii="仿宋" w:hAnsi="仿宋" w:eastAsia="仿宋" w:cs="仿宋"/>
          <w:bCs/>
          <w:color w:val="auto"/>
          <w:highlight w:val="none"/>
        </w:rPr>
        <w:t>6、乙方须在工程竣工验收后一个月内向甲方提交工程结算和相关工程资料，逾期按违约责任第一条处理。</w:t>
      </w:r>
    </w:p>
    <w:p>
      <w:pPr>
        <w:adjustRightInd w:val="0"/>
        <w:snapToGrid w:val="0"/>
        <w:spacing w:line="460" w:lineRule="exact"/>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九、安全施工</w:t>
      </w:r>
    </w:p>
    <w:p>
      <w:pPr>
        <w:adjustRightInd w:val="0"/>
        <w:snapToGrid w:val="0"/>
        <w:spacing w:line="4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乙方按有关规定采取严格的施工安全措施，承担由于自身安全措施不力造成的事故责任和因此发生的费用及后果，乙方施工人员的人身安全由乙方负责。乙方应为施工人员购买人身意外伤害险及与工程施工有关的一切保险。凡在施工过程中发生安全责任事故或其他责任事故，均由乙方承担责任。</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十、施工责任</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1、甲方在乙方施工中为乙方提供水、电等便利，临时用水用电必须经过甲方同意才能使用，如乙方擅自违规使用，凡在施工过程中发生安全责任事故或其它责任事故，均由乙方承担责任。</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2、乙方在施工中要注意保护好校园内原有设施和周边的步道、花草树木，公共设施，如乙方损害物品需按原价赔偿，甲方有权在支付乙方的工程款中扣除。</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乙方指派为本工程项目经理，按本合同要求组织施工，保质、保量、按期完成本合同规定之内容。并负责与甲方进行沟通、联系，该项目经理向甲方所作出的针对本工程任何承诺、保证、函件、签字、确认等均视为乙方的行为，均由乙方承担责任。</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4、乙方严格按照甲方确认的施工做法以及质量标准要求进行施工，做好各项质量检查记录。严格执行施工规范、安全操作规程、防火安全规定、环境保护规定，确保工程达到合同约定。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5、工程竣工验收合格且交付使用前乙方负责对现场的一切设施和工程成品、半成品进行保护并承担费用。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乙方在学校内应文明施工，施工材料堆放有序，垃圾集中在甲方的指定地点，保持施工现场的清洁，竣工前做好卫生清扫和处理工作，否则，甲方有权委托他人清理，所发生的费用由甲方在支付给乙方的工程款中扣除。</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7、在施工中随时接受甲方代表及其委派人员的质量检查、检验及监督，如有质量问题应按甲方要求进行整改，并承担相关费用。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8、工程竣工验收合格后，乙方需在7个工作日内完成撤场。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9、甲方指派为本工程驻工地代表进行监督协调管理。</w:t>
      </w:r>
    </w:p>
    <w:p>
      <w:pPr>
        <w:adjustRightInd w:val="0"/>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十一、其他</w:t>
      </w:r>
    </w:p>
    <w:p>
      <w:pPr>
        <w:adjustRightInd w:val="0"/>
        <w:snapToGrid w:val="0"/>
        <w:spacing w:line="4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1、乙方在施工期间应严格遵守学院各项规章制度，按照《浙江交通职业技术学院校园管理暂行规定》文件执行，施工前到保卫处办理项目审批，审批通过后方可施工。</w:t>
      </w:r>
    </w:p>
    <w:p>
      <w:pPr>
        <w:adjustRightInd w:val="0"/>
        <w:snapToGrid w:val="0"/>
        <w:spacing w:line="4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2、乙方在施工时，项目部必须做好现场规范围护，在醒目位置处竖立施工通告，施工人员需严格做好自身的操作安全，避免安全事故的发生。</w:t>
      </w:r>
    </w:p>
    <w:p>
      <w:pPr>
        <w:adjustRightInd w:val="0"/>
        <w:spacing w:line="460" w:lineRule="exact"/>
        <w:ind w:firstLine="470" w:firstLineChars="196"/>
        <w:rPr>
          <w:rFonts w:ascii="仿宋" w:hAnsi="仿宋" w:eastAsia="仿宋" w:cs="仿宋"/>
          <w:color w:val="auto"/>
          <w:highlight w:val="none"/>
        </w:rPr>
      </w:pPr>
      <w:r>
        <w:rPr>
          <w:rFonts w:hint="eastAsia" w:ascii="仿宋" w:hAnsi="仿宋" w:eastAsia="仿宋" w:cs="仿宋"/>
          <w:color w:val="auto"/>
          <w:highlight w:val="none"/>
        </w:rPr>
        <w:t>3、 承包人在施工期间应按学校疫情防控要求执行，实行严控管理，所有人员非审批不得擅自进入学校不能进入的相关区域。</w:t>
      </w:r>
    </w:p>
    <w:p>
      <w:pPr>
        <w:adjustRightInd w:val="0"/>
        <w:spacing w:line="460" w:lineRule="exact"/>
        <w:ind w:firstLine="470" w:firstLineChars="196"/>
        <w:rPr>
          <w:rFonts w:ascii="仿宋" w:hAnsi="仿宋" w:eastAsia="仿宋" w:cs="仿宋"/>
          <w:color w:val="auto"/>
          <w:highlight w:val="none"/>
        </w:rPr>
      </w:pPr>
      <w:r>
        <w:rPr>
          <w:rFonts w:hint="eastAsia" w:ascii="仿宋" w:hAnsi="仿宋" w:eastAsia="仿宋" w:cs="仿宋"/>
          <w:color w:val="auto"/>
          <w:highlight w:val="none"/>
        </w:rPr>
        <w:t>4、因疫情影响而有可能产生的停工等情况（以上级部门发布的通知为准），所产生的相关费用均包含在投标报价中，发包人不另行支付。</w:t>
      </w:r>
    </w:p>
    <w:p>
      <w:pPr>
        <w:adjustRightInd w:val="0"/>
        <w:snapToGrid w:val="0"/>
        <w:spacing w:line="460" w:lineRule="exact"/>
        <w:ind w:firstLine="480" w:firstLineChars="200"/>
        <w:rPr>
          <w:rFonts w:ascii="仿宋" w:hAnsi="仿宋" w:eastAsia="仿宋" w:cs="仿宋"/>
          <w:bCs/>
          <w:color w:val="auto"/>
          <w:highlight w:val="none"/>
        </w:rPr>
      </w:pPr>
      <w:r>
        <w:rPr>
          <w:rFonts w:hint="eastAsia" w:ascii="仿宋" w:hAnsi="仿宋" w:eastAsia="仿宋" w:cs="仿宋"/>
          <w:color w:val="auto"/>
          <w:highlight w:val="none"/>
        </w:rPr>
        <w:t>5、</w:t>
      </w:r>
      <w:r>
        <w:rPr>
          <w:rFonts w:hint="eastAsia" w:ascii="仿宋" w:hAnsi="仿宋" w:eastAsia="仿宋" w:cs="仿宋"/>
          <w:bCs/>
          <w:color w:val="auto"/>
          <w:highlight w:val="none"/>
        </w:rPr>
        <w:t>本合同壹式柒份，甲方执肆份，乙方执贰份，鉴证方执壹份，本合同自甲乙、鉴证方签字盖章之日起生效。</w:t>
      </w:r>
    </w:p>
    <w:p>
      <w:pPr>
        <w:adjustRightInd w:val="0"/>
        <w:snapToGrid w:val="0"/>
        <w:spacing w:line="4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6、未尽事宜或合同执行中发生纠纷，双方应友好协商解决。协商不了，由该维修工程所在地人民法院解决。</w:t>
      </w:r>
    </w:p>
    <w:p>
      <w:pPr>
        <w:adjustRightInd w:val="0"/>
        <w:spacing w:line="360" w:lineRule="auto"/>
        <w:ind w:firstLine="480" w:firstLineChars="200"/>
        <w:rPr>
          <w:rFonts w:ascii="仿宋" w:hAnsi="仿宋" w:eastAsia="仿宋" w:cs="仿宋"/>
          <w:color w:val="auto"/>
          <w:highlight w:val="none"/>
        </w:rPr>
      </w:pPr>
    </w:p>
    <w:p>
      <w:pP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甲方（盖章）：　　　　　　　　　　　　乙方（盖章）：　　　　　　　　　</w:t>
      </w:r>
    </w:p>
    <w:p>
      <w:pP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法定代表人                            法定代表人</w:t>
      </w:r>
    </w:p>
    <w:p>
      <w:pP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或委托代理人（签字或签章）：          或委托代理人（签字或签章）：  </w:t>
      </w:r>
    </w:p>
    <w:p>
      <w:pPr>
        <w:adjustRightInd w:val="0"/>
        <w:spacing w:line="360" w:lineRule="auto"/>
        <w:ind w:firstLine="3720" w:firstLineChars="1550"/>
        <w:rPr>
          <w:rFonts w:ascii="仿宋" w:hAnsi="仿宋" w:eastAsia="仿宋" w:cs="仿宋"/>
          <w:color w:val="auto"/>
          <w:highlight w:val="none"/>
        </w:rPr>
      </w:pPr>
      <w:r>
        <w:rPr>
          <w:rFonts w:hint="eastAsia" w:ascii="仿宋" w:hAnsi="仿宋" w:eastAsia="仿宋" w:cs="仿宋"/>
          <w:color w:val="auto"/>
          <w:highlight w:val="none"/>
        </w:rPr>
        <w:t>开户银行：</w:t>
      </w:r>
    </w:p>
    <w:p>
      <w:pPr>
        <w:adjustRightInd w:val="0"/>
        <w:spacing w:line="360" w:lineRule="auto"/>
        <w:ind w:firstLine="3720" w:firstLineChars="1550"/>
        <w:rPr>
          <w:rFonts w:ascii="仿宋" w:hAnsi="仿宋" w:eastAsia="仿宋" w:cs="仿宋"/>
          <w:color w:val="auto"/>
          <w:highlight w:val="none"/>
        </w:rPr>
      </w:pPr>
      <w:r>
        <w:rPr>
          <w:rFonts w:hint="eastAsia" w:ascii="仿宋" w:hAnsi="仿宋" w:eastAsia="仿宋" w:cs="仿宋"/>
          <w:color w:val="auto"/>
          <w:highlight w:val="none"/>
        </w:rPr>
        <w:t>账号：</w:t>
      </w:r>
    </w:p>
    <w:p>
      <w:pPr>
        <w:adjustRightInd w:val="0"/>
        <w:spacing w:line="360" w:lineRule="auto"/>
        <w:rPr>
          <w:rFonts w:ascii="仿宋" w:hAnsi="仿宋" w:eastAsia="仿宋" w:cs="仿宋"/>
          <w:bCs/>
          <w:color w:val="auto"/>
          <w:highlight w:val="none"/>
        </w:rPr>
      </w:pPr>
      <w:r>
        <w:rPr>
          <w:rFonts w:hint="eastAsia" w:ascii="仿宋" w:hAnsi="仿宋" w:eastAsia="仿宋" w:cs="仿宋"/>
          <w:color w:val="auto"/>
          <w:highlight w:val="none"/>
        </w:rPr>
        <w:t xml:space="preserve">    </w:t>
      </w:r>
      <w:r>
        <w:rPr>
          <w:rFonts w:hint="eastAsia" w:ascii="仿宋" w:hAnsi="仿宋" w:eastAsia="仿宋" w:cs="仿宋"/>
          <w:bCs/>
          <w:color w:val="auto"/>
          <w:highlight w:val="none"/>
        </w:rPr>
        <w:t xml:space="preserve">鉴证方： </w:t>
      </w:r>
    </w:p>
    <w:p>
      <w:pPr>
        <w:adjustRightIn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法定代表人或授权委托人（签字或盖章）</w:t>
      </w:r>
    </w:p>
    <w:p>
      <w:pPr>
        <w:adjustRightIn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 xml:space="preserve">开户银行： </w:t>
      </w:r>
    </w:p>
    <w:p>
      <w:pPr>
        <w:adjustRightIn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 xml:space="preserve">账号： </w:t>
      </w:r>
    </w:p>
    <w:p>
      <w:pP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bCs/>
          <w:color w:val="auto"/>
          <w:highlight w:val="none"/>
        </w:rPr>
        <w:t>地址：</w:t>
      </w:r>
    </w:p>
    <w:p>
      <w:pPr>
        <w:adjustRightInd w:val="0"/>
        <w:spacing w:line="360" w:lineRule="auto"/>
        <w:ind w:firstLine="4680" w:firstLineChars="1950"/>
        <w:rPr>
          <w:rFonts w:ascii="仿宋" w:hAnsi="仿宋" w:eastAsia="仿宋" w:cs="仿宋"/>
          <w:color w:val="auto"/>
          <w:highlight w:val="none"/>
        </w:rPr>
      </w:pPr>
      <w:r>
        <w:rPr>
          <w:rFonts w:hint="eastAsia" w:ascii="仿宋" w:hAnsi="仿宋" w:eastAsia="仿宋" w:cs="仿宋"/>
          <w:color w:val="auto"/>
          <w:highlight w:val="none"/>
        </w:rPr>
        <w:t>签订日期：      年    月    日</w:t>
      </w:r>
    </w:p>
    <w:p>
      <w:pPr>
        <w:adjustRightInd w:val="0"/>
        <w:spacing w:beforeLines="50" w:afterLines="50" w:line="360" w:lineRule="auto"/>
        <w:rPr>
          <w:rFonts w:ascii="仿宋" w:hAnsi="仿宋" w:eastAsia="仿宋" w:cs="仿宋"/>
          <w:color w:val="auto"/>
          <w:highlight w:val="none"/>
        </w:rPr>
      </w:pPr>
      <w:r>
        <w:rPr>
          <w:rFonts w:hint="eastAsia" w:ascii="仿宋" w:hAnsi="仿宋" w:eastAsia="仿宋" w:cs="仿宋"/>
          <w:color w:val="auto"/>
          <w:highlight w:val="none"/>
          <w:lang w:val="zh-CN"/>
        </w:rPr>
        <w:br w:type="page"/>
      </w:r>
      <w:r>
        <w:rPr>
          <w:rFonts w:hint="eastAsia" w:ascii="仿宋" w:hAnsi="仿宋" w:eastAsia="仿宋" w:cs="仿宋"/>
          <w:color w:val="auto"/>
          <w:highlight w:val="none"/>
          <w:lang w:val="zh-CN"/>
        </w:rPr>
        <w:t>附件一：工程质量保修书格式</w:t>
      </w:r>
    </w:p>
    <w:p>
      <w:pPr>
        <w:adjustRightInd w:val="0"/>
        <w:spacing w:beforeLines="50" w:afterLines="50"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工程质量保修书</w:t>
      </w:r>
    </w:p>
    <w:p>
      <w:pP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甲方（全称）</w:t>
      </w:r>
      <w:r>
        <w:rPr>
          <w:rFonts w:hint="eastAsia" w:ascii="仿宋" w:hAnsi="仿宋" w:eastAsia="仿宋" w:cs="仿宋"/>
          <w:color w:val="auto"/>
          <w:highlight w:val="none"/>
          <w:u w:val="single"/>
        </w:rPr>
        <w:t>：浙江交通职业技术学院</w:t>
      </w:r>
    </w:p>
    <w:p>
      <w:pPr>
        <w:adjustRightIn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乙方（全称）</w:t>
      </w:r>
      <w:r>
        <w:rPr>
          <w:rFonts w:hint="eastAsia" w:ascii="仿宋" w:hAnsi="仿宋" w:eastAsia="仿宋" w:cs="仿宋"/>
          <w:color w:val="auto"/>
          <w:highlight w:val="none"/>
          <w:u w:val="single"/>
        </w:rPr>
        <w:t>：</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甲方和乙方根据《中华人民共和国建筑法》和《建设工程质量管理条例》，经协商一致就签订工程质量保修书。</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一、工程质量保修范围和内容</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乙方在质量保修期内，按照有关法律规定和合同约定，承担工程质量保修责任。</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质量保修范围包括投标清单中内容和承诺函。</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二、质量保修期</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根据《建设工程质量管理条例》及有关规定，工程的质量保修期如下：</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本项目保修期2年，质量保修期自工程竣工验收合格之日，   年    月   日起计算。</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三、工程质量缺陷责任期</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工程质量缺陷责任期为 24个月，缺陷责任期自工程竣工验收合格之日起计算。单位工程先于全部工程进行验收，单位工程缺陷责任期自单位工程验收合格之日起算。</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缺陷责任期终止后，甲方应退还剩余的质量保证金。</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四、质量保修责任</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1．属于保修范围、内容的项目，乙方应当在接到保修通知之日起2天内派人维修。乙方不能在约定期限内维修的，甲方可以委托他人修理，维修费用在质保金内扣除。</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2．发生紧急事故需抢修的，乙方在接到事故通知后，应在24小时内到达事故现场抢修。</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乙方实施保修。</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4．质量保修完成后，由甲方组织验收。</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五、保修费用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保修费用由造成质量缺陷的责任方承担。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六、双方约定的其他工程质量保修事项：待质保期满后，甲方在7个工作日内无息退还质保金。</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工程质量保修书由甲方、乙方在工程竣工验收前共同签署，作为施工合同附件，其有效期限至保修期满。</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甲方：浙江交通职业技术学院（盖章）       乙方：       （盖章）： </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法定代表人                            法定代表人</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或委托代理人（签字）：            或委托代理人（签字）：</w:t>
      </w:r>
    </w:p>
    <w:p>
      <w:pPr>
        <w:adjustRightInd w:val="0"/>
        <w:snapToGrid w:val="0"/>
        <w:spacing w:line="360" w:lineRule="auto"/>
        <w:ind w:firstLine="5160" w:firstLineChars="2150"/>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签订日期：     年   月   日</w:t>
      </w:r>
    </w:p>
    <w:p>
      <w:pPr>
        <w:adjustRightInd w:val="0"/>
        <w:spacing w:line="360" w:lineRule="auto"/>
        <w:rPr>
          <w:rFonts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lang w:val="zh-CN"/>
        </w:rPr>
        <w:t>附件二：安全生产责任协议书</w:t>
      </w:r>
    </w:p>
    <w:p>
      <w:pPr>
        <w:adjustRightInd w:val="0"/>
        <w:spacing w:beforeLines="50" w:afterLines="50"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安全生产责任协议书</w:t>
      </w:r>
    </w:p>
    <w:p>
      <w:pPr>
        <w:adjustRightInd w:val="0"/>
        <w:spacing w:beforeLines="50" w:afterLines="50" w:line="360" w:lineRule="auto"/>
        <w:jc w:val="center"/>
        <w:rPr>
          <w:rFonts w:ascii="仿宋" w:hAnsi="仿宋" w:eastAsia="仿宋" w:cs="仿宋"/>
          <w:b/>
          <w:color w:val="auto"/>
          <w:highlight w:val="none"/>
        </w:rPr>
      </w:pPr>
    </w:p>
    <w:p>
      <w:pPr>
        <w:adjustRightInd w:val="0"/>
        <w:snapToGrid w:val="0"/>
        <w:spacing w:line="360" w:lineRule="auto"/>
        <w:rPr>
          <w:rFonts w:ascii="仿宋" w:hAnsi="仿宋" w:eastAsia="仿宋" w:cs="仿宋"/>
          <w:b/>
          <w:color w:val="auto"/>
          <w:highlight w:val="none"/>
        </w:rPr>
      </w:pPr>
      <w:r>
        <w:rPr>
          <w:rFonts w:hint="eastAsia" w:ascii="仿宋" w:hAnsi="仿宋" w:eastAsia="仿宋" w:cs="仿宋"/>
          <w:b/>
          <w:color w:val="auto"/>
          <w:highlight w:val="none"/>
        </w:rPr>
        <w:t>甲方（发包人）：</w:t>
      </w:r>
      <w:r>
        <w:rPr>
          <w:rFonts w:hint="eastAsia" w:ascii="仿宋" w:hAnsi="仿宋" w:eastAsia="仿宋" w:cs="仿宋"/>
          <w:b/>
          <w:color w:val="auto"/>
          <w:highlight w:val="none"/>
          <w:u w:val="single"/>
        </w:rPr>
        <w:t>浙江交通职业技术学院</w:t>
      </w:r>
    </w:p>
    <w:p>
      <w:pPr>
        <w:adjustRightInd w:val="0"/>
        <w:snapToGrid w:val="0"/>
        <w:spacing w:line="360" w:lineRule="auto"/>
        <w:rPr>
          <w:rFonts w:ascii="仿宋" w:hAnsi="仿宋" w:eastAsia="仿宋" w:cs="仿宋"/>
          <w:b/>
          <w:color w:val="auto"/>
          <w:highlight w:val="none"/>
        </w:rPr>
      </w:pPr>
      <w:r>
        <w:rPr>
          <w:rFonts w:hint="eastAsia" w:ascii="仿宋" w:hAnsi="仿宋" w:eastAsia="仿宋" w:cs="仿宋"/>
          <w:b/>
          <w:color w:val="auto"/>
          <w:highlight w:val="none"/>
        </w:rPr>
        <w:t>乙方（承包人）：</w:t>
      </w:r>
    </w:p>
    <w:p>
      <w:pPr>
        <w:adjustRightInd w:val="0"/>
        <w:snapToGrid w:val="0"/>
        <w:spacing w:line="360" w:lineRule="auto"/>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rPr>
        <w:t>工程项目名称：</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为落实安全生产的管理要求，确保工程建设的顺利进行，按《浙江省建筑安全文明施工标准化工地管理办法》（浙建建[2005]41号)规定，甲乙双方共同协商，一致同意如下：</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一、发包人在施工开始前向承包人提交必要的施工场地，明确承包人安全生产管理的责任区域和要求，承包人负责施工现场的安全管理工作，是施工现场的安全管理的责任单位。承包人必须建立健全安全生产保证体系，建立健全应急救援体系其相关文件报发包人备案。</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二、发包人应积极组织和督促承包人开展安全达标活动，及时传达和部署上级的有关安全生产精神和要求，定期听取承包人的意见和要求。加强安全生产的指导和协调。</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三、发包人负责组织对承包人安全规范作业、文明施工情况的检查，定期组织考核；对承包人及有关人员在安全生产工作中有突出贡献或成绩显著的集体、个人应给予表彰和物资奖励。对承包人及有关人员发出的违章、违法行为和存在的问题以及在安全生产、文明等创优达标活动中不积极配合的，发包人有权制止教育、责成其限期整改。</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四、凡工地内发生生产事故或重大人员伤亡的，发包人派员参与劳动行政部门、司法机关调查处理。发包人可按其造成的后果及影响，对责任单位以按责任违约给予一次性经济的处理。责任违约的经济处理按约定扣除。事故造成的经济损失及因承包人责任给发包人造成的连带经济损失全部由承包人承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责任违约的经济处理的约定：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依据国家和地方相关法律法规、政策、规定、制度以及本工程施工合同执行。</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五、承包人应严格贯彻执行国家和市颁布的有关安全生产的法律、法规，严格按照中华人民共和国建设部建标（99）79号“关于发布行业标准《建筑施工安全检查标准》的通知”（编号JGJ59—99）的要求加强内部安全管理，落实各项安全防护措施，确保工程建设中不发生人员死亡事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七、承包人进入工地后应明确落实施工现场安全生产第一责任人。根据建设部办公厅2000年10号文件要求配置专职安全管理人员。即施工人员超过50人的工地必须配置专职安全管理人员；工程造价在1000万元以上的工地，必须配置2-3名管理安全生产工作人员；工程造价在5000万元以上的工地，要按专业设置专职安全员，组成安全管理组负责工地的安全生产管理工作。并将名单报发包人备案。承包人要建立健全安全生产保证体系，落实各级安全责任制，完善各项安全生产制度（包括奖惩制度）：按照”谁施工谁负责”的原则，负责单位内部和施工责任区域的安全生产管理工作。</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市特殊作业人员，还必须经本市有关特种作业考核站进审证教育，禁止实习、学习人员现场作业。严格执行各种安全操作规程，确保施工安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九、承包人要按照“安全自查，隐患自改、责任自负”的原则加强对施工责任区的日常安全检查。及叫制上和处理各类违章违法行为。对查获的隐患要及时落实整改措施，消除隐患。</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一、在施工现场或施工作业过程中，因承包人原因发生安全事故或造成人员伤亡的，由承包人承担处理和所有的经济赔偿责任。承包人须妥善处理事故，积极抢救受伤人员、保护现场，并按规定时限向当地安监等相关政府部门报告，并立即报告发包人，不得迟报瞒报。发包人应积极配合处理。</w:t>
      </w:r>
    </w:p>
    <w:p>
      <w:pPr>
        <w:adjustRightInd w:val="0"/>
        <w:snapToGrid w:val="0"/>
        <w:spacing w:line="360" w:lineRule="auto"/>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u w:val="single"/>
        </w:rPr>
        <w:t>十二、承包人须参加由发包人召集的每周一次的工程工作列会，对工程进度、工程质量、安全施工等情况向会议进行汇报，并接受发包人的安全检查。</w:t>
      </w:r>
    </w:p>
    <w:p>
      <w:pPr>
        <w:adjustRightInd w:val="0"/>
        <w:snapToGrid w:val="0"/>
        <w:spacing w:line="360" w:lineRule="auto"/>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u w:val="single"/>
        </w:rPr>
        <w:t>十三、承包人不准将工程项目进行整体转包。</w:t>
      </w:r>
    </w:p>
    <w:p>
      <w:pPr>
        <w:adjustRightInd w:val="0"/>
        <w:snapToGrid w:val="0"/>
        <w:spacing w:line="360" w:lineRule="auto"/>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u w:val="single"/>
        </w:rPr>
        <w:t>十四、承包人对施工现场的安全负责。在施工过程中或施工现场，因承包人原因造成的安全事故，由承包人承担处理和所有的经济赔偿责任，承包人须按规定将事故发生情况向当地政府相关部门报告，并立即报告发包人。发包人积极协助处理。</w:t>
      </w:r>
    </w:p>
    <w:p>
      <w:pPr>
        <w:adjustRightInd w:val="0"/>
        <w:snapToGrid w:val="0"/>
        <w:spacing w:line="360" w:lineRule="auto"/>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u w:val="single"/>
        </w:rPr>
        <w:t>十五、承包人须将施工作业人员名册报发包人备案，承包人的施工作业人员必须接受发包人组织的安全培训，培训合格后由发包人发给盖有发包人印章的“施工出入证”。持有“施工出入证”的人员方可进场施工作业。</w:t>
      </w:r>
    </w:p>
    <w:p>
      <w:pPr>
        <w:adjustRightInd w:val="0"/>
        <w:snapToGrid w:val="0"/>
        <w:spacing w:line="360" w:lineRule="auto"/>
        <w:ind w:firstLine="480" w:firstLineChars="200"/>
        <w:rPr>
          <w:rFonts w:ascii="仿宋" w:hAnsi="仿宋" w:eastAsia="仿宋" w:cs="仿宋"/>
          <w:color w:val="auto"/>
          <w:highlight w:val="none"/>
          <w:u w:val="single"/>
        </w:rPr>
      </w:pPr>
      <w:r>
        <w:rPr>
          <w:rFonts w:hint="eastAsia" w:ascii="仿宋" w:hAnsi="仿宋" w:eastAsia="仿宋" w:cs="仿宋"/>
          <w:color w:val="auto"/>
          <w:highlight w:val="none"/>
          <w:u w:val="single"/>
        </w:rPr>
        <w:t>十六、承包人须为施工作业人员缴纳相关保险，并在合同签订之日起的 个工作日内将缴纳保险凭证复印件交发包人。</w:t>
      </w:r>
    </w:p>
    <w:p>
      <w:pPr>
        <w:adjustRightInd w:val="0"/>
        <w:snapToGrid w:val="0"/>
        <w:spacing w:line="360" w:lineRule="auto"/>
        <w:ind w:firstLine="482" w:firstLineChars="200"/>
        <w:rPr>
          <w:rFonts w:ascii="仿宋" w:hAnsi="仿宋" w:eastAsia="仿宋" w:cs="仿宋"/>
          <w:b/>
          <w:color w:val="auto"/>
          <w:highlight w:val="none"/>
          <w:u w:val="single"/>
        </w:rPr>
      </w:pPr>
      <w:r>
        <w:rPr>
          <w:rFonts w:hint="eastAsia" w:ascii="仿宋" w:hAnsi="仿宋" w:eastAsia="仿宋" w:cs="仿宋"/>
          <w:b/>
          <w:color w:val="auto"/>
          <w:highlight w:val="none"/>
          <w:u w:val="single"/>
        </w:rPr>
        <w:t>十七、承包人必须严格按发包人管理规范要求进场施工：必须报后勤处、安保处备案，并接受安保处的安全教育；进场施工必须佩戴胸牌，统一着装；施工垃圾及时清运，垃圾密闭包装，不得裸露在外。</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十八、本协议中木涉及的有关条款，甲乙双方可根据需要协商补充修改。</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如遇有国家和本市的有关法规不符的，应按国家和本市的有关法规执行。</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十九、本协议作为甲乙双方工程承包合同的附件，在工程承包合同签约后生效，与工程承包合同具有同等法律效力。工程承包合同期满，本协议终上。</w:t>
      </w: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发包人（公章）：                      承包人（公章）：</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法定代表人：                          法定代表人：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或委托代理人：                        或委托代理人：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年    月    日                        年    月    日</w:t>
      </w: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ind w:firstLine="482" w:firstLineChars="200"/>
        <w:jc w:val="center"/>
        <w:rPr>
          <w:rFonts w:ascii="仿宋" w:hAnsi="仿宋" w:eastAsia="仿宋" w:cs="仿宋"/>
          <w:b/>
          <w:color w:val="auto"/>
          <w:highlight w:val="none"/>
        </w:rPr>
        <w:sectPr>
          <w:footerReference r:id="rId6" w:type="default"/>
          <w:pgSz w:w="11906" w:h="16838"/>
          <w:pgMar w:top="1418" w:right="1588" w:bottom="851" w:left="1588" w:header="851" w:footer="992" w:gutter="0"/>
          <w:cols w:space="720" w:num="1"/>
          <w:docGrid w:linePitch="312" w:charSpace="0"/>
        </w:sectPr>
      </w:pPr>
    </w:p>
    <w:p>
      <w:pPr>
        <w:adjustRightInd w:val="0"/>
        <w:snapToGrid w:val="0"/>
        <w:spacing w:line="360" w:lineRule="auto"/>
        <w:rPr>
          <w:rFonts w:ascii="仿宋" w:hAnsi="仿宋" w:eastAsia="仿宋" w:cs="仿宋"/>
          <w:b/>
          <w:color w:val="auto"/>
          <w:highlight w:val="none"/>
        </w:rPr>
      </w:pPr>
      <w:r>
        <w:rPr>
          <w:rFonts w:hint="eastAsia" w:ascii="仿宋" w:hAnsi="仿宋" w:eastAsia="仿宋" w:cs="仿宋"/>
          <w:color w:val="auto"/>
          <w:highlight w:val="none"/>
          <w:lang w:val="zh-CN"/>
        </w:rPr>
        <w:t>附件三 文明施工责任协议书格式</w:t>
      </w:r>
    </w:p>
    <w:p>
      <w:pPr>
        <w:adjustRightInd w:val="0"/>
        <w:snapToGrid w:val="0"/>
        <w:spacing w:line="360" w:lineRule="auto"/>
        <w:ind w:firstLine="562" w:firstLineChars="20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文明施工责任协议书</w:t>
      </w: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rPr>
          <w:rFonts w:ascii="仿宋" w:hAnsi="仿宋" w:eastAsia="仿宋" w:cs="仿宋"/>
          <w:b/>
          <w:color w:val="auto"/>
          <w:highlight w:val="none"/>
          <w:u w:val="single"/>
        </w:rPr>
      </w:pPr>
      <w:r>
        <w:rPr>
          <w:rFonts w:hint="eastAsia" w:ascii="仿宋" w:hAnsi="仿宋" w:eastAsia="仿宋" w:cs="仿宋"/>
          <w:b/>
          <w:color w:val="auto"/>
          <w:highlight w:val="none"/>
        </w:rPr>
        <w:t>甲方（发包人）：</w:t>
      </w:r>
      <w:r>
        <w:rPr>
          <w:rFonts w:hint="eastAsia" w:ascii="仿宋" w:hAnsi="仿宋" w:eastAsia="仿宋" w:cs="仿宋"/>
          <w:b/>
          <w:color w:val="auto"/>
          <w:highlight w:val="none"/>
          <w:u w:val="single"/>
        </w:rPr>
        <w:t>浙江交通职业技术学院</w:t>
      </w:r>
    </w:p>
    <w:p>
      <w:pPr>
        <w:adjustRightInd w:val="0"/>
        <w:snapToGrid w:val="0"/>
        <w:spacing w:line="360" w:lineRule="auto"/>
        <w:rPr>
          <w:rFonts w:ascii="仿宋" w:hAnsi="仿宋" w:eastAsia="仿宋" w:cs="仿宋"/>
          <w:b/>
          <w:color w:val="auto"/>
          <w:highlight w:val="none"/>
          <w:u w:val="single"/>
        </w:rPr>
      </w:pPr>
      <w:r>
        <w:rPr>
          <w:rFonts w:hint="eastAsia" w:ascii="仿宋" w:hAnsi="仿宋" w:eastAsia="仿宋" w:cs="仿宋"/>
          <w:b/>
          <w:color w:val="auto"/>
          <w:highlight w:val="none"/>
        </w:rPr>
        <w:t>乙方（承包人）：</w:t>
      </w:r>
    </w:p>
    <w:p>
      <w:pPr>
        <w:adjustRightInd w:val="0"/>
        <w:snapToGrid w:val="0"/>
        <w:spacing w:line="360" w:lineRule="auto"/>
        <w:rPr>
          <w:rFonts w:ascii="仿宋" w:hAnsi="仿宋" w:eastAsia="仿宋" w:cs="仿宋"/>
          <w:b/>
          <w:color w:val="auto"/>
          <w:highlight w:val="none"/>
        </w:rPr>
      </w:pP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工程项目名称：</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为认真做好工程建设施工区域内的文明施工，现经甲、乙双方协商同意，明确在文明施工和文明施工管理中的各自职责，并签订如下协议。</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一、双方同意在在工程管理和工程建设中必须坚持社会效益第一，经济效益和社会效益相—致，“方便人民生活，有利于发展生产、保护生态环境”的原则，坚持便民、利民、为民服务的宗旨。搞好工程建设中的文明施工。</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二、双方要认真贯彻”建设单位负责，施工单位实施，地方政府监督”的文明施工原则。现场由甲方代表牵头，建立参方共同参与的文明施工管理小组，负责日常管理协调工作，争创文明工地。甲方按合同有关要求，及时拨付有关费用并按市有关创建文明工地的规定，组织、指导、检查、考核、和开展选评工作，创建活动的实施由乙方负责。</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三、乙方应遵守如下规定：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1、根据工程的特点，编制文明施工实施方案，在开工前5日内，将文明施工实施方案报甲方和市安全监督部门备案。</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2、乙方按有关规定专项包干使用文明施工费，不得挪作他用。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3、工地应设置专职文明施工安全员，做到佩证上岗、动态管理，及时收集、记录、整理、管理台帐等技术资料。</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4、施工现场应按文明施工安全生产的要求，设置各项临时设施，并达到下列要求：</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（1）施工区域与非施工区域严格分隔。</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（2）施工区域内应设置能保证施工安全的夜间照明和警示标志，并采取安全防护措施。</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（3）各类材料、机具设备按工地总平面图的布置，在固定场地整齐堆放，不得侵占场内道路及安全防护等设施。</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（4）其他要求：</w:t>
      </w:r>
      <w:r>
        <w:rPr>
          <w:rFonts w:hint="eastAsia" w:ascii="仿宋" w:hAnsi="仿宋" w:eastAsia="仿宋" w:cs="仿宋"/>
          <w:b/>
          <w:color w:val="auto"/>
          <w:highlight w:val="none"/>
        </w:rPr>
        <w:t>严格按发包人管理规范要求进场施工。</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5、工地民工宿舍应符合卫生要求和居住条件，地面应用砼硬化，照明电线敷设应符合规范，不得任意拉线接电。宿舍应保持整洁有序，不得男女混杂居住及居住与施工无关的人员。</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6、施工现场设有食堂的，应符合杭州市职工食堂管理的有关规定，并配备冷冻、冷藏设备，其位置应远离厕所、垃圾容器等污染源，炊事员应持有效健康证明及岗位培训合格证。</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施工现场应设置茶桶、保障茶水供应。</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7、建筑垃圾和其他散体物料装运应实行车辆密闭式运输，冲洗干净后出场，运输过程中严禁沿途抛、洒、滴、漏。</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8、乙方应当严格依照《中华人民共和国消防条例》的规定，在工地建立和执行防火管理制度，重点部位设置符合消防要求的消防设施，并保持完好的备用状态。　</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9、遵守建设地的现场管理要求。</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10、施工单位在施工中应遵守下列规定：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（1）完善技术和操作管理规程，确保防汛设施和地下管线通畅、安全。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（2）采取各种有效措施，控制扬尘、噪声。</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（3）设置各种防护设施，防止施工中废弃物、杂物影响周围环境，伤害过往行人。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（4）随时清理建筑垃圾，控制工地污染。</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（5）控制夜间施工作业，确需夜间作业的，必须事先向环保部门申办《夜间施工许可证》。</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（6）运用其他有效方式，减少施工时对市容、绿化和环境的不良影响。</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（7）遵守交通管理规定，不得使用人力车、三轮车向场外运输建筑垃圾、废土、物料。</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11、施工人员在施工中应严格遵守下列规定: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（1）施工中产生的各类垃圾应及时清运到市容环境卫生管理部门指定的地点，严禁随意倾倒在城市道路、河道、绿化带、空旷地带和居民生活垃圾容器内。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（2）施工中不得随意丢弃废物、旧料和其他杂物。</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（3）施工中应注意清理施工场地，做到随做随清。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（4）其他：</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12、乙方应确保工地出入口和道路的畅通、安全。施工中造成沿线单位、人员的出入口障碍和道路交通堵塞，应及时采取有效措施。</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13、施工中造成下水道和其他地下管线堵塞或损坏的，应立即疏浚或修复；对工地周围的单位及人员财产造成损失的，应承担经济赔偿责任。</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四、甲方对乙方开展创建文明土地的工作要经常性地给予指导，定期组织检查，对乙方存在的问题应及时通知乙方进行整改，并有权对乙方责任违约，按约定办法进行经济处理。</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 五、因乙方违反文明施工管理要求，被地方政府有关部门查获而受到的经济处罚，以及由此而使甲方受到的经济损失，均由乙方承担。</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 六、本协议作为甲乙双方工程合同的附件，在工程合同正式签约后有效，与工程合同具有同等法律效力。工程合同期满，本协议终止。</w:t>
      </w: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发包人（公章）：                                   承包人（公章）：</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法定代表人：                                      法定代表人：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或委托代理人：                                    或委托代理人：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年    月    日                                年    月    日</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br w:type="page"/>
      </w:r>
      <w:r>
        <w:rPr>
          <w:rFonts w:hint="eastAsia" w:ascii="仿宋" w:hAnsi="仿宋" w:eastAsia="仿宋" w:cs="仿宋"/>
          <w:color w:val="auto"/>
          <w:highlight w:val="none"/>
          <w:lang w:val="zh-CN"/>
        </w:rPr>
        <w:t>附件四 建设工程廉洁协议书格式</w:t>
      </w:r>
    </w:p>
    <w:p>
      <w:pPr>
        <w:adjustRightInd w:val="0"/>
        <w:snapToGrid w:val="0"/>
        <w:spacing w:line="360" w:lineRule="auto"/>
        <w:ind w:firstLine="482" w:firstLineChars="200"/>
        <w:jc w:val="center"/>
        <w:rPr>
          <w:rFonts w:ascii="仿宋" w:hAnsi="仿宋" w:eastAsia="仿宋" w:cs="仿宋"/>
          <w:b/>
          <w:color w:val="auto"/>
          <w:highlight w:val="none"/>
        </w:rPr>
      </w:pPr>
    </w:p>
    <w:p>
      <w:pPr>
        <w:adjustRightInd w:val="0"/>
        <w:snapToGrid w:val="0"/>
        <w:spacing w:line="360" w:lineRule="auto"/>
        <w:ind w:firstLine="562" w:firstLineChars="20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建设工程廉洁协议书</w:t>
      </w: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rPr>
          <w:rFonts w:ascii="仿宋" w:hAnsi="仿宋" w:eastAsia="仿宋" w:cs="仿宋"/>
          <w:b/>
          <w:color w:val="auto"/>
          <w:highlight w:val="none"/>
        </w:rPr>
      </w:pPr>
      <w:r>
        <w:rPr>
          <w:rFonts w:hint="eastAsia" w:ascii="仿宋" w:hAnsi="仿宋" w:eastAsia="仿宋" w:cs="仿宋"/>
          <w:b/>
          <w:color w:val="auto"/>
          <w:highlight w:val="none"/>
        </w:rPr>
        <w:t>甲方（发包人）：</w:t>
      </w:r>
      <w:r>
        <w:rPr>
          <w:rFonts w:hint="eastAsia" w:ascii="仿宋" w:hAnsi="仿宋" w:eastAsia="仿宋" w:cs="仿宋"/>
          <w:b/>
          <w:color w:val="auto"/>
          <w:highlight w:val="none"/>
          <w:u w:val="single"/>
        </w:rPr>
        <w:t>浙江交通职业技术学院</w:t>
      </w:r>
    </w:p>
    <w:p>
      <w:pPr>
        <w:adjustRightInd w:val="0"/>
        <w:snapToGrid w:val="0"/>
        <w:spacing w:line="360" w:lineRule="auto"/>
        <w:rPr>
          <w:rFonts w:ascii="仿宋" w:hAnsi="仿宋" w:eastAsia="仿宋" w:cs="仿宋"/>
          <w:b/>
          <w:color w:val="auto"/>
          <w:highlight w:val="none"/>
        </w:rPr>
      </w:pPr>
      <w:r>
        <w:rPr>
          <w:rFonts w:hint="eastAsia" w:ascii="仿宋" w:hAnsi="仿宋" w:eastAsia="仿宋" w:cs="仿宋"/>
          <w:b/>
          <w:color w:val="auto"/>
          <w:highlight w:val="none"/>
        </w:rPr>
        <w:t>乙方（承包人）：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工程项目名称：</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为了在工程建设中保持廉政自律的工作作风，防止各种不正当行为的发生，根据国家和省市有关建设工程承发包和廉政建设的各项规定，结合工程建设的特点，订立本协议如下：</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一、甲乙双方应当自觉遵守国家和市关于建设工程承发包工作规则以及有关廉政建设的各项规定。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二、甲方及其工作人员不得以任何形式向乙方索要和收受回扣等好处费。</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三、甲方工作人员应当保持与乙方的正常业务交往，不得接受乙方的现金、有价证券和贵重物品，不得在乙方报销任何应有个人支付的费用。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四、甲方工作人员不得参加可能对公正执行公务有影响的宴请和娱乐活动。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五、甲方工作人员不得要求接受乙方为其住房装修、婚丧嫁娶、家属和子女的工作安排以及出国等提供方便。</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六、甲方工作人员不得向乙方介绍家属或者亲友从事与甲方工程有关的材料设备供应、工程分包等经济活动。</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七、乙方应当通过正常途径开展相对业务工作，不得为获取某些不正当利益而向甲方工作人员赠送礼金、有价证券和贵重物品等。</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八、乙方不得为谋取私利擅自与甲方工作人员就工程承包、工程费用、材料设备供应、工程量变动、工程验收、工程质量问题处理等进行私下商谈或者达成默契。</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九、乙方不得以洽谈业务、签订经济合同为借口，邀请甲方工作人员外出旅游和进入高档娱乐性场所。</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十、乙方不得为甲方和个人购置或者提供通讯工具、家电、高档办公用品等物品。</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一、乙方如发现甲方工作人员有违反上述协议者，应向甲方领导或者甲方上级单位举报。甲方不得找任何借口对乙方进行报复。甲方对举报属实和严格遵守廉政协议的乙方，在同等条件下给予承接后续工程的优先邀请投标权。</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二、甲方发现乙方有违反本协议或者采用不正当的手段行贿甲方工作人员，甲方根据具体情节和造成的后果追究乙方工程合同造价1%-5%的违约金，由此给甲方造成的损失均由乙方承担，乙方用不正当手段获取的非法所得由甲方单位予以追缴。</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十三、严格执行中纪委下发的中纪发【2007】7号《中共中央纪委关于严格禁止利用职务上的便利谋取不正当利益的若干规定》。</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十四、本廉政协议作为工程承发包合同的附件，与工程承发包合同具有同等法律效力，经协议双方签署后立即生效。</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十五、本协议一式三份，甲、乙双方各执一份，送交见证部门一份。</w:t>
      </w:r>
    </w:p>
    <w:p>
      <w:pPr>
        <w:adjustRightInd w:val="0"/>
        <w:snapToGrid w:val="0"/>
        <w:spacing w:line="360" w:lineRule="auto"/>
        <w:ind w:firstLine="480" w:firstLineChars="200"/>
        <w:rPr>
          <w:rFonts w:ascii="仿宋" w:hAnsi="仿宋" w:eastAsia="仿宋" w:cs="仿宋"/>
          <w:color w:val="auto"/>
          <w:highlight w:val="none"/>
        </w:rPr>
      </w:pP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发包人（公章）：                      承包人（公章）：</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法定代表人：                         法定代表人：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或委托代理人：                        或委托代理人：</w:t>
      </w:r>
    </w:p>
    <w:p>
      <w:pPr>
        <w:adjustRightInd w:val="0"/>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年    月   日                          年    月   日</w:t>
      </w:r>
    </w:p>
    <w:p>
      <w:pPr>
        <w:adjustRightInd w:val="0"/>
        <w:snapToGrid w:val="0"/>
        <w:spacing w:line="360" w:lineRule="auto"/>
        <w:ind w:firstLine="480" w:firstLineChars="200"/>
        <w:rPr>
          <w:color w:val="auto"/>
          <w:szCs w:val="21"/>
          <w:highlight w:val="none"/>
        </w:rPr>
      </w:pPr>
    </w:p>
    <w:p>
      <w:pPr>
        <w:adjustRightInd w:val="0"/>
        <w:snapToGrid w:val="0"/>
        <w:spacing w:line="360" w:lineRule="auto"/>
        <w:ind w:firstLine="480" w:firstLineChars="200"/>
        <w:rPr>
          <w:color w:val="auto"/>
          <w:szCs w:val="21"/>
          <w:highlight w:val="none"/>
        </w:rPr>
      </w:pPr>
    </w:p>
    <w:p>
      <w:pPr>
        <w:adjustRightInd w:val="0"/>
        <w:snapToGrid w:val="0"/>
        <w:spacing w:line="360" w:lineRule="auto"/>
        <w:ind w:firstLine="5280" w:firstLineChars="2200"/>
        <w:rPr>
          <w:color w:val="auto"/>
          <w:szCs w:val="21"/>
          <w:highlight w:val="none"/>
        </w:rPr>
      </w:pPr>
    </w:p>
    <w:p>
      <w:pPr>
        <w:adjustRightInd w:val="0"/>
        <w:snapToGrid w:val="0"/>
        <w:spacing w:line="360" w:lineRule="auto"/>
        <w:ind w:firstLine="480" w:firstLineChars="200"/>
        <w:rPr>
          <w:color w:val="auto"/>
          <w:szCs w:val="21"/>
          <w:highlight w:val="none"/>
        </w:rPr>
        <w:sectPr>
          <w:footerReference r:id="rId7" w:type="default"/>
          <w:pgSz w:w="11906" w:h="16838"/>
          <w:pgMar w:top="1418" w:right="1588" w:bottom="1418" w:left="1588" w:header="851" w:footer="992" w:gutter="0"/>
          <w:cols w:space="720" w:num="1"/>
          <w:docGrid w:linePitch="312" w:charSpace="0"/>
        </w:sectPr>
      </w:pPr>
    </w:p>
    <w:p>
      <w:pPr>
        <w:widowControl w:val="0"/>
        <w:autoSpaceDE w:val="0"/>
        <w:autoSpaceDN w:val="0"/>
        <w:adjustRightInd w:val="0"/>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附件五：承诺书</w:t>
      </w:r>
    </w:p>
    <w:p>
      <w:pPr>
        <w:widowControl w:val="0"/>
        <w:autoSpaceDE w:val="0"/>
        <w:autoSpaceDN w:val="0"/>
        <w:adjustRightInd w:val="0"/>
        <w:snapToGrid w:val="0"/>
        <w:spacing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承 诺 书</w:t>
      </w:r>
    </w:p>
    <w:p>
      <w:pPr>
        <w:widowControl w:val="0"/>
        <w:adjustRightInd w:val="0"/>
        <w:snapToGrid w:val="0"/>
        <w:spacing w:line="360" w:lineRule="auto"/>
        <w:rPr>
          <w:rFonts w:ascii="仿宋" w:hAnsi="仿宋" w:eastAsia="仿宋" w:cs="仿宋"/>
          <w:bCs/>
          <w:color w:val="auto"/>
          <w:highlight w:val="none"/>
          <w:u w:val="single"/>
        </w:rPr>
      </w:pPr>
    </w:p>
    <w:p>
      <w:pPr>
        <w:widowControl w:val="0"/>
        <w:adjustRightInd w:val="0"/>
        <w:snapToGrid w:val="0"/>
        <w:spacing w:line="360" w:lineRule="auto"/>
        <w:rPr>
          <w:rFonts w:ascii="仿宋" w:hAnsi="仿宋" w:eastAsia="仿宋" w:cs="仿宋"/>
          <w:bCs/>
          <w:color w:val="auto"/>
          <w:highlight w:val="none"/>
          <w:u w:val="single"/>
        </w:rPr>
      </w:pPr>
      <w:r>
        <w:rPr>
          <w:rFonts w:hint="eastAsia" w:ascii="仿宋" w:hAnsi="仿宋" w:eastAsia="仿宋" w:cs="仿宋"/>
          <w:bCs/>
          <w:color w:val="auto"/>
          <w:highlight w:val="none"/>
          <w:u w:val="single"/>
        </w:rPr>
        <w:t>浙江交通职业技术学院：</w:t>
      </w:r>
    </w:p>
    <w:p>
      <w:pPr>
        <w:widowControl w:val="0"/>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本公司对工程质量安全责任制，承诺所提供设备、材料等均为符合国家或者行业规范的优质产品，工程施工按照国家、地方有关施工、验收规范和标准以及设计文件（施工图及设计联系单）进行，并以优异的施工工艺完成该工程的施工，确保工程安全使用。</w:t>
      </w:r>
    </w:p>
    <w:p>
      <w:pPr>
        <w:widowControl w:val="0"/>
        <w:adjustRightInd w:val="0"/>
        <w:snapToGrid w:val="0"/>
        <w:spacing w:line="360" w:lineRule="auto"/>
        <w:rPr>
          <w:rFonts w:ascii="仿宋" w:hAnsi="仿宋" w:eastAsia="仿宋" w:cs="仿宋"/>
          <w:bCs/>
          <w:color w:val="auto"/>
          <w:highlight w:val="none"/>
        </w:rPr>
      </w:pPr>
    </w:p>
    <w:p>
      <w:pPr>
        <w:widowControl w:val="0"/>
        <w:adjustRightInd w:val="0"/>
        <w:snapToGrid w:val="0"/>
        <w:spacing w:line="360" w:lineRule="auto"/>
        <w:rPr>
          <w:rFonts w:ascii="仿宋" w:hAnsi="仿宋" w:eastAsia="仿宋" w:cs="仿宋"/>
          <w:bCs/>
          <w:color w:val="auto"/>
          <w:highlight w:val="none"/>
        </w:rPr>
      </w:pPr>
    </w:p>
    <w:p>
      <w:pPr>
        <w:widowControl w:val="0"/>
        <w:adjustRightInd w:val="0"/>
        <w:snapToGrid w:val="0"/>
        <w:spacing w:line="360" w:lineRule="auto"/>
        <w:rPr>
          <w:rFonts w:ascii="仿宋" w:hAnsi="仿宋" w:eastAsia="仿宋" w:cs="仿宋"/>
          <w:bCs/>
          <w:color w:val="auto"/>
          <w:highlight w:val="none"/>
        </w:rPr>
      </w:pPr>
    </w:p>
    <w:p>
      <w:pPr>
        <w:widowControl w:val="0"/>
        <w:adjustRightInd w:val="0"/>
        <w:snapToGrid w:val="0"/>
        <w:spacing w:line="360" w:lineRule="auto"/>
        <w:ind w:firstLine="4055" w:firstLineChars="1690"/>
        <w:rPr>
          <w:rFonts w:ascii="仿宋" w:hAnsi="仿宋" w:eastAsia="仿宋" w:cs="仿宋"/>
          <w:bCs/>
          <w:color w:val="auto"/>
          <w:highlight w:val="none"/>
        </w:rPr>
      </w:pPr>
      <w:r>
        <w:rPr>
          <w:rFonts w:hint="eastAsia" w:ascii="仿宋" w:hAnsi="仿宋" w:eastAsia="仿宋" w:cs="仿宋"/>
          <w:bCs/>
          <w:color w:val="auto"/>
          <w:highlight w:val="none"/>
        </w:rPr>
        <w:t xml:space="preserve">供应商（单位公章）：            </w:t>
      </w:r>
    </w:p>
    <w:p>
      <w:pPr>
        <w:widowControl w:val="0"/>
        <w:adjustRightInd w:val="0"/>
        <w:snapToGrid w:val="0"/>
        <w:spacing w:line="360" w:lineRule="auto"/>
        <w:rPr>
          <w:rFonts w:ascii="仿宋" w:hAnsi="仿宋" w:eastAsia="仿宋" w:cs="仿宋"/>
          <w:bCs/>
          <w:color w:val="auto"/>
          <w:highlight w:val="none"/>
        </w:rPr>
      </w:pPr>
    </w:p>
    <w:p>
      <w:pPr>
        <w:widowControl w:val="0"/>
        <w:adjustRightInd w:val="0"/>
        <w:snapToGrid w:val="0"/>
        <w:spacing w:line="360" w:lineRule="auto"/>
        <w:ind w:firstLine="4055" w:firstLineChars="1690"/>
        <w:rPr>
          <w:rFonts w:ascii="仿宋" w:hAnsi="仿宋" w:eastAsia="仿宋" w:cs="仿宋"/>
          <w:bCs/>
          <w:color w:val="auto"/>
          <w:highlight w:val="none"/>
        </w:rPr>
      </w:pPr>
      <w:r>
        <w:rPr>
          <w:rFonts w:hint="eastAsia" w:ascii="仿宋" w:hAnsi="仿宋" w:eastAsia="仿宋" w:cs="仿宋"/>
          <w:bCs/>
          <w:color w:val="auto"/>
          <w:highlight w:val="none"/>
        </w:rPr>
        <w:t>法定代表人或委托代理人（签字或盖章）：</w:t>
      </w:r>
    </w:p>
    <w:p>
      <w:pPr>
        <w:widowControl w:val="0"/>
        <w:adjustRightInd w:val="0"/>
        <w:snapToGrid w:val="0"/>
        <w:spacing w:line="360" w:lineRule="auto"/>
        <w:rPr>
          <w:rFonts w:ascii="仿宋" w:hAnsi="仿宋" w:eastAsia="仿宋" w:cs="仿宋"/>
          <w:bCs/>
          <w:color w:val="auto"/>
          <w:highlight w:val="none"/>
        </w:rPr>
      </w:pPr>
    </w:p>
    <w:p>
      <w:pPr>
        <w:widowControl w:val="0"/>
        <w:adjustRightInd w:val="0"/>
        <w:spacing w:line="360" w:lineRule="auto"/>
        <w:rPr>
          <w:rFonts w:ascii="仿宋" w:hAnsi="仿宋" w:eastAsia="仿宋" w:cs="仿宋"/>
          <w:color w:val="auto"/>
          <w:highlight w:val="none"/>
        </w:rPr>
      </w:pPr>
      <w:r>
        <w:rPr>
          <w:rFonts w:hint="eastAsia" w:ascii="仿宋" w:hAnsi="仿宋" w:eastAsia="仿宋" w:cs="仿宋"/>
          <w:bCs/>
          <w:color w:val="auto"/>
          <w:highlight w:val="none"/>
        </w:rPr>
        <w:t xml:space="preserve">                                  日期：年月日</w:t>
      </w:r>
    </w:p>
    <w:p>
      <w:pPr>
        <w:pStyle w:val="2"/>
        <w:jc w:val="both"/>
        <w:rPr>
          <w:rFonts w:ascii="仿宋" w:hAnsi="仿宋" w:eastAsia="仿宋" w:cs="仿宋"/>
          <w:color w:val="auto"/>
          <w:sz w:val="32"/>
          <w:szCs w:val="32"/>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napToGrid w:val="0"/>
        <w:spacing w:line="360" w:lineRule="auto"/>
        <w:jc w:val="center"/>
        <w:rPr>
          <w:rFonts w:ascii="仿宋" w:hAnsi="仿宋" w:eastAsia="仿宋" w:cs="仿宋"/>
          <w:b/>
          <w:bCs/>
          <w:color w:val="auto"/>
          <w:sz w:val="28"/>
          <w:szCs w:val="28"/>
          <w:highlight w:val="none"/>
        </w:rPr>
      </w:pPr>
      <w:r>
        <w:rPr>
          <w:rFonts w:hint="eastAsia" w:ascii="仿宋" w:hAnsi="仿宋" w:eastAsia="仿宋" w:cs="仿宋"/>
          <w:color w:val="auto"/>
          <w:sz w:val="32"/>
          <w:szCs w:val="32"/>
          <w:highlight w:val="none"/>
        </w:rPr>
        <w:br w:type="page"/>
      </w:r>
      <w:r>
        <w:rPr>
          <w:rFonts w:hint="eastAsia" w:ascii="仿宋" w:hAnsi="仿宋" w:eastAsia="仿宋" w:cs="仿宋"/>
          <w:b/>
          <w:bCs/>
          <w:color w:val="auto"/>
          <w:sz w:val="32"/>
          <w:szCs w:val="32"/>
          <w:highlight w:val="none"/>
        </w:rPr>
        <w:t>第六部分 供应商磋商响应文件格式附件</w:t>
      </w:r>
    </w:p>
    <w:p>
      <w:pPr>
        <w:ind w:right="-342" w:firstLine="7040"/>
        <w:rPr>
          <w:rFonts w:ascii="仿宋" w:hAnsi="仿宋" w:eastAsia="仿宋" w:cs="仿宋"/>
          <w:bCs/>
          <w:color w:val="auto"/>
          <w:sz w:val="32"/>
          <w:szCs w:val="32"/>
          <w:highlight w:val="none"/>
        </w:rPr>
      </w:pPr>
    </w:p>
    <w:p>
      <w:pPr>
        <w:snapToGrid w:val="0"/>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供应商提交响应文件须知：</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1、供应商应严格按照以下顺序填写和提交下述规定的全部格式文件以及其他有关资料，混乱的编排导致响应文件被误读或评审小组查找不到有效文件是响应供应商的风险。</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2、所附表格中要求回答的全部问题或信息都必须正面回答。</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3、本声明书的签字人应保证全部声明和问题的回答是真实的和准确的。</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4、评审小组将应用响应供应商提交的资料作出自己的判断。</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5、供应商提交的材料将在一定期限内被保密保存，但不退还。</w:t>
      </w:r>
    </w:p>
    <w:p>
      <w:pPr>
        <w:snapToGrid w:val="0"/>
        <w:spacing w:line="360" w:lineRule="auto"/>
        <w:ind w:firstLine="480" w:firstLineChars="200"/>
        <w:rPr>
          <w:rFonts w:ascii="仿宋" w:hAnsi="仿宋" w:eastAsia="仿宋" w:cs="仿宋"/>
          <w:color w:val="auto"/>
          <w:highlight w:val="none"/>
          <w:lang w:val="zh-CN"/>
        </w:rPr>
      </w:pPr>
      <w:r>
        <w:rPr>
          <w:rFonts w:hint="eastAsia" w:ascii="仿宋" w:hAnsi="仿宋" w:eastAsia="仿宋" w:cs="仿宋"/>
          <w:color w:val="auto"/>
          <w:highlight w:val="none"/>
        </w:rPr>
        <w:t>6、全部文件应按供应商须知中规定的语言和份数提交。响应文件组成漏项或未按规定的格式编制，内容不全或内容字迹模糊辨认不清的情况，</w:t>
      </w:r>
      <w:r>
        <w:rPr>
          <w:rFonts w:hint="eastAsia" w:ascii="仿宋" w:hAnsi="仿宋" w:eastAsia="仿宋" w:cs="仿宋"/>
          <w:b/>
          <w:color w:val="auto"/>
          <w:highlight w:val="none"/>
        </w:rPr>
        <w:t>将有可能被评审小组认定为投标无效。</w:t>
      </w:r>
    </w:p>
    <w:p>
      <w:pPr>
        <w:spacing w:line="400" w:lineRule="exact"/>
        <w:rPr>
          <w:rFonts w:ascii="仿宋" w:hAnsi="仿宋" w:eastAsia="仿宋" w:cs="仿宋"/>
          <w:color w:val="auto"/>
          <w:sz w:val="21"/>
          <w:szCs w:val="21"/>
          <w:highlight w:val="none"/>
        </w:rPr>
      </w:pPr>
    </w:p>
    <w:p>
      <w:pPr>
        <w:spacing w:line="400" w:lineRule="exact"/>
        <w:rPr>
          <w:rFonts w:ascii="仿宋" w:hAnsi="仿宋" w:eastAsia="仿宋" w:cs="仿宋"/>
          <w:color w:val="auto"/>
          <w:sz w:val="21"/>
          <w:szCs w:val="21"/>
          <w:highlight w:val="none"/>
        </w:rPr>
      </w:pPr>
    </w:p>
    <w:p>
      <w:pPr>
        <w:spacing w:line="400" w:lineRule="exact"/>
        <w:rPr>
          <w:rFonts w:ascii="仿宋" w:hAnsi="仿宋" w:eastAsia="仿宋" w:cs="仿宋"/>
          <w:color w:val="auto"/>
          <w:sz w:val="21"/>
          <w:szCs w:val="21"/>
          <w:highlight w:val="none"/>
        </w:rPr>
      </w:pPr>
    </w:p>
    <w:p>
      <w:pPr>
        <w:pStyle w:val="2"/>
        <w:rPr>
          <w:rFonts w:ascii="仿宋" w:hAnsi="仿宋" w:eastAsia="仿宋" w:cs="仿宋"/>
          <w:color w:val="auto"/>
          <w:highlight w:val="none"/>
        </w:rPr>
      </w:pPr>
    </w:p>
    <w:p>
      <w:pPr>
        <w:spacing w:line="400" w:lineRule="exact"/>
        <w:rPr>
          <w:rFonts w:ascii="仿宋" w:hAnsi="仿宋" w:eastAsia="仿宋" w:cs="仿宋"/>
          <w:color w:val="auto"/>
          <w:sz w:val="21"/>
          <w:szCs w:val="21"/>
          <w:highlight w:val="none"/>
        </w:rPr>
      </w:pPr>
    </w:p>
    <w:p>
      <w:pPr>
        <w:spacing w:line="4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28"/>
          <w:szCs w:val="28"/>
          <w:highlight w:val="none"/>
        </w:rPr>
        <w:br w:type="page"/>
      </w:r>
      <w:r>
        <w:rPr>
          <w:rFonts w:hint="eastAsia" w:ascii="仿宋" w:hAnsi="仿宋" w:eastAsia="仿宋" w:cs="仿宋"/>
          <w:b/>
          <w:bCs/>
          <w:color w:val="auto"/>
          <w:sz w:val="32"/>
          <w:szCs w:val="32"/>
          <w:highlight w:val="none"/>
        </w:rPr>
        <w:t>资 格 文 件</w:t>
      </w:r>
    </w:p>
    <w:p>
      <w:pPr>
        <w:spacing w:line="460" w:lineRule="exact"/>
        <w:jc w:val="center"/>
        <w:rPr>
          <w:rFonts w:ascii="仿宋" w:hAnsi="仿宋" w:eastAsia="仿宋" w:cs="仿宋"/>
          <w:b/>
          <w:bCs/>
          <w:color w:val="auto"/>
          <w:sz w:val="32"/>
          <w:szCs w:val="32"/>
          <w:highlight w:val="none"/>
        </w:rPr>
      </w:pPr>
    </w:p>
    <w:p>
      <w:pPr>
        <w:spacing w:line="4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目录</w:t>
      </w:r>
    </w:p>
    <w:p>
      <w:pPr>
        <w:snapToGrid w:val="0"/>
        <w:spacing w:line="360" w:lineRule="auto"/>
        <w:ind w:firstLine="640" w:firstLineChars="200"/>
        <w:rPr>
          <w:rFonts w:ascii="仿宋" w:hAnsi="仿宋" w:eastAsia="仿宋" w:cs="仿宋"/>
          <w:color w:val="auto"/>
          <w:sz w:val="32"/>
          <w:szCs w:val="32"/>
          <w:highlight w:val="none"/>
        </w:rPr>
      </w:pP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（1）符合参加政府采购活动应当具备的一般条件的承诺函；</w:t>
      </w:r>
    </w:p>
    <w:p>
      <w:pPr>
        <w:spacing w:line="42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（2）落实政府采购政策需满足的资格要求；</w:t>
      </w:r>
    </w:p>
    <w:p>
      <w:pPr>
        <w:spacing w:line="420" w:lineRule="exact"/>
        <w:ind w:firstLine="480" w:firstLineChars="200"/>
        <w:rPr>
          <w:rFonts w:ascii="仿宋" w:hAnsi="仿宋" w:eastAsia="仿宋" w:cs="仿宋"/>
          <w:b/>
          <w:color w:val="auto"/>
          <w:highlight w:val="none"/>
        </w:rPr>
      </w:pPr>
      <w:r>
        <w:rPr>
          <w:rFonts w:hint="eastAsia" w:ascii="仿宋" w:hAnsi="仿宋" w:eastAsia="仿宋" w:cs="仿宋"/>
          <w:color w:val="auto"/>
          <w:highlight w:val="none"/>
        </w:rPr>
        <w:t>（3）本项目的特定资格要求。</w:t>
      </w:r>
    </w:p>
    <w:p>
      <w:pPr>
        <w:snapToGrid w:val="0"/>
        <w:spacing w:line="360" w:lineRule="auto"/>
        <w:ind w:firstLine="480" w:firstLineChars="200"/>
        <w:rPr>
          <w:rFonts w:ascii="仿宋" w:hAnsi="仿宋" w:eastAsia="仿宋" w:cs="仿宋"/>
          <w:color w:val="auto"/>
          <w:highlight w:val="none"/>
        </w:rPr>
      </w:pPr>
    </w:p>
    <w:p>
      <w:pPr>
        <w:snapToGrid w:val="0"/>
        <w:spacing w:line="360" w:lineRule="auto"/>
        <w:ind w:firstLine="480" w:firstLineChars="200"/>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spacing w:line="500" w:lineRule="exact"/>
        <w:jc w:val="center"/>
        <w:rPr>
          <w:rFonts w:ascii="仿宋" w:hAnsi="仿宋" w:eastAsia="仿宋" w:cs="仿宋"/>
          <w:color w:val="auto"/>
          <w:highlight w:val="none"/>
        </w:rPr>
      </w:pPr>
    </w:p>
    <w:p>
      <w:pPr>
        <w:pStyle w:val="2"/>
        <w:tabs>
          <w:tab w:val="left" w:pos="1080"/>
        </w:tabs>
        <w:snapToGrid w:val="0"/>
        <w:ind w:right="235" w:rightChars="98"/>
        <w:rPr>
          <w:rFonts w:ascii="仿宋" w:hAnsi="仿宋" w:eastAsia="仿宋" w:cs="仿宋"/>
          <w:color w:val="auto"/>
          <w:sz w:val="24"/>
          <w:szCs w:val="24"/>
          <w:highlight w:val="none"/>
        </w:rPr>
      </w:pPr>
      <w:bookmarkStart w:id="13" w:name="_Toc33194404"/>
      <w:bookmarkStart w:id="14" w:name="_Toc27119252"/>
      <w:bookmarkStart w:id="15" w:name="_Toc14356"/>
      <w:bookmarkStart w:id="16" w:name="_Toc26100"/>
      <w:bookmarkStart w:id="17" w:name="_Toc5464"/>
      <w:bookmarkStart w:id="18" w:name="_Toc27479"/>
      <w:bookmarkStart w:id="19" w:name="_Toc5698"/>
      <w:bookmarkStart w:id="20" w:name="_Toc20581"/>
      <w:bookmarkStart w:id="21" w:name="_Toc6616"/>
      <w:bookmarkStart w:id="22" w:name="_Toc20141"/>
      <w:bookmarkStart w:id="23" w:name="_Toc14043"/>
      <w:bookmarkStart w:id="24" w:name="_Toc21301"/>
    </w:p>
    <w:p>
      <w:pPr>
        <w:snapToGrid w:val="0"/>
        <w:spacing w:line="360" w:lineRule="auto"/>
        <w:ind w:right="480"/>
        <w:jc w:val="center"/>
        <w:rPr>
          <w:rFonts w:ascii="仿宋" w:hAnsi="仿宋" w:eastAsia="仿宋" w:cs="仿宋"/>
          <w:b/>
          <w:color w:val="auto"/>
          <w:sz w:val="32"/>
          <w:szCs w:val="32"/>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32"/>
          <w:szCs w:val="32"/>
          <w:highlight w:val="none"/>
        </w:rPr>
        <w:t xml:space="preserve"> 一、符合参加政府采购活动应当具备的一般条件的承诺函</w:t>
      </w:r>
    </w:p>
    <w:p>
      <w:pPr>
        <w:shd w:val="clear" w:color="auto" w:fill="FFFFFF"/>
        <w:snapToGrid w:val="0"/>
        <w:spacing w:line="360" w:lineRule="auto"/>
        <w:rPr>
          <w:rFonts w:ascii="仿宋" w:hAnsi="仿宋" w:eastAsia="仿宋" w:cs="仿宋"/>
          <w:color w:val="auto"/>
          <w:highlight w:val="none"/>
        </w:rPr>
      </w:pPr>
    </w:p>
    <w:p>
      <w:pPr>
        <w:shd w:val="clear" w:color="auto" w:fill="FFFFFF"/>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浙江交通职业技术学院、杭州博实招标代理有限公司：</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我方参与</w:t>
      </w:r>
      <w:r>
        <w:rPr>
          <w:rFonts w:hint="eastAsia" w:ascii="仿宋" w:hAnsi="仿宋" w:eastAsia="仿宋" w:cs="仿宋"/>
          <w:color w:val="auto"/>
          <w:highlight w:val="none"/>
          <w:u w:val="single"/>
        </w:rPr>
        <w:t>浙江交通职业技术学院第三教学楼AB区智慧教室空调线路安装工程项目【采购编号：</w:t>
      </w:r>
      <w:r>
        <w:rPr>
          <w:rFonts w:hint="eastAsia" w:ascii="仿宋" w:hAnsi="仿宋" w:eastAsia="仿宋" w:cs="仿宋"/>
          <w:bCs/>
          <w:color w:val="auto"/>
          <w:highlight w:val="none"/>
          <w:u w:val="single"/>
          <w:lang w:eastAsia="zh-CN"/>
        </w:rPr>
        <w:t>BSZB2022-BZZC169-1</w:t>
      </w:r>
      <w:r>
        <w:rPr>
          <w:rFonts w:hint="eastAsia" w:ascii="仿宋" w:hAnsi="仿宋" w:eastAsia="仿宋" w:cs="仿宋"/>
          <w:color w:val="auto"/>
          <w:highlight w:val="none"/>
          <w:u w:val="single"/>
        </w:rPr>
        <w:t>】</w:t>
      </w:r>
      <w:r>
        <w:rPr>
          <w:rFonts w:hint="eastAsia" w:ascii="仿宋" w:hAnsi="仿宋" w:eastAsia="仿宋" w:cs="仿宋"/>
          <w:color w:val="auto"/>
          <w:highlight w:val="none"/>
        </w:rPr>
        <w:t>政府采购活动，郑重承诺：</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（一）具备《中华人民共和国政府采购法》第二十二条第一款规定的条件：</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1、具有独立承担民事责任的能力；</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2、具有良好的商业信誉和健全的财务会计制度； </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3、具有履行合同所必需的设备和专业技术能力；</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4、有依法缴纳税收和社会保障资金的良好记录；</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5、参加政府采购活动前三年内，在经营活动中没有重大违法记录；</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6、具有法律、行政法规规定的其他条件。</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（二）未被信用中国（www.creditchina.gov.cn)、中国政府采购网（www.ccgp.gov.cn）列入失信被执行人、重大税收违法案件当事人名单、政府采购严重违法失信行为记录名单。</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（三）不存在以下情况：</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1、单位负责人为同一人或者存在直接控股、管理关系的不同供应商参加同一合同项下的政府采购活动的；</w:t>
      </w:r>
    </w:p>
    <w:p>
      <w:pPr>
        <w:shd w:val="clear" w:color="auto" w:fill="FFFFFF"/>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2、为采购项目提供整体设计、规范编制或者项目管理、监理、检测等服务后再参加该采购项目的其他采购活动的。</w:t>
      </w:r>
    </w:p>
    <w:p>
      <w:pPr>
        <w:snapToGrid w:val="0"/>
        <w:spacing w:line="360" w:lineRule="auto"/>
        <w:ind w:firstLine="5280" w:firstLineChars="2200"/>
        <w:rPr>
          <w:rFonts w:ascii="仿宋" w:hAnsi="仿宋" w:eastAsia="仿宋" w:cs="仿宋"/>
          <w:color w:val="auto"/>
          <w:highlight w:val="none"/>
        </w:rPr>
      </w:pPr>
    </w:p>
    <w:p>
      <w:pPr>
        <w:snapToGrid w:val="0"/>
        <w:spacing w:line="360" w:lineRule="auto"/>
        <w:ind w:firstLine="5280" w:firstLineChars="2200"/>
        <w:rPr>
          <w:rFonts w:ascii="仿宋" w:hAnsi="仿宋" w:eastAsia="仿宋" w:cs="仿宋"/>
          <w:color w:val="auto"/>
          <w:highlight w:val="none"/>
        </w:rPr>
      </w:pPr>
    </w:p>
    <w:p>
      <w:pPr>
        <w:snapToGrid w:val="0"/>
        <w:spacing w:line="360" w:lineRule="auto"/>
        <w:ind w:firstLine="5280" w:firstLineChars="2200"/>
        <w:rPr>
          <w:rFonts w:ascii="仿宋" w:hAnsi="仿宋" w:eastAsia="仿宋" w:cs="仿宋"/>
          <w:color w:val="auto"/>
          <w:highlight w:val="none"/>
        </w:rPr>
      </w:pPr>
    </w:p>
    <w:p>
      <w:pPr>
        <w:snapToGrid w:val="0"/>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highlight w:val="none"/>
        </w:rPr>
        <w:t>响应供应商</w:t>
      </w:r>
      <w:r>
        <w:rPr>
          <w:rFonts w:hint="eastAsia" w:ascii="仿宋" w:hAnsi="仿宋" w:eastAsia="仿宋" w:cs="仿宋"/>
          <w:color w:val="auto"/>
          <w:highlight w:val="none"/>
          <w:lang w:val="zh-CN"/>
        </w:rPr>
        <w:t>名称(电子签名)：</w:t>
      </w:r>
    </w:p>
    <w:p>
      <w:pPr>
        <w:snapToGrid w:val="0"/>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highlight w:val="none"/>
          <w:lang w:val="zh-CN"/>
        </w:rPr>
        <w:t>日期</w:t>
      </w:r>
      <w:r>
        <w:rPr>
          <w:rFonts w:hint="eastAsia" w:ascii="仿宋" w:hAnsi="仿宋" w:eastAsia="仿宋" w:cs="仿宋"/>
          <w:color w:val="auto"/>
          <w:highlight w:val="none"/>
        </w:rPr>
        <w:t xml:space="preserve">：  年  </w:t>
      </w:r>
      <w:r>
        <w:rPr>
          <w:rFonts w:hint="eastAsia" w:ascii="仿宋" w:hAnsi="仿宋" w:eastAsia="仿宋" w:cs="仿宋"/>
          <w:color w:val="auto"/>
          <w:highlight w:val="none"/>
          <w:lang w:val="zh-CN"/>
        </w:rPr>
        <w:t>月日</w:t>
      </w:r>
    </w:p>
    <w:p>
      <w:pPr>
        <w:snapToGrid w:val="0"/>
        <w:spacing w:line="360" w:lineRule="auto"/>
        <w:ind w:left="3840" w:right="480"/>
        <w:jc w:val="both"/>
        <w:rPr>
          <w:rFonts w:ascii="仿宋" w:hAnsi="仿宋" w:eastAsia="仿宋" w:cs="仿宋"/>
          <w:b/>
          <w:bCs/>
          <w:color w:val="auto"/>
          <w:sz w:val="32"/>
          <w:szCs w:val="32"/>
          <w:highlight w:val="none"/>
        </w:rPr>
      </w:pPr>
    </w:p>
    <w:p>
      <w:pPr>
        <w:pStyle w:val="39"/>
        <w:rPr>
          <w:rFonts w:ascii="仿宋" w:hAnsi="仿宋" w:eastAsia="仿宋" w:cs="仿宋"/>
          <w:b/>
          <w:bCs/>
          <w:color w:val="auto"/>
          <w:sz w:val="32"/>
          <w:szCs w:val="32"/>
          <w:highlight w:val="none"/>
        </w:rPr>
      </w:pPr>
    </w:p>
    <w:p>
      <w:pPr>
        <w:pStyle w:val="39"/>
        <w:rPr>
          <w:rFonts w:ascii="仿宋" w:hAnsi="仿宋" w:eastAsia="仿宋" w:cs="仿宋"/>
          <w:b/>
          <w:bCs/>
          <w:color w:val="auto"/>
          <w:sz w:val="32"/>
          <w:szCs w:val="32"/>
          <w:highlight w:val="none"/>
        </w:rPr>
      </w:pPr>
    </w:p>
    <w:p>
      <w:pPr>
        <w:pStyle w:val="39"/>
        <w:rPr>
          <w:rFonts w:ascii="仿宋" w:hAnsi="仿宋" w:eastAsia="仿宋" w:cs="仿宋"/>
          <w:b/>
          <w:bCs/>
          <w:color w:val="auto"/>
          <w:sz w:val="32"/>
          <w:szCs w:val="32"/>
          <w:highlight w:val="none"/>
        </w:rPr>
      </w:pPr>
    </w:p>
    <w:p>
      <w:pPr>
        <w:pStyle w:val="39"/>
        <w:rPr>
          <w:rFonts w:ascii="仿宋" w:hAnsi="仿宋" w:eastAsia="仿宋" w:cs="仿宋"/>
          <w:b/>
          <w:bCs/>
          <w:color w:val="auto"/>
          <w:sz w:val="32"/>
          <w:szCs w:val="32"/>
          <w:highlight w:val="none"/>
        </w:rPr>
      </w:pPr>
    </w:p>
    <w:p>
      <w:pPr>
        <w:numPr>
          <w:ilvl w:val="0"/>
          <w:numId w:val="10"/>
        </w:numPr>
        <w:spacing w:line="360" w:lineRule="auto"/>
        <w:ind w:firstLine="643" w:firstLineChars="20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联合协议（如果有）</w:t>
      </w:r>
      <w:bookmarkEnd w:id="13"/>
      <w:bookmarkEnd w:id="14"/>
      <w:bookmarkEnd w:id="15"/>
      <w:bookmarkEnd w:id="16"/>
      <w:bookmarkEnd w:id="17"/>
      <w:bookmarkEnd w:id="18"/>
      <w:bookmarkEnd w:id="19"/>
      <w:bookmarkEnd w:id="20"/>
      <w:bookmarkEnd w:id="21"/>
      <w:bookmarkEnd w:id="22"/>
      <w:bookmarkEnd w:id="23"/>
      <w:bookmarkEnd w:id="24"/>
    </w:p>
    <w:p>
      <w:pPr>
        <w:spacing w:line="360" w:lineRule="auto"/>
        <w:ind w:firstLine="321" w:firstLineChars="100"/>
        <w:jc w:val="both"/>
        <w:rPr>
          <w:rFonts w:ascii="仿宋" w:hAnsi="仿宋" w:eastAsia="仿宋" w:cs="仿宋_GB2312"/>
          <w:b/>
          <w:color w:val="auto"/>
          <w:sz w:val="32"/>
          <w:szCs w:val="32"/>
          <w:highlight w:val="none"/>
        </w:rPr>
      </w:pPr>
    </w:p>
    <w:p>
      <w:pPr>
        <w:spacing w:line="360" w:lineRule="auto"/>
        <w:ind w:firstLine="321" w:firstLineChars="100"/>
        <w:jc w:val="both"/>
        <w:rPr>
          <w:rFonts w:ascii="仿宋" w:hAnsi="仿宋" w:eastAsia="仿宋" w:cs="仿宋_GB2312"/>
          <w:b/>
          <w:color w:val="auto"/>
          <w:sz w:val="32"/>
          <w:szCs w:val="32"/>
          <w:highlight w:val="none"/>
        </w:rPr>
      </w:pPr>
    </w:p>
    <w:p>
      <w:pPr>
        <w:spacing w:line="360" w:lineRule="auto"/>
        <w:ind w:firstLine="321" w:firstLineChars="100"/>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color w:val="auto"/>
          <w:sz w:val="32"/>
          <w:szCs w:val="32"/>
          <w:highlight w:val="none"/>
        </w:rPr>
        <w:sectPr>
          <w:pgSz w:w="11906" w:h="16838"/>
          <w:pgMar w:top="1440" w:right="1080" w:bottom="1440" w:left="1080" w:header="851" w:footer="992" w:gutter="0"/>
          <w:cols w:space="720" w:num="1"/>
          <w:titlePg/>
          <w:docGrid w:linePitch="312" w:charSpace="0"/>
        </w:sectPr>
      </w:pPr>
    </w:p>
    <w:p>
      <w:pPr>
        <w:rPr>
          <w:rFonts w:ascii="仿宋" w:hAnsi="仿宋" w:eastAsia="仿宋" w:cs="仿宋"/>
          <w:b/>
          <w:bCs/>
          <w:color w:val="auto"/>
          <w:sz w:val="32"/>
          <w:szCs w:val="32"/>
          <w:highlight w:val="none"/>
        </w:rPr>
      </w:pPr>
    </w:p>
    <w:p>
      <w:pPr>
        <w:snapToGrid w:val="0"/>
        <w:spacing w:line="360" w:lineRule="auto"/>
        <w:ind w:right="48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三、落实政府采购政策需满足的资格要求</w:t>
      </w:r>
    </w:p>
    <w:bookmarkEnd w:id="12"/>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w:t>
      </w:r>
    </w:p>
    <w:p>
      <w:pPr>
        <w:spacing w:line="360" w:lineRule="auto"/>
        <w:ind w:firstLine="360" w:firstLineChars="150"/>
        <w:rPr>
          <w:rFonts w:ascii="仿宋" w:hAnsi="仿宋" w:eastAsia="仿宋" w:cs="仿宋"/>
          <w:color w:val="auto"/>
          <w:highlight w:val="none"/>
        </w:rPr>
      </w:pPr>
      <w:r>
        <w:rPr>
          <w:rFonts w:hint="eastAsia" w:ascii="仿宋" w:hAnsi="仿宋" w:eastAsia="仿宋" w:cs="仿宋"/>
          <w:color w:val="auto"/>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highlight w:val="none"/>
          <w:u w:val="single"/>
        </w:rPr>
        <w:t xml:space="preserve">（浙江交通职业技术学院） </w:t>
      </w:r>
      <w:r>
        <w:rPr>
          <w:rFonts w:hint="eastAsia" w:ascii="仿宋" w:hAnsi="仿宋" w:eastAsia="仿宋" w:cs="仿宋"/>
          <w:color w:val="auto"/>
          <w:highlight w:val="none"/>
        </w:rPr>
        <w:t>的</w:t>
      </w:r>
      <w:r>
        <w:rPr>
          <w:rFonts w:hint="eastAsia" w:ascii="仿宋" w:hAnsi="仿宋" w:eastAsia="仿宋" w:cs="仿宋"/>
          <w:color w:val="auto"/>
          <w:highlight w:val="none"/>
          <w:u w:val="single"/>
        </w:rPr>
        <w:t xml:space="preserve"> （第三教学楼AB区智慧教室空调线路安装工程项目） </w:t>
      </w:r>
      <w:r>
        <w:rPr>
          <w:rFonts w:hint="eastAsia" w:ascii="仿宋" w:hAnsi="仿宋" w:eastAsia="仿宋" w:cs="仿宋"/>
          <w:color w:val="auto"/>
          <w:highlight w:val="none"/>
        </w:rPr>
        <w:t>采购活动，工程的施工单位全部为符合政策要求的中小企业。相关企业（含联合体中的中小企业、签订分包意向协议的中小企业）的具体情况如下：</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1. </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 xml:space="preserve"> ；承建（承接）企业为 </w:t>
      </w:r>
      <w:r>
        <w:rPr>
          <w:rFonts w:hint="eastAsia" w:ascii="仿宋" w:hAnsi="仿宋" w:eastAsia="仿宋" w:cs="仿宋"/>
          <w:color w:val="auto"/>
          <w:highlight w:val="none"/>
          <w:u w:val="single"/>
        </w:rPr>
        <w:t>（企业名称）</w:t>
      </w:r>
      <w:r>
        <w:rPr>
          <w:rFonts w:hint="eastAsia" w:ascii="仿宋" w:hAnsi="仿宋" w:eastAsia="仿宋" w:cs="仿宋"/>
          <w:color w:val="auto"/>
          <w:highlight w:val="none"/>
        </w:rPr>
        <w:t xml:space="preserve"> ，从业人员人，营业收入为万元，资产总额为万元属于</w:t>
      </w:r>
      <w:r>
        <w:rPr>
          <w:rFonts w:hint="eastAsia" w:ascii="仿宋" w:hAnsi="仿宋" w:eastAsia="仿宋" w:cs="仿宋"/>
          <w:color w:val="auto"/>
          <w:highlight w:val="none"/>
          <w:u w:val="single"/>
        </w:rPr>
        <w:t xml:space="preserve"> （中型企业、小型企业、微型企业） </w:t>
      </w:r>
      <w:r>
        <w:rPr>
          <w:rFonts w:hint="eastAsia" w:ascii="仿宋" w:hAnsi="仿宋" w:eastAsia="仿宋" w:cs="仿宋"/>
          <w:color w:val="auto"/>
          <w:highlight w:val="none"/>
        </w:rPr>
        <w:t>；</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2. </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 xml:space="preserve"> ；承建（承接）企业为 </w:t>
      </w:r>
      <w:r>
        <w:rPr>
          <w:rFonts w:hint="eastAsia" w:ascii="仿宋" w:hAnsi="仿宋" w:eastAsia="仿宋" w:cs="仿宋"/>
          <w:color w:val="auto"/>
          <w:highlight w:val="none"/>
          <w:u w:val="single"/>
        </w:rPr>
        <w:t>（企业名称）</w:t>
      </w:r>
      <w:r>
        <w:rPr>
          <w:rFonts w:hint="eastAsia" w:ascii="仿宋" w:hAnsi="仿宋" w:eastAsia="仿宋" w:cs="仿宋"/>
          <w:color w:val="auto"/>
          <w:highlight w:val="none"/>
        </w:rPr>
        <w:t xml:space="preserve"> ，从业人员人，营业收入为万元，资产总额为万元属于</w:t>
      </w:r>
      <w:r>
        <w:rPr>
          <w:rFonts w:hint="eastAsia" w:ascii="仿宋" w:hAnsi="仿宋" w:eastAsia="仿宋" w:cs="仿宋"/>
          <w:color w:val="auto"/>
          <w:highlight w:val="none"/>
          <w:u w:val="single"/>
        </w:rPr>
        <w:t xml:space="preserve"> （中型企业、小型企业、微型企业） </w:t>
      </w:r>
      <w:r>
        <w:rPr>
          <w:rFonts w:hint="eastAsia" w:ascii="仿宋" w:hAnsi="仿宋" w:eastAsia="仿宋" w:cs="仿宋"/>
          <w:color w:val="auto"/>
          <w:highlight w:val="none"/>
        </w:rPr>
        <w:t>；</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本企业对上述声明内容的真实性负责。如有虚假，将依法承担相应责任。</w:t>
      </w:r>
    </w:p>
    <w:p>
      <w:pPr>
        <w:snapToGrid w:val="0"/>
        <w:spacing w:line="360" w:lineRule="auto"/>
        <w:ind w:firstLine="5520" w:firstLineChars="2300"/>
        <w:rPr>
          <w:rFonts w:ascii="仿宋" w:hAnsi="仿宋" w:eastAsia="仿宋" w:cs="仿宋"/>
          <w:color w:val="auto"/>
          <w:highlight w:val="none"/>
        </w:rPr>
      </w:pPr>
    </w:p>
    <w:p>
      <w:pPr>
        <w:snapToGrid w:val="0"/>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highlight w:val="none"/>
        </w:rPr>
        <w:t>响应供应商</w:t>
      </w:r>
      <w:r>
        <w:rPr>
          <w:rFonts w:hint="eastAsia" w:ascii="仿宋" w:hAnsi="仿宋" w:eastAsia="仿宋" w:cs="仿宋"/>
          <w:color w:val="auto"/>
          <w:highlight w:val="none"/>
          <w:lang w:val="zh-CN"/>
        </w:rPr>
        <w:t>名称(电子签名)：</w:t>
      </w:r>
    </w:p>
    <w:p>
      <w:pPr>
        <w:snapToGrid w:val="0"/>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highlight w:val="none"/>
          <w:lang w:val="zh-CN"/>
        </w:rPr>
        <w:t>日期</w:t>
      </w:r>
      <w:r>
        <w:rPr>
          <w:rFonts w:hint="eastAsia" w:ascii="仿宋" w:hAnsi="仿宋" w:eastAsia="仿宋" w:cs="仿宋"/>
          <w:color w:val="auto"/>
          <w:highlight w:val="none"/>
        </w:rPr>
        <w:t xml:space="preserve">：  年  </w:t>
      </w:r>
      <w:r>
        <w:rPr>
          <w:rFonts w:hint="eastAsia" w:ascii="仿宋" w:hAnsi="仿宋" w:eastAsia="仿宋" w:cs="仿宋"/>
          <w:color w:val="auto"/>
          <w:highlight w:val="none"/>
          <w:lang w:val="zh-CN"/>
        </w:rPr>
        <w:t>月日</w:t>
      </w:r>
    </w:p>
    <w:p>
      <w:pPr>
        <w:spacing w:line="360" w:lineRule="auto"/>
        <w:ind w:right="420" w:firstLine="480" w:firstLineChars="200"/>
        <w:rPr>
          <w:rFonts w:ascii="仿宋" w:hAnsi="仿宋" w:eastAsia="仿宋" w:cs="仿宋"/>
          <w:color w:val="auto"/>
          <w:highlight w:val="none"/>
        </w:rPr>
      </w:pPr>
    </w:p>
    <w:p>
      <w:pPr>
        <w:spacing w:line="360" w:lineRule="auto"/>
        <w:ind w:right="420" w:firstLine="480" w:firstLineChars="200"/>
        <w:rPr>
          <w:rFonts w:ascii="仿宋" w:hAnsi="仿宋" w:eastAsia="仿宋" w:cs="仿宋"/>
          <w:color w:val="auto"/>
          <w:highlight w:val="none"/>
        </w:rPr>
      </w:pPr>
      <w:r>
        <w:rPr>
          <w:rFonts w:hint="eastAsia" w:ascii="仿宋" w:hAnsi="仿宋" w:eastAsia="仿宋" w:cs="仿宋"/>
          <w:color w:val="auto"/>
          <w:highlight w:val="none"/>
        </w:rPr>
        <w:t>1、填写要求：</w:t>
      </w:r>
    </w:p>
    <w:p>
      <w:pPr>
        <w:spacing w:line="360" w:lineRule="auto"/>
        <w:ind w:right="420" w:firstLine="480" w:firstLineChars="200"/>
        <w:rPr>
          <w:rFonts w:ascii="仿宋" w:hAnsi="仿宋" w:eastAsia="仿宋" w:cs="仿宋"/>
          <w:color w:val="auto"/>
          <w:highlight w:val="none"/>
        </w:rPr>
      </w:pPr>
      <w:r>
        <w:rPr>
          <w:rFonts w:hint="eastAsia" w:ascii="仿宋" w:hAnsi="仿宋" w:eastAsia="仿宋" w:cs="仿宋"/>
          <w:color w:val="auto"/>
          <w:highlight w:val="none"/>
        </w:rPr>
        <w:t>①从业人员、营业收入、资产总额填报上一年度数据，无上一年度数据的新成立企业可不填报；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auto"/>
          <w:highlight w:val="none"/>
        </w:rPr>
      </w:pPr>
      <w:r>
        <w:rPr>
          <w:rFonts w:hint="eastAsia" w:ascii="仿宋" w:hAnsi="仿宋" w:eastAsia="仿宋" w:cs="仿宋"/>
          <w:color w:val="auto"/>
          <w:highlight w:val="none"/>
        </w:rPr>
        <w:t>②中型企业、小型企业、微型企业等3种企业类型，结合以上数据，依据《中小企业划型标准规定》（工信部联企业〔2011〕300号）确定；</w:t>
      </w:r>
    </w:p>
    <w:p>
      <w:pPr>
        <w:spacing w:line="360" w:lineRule="auto"/>
        <w:ind w:right="420" w:firstLine="482" w:firstLineChars="200"/>
        <w:rPr>
          <w:rFonts w:ascii="仿宋" w:hAnsi="仿宋" w:eastAsia="仿宋" w:cs="仿宋"/>
          <w:b/>
          <w:bCs/>
          <w:color w:val="auto"/>
          <w:highlight w:val="none"/>
        </w:rPr>
      </w:pPr>
      <w:r>
        <w:rPr>
          <w:rFonts w:hint="eastAsia" w:ascii="仿宋" w:hAnsi="仿宋" w:eastAsia="仿宋" w:cs="仿宋"/>
          <w:b/>
          <w:bCs/>
          <w:color w:val="auto"/>
          <w:highlight w:val="none"/>
        </w:rPr>
        <w:t>③本项目为工程项目，属于【建筑业】。从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80" w:firstLineChars="200"/>
        <w:rPr>
          <w:rFonts w:ascii="仿宋" w:hAnsi="仿宋" w:eastAsia="仿宋" w:cs="仿宋"/>
          <w:color w:val="auto"/>
          <w:highlight w:val="none"/>
        </w:rPr>
      </w:pPr>
      <w:bookmarkStart w:id="25" w:name="OLE_LINK13"/>
      <w:bookmarkStart w:id="26" w:name="OLE_LINK14"/>
      <w:r>
        <w:rPr>
          <w:rFonts w:hint="eastAsia" w:ascii="仿宋" w:hAnsi="仿宋" w:eastAsia="仿宋" w:cs="仿宋"/>
          <w:color w:val="auto"/>
          <w:highlight w:val="none"/>
        </w:rPr>
        <w:t>④《中小企业声明函》格式不得擅自调整，格式中划横线的部分需要各投标人按实际情况如实填写，括号中的内容是对拟填写内容的说明。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⑤投标人提供的《中小企业声明函》与实际情况不符的或者未按以上要求填写的，中小企业声明函无效，不享受中小企业扶持政策。声明内容不实的，属于提供虚假材料谋取中标、成交的，依法承担法律责任。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color w:val="auto"/>
          <w:highlight w:val="none"/>
        </w:rPr>
      </w:pPr>
    </w:p>
    <w:p>
      <w:pPr>
        <w:spacing w:line="360" w:lineRule="auto"/>
        <w:ind w:right="420" w:firstLine="480" w:firstLineChars="200"/>
        <w:rPr>
          <w:rFonts w:ascii="仿宋" w:hAnsi="仿宋" w:eastAsia="仿宋" w:cs="仿宋"/>
          <w:color w:val="auto"/>
          <w:highlight w:val="none"/>
        </w:rPr>
      </w:pPr>
    </w:p>
    <w:p>
      <w:pPr>
        <w:spacing w:line="360" w:lineRule="auto"/>
        <w:ind w:right="420" w:firstLine="480" w:firstLineChars="200"/>
        <w:rPr>
          <w:rFonts w:ascii="仿宋" w:hAnsi="仿宋" w:eastAsia="仿宋" w:cs="仿宋"/>
          <w:color w:val="auto"/>
          <w:highlight w:val="none"/>
        </w:rPr>
      </w:pPr>
      <w:r>
        <w:rPr>
          <w:rFonts w:hint="eastAsia" w:ascii="仿宋" w:hAnsi="仿宋" w:eastAsia="仿宋" w:cs="仿宋"/>
          <w:color w:val="auto"/>
          <w:highlight w:val="none"/>
        </w:rPr>
        <w:t>2、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bookmarkEnd w:id="25"/>
    <w:bookmarkEnd w:id="26"/>
    <w:p>
      <w:pPr>
        <w:pStyle w:val="60"/>
        <w:rPr>
          <w:rFonts w:hint="default" w:ascii="仿宋" w:hAnsi="仿宋" w:eastAsia="仿宋" w:cs="仿宋"/>
          <w:b/>
          <w:bCs/>
          <w:color w:val="auto"/>
          <w:spacing w:val="1"/>
          <w:szCs w:val="24"/>
          <w:highlight w:val="none"/>
        </w:rPr>
      </w:pPr>
    </w:p>
    <w:p>
      <w:pPr>
        <w:pStyle w:val="80"/>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四、项目的特定资格要求</w:t>
      </w:r>
    </w:p>
    <w:p>
      <w:pPr>
        <w:pStyle w:val="80"/>
        <w:jc w:val="center"/>
        <w:rPr>
          <w:rFonts w:ascii="仿宋" w:hAnsi="仿宋" w:eastAsia="仿宋" w:cs="仿宋"/>
          <w:b/>
          <w:bCs/>
          <w:color w:val="auto"/>
          <w:sz w:val="32"/>
          <w:szCs w:val="32"/>
          <w:highlight w:val="none"/>
        </w:rPr>
      </w:pPr>
    </w:p>
    <w:p>
      <w:pPr>
        <w:spacing w:line="400" w:lineRule="exact"/>
        <w:ind w:firstLine="480"/>
        <w:rPr>
          <w:rFonts w:ascii="仿宋" w:hAnsi="仿宋" w:eastAsia="仿宋" w:cs="仿宋"/>
          <w:snapToGrid w:val="0"/>
          <w:color w:val="auto"/>
          <w:kern w:val="28"/>
          <w:highlight w:val="none"/>
        </w:rPr>
      </w:pPr>
    </w:p>
    <w:p>
      <w:pPr>
        <w:numPr>
          <w:ilvl w:val="0"/>
          <w:numId w:val="11"/>
        </w:numPr>
        <w:spacing w:line="400" w:lineRule="exact"/>
        <w:ind w:firstLine="480"/>
        <w:jc w:val="center"/>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lang w:val="en-US" w:eastAsia="zh-CN"/>
        </w:rPr>
        <w:t>提供</w:t>
      </w:r>
      <w:r>
        <w:rPr>
          <w:rFonts w:hint="eastAsia" w:ascii="仿宋" w:hAnsi="仿宋" w:eastAsia="仿宋" w:cs="仿宋"/>
          <w:snapToGrid w:val="0"/>
          <w:color w:val="auto"/>
          <w:kern w:val="28"/>
          <w:highlight w:val="none"/>
        </w:rPr>
        <w:t>建筑工程施工总承包三级（含）以上资质或电力工程施工总承包三级（含）以上资质或输变电工程专业承包三级及以上资质</w:t>
      </w:r>
      <w:r>
        <w:rPr>
          <w:rFonts w:hint="eastAsia" w:ascii="仿宋" w:hAnsi="仿宋" w:eastAsia="仿宋" w:cs="仿宋"/>
          <w:snapToGrid w:val="0"/>
          <w:color w:val="auto"/>
          <w:kern w:val="28"/>
          <w:highlight w:val="none"/>
          <w:lang w:val="en-US" w:eastAsia="zh-CN"/>
        </w:rPr>
        <w:t>证书</w:t>
      </w:r>
      <w:r>
        <w:rPr>
          <w:rFonts w:hint="eastAsia" w:ascii="仿宋" w:hAnsi="仿宋" w:eastAsia="仿宋" w:cs="仿宋"/>
          <w:snapToGrid w:val="0"/>
          <w:color w:val="auto"/>
          <w:kern w:val="28"/>
          <w:highlight w:val="none"/>
        </w:rPr>
        <w:t>；</w:t>
      </w:r>
    </w:p>
    <w:p>
      <w:pPr>
        <w:pStyle w:val="2"/>
      </w:pPr>
    </w:p>
    <w:p>
      <w:pPr>
        <w:spacing w:line="400" w:lineRule="exact"/>
        <w:ind w:firstLine="2160" w:firstLineChars="900"/>
        <w:jc w:val="both"/>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（2）</w:t>
      </w:r>
      <w:r>
        <w:rPr>
          <w:rFonts w:hint="eastAsia" w:ascii="仿宋" w:hAnsi="仿宋" w:eastAsia="仿宋" w:cs="仿宋"/>
          <w:snapToGrid w:val="0"/>
          <w:color w:val="auto"/>
          <w:kern w:val="28"/>
          <w:highlight w:val="none"/>
          <w:lang w:val="en-US" w:eastAsia="zh-CN"/>
        </w:rPr>
        <w:t>提供有效的</w:t>
      </w:r>
      <w:r>
        <w:rPr>
          <w:rFonts w:hint="eastAsia" w:ascii="仿宋" w:hAnsi="仿宋" w:eastAsia="仿宋" w:cs="仿宋"/>
          <w:snapToGrid w:val="0"/>
          <w:color w:val="auto"/>
          <w:kern w:val="28"/>
          <w:highlight w:val="none"/>
        </w:rPr>
        <w:t>的企业安全生产许可证</w:t>
      </w:r>
      <w:r>
        <w:rPr>
          <w:rFonts w:hint="eastAsia" w:ascii="仿宋" w:hAnsi="仿宋" w:eastAsia="仿宋" w:cs="仿宋"/>
          <w:snapToGrid w:val="0"/>
          <w:color w:val="auto"/>
          <w:kern w:val="28"/>
          <w:highlight w:val="none"/>
          <w:lang w:val="en-US" w:eastAsia="zh-CN"/>
        </w:rPr>
        <w:t>证书</w:t>
      </w:r>
      <w:r>
        <w:rPr>
          <w:rFonts w:hint="eastAsia" w:ascii="仿宋" w:hAnsi="仿宋" w:eastAsia="仿宋" w:cs="仿宋"/>
          <w:snapToGrid w:val="0"/>
          <w:color w:val="auto"/>
          <w:kern w:val="28"/>
          <w:highlight w:val="none"/>
        </w:rPr>
        <w:t>。</w:t>
      </w: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60"/>
        <w:rPr>
          <w:rFonts w:ascii="仿宋" w:hAnsi="仿宋" w:eastAsia="仿宋" w:cs="仿宋"/>
          <w:b/>
          <w:bCs/>
          <w:color w:val="auto"/>
          <w:sz w:val="32"/>
          <w:szCs w:val="32"/>
          <w:highlight w:val="none"/>
        </w:rPr>
      </w:pPr>
    </w:p>
    <w:p>
      <w:pPr>
        <w:pStyle w:val="60"/>
        <w:rPr>
          <w:rFonts w:ascii="仿宋" w:hAnsi="仿宋" w:eastAsia="仿宋" w:cs="仿宋"/>
          <w:b/>
          <w:bCs/>
          <w:color w:val="auto"/>
          <w:sz w:val="32"/>
          <w:szCs w:val="32"/>
          <w:highlight w:val="none"/>
        </w:rPr>
      </w:pPr>
    </w:p>
    <w:p>
      <w:pPr>
        <w:pStyle w:val="60"/>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p>
    <w:p>
      <w:pPr>
        <w:pStyle w:val="8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商 务 技 术 文 件 部 分</w:t>
      </w:r>
    </w:p>
    <w:p>
      <w:pPr>
        <w:pStyle w:val="16"/>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目录</w:t>
      </w:r>
    </w:p>
    <w:p>
      <w:pPr>
        <w:spacing w:line="440" w:lineRule="exact"/>
        <w:ind w:firstLine="420" w:firstLineChars="200"/>
        <w:rPr>
          <w:rFonts w:ascii="仿宋" w:hAnsi="仿宋" w:eastAsia="仿宋" w:cs="仿宋"/>
          <w:color w:val="auto"/>
          <w:sz w:val="21"/>
          <w:szCs w:val="21"/>
          <w:highlight w:val="none"/>
        </w:rPr>
      </w:pPr>
    </w:p>
    <w:p>
      <w:pPr>
        <w:numPr>
          <w:ilvl w:val="255"/>
          <w:numId w:val="0"/>
        </w:num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（1）响应函………………………………………………………………………………（页码）</w:t>
      </w:r>
    </w:p>
    <w:p>
      <w:pPr>
        <w:numPr>
          <w:ilvl w:val="255"/>
          <w:numId w:val="0"/>
        </w:num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（2）授权委托书或法定代表人（单位负责人、自然人本人）身份证明……………（页码）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（3）分包意向协议………………………………………………………………………（页码）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（4）符合性审查资料……………………………………………………………………（页码）</w:t>
      </w:r>
    </w:p>
    <w:p>
      <w:pPr>
        <w:snapToGrid w:val="0"/>
        <w:spacing w:line="360" w:lineRule="auto"/>
        <w:ind w:left="480" w:leftChars="200"/>
        <w:rPr>
          <w:rFonts w:ascii="仿宋" w:hAnsi="仿宋" w:eastAsia="仿宋" w:cs="仿宋"/>
          <w:color w:val="auto"/>
          <w:highlight w:val="none"/>
        </w:rPr>
      </w:pPr>
      <w:r>
        <w:rPr>
          <w:rFonts w:hint="eastAsia" w:ascii="仿宋" w:hAnsi="仿宋" w:eastAsia="仿宋" w:cs="仿宋"/>
          <w:color w:val="auto"/>
          <w:highlight w:val="none"/>
        </w:rPr>
        <w:t>（5）评审标准相应的商务技术资料……………………………………………………（页码）（6）商务技术偏离表……………………………………………………………………（页码）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lang w:val="zh-CN"/>
        </w:rPr>
        <w:t>（</w:t>
      </w:r>
      <w:r>
        <w:rPr>
          <w:rFonts w:hint="eastAsia" w:ascii="仿宋" w:hAnsi="仿宋" w:eastAsia="仿宋" w:cs="仿宋"/>
          <w:color w:val="auto"/>
          <w:highlight w:val="none"/>
        </w:rPr>
        <w:t>7</w:t>
      </w:r>
      <w:r>
        <w:rPr>
          <w:rFonts w:hint="eastAsia" w:ascii="仿宋" w:hAnsi="仿宋" w:eastAsia="仿宋" w:cs="仿宋"/>
          <w:color w:val="auto"/>
          <w:highlight w:val="none"/>
          <w:lang w:val="zh-CN"/>
        </w:rPr>
        <w:t>）政府采购供应商廉洁自律承诺书</w:t>
      </w:r>
      <w:r>
        <w:rPr>
          <w:rFonts w:hint="eastAsia" w:ascii="仿宋" w:hAnsi="仿宋" w:eastAsia="仿宋" w:cs="仿宋"/>
          <w:color w:val="auto"/>
          <w:highlight w:val="none"/>
        </w:rPr>
        <w:t>…………………………………………………（页码）</w:t>
      </w:r>
    </w:p>
    <w:p>
      <w:pP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br w:type="page"/>
      </w:r>
    </w:p>
    <w:p>
      <w:pPr>
        <w:snapToGrid w:val="0"/>
        <w:jc w:val="cente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一、响应函</w:t>
      </w:r>
    </w:p>
    <w:p>
      <w:pPr>
        <w:spacing w:line="440" w:lineRule="exact"/>
        <w:rPr>
          <w:rFonts w:ascii="仿宋" w:hAnsi="仿宋" w:eastAsia="仿宋" w:cs="仿宋"/>
          <w:color w:val="auto"/>
          <w:kern w:val="1"/>
          <w:sz w:val="21"/>
          <w:szCs w:val="21"/>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浙江交通职业技术学院、杭州博实招标代理有限公司：</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我方参加你方组织的</w:t>
      </w:r>
      <w:r>
        <w:rPr>
          <w:rFonts w:hint="eastAsia" w:ascii="仿宋" w:hAnsi="仿宋" w:eastAsia="仿宋" w:cs="仿宋"/>
          <w:color w:val="auto"/>
          <w:highlight w:val="none"/>
          <w:u w:val="single"/>
        </w:rPr>
        <w:t>浙江交通职业技术学院第三教学楼AB区智慧教室空调线路安装工程项目【采购编号：</w:t>
      </w:r>
      <w:r>
        <w:rPr>
          <w:rFonts w:hint="eastAsia" w:ascii="仿宋" w:hAnsi="仿宋" w:eastAsia="仿宋" w:cs="仿宋"/>
          <w:color w:val="auto"/>
          <w:highlight w:val="none"/>
          <w:u w:val="single"/>
          <w:lang w:eastAsia="zh-CN"/>
        </w:rPr>
        <w:t>BSZB2022-BZZC169-1</w:t>
      </w:r>
      <w:r>
        <w:rPr>
          <w:rFonts w:hint="eastAsia" w:ascii="仿宋" w:hAnsi="仿宋" w:eastAsia="仿宋" w:cs="仿宋"/>
          <w:color w:val="auto"/>
          <w:highlight w:val="none"/>
          <w:u w:val="single"/>
        </w:rPr>
        <w:t>】</w:t>
      </w:r>
      <w:r>
        <w:rPr>
          <w:rFonts w:hint="eastAsia" w:ascii="仿宋" w:hAnsi="仿宋" w:eastAsia="仿宋" w:cs="仿宋"/>
          <w:color w:val="auto"/>
          <w:highlight w:val="none"/>
        </w:rPr>
        <w:t>采购的有关活动，并对此项目提交响应文件及报价。为此：</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1、我方承诺响应文件有效期从提交响应文件的截止之日起天（不少于90天），本响应文件在响应文件有效期满之前均具有约束力。</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2、我方的响应文件包括以下内容：</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2.1资格文件：</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2.1.1承诺函；</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2.1.2</w:t>
      </w:r>
      <w:r>
        <w:rPr>
          <w:rFonts w:hint="eastAsia" w:ascii="仿宋" w:hAnsi="仿宋" w:eastAsia="仿宋" w:cs="仿宋"/>
          <w:snapToGrid w:val="0"/>
          <w:color w:val="auto"/>
          <w:kern w:val="28"/>
          <w:szCs w:val="20"/>
          <w:highlight w:val="none"/>
        </w:rPr>
        <w:t>联合协议（如果有)；</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2.1.3落实政府采购政策需满足的资格要求（如果有）；</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2.1.4本项目的特定资格要求（如果有）。</w:t>
      </w:r>
    </w:p>
    <w:p>
      <w:pPr>
        <w:snapToGrid w:val="0"/>
        <w:spacing w:line="360" w:lineRule="auto"/>
        <w:ind w:left="240" w:leftChars="100" w:firstLine="480" w:firstLineChars="200"/>
        <w:rPr>
          <w:rFonts w:ascii="仿宋" w:hAnsi="仿宋" w:eastAsia="仿宋" w:cs="仿宋"/>
          <w:color w:val="auto"/>
          <w:highlight w:val="none"/>
          <w:lang w:val="zh-CN"/>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2商务技术</w:t>
      </w:r>
      <w:r>
        <w:rPr>
          <w:rFonts w:hint="eastAsia" w:ascii="仿宋" w:hAnsi="仿宋" w:eastAsia="仿宋" w:cs="仿宋"/>
          <w:color w:val="auto"/>
          <w:highlight w:val="none"/>
          <w:lang w:val="zh-CN"/>
        </w:rPr>
        <w:t>文件：</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2.2.1响应函；</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2.2.2授权委托书或法定代表人（单位负责人）身份证明；</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2.2.3分包意向协议（如果有）；</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2.2.4符合性审查资料；</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2.2.5评审标准相应的商务技术资料；</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2.2.6商务技术偏离表；</w:t>
      </w:r>
    </w:p>
    <w:p>
      <w:pPr>
        <w:snapToGrid w:val="0"/>
        <w:spacing w:line="360" w:lineRule="auto"/>
        <w:ind w:left="480" w:leftChars="200" w:firstLine="480" w:firstLineChars="200"/>
        <w:rPr>
          <w:rFonts w:ascii="仿宋" w:hAnsi="仿宋" w:eastAsia="仿宋" w:cs="仿宋"/>
          <w:color w:val="auto"/>
          <w:highlight w:val="none"/>
          <w:lang w:val="zh-CN"/>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7</w:t>
      </w:r>
      <w:r>
        <w:rPr>
          <w:rFonts w:hint="eastAsia" w:ascii="仿宋" w:hAnsi="仿宋" w:eastAsia="仿宋" w:cs="仿宋"/>
          <w:color w:val="auto"/>
          <w:highlight w:val="none"/>
          <w:lang w:val="zh-CN"/>
        </w:rPr>
        <w:t>政府采购供应商廉洁自律承诺书；</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3报价文件</w:t>
      </w:r>
    </w:p>
    <w:p>
      <w:pPr>
        <w:snapToGrid w:val="0"/>
        <w:spacing w:line="360" w:lineRule="auto"/>
        <w:ind w:left="480" w:leftChars="200"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2.3.1</w:t>
      </w:r>
      <w:r>
        <w:rPr>
          <w:rFonts w:hint="eastAsia" w:ascii="仿宋" w:hAnsi="仿宋" w:eastAsia="仿宋" w:cs="仿宋"/>
          <w:color w:val="auto"/>
          <w:highlight w:val="none"/>
        </w:rPr>
        <w:t>报价单</w:t>
      </w:r>
      <w:r>
        <w:rPr>
          <w:rFonts w:hint="eastAsia" w:ascii="仿宋" w:hAnsi="仿宋" w:eastAsia="仿宋" w:cs="仿宋"/>
          <w:color w:val="auto"/>
          <w:highlight w:val="none"/>
          <w:lang w:val="zh-CN"/>
        </w:rPr>
        <w:t>；</w:t>
      </w:r>
    </w:p>
    <w:p>
      <w:pPr>
        <w:snapToGrid w:val="0"/>
        <w:spacing w:line="360" w:lineRule="auto"/>
        <w:ind w:left="480" w:leftChars="200"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2.3.2</w:t>
      </w:r>
      <w:r>
        <w:rPr>
          <w:rFonts w:hint="eastAsia" w:ascii="仿宋" w:hAnsi="仿宋" w:eastAsia="仿宋" w:cs="仿宋"/>
          <w:color w:val="auto"/>
          <w:highlight w:val="none"/>
        </w:rPr>
        <w:t>已标价工程量清单</w:t>
      </w:r>
      <w:r>
        <w:rPr>
          <w:rFonts w:hint="eastAsia" w:ascii="仿宋" w:hAnsi="仿宋" w:eastAsia="仿宋" w:cs="仿宋"/>
          <w:color w:val="auto"/>
          <w:highlight w:val="none"/>
          <w:lang w:val="zh-CN"/>
        </w:rPr>
        <w:t>；</w:t>
      </w:r>
    </w:p>
    <w:p>
      <w:pPr>
        <w:snapToGrid w:val="0"/>
        <w:spacing w:line="360" w:lineRule="auto"/>
        <w:ind w:left="480" w:leftChars="200" w:firstLine="480" w:firstLineChars="200"/>
        <w:rPr>
          <w:rFonts w:ascii="仿宋" w:hAnsi="仿宋" w:eastAsia="仿宋" w:cs="仿宋"/>
          <w:color w:val="auto"/>
          <w:highlight w:val="none"/>
        </w:rPr>
      </w:pPr>
      <w:r>
        <w:rPr>
          <w:rFonts w:hint="eastAsia" w:ascii="仿宋" w:hAnsi="仿宋" w:eastAsia="仿宋" w:cs="仿宋"/>
          <w:color w:val="auto"/>
          <w:highlight w:val="none"/>
        </w:rPr>
        <w:t>2.3.3中小企业声明函（如果有）。</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3、我方承诺除商务技术偏离表列出的偏离外，我方响应采购文件的全部要求。</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4、如我方成交，我方承诺：</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4.1在收到成交通知书后，在成交通知书规定的期限内与你方签订合同； </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4.2在签订合同时不向你方提出附加条件； </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4.3按照采购文件要求提交履约保证金； </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4.4在合同约定的期限内完成合同规定的全部义务。 </w:t>
      </w:r>
    </w:p>
    <w:p>
      <w:pPr>
        <w:snapToGrid w:val="0"/>
        <w:spacing w:line="360" w:lineRule="auto"/>
        <w:ind w:left="240" w:leftChars="100" w:firstLine="480" w:firstLineChars="200"/>
        <w:rPr>
          <w:rFonts w:ascii="仿宋" w:hAnsi="仿宋" w:eastAsia="仿宋" w:cs="仿宋"/>
          <w:color w:val="auto"/>
          <w:highlight w:val="none"/>
        </w:rPr>
      </w:pPr>
      <w:r>
        <w:rPr>
          <w:rFonts w:hint="eastAsia" w:ascii="仿宋" w:hAnsi="仿宋" w:eastAsia="仿宋" w:cs="仿宋"/>
          <w:color w:val="auto"/>
          <w:highlight w:val="none"/>
        </w:rPr>
        <w:t>5、其他补充说明。</w:t>
      </w:r>
    </w:p>
    <w:p>
      <w:pPr>
        <w:spacing w:line="360" w:lineRule="auto"/>
        <w:ind w:firstLine="3600" w:firstLineChars="1500"/>
        <w:rPr>
          <w:rFonts w:ascii="仿宋" w:hAnsi="仿宋" w:eastAsia="仿宋" w:cs="仿宋"/>
          <w:color w:val="auto"/>
          <w:highlight w:val="none"/>
        </w:rPr>
      </w:pPr>
    </w:p>
    <w:p>
      <w:pPr>
        <w:spacing w:line="360" w:lineRule="auto"/>
        <w:ind w:firstLine="3600" w:firstLineChars="1500"/>
        <w:rPr>
          <w:rFonts w:ascii="仿宋" w:hAnsi="仿宋" w:eastAsia="仿宋" w:cs="仿宋"/>
          <w:color w:val="auto"/>
          <w:highlight w:val="none"/>
        </w:rPr>
      </w:pPr>
    </w:p>
    <w:p>
      <w:pPr>
        <w:spacing w:line="360" w:lineRule="auto"/>
        <w:ind w:firstLine="5040" w:firstLineChars="2100"/>
        <w:rPr>
          <w:rFonts w:ascii="仿宋" w:hAnsi="仿宋" w:eastAsia="仿宋" w:cs="仿宋"/>
          <w:color w:val="auto"/>
          <w:highlight w:val="none"/>
        </w:rPr>
      </w:pPr>
      <w:r>
        <w:rPr>
          <w:rFonts w:hint="eastAsia" w:ascii="仿宋" w:hAnsi="仿宋" w:eastAsia="仿宋" w:cs="仿宋"/>
          <w:color w:val="auto"/>
          <w:highlight w:val="none"/>
        </w:rPr>
        <w:t xml:space="preserve">供应商名称（电子签名）：                          </w:t>
      </w:r>
    </w:p>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日期：  年   月   日</w:t>
      </w:r>
    </w:p>
    <w:p>
      <w:pPr>
        <w:snapToGrid w:val="0"/>
        <w:spacing w:line="360" w:lineRule="auto"/>
        <w:ind w:left="480" w:leftChars="200" w:firstLine="4200" w:firstLineChars="1750"/>
        <w:rPr>
          <w:rFonts w:ascii="仿宋" w:hAnsi="仿宋" w:eastAsia="仿宋" w:cs="仿宋"/>
          <w:color w:val="auto"/>
          <w:highlight w:val="none"/>
          <w:u w:val="single"/>
        </w:rPr>
      </w:pPr>
    </w:p>
    <w:p>
      <w:pPr>
        <w:spacing w:line="360" w:lineRule="auto"/>
        <w:ind w:right="420" w:firstLine="960" w:firstLineChars="400"/>
        <w:rPr>
          <w:rFonts w:ascii="仿宋" w:hAnsi="仿宋" w:eastAsia="仿宋" w:cs="仿宋"/>
          <w:color w:val="auto"/>
          <w:highlight w:val="none"/>
        </w:rPr>
      </w:pPr>
    </w:p>
    <w:p>
      <w:pPr>
        <w:spacing w:line="360" w:lineRule="auto"/>
        <w:ind w:right="420" w:firstLine="960" w:firstLineChars="400"/>
        <w:rPr>
          <w:rFonts w:ascii="仿宋" w:hAnsi="仿宋" w:eastAsia="仿宋" w:cs="仿宋"/>
          <w:color w:val="auto"/>
          <w:highlight w:val="none"/>
        </w:rPr>
      </w:pPr>
      <w:r>
        <w:rPr>
          <w:rFonts w:hint="eastAsia" w:ascii="仿宋" w:hAnsi="仿宋" w:eastAsia="仿宋" w:cs="仿宋"/>
          <w:color w:val="auto"/>
          <w:highlight w:val="none"/>
        </w:rPr>
        <w:t>注：按本格式和要求提供。</w:t>
      </w:r>
    </w:p>
    <w:p>
      <w:pPr>
        <w:spacing w:line="440" w:lineRule="exact"/>
        <w:ind w:firstLine="210" w:firstLineChars="100"/>
        <w:rPr>
          <w:rFonts w:ascii="仿宋" w:hAnsi="仿宋" w:eastAsia="仿宋" w:cs="仿宋"/>
          <w:color w:val="auto"/>
          <w:kern w:val="1"/>
          <w:sz w:val="21"/>
          <w:szCs w:val="21"/>
          <w:highlight w:val="none"/>
        </w:rPr>
      </w:pPr>
    </w:p>
    <w:p>
      <w:pPr>
        <w:snapToGrid w:val="0"/>
        <w:spacing w:line="360" w:lineRule="auto"/>
        <w:rPr>
          <w:rFonts w:ascii="仿宋" w:hAnsi="仿宋" w:eastAsia="仿宋" w:cs="仿宋"/>
          <w:b/>
          <w:color w:val="auto"/>
          <w:highlight w:val="none"/>
        </w:rPr>
      </w:pPr>
    </w:p>
    <w:p>
      <w:pPr>
        <w:snapToGrid w:val="0"/>
        <w:spacing w:line="360" w:lineRule="auto"/>
        <w:rPr>
          <w:rFonts w:ascii="仿宋" w:hAnsi="仿宋" w:eastAsia="仿宋" w:cs="仿宋"/>
          <w:b/>
          <w:color w:val="auto"/>
          <w:highlight w:val="none"/>
        </w:rPr>
      </w:pPr>
    </w:p>
    <w:p>
      <w:pPr>
        <w:snapToGrid w:val="0"/>
        <w:spacing w:line="360" w:lineRule="auto"/>
        <w:rPr>
          <w:rFonts w:ascii="仿宋" w:hAnsi="仿宋" w:eastAsia="仿宋" w:cs="仿宋"/>
          <w:b/>
          <w:color w:val="auto"/>
          <w:highlight w:val="none"/>
        </w:rPr>
      </w:pPr>
    </w:p>
    <w:p>
      <w:pPr>
        <w:snapToGrid w:val="0"/>
        <w:spacing w:line="360" w:lineRule="auto"/>
        <w:rPr>
          <w:rFonts w:ascii="仿宋" w:hAnsi="仿宋" w:eastAsia="仿宋" w:cs="仿宋"/>
          <w:b/>
          <w:color w:val="auto"/>
          <w:highlight w:val="none"/>
        </w:rPr>
      </w:pPr>
    </w:p>
    <w:p>
      <w:pPr>
        <w:pStyle w:val="2"/>
        <w:rPr>
          <w:rFonts w:ascii="仿宋" w:hAnsi="仿宋" w:eastAsia="仿宋" w:cs="仿宋"/>
          <w:b w:val="0"/>
          <w:color w:val="auto"/>
          <w:sz w:val="24"/>
          <w:highlight w:val="none"/>
        </w:rPr>
      </w:pPr>
    </w:p>
    <w:p>
      <w:pPr>
        <w:rPr>
          <w:rFonts w:ascii="仿宋" w:hAnsi="仿宋" w:eastAsia="仿宋" w:cs="仿宋"/>
          <w:b/>
          <w:color w:val="auto"/>
          <w:highlight w:val="none"/>
        </w:rPr>
      </w:pPr>
    </w:p>
    <w:p>
      <w:pPr>
        <w:pStyle w:val="2"/>
        <w:rPr>
          <w:rFonts w:ascii="仿宋" w:hAnsi="仿宋" w:eastAsia="仿宋" w:cs="仿宋"/>
          <w:b w:val="0"/>
          <w:color w:val="auto"/>
          <w:sz w:val="24"/>
          <w:highlight w:val="none"/>
        </w:rPr>
      </w:pPr>
    </w:p>
    <w:p>
      <w:pPr>
        <w:rPr>
          <w:rFonts w:ascii="仿宋" w:hAnsi="仿宋" w:eastAsia="仿宋" w:cs="仿宋"/>
          <w:b/>
          <w:color w:val="auto"/>
          <w:highlight w:val="none"/>
        </w:rPr>
      </w:pPr>
    </w:p>
    <w:p>
      <w:pPr>
        <w:pStyle w:val="2"/>
        <w:rPr>
          <w:rFonts w:ascii="仿宋" w:hAnsi="仿宋" w:eastAsia="仿宋" w:cs="仿宋"/>
          <w:b w:val="0"/>
          <w:color w:val="auto"/>
          <w:sz w:val="24"/>
          <w:highlight w:val="none"/>
        </w:rPr>
      </w:pPr>
    </w:p>
    <w:p>
      <w:pPr>
        <w:spacing w:line="400" w:lineRule="exact"/>
        <w:rPr>
          <w:rFonts w:ascii="仿宋" w:hAnsi="仿宋" w:eastAsia="仿宋" w:cs="仿宋"/>
          <w:bCs/>
          <w:color w:val="auto"/>
          <w:highlight w:val="none"/>
        </w:rPr>
      </w:pPr>
      <w:r>
        <w:rPr>
          <w:rFonts w:hint="eastAsia" w:ascii="仿宋" w:hAnsi="仿宋" w:eastAsia="仿宋" w:cs="仿宋"/>
          <w:bCs/>
          <w:color w:val="auto"/>
          <w:highlight w:val="none"/>
        </w:rPr>
        <w:br w:type="page"/>
      </w:r>
    </w:p>
    <w:p>
      <w:pPr>
        <w:snapToGrid w:val="0"/>
        <w:jc w:val="cente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highlight w:val="none"/>
        </w:rPr>
      </w:pPr>
    </w:p>
    <w:p>
      <w:pPr>
        <w:snapToGrid w:val="0"/>
        <w:jc w:val="cente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授权委托书（适用于非联合体</w:t>
      </w:r>
      <w:r>
        <w:rPr>
          <w:rFonts w:hint="eastAsia" w:ascii="仿宋" w:hAnsi="仿宋" w:eastAsia="仿宋" w:cs="仿宋"/>
          <w:b/>
          <w:bCs/>
          <w:color w:val="auto"/>
          <w:sz w:val="32"/>
          <w:szCs w:val="32"/>
          <w:highlight w:val="none"/>
        </w:rPr>
        <w:t>响应</w:t>
      </w:r>
      <w:r>
        <w:rPr>
          <w:rFonts w:hint="eastAsia" w:ascii="仿宋" w:hAnsi="仿宋" w:eastAsia="仿宋" w:cs="仿宋"/>
          <w:b/>
          <w:bCs/>
          <w:color w:val="auto"/>
          <w:sz w:val="32"/>
          <w:szCs w:val="32"/>
          <w:highlight w:val="none"/>
          <w:lang w:val="zh-CN"/>
        </w:rPr>
        <w:t>）</w:t>
      </w:r>
    </w:p>
    <w:p>
      <w:pPr>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浙江交通职业技术学院、杭州博实招标代理有限公司：</w:t>
      </w:r>
    </w:p>
    <w:p>
      <w:pPr>
        <w:snapToGrid w:val="0"/>
        <w:spacing w:line="360" w:lineRule="auto"/>
        <w:ind w:firstLine="576"/>
        <w:rPr>
          <w:rFonts w:ascii="仿宋" w:hAnsi="仿宋" w:eastAsia="仿宋" w:cs="仿宋"/>
          <w:color w:val="auto"/>
          <w:highlight w:val="none"/>
        </w:rPr>
      </w:pPr>
      <w:r>
        <w:rPr>
          <w:rFonts w:hint="eastAsia" w:ascii="仿宋" w:hAnsi="仿宋" w:eastAsia="仿宋" w:cs="仿宋"/>
          <w:color w:val="auto"/>
          <w:highlight w:val="none"/>
        </w:rPr>
        <w:t>现</w:t>
      </w:r>
      <w:r>
        <w:rPr>
          <w:rFonts w:hint="eastAsia" w:ascii="仿宋" w:hAnsi="仿宋" w:eastAsia="仿宋" w:cs="仿宋"/>
          <w:color w:val="auto"/>
          <w:highlight w:val="none"/>
          <w:lang w:val="zh-CN"/>
        </w:rPr>
        <w:t>委托（姓名）为我方代理人（身份证号码：，手机：），以我方名义处理</w:t>
      </w:r>
      <w:r>
        <w:rPr>
          <w:rFonts w:hint="eastAsia" w:ascii="仿宋" w:hAnsi="仿宋" w:eastAsia="仿宋" w:cs="仿宋"/>
          <w:color w:val="auto"/>
          <w:highlight w:val="none"/>
        </w:rPr>
        <w:t>（项目名称）【项目编号：（采购编号）】</w:t>
      </w:r>
      <w:r>
        <w:rPr>
          <w:rFonts w:hint="eastAsia" w:ascii="仿宋" w:hAnsi="仿宋" w:eastAsia="仿宋" w:cs="仿宋"/>
          <w:color w:val="auto"/>
          <w:highlight w:val="none"/>
          <w:lang w:val="zh-CN"/>
        </w:rPr>
        <w:t>政府采购</w:t>
      </w:r>
      <w:r>
        <w:rPr>
          <w:rFonts w:hint="eastAsia" w:ascii="仿宋" w:hAnsi="仿宋" w:eastAsia="仿宋" w:cs="仿宋"/>
          <w:color w:val="auto"/>
          <w:highlight w:val="none"/>
        </w:rPr>
        <w:t>响应</w:t>
      </w:r>
      <w:r>
        <w:rPr>
          <w:rFonts w:hint="eastAsia" w:ascii="仿宋" w:hAnsi="仿宋" w:eastAsia="仿宋" w:cs="仿宋"/>
          <w:color w:val="auto"/>
          <w:highlight w:val="none"/>
          <w:lang w:val="zh-CN"/>
        </w:rPr>
        <w:t>的一切事项，其法律后果由我方承担。</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委托期限</w:t>
      </w:r>
      <w:r>
        <w:rPr>
          <w:rFonts w:hint="eastAsia" w:ascii="仿宋" w:hAnsi="仿宋" w:eastAsia="仿宋" w:cs="仿宋"/>
          <w:color w:val="auto"/>
          <w:highlight w:val="none"/>
        </w:rPr>
        <w:t>：</w:t>
      </w:r>
      <w:r>
        <w:rPr>
          <w:rFonts w:hint="eastAsia" w:ascii="仿宋" w:hAnsi="仿宋" w:eastAsia="仿宋" w:cs="仿宋"/>
          <w:color w:val="auto"/>
          <w:highlight w:val="none"/>
          <w:lang w:val="zh-CN"/>
        </w:rPr>
        <w:t>自年月日起至年月日止。</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特此告知。</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供应商名称(电子签名)：</w:t>
      </w:r>
    </w:p>
    <w:p>
      <w:pPr>
        <w:snapToGrid w:val="0"/>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签发日期：  年  月   日</w:t>
      </w:r>
    </w:p>
    <w:p>
      <w:pPr>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rPr>
      </w:pPr>
    </w:p>
    <w:p>
      <w:pPr>
        <w:snapToGrid w:val="0"/>
        <w:jc w:val="cente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授权委托书（适用于联合体</w:t>
      </w:r>
      <w:r>
        <w:rPr>
          <w:rFonts w:hint="eastAsia" w:ascii="仿宋" w:hAnsi="仿宋" w:eastAsia="仿宋" w:cs="仿宋"/>
          <w:b/>
          <w:bCs/>
          <w:color w:val="auto"/>
          <w:sz w:val="32"/>
          <w:szCs w:val="32"/>
          <w:highlight w:val="none"/>
        </w:rPr>
        <w:t>响应</w:t>
      </w:r>
      <w:r>
        <w:rPr>
          <w:rFonts w:hint="eastAsia" w:ascii="仿宋" w:hAnsi="仿宋" w:eastAsia="仿宋" w:cs="仿宋"/>
          <w:b/>
          <w:bCs/>
          <w:color w:val="auto"/>
          <w:sz w:val="32"/>
          <w:szCs w:val="32"/>
          <w:highlight w:val="none"/>
          <w:lang w:val="zh-CN"/>
        </w:rPr>
        <w:t>）</w:t>
      </w:r>
    </w:p>
    <w:p>
      <w:pPr>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（采购人）、（采购代理机构）</w:t>
      </w:r>
      <w:r>
        <w:rPr>
          <w:rFonts w:hint="eastAsia" w:ascii="仿宋" w:hAnsi="仿宋" w:eastAsia="仿宋" w:cs="仿宋"/>
          <w:color w:val="auto"/>
          <w:highlight w:val="none"/>
          <w:lang w:val="zh-CN"/>
        </w:rPr>
        <w:t>：</w:t>
      </w:r>
    </w:p>
    <w:p>
      <w:pPr>
        <w:snapToGrid w:val="0"/>
        <w:spacing w:line="360" w:lineRule="auto"/>
        <w:ind w:firstLine="576"/>
        <w:rPr>
          <w:rFonts w:ascii="仿宋" w:hAnsi="仿宋" w:eastAsia="仿宋" w:cs="仿宋"/>
          <w:color w:val="auto"/>
          <w:highlight w:val="none"/>
        </w:rPr>
      </w:pPr>
      <w:r>
        <w:rPr>
          <w:rFonts w:hint="eastAsia" w:ascii="仿宋" w:hAnsi="仿宋" w:eastAsia="仿宋" w:cs="仿宋"/>
          <w:color w:val="auto"/>
          <w:highlight w:val="none"/>
        </w:rPr>
        <w:t>现</w:t>
      </w:r>
      <w:r>
        <w:rPr>
          <w:rFonts w:hint="eastAsia" w:ascii="仿宋" w:hAnsi="仿宋" w:eastAsia="仿宋" w:cs="仿宋"/>
          <w:color w:val="auto"/>
          <w:highlight w:val="none"/>
          <w:lang w:val="zh-CN"/>
        </w:rPr>
        <w:t>委托（姓名）为我方代理人（身份证号码：，手机：），以我方名义处理</w:t>
      </w:r>
      <w:r>
        <w:rPr>
          <w:rFonts w:hint="eastAsia" w:ascii="仿宋" w:hAnsi="仿宋" w:eastAsia="仿宋" w:cs="仿宋"/>
          <w:color w:val="auto"/>
          <w:highlight w:val="none"/>
        </w:rPr>
        <w:t>（项目名称）【项目编号：（采购编号）】</w:t>
      </w:r>
      <w:r>
        <w:rPr>
          <w:rFonts w:hint="eastAsia" w:ascii="仿宋" w:hAnsi="仿宋" w:eastAsia="仿宋" w:cs="仿宋"/>
          <w:color w:val="auto"/>
          <w:highlight w:val="none"/>
          <w:lang w:val="zh-CN"/>
        </w:rPr>
        <w:t>政府采购</w:t>
      </w:r>
      <w:r>
        <w:rPr>
          <w:rFonts w:hint="eastAsia" w:ascii="仿宋" w:hAnsi="仿宋" w:eastAsia="仿宋" w:cs="仿宋"/>
          <w:color w:val="auto"/>
          <w:highlight w:val="none"/>
        </w:rPr>
        <w:t>响应</w:t>
      </w:r>
      <w:r>
        <w:rPr>
          <w:rFonts w:hint="eastAsia" w:ascii="仿宋" w:hAnsi="仿宋" w:eastAsia="仿宋" w:cs="仿宋"/>
          <w:color w:val="auto"/>
          <w:highlight w:val="none"/>
          <w:lang w:val="zh-CN"/>
        </w:rPr>
        <w:t>的一切事项，其法律后果由我方承担。</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委托期限</w:t>
      </w:r>
      <w:r>
        <w:rPr>
          <w:rFonts w:hint="eastAsia" w:ascii="仿宋" w:hAnsi="仿宋" w:eastAsia="仿宋" w:cs="仿宋"/>
          <w:color w:val="auto"/>
          <w:highlight w:val="none"/>
        </w:rPr>
        <w:t>：</w:t>
      </w:r>
      <w:r>
        <w:rPr>
          <w:rFonts w:hint="eastAsia" w:ascii="仿宋" w:hAnsi="仿宋" w:eastAsia="仿宋" w:cs="仿宋"/>
          <w:color w:val="auto"/>
          <w:highlight w:val="none"/>
          <w:lang w:val="zh-CN"/>
        </w:rPr>
        <w:t>自年月日起至年月日止。</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特此告知。</w:t>
      </w:r>
    </w:p>
    <w:p>
      <w:pPr>
        <w:jc w:val="center"/>
        <w:rPr>
          <w:rFonts w:ascii="仿宋" w:hAnsi="仿宋" w:eastAsia="仿宋" w:cs="仿宋"/>
          <w:b/>
          <w:color w:val="auto"/>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snapToGrid w:val="0"/>
        <w:spacing w:line="360" w:lineRule="auto"/>
        <w:ind w:firstLine="5040" w:firstLineChars="2100"/>
        <w:rPr>
          <w:rFonts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highlight w:val="none"/>
          <w:lang w:val="zh-CN"/>
        </w:rPr>
        <w:t>……</w:t>
      </w:r>
    </w:p>
    <w:p>
      <w:pPr>
        <w:snapToGrid w:val="0"/>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snapToGrid w:val="0"/>
        <w:jc w:val="center"/>
        <w:rPr>
          <w:rFonts w:ascii="仿宋" w:hAnsi="仿宋" w:eastAsia="仿宋" w:cs="仿宋"/>
          <w:b/>
          <w:bCs/>
          <w:color w:val="auto"/>
          <w:sz w:val="32"/>
          <w:szCs w:val="32"/>
          <w:highlight w:val="none"/>
          <w:lang w:val="zh-CN"/>
        </w:rPr>
      </w:pPr>
    </w:p>
    <w:p>
      <w:pPr>
        <w:snapToGrid w:val="0"/>
        <w:jc w:val="center"/>
        <w:rPr>
          <w:rFonts w:ascii="仿宋" w:hAnsi="仿宋" w:eastAsia="仿宋" w:cs="仿宋"/>
          <w:b/>
          <w:bCs/>
          <w:color w:val="auto"/>
          <w:sz w:val="32"/>
          <w:szCs w:val="32"/>
          <w:highlight w:val="none"/>
          <w:lang w:val="zh-CN"/>
        </w:rPr>
      </w:pPr>
    </w:p>
    <w:p>
      <w:pP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br w:type="page"/>
      </w:r>
    </w:p>
    <w:p>
      <w:pPr>
        <w:snapToGrid w:val="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zh-CN"/>
        </w:rPr>
        <w:t>法定代表人、单位负责人或自然人本人</w:t>
      </w:r>
      <w:r>
        <w:rPr>
          <w:rFonts w:hint="eastAsia" w:ascii="仿宋" w:hAnsi="仿宋" w:eastAsia="仿宋" w:cs="仿宋"/>
          <w:b/>
          <w:bCs/>
          <w:color w:val="auto"/>
          <w:sz w:val="32"/>
          <w:szCs w:val="32"/>
          <w:highlight w:val="none"/>
        </w:rPr>
        <w:t>的身份证明（适用于法定代表人、单位负责人或者自然人本人代表供应商参加响应）</w:t>
      </w:r>
    </w:p>
    <w:p>
      <w:pPr>
        <w:pStyle w:val="74"/>
        <w:spacing w:line="360" w:lineRule="auto"/>
        <w:rPr>
          <w:rFonts w:ascii="仿宋" w:hAnsi="仿宋" w:eastAsia="仿宋" w:cs="仿宋"/>
          <w:bCs/>
          <w:color w:val="auto"/>
          <w:sz w:val="24"/>
          <w:highlight w:val="none"/>
        </w:rPr>
      </w:pPr>
    </w:p>
    <w:p>
      <w:pPr>
        <w:pStyle w:val="74"/>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3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4"/>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74"/>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highlight w:val="none"/>
          <w:lang w:val="zh-CN"/>
        </w:rPr>
      </w:pPr>
    </w:p>
    <w:p>
      <w:pPr>
        <w:snapToGrid w:val="0"/>
        <w:spacing w:line="360" w:lineRule="auto"/>
        <w:ind w:firstLine="576"/>
        <w:jc w:val="center"/>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供应商名称(电子签名)：                              </w:t>
      </w:r>
    </w:p>
    <w:p>
      <w:pPr>
        <w:spacing w:line="360" w:lineRule="auto"/>
        <w:jc w:val="center"/>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snapToGrid w:val="0"/>
        <w:spacing w:line="360" w:lineRule="auto"/>
        <w:ind w:right="480"/>
        <w:rPr>
          <w:rFonts w:ascii="仿宋" w:hAnsi="仿宋" w:eastAsia="仿宋" w:cs="仿宋"/>
          <w:b/>
          <w:color w:val="auto"/>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三、分包意向协议</w:t>
      </w:r>
    </w:p>
    <w:p>
      <w:pPr>
        <w:spacing w:line="360" w:lineRule="auto"/>
        <w:ind w:firstLine="120" w:firstLineChars="50"/>
        <w:rPr>
          <w:rFonts w:ascii="仿宋" w:hAnsi="仿宋" w:eastAsia="仿宋" w:cs="仿宋"/>
          <w:color w:val="auto"/>
          <w:highlight w:val="none"/>
        </w:rPr>
      </w:pPr>
      <w:bookmarkStart w:id="27" w:name="_Hlk101169080"/>
    </w:p>
    <w:p>
      <w:pPr>
        <w:spacing w:line="360" w:lineRule="auto"/>
        <w:ind w:firstLine="120" w:firstLineChars="50"/>
        <w:rPr>
          <w:rFonts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b/>
          <w:color w:val="auto"/>
          <w:highlight w:val="none"/>
        </w:rPr>
        <w:t>成交后以分包方式履行合同的，提供分包意向协议(附件6)；采购人不同意分包或者供应商成交后不以分包方式履行合同的，则不需要提供。</w:t>
      </w:r>
      <w:r>
        <w:rPr>
          <w:rFonts w:hint="eastAsia" w:ascii="仿宋" w:hAnsi="仿宋" w:eastAsia="仿宋" w:cs="仿宋"/>
          <w:color w:val="auto"/>
          <w:highlight w:val="none"/>
        </w:rPr>
        <w:t>]</w:t>
      </w:r>
    </w:p>
    <w:bookmarkEnd w:id="27"/>
    <w:p>
      <w:pPr>
        <w:snapToGrid w:val="0"/>
        <w:spacing w:line="360" w:lineRule="auto"/>
        <w:rPr>
          <w:rFonts w:ascii="仿宋" w:hAnsi="仿宋" w:eastAsia="仿宋" w:cs="仿宋"/>
          <w:color w:val="auto"/>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pStyle w:val="39"/>
        <w:rPr>
          <w:color w:val="auto"/>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四、符合性审查资料</w:t>
      </w:r>
    </w:p>
    <w:p>
      <w:pPr>
        <w:jc w:val="center"/>
        <w:rPr>
          <w:rFonts w:ascii="仿宋" w:hAnsi="仿宋" w:eastAsia="仿宋" w:cs="仿宋"/>
          <w:b/>
          <w:color w:val="auto"/>
          <w:sz w:val="32"/>
          <w:szCs w:val="32"/>
          <w:highlight w:val="none"/>
        </w:rPr>
      </w:pPr>
    </w:p>
    <w:tbl>
      <w:tblPr>
        <w:tblStyle w:val="30"/>
        <w:tblW w:w="10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highlight w:val="none"/>
              </w:rPr>
            </w:pPr>
            <w:r>
              <w:rPr>
                <w:rFonts w:hint="eastAsia" w:ascii="仿宋" w:hAnsi="仿宋" w:eastAsia="仿宋" w:cs="仿宋"/>
                <w:b/>
                <w:color w:val="auto"/>
                <w:highlight w:val="none"/>
              </w:rPr>
              <w:t>序号</w:t>
            </w:r>
          </w:p>
        </w:tc>
        <w:tc>
          <w:tcPr>
            <w:tcW w:w="4991" w:type="dxa"/>
            <w:vAlign w:val="center"/>
          </w:tcPr>
          <w:p>
            <w:pPr>
              <w:snapToGrid w:val="0"/>
              <w:spacing w:line="240" w:lineRule="atLeast"/>
              <w:jc w:val="center"/>
              <w:rPr>
                <w:rFonts w:ascii="仿宋" w:hAnsi="仿宋" w:eastAsia="仿宋" w:cs="仿宋"/>
                <w:b/>
                <w:color w:val="auto"/>
                <w:highlight w:val="none"/>
              </w:rPr>
            </w:pPr>
            <w:r>
              <w:rPr>
                <w:rFonts w:hint="eastAsia" w:ascii="仿宋" w:hAnsi="仿宋" w:eastAsia="仿宋" w:cs="仿宋"/>
                <w:b/>
                <w:color w:val="auto"/>
                <w:highlight w:val="none"/>
              </w:rPr>
              <w:t>实质性要求</w:t>
            </w:r>
          </w:p>
        </w:tc>
        <w:tc>
          <w:tcPr>
            <w:tcW w:w="2551" w:type="dxa"/>
            <w:vAlign w:val="center"/>
          </w:tcPr>
          <w:p>
            <w:pPr>
              <w:snapToGrid w:val="0"/>
              <w:spacing w:line="240" w:lineRule="atLeast"/>
              <w:jc w:val="center"/>
              <w:rPr>
                <w:rFonts w:ascii="仿宋" w:hAnsi="仿宋" w:eastAsia="仿宋" w:cs="仿宋"/>
                <w:b/>
                <w:color w:val="auto"/>
                <w:highlight w:val="none"/>
              </w:rPr>
            </w:pPr>
            <w:r>
              <w:rPr>
                <w:rFonts w:hint="eastAsia" w:ascii="仿宋" w:hAnsi="仿宋" w:eastAsia="仿宋" w:cs="仿宋"/>
                <w:b/>
                <w:color w:val="auto"/>
                <w:highlight w:val="none"/>
              </w:rPr>
              <w:t>需要提供的符合性审查资料</w:t>
            </w:r>
          </w:p>
        </w:tc>
        <w:tc>
          <w:tcPr>
            <w:tcW w:w="1899" w:type="dxa"/>
            <w:vAlign w:val="center"/>
          </w:tcPr>
          <w:p>
            <w:pPr>
              <w:snapToGrid w:val="0"/>
              <w:spacing w:line="240" w:lineRule="atLeast"/>
              <w:jc w:val="center"/>
              <w:rPr>
                <w:rFonts w:ascii="仿宋" w:hAnsi="仿宋" w:eastAsia="仿宋" w:cs="仿宋"/>
                <w:b/>
                <w:color w:val="auto"/>
                <w:highlight w:val="none"/>
              </w:rPr>
            </w:pPr>
            <w:r>
              <w:rPr>
                <w:rFonts w:hint="eastAsia" w:ascii="仿宋" w:hAnsi="仿宋" w:eastAsia="仿宋" w:cs="仿宋"/>
                <w:b/>
                <w:color w:val="auto"/>
                <w:highlight w:val="none"/>
              </w:rPr>
              <w:t>响应文件中的</w:t>
            </w:r>
          </w:p>
          <w:p>
            <w:pPr>
              <w:snapToGrid w:val="0"/>
              <w:spacing w:line="240" w:lineRule="atLeast"/>
              <w:jc w:val="center"/>
              <w:rPr>
                <w:rFonts w:ascii="仿宋" w:hAnsi="仿宋" w:eastAsia="仿宋" w:cs="仿宋"/>
                <w:b/>
                <w:color w:val="auto"/>
                <w:highlight w:val="none"/>
              </w:rPr>
            </w:pPr>
            <w:r>
              <w:rPr>
                <w:rFonts w:hint="eastAsia" w:ascii="仿宋" w:hAnsi="仿宋" w:eastAsia="仿宋" w:cs="仿宋"/>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highlight w:val="none"/>
              </w:rPr>
            </w:pPr>
            <w:r>
              <w:rPr>
                <w:rFonts w:hint="eastAsia" w:ascii="仿宋" w:hAnsi="仿宋" w:eastAsia="仿宋" w:cs="仿宋"/>
                <w:color w:val="auto"/>
                <w:highlight w:val="none"/>
              </w:rPr>
              <w:t>1</w:t>
            </w:r>
          </w:p>
        </w:tc>
        <w:tc>
          <w:tcPr>
            <w:tcW w:w="4991"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响应文件按照采购文件要求签署、盖章。</w:t>
            </w:r>
          </w:p>
        </w:tc>
        <w:tc>
          <w:tcPr>
            <w:tcW w:w="2551" w:type="dxa"/>
            <w:vAlign w:val="center"/>
          </w:tcPr>
          <w:p>
            <w:pPr>
              <w:rPr>
                <w:rFonts w:ascii="仿宋" w:hAnsi="仿宋" w:eastAsia="仿宋" w:cs="仿宋"/>
                <w:color w:val="auto"/>
                <w:highlight w:val="none"/>
              </w:rPr>
            </w:pPr>
            <w:r>
              <w:rPr>
                <w:rFonts w:hint="eastAsia" w:ascii="仿宋" w:hAnsi="仿宋" w:eastAsia="仿宋" w:cs="仿宋"/>
                <w:color w:val="auto"/>
                <w:highlight w:val="none"/>
              </w:rPr>
              <w:t>需要使用电子签名或者签字盖章的响应文件的组成部分</w:t>
            </w:r>
          </w:p>
        </w:tc>
        <w:tc>
          <w:tcPr>
            <w:tcW w:w="1899" w:type="dxa"/>
            <w:vAlign w:val="center"/>
          </w:tcPr>
          <w:p>
            <w:pPr>
              <w:rPr>
                <w:rFonts w:ascii="仿宋" w:hAnsi="仿宋" w:eastAsia="仿宋" w:cs="仿宋"/>
                <w:color w:val="auto"/>
                <w:highlight w:val="none"/>
              </w:rPr>
            </w:pPr>
            <w:r>
              <w:rPr>
                <w:rFonts w:hint="eastAsia" w:ascii="仿宋" w:hAnsi="仿宋" w:eastAsia="仿宋" w:cs="仿宋"/>
                <w:color w:val="auto"/>
                <w:highlight w:val="none"/>
              </w:rPr>
              <w:t>见响应文件</w:t>
            </w:r>
          </w:p>
          <w:p>
            <w:pPr>
              <w:rPr>
                <w:rFonts w:ascii="仿宋" w:hAnsi="仿宋" w:eastAsia="仿宋" w:cs="仿宋"/>
                <w:color w:val="auto"/>
                <w:highlight w:val="none"/>
              </w:rPr>
            </w:pPr>
            <w:r>
              <w:rPr>
                <w:rFonts w:hint="eastAsia" w:ascii="仿宋" w:hAnsi="仿宋" w:eastAsia="仿宋" w:cs="仿宋"/>
                <w:color w:val="auto"/>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2</w:t>
            </w:r>
          </w:p>
        </w:tc>
        <w:tc>
          <w:tcPr>
            <w:tcW w:w="4991"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采购人拟采购的产品属于政府强制采购的节能产品品目清单范围的</w:t>
            </w:r>
            <w:r>
              <w:rPr>
                <w:rFonts w:hint="eastAsia" w:ascii="仿宋" w:hAnsi="仿宋" w:eastAsia="仿宋" w:cs="仿宋"/>
                <w:b/>
                <w:bCs/>
                <w:color w:val="auto"/>
                <w:highlight w:val="none"/>
              </w:rPr>
              <w:t>（财库【2019】19号）</w:t>
            </w:r>
            <w:r>
              <w:rPr>
                <w:rFonts w:hint="eastAsia" w:ascii="仿宋" w:hAnsi="仿宋" w:eastAsia="仿宋" w:cs="仿宋"/>
                <w:color w:val="auto"/>
                <w:highlight w:val="none"/>
              </w:rPr>
              <w:t>，投标人按招标文件要求提供国家确定的认证机构</w:t>
            </w:r>
            <w:r>
              <w:rPr>
                <w:rFonts w:hint="eastAsia" w:ascii="仿宋" w:hAnsi="仿宋" w:eastAsia="仿宋" w:cs="仿宋"/>
                <w:b/>
                <w:bCs/>
                <w:color w:val="auto"/>
                <w:highlight w:val="none"/>
              </w:rPr>
              <w:t>（2019年第16号）</w:t>
            </w:r>
            <w:r>
              <w:rPr>
                <w:rFonts w:hint="eastAsia" w:ascii="仿宋" w:hAnsi="仿宋" w:eastAsia="仿宋" w:cs="仿宋"/>
                <w:color w:val="auto"/>
                <w:highlight w:val="none"/>
              </w:rPr>
              <w:t>出具的、处于有效期之内的节能产品认证证书。</w:t>
            </w:r>
          </w:p>
        </w:tc>
        <w:tc>
          <w:tcPr>
            <w:tcW w:w="2551" w:type="dxa"/>
            <w:vAlign w:val="center"/>
          </w:tcPr>
          <w:p>
            <w:pPr>
              <w:rPr>
                <w:rFonts w:ascii="仿宋" w:hAnsi="仿宋" w:eastAsia="仿宋" w:cs="仿宋"/>
                <w:color w:val="auto"/>
                <w:highlight w:val="none"/>
              </w:rPr>
            </w:pPr>
            <w:r>
              <w:rPr>
                <w:rFonts w:hint="eastAsia" w:ascii="仿宋" w:hAnsi="仿宋" w:eastAsia="仿宋" w:cs="仿宋"/>
                <w:b/>
                <w:bCs/>
                <w:color w:val="auto"/>
                <w:highlight w:val="none"/>
              </w:rPr>
              <w:t>节能产品认证证书（本项目拟采购的产品不属于政府强制采购的节能产品品目清单范围的，无需提供）</w:t>
            </w:r>
          </w:p>
        </w:tc>
        <w:tc>
          <w:tcPr>
            <w:tcW w:w="1899" w:type="dxa"/>
            <w:vAlign w:val="center"/>
          </w:tcPr>
          <w:p>
            <w:pPr>
              <w:rPr>
                <w:rFonts w:ascii="仿宋" w:hAnsi="仿宋" w:eastAsia="仿宋" w:cs="仿宋"/>
                <w:color w:val="auto"/>
                <w:highlight w:val="none"/>
              </w:rPr>
            </w:pPr>
            <w:r>
              <w:rPr>
                <w:rFonts w:hint="eastAsia" w:ascii="仿宋" w:hAnsi="仿宋" w:eastAsia="仿宋" w:cs="仿宋"/>
                <w:color w:val="auto"/>
                <w:highlight w:val="none"/>
              </w:rPr>
              <w:t>见响应文件</w:t>
            </w:r>
          </w:p>
          <w:p>
            <w:pPr>
              <w:pStyle w:val="3"/>
              <w:tabs>
                <w:tab w:val="left" w:pos="432"/>
              </w:tabs>
              <w:jc w:val="both"/>
              <w:rPr>
                <w:rFonts w:ascii="仿宋" w:hAnsi="仿宋" w:eastAsia="仿宋" w:cs="仿宋"/>
                <w:color w:val="auto"/>
                <w:highlight w:val="none"/>
              </w:rPr>
            </w:pPr>
            <w:r>
              <w:rPr>
                <w:rFonts w:hint="eastAsia" w:ascii="仿宋" w:hAnsi="仿宋" w:eastAsia="仿宋" w:cs="仿宋"/>
                <w:b w:val="0"/>
                <w:bCs w:val="0"/>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highlight w:val="none"/>
              </w:rPr>
            </w:pPr>
            <w:r>
              <w:rPr>
                <w:rFonts w:hint="eastAsia" w:ascii="仿宋" w:hAnsi="仿宋" w:eastAsia="仿宋" w:cs="仿宋"/>
                <w:color w:val="auto"/>
                <w:highlight w:val="none"/>
              </w:rPr>
              <w:t>3</w:t>
            </w:r>
          </w:p>
        </w:tc>
        <w:tc>
          <w:tcPr>
            <w:tcW w:w="4991"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响应文件中承诺的响应文件有效期不少于采购文件中载明的响应文件有效期。</w:t>
            </w:r>
          </w:p>
        </w:tc>
        <w:tc>
          <w:tcPr>
            <w:tcW w:w="2551" w:type="dxa"/>
            <w:vAlign w:val="center"/>
          </w:tcPr>
          <w:p>
            <w:pPr>
              <w:rPr>
                <w:rFonts w:ascii="仿宋" w:hAnsi="仿宋" w:eastAsia="仿宋" w:cs="仿宋"/>
                <w:color w:val="auto"/>
                <w:highlight w:val="none"/>
              </w:rPr>
            </w:pPr>
            <w:r>
              <w:rPr>
                <w:rFonts w:hint="eastAsia" w:ascii="仿宋" w:hAnsi="仿宋" w:eastAsia="仿宋" w:cs="仿宋"/>
                <w:color w:val="auto"/>
                <w:highlight w:val="none"/>
              </w:rPr>
              <w:t>响应函</w:t>
            </w:r>
          </w:p>
        </w:tc>
        <w:tc>
          <w:tcPr>
            <w:tcW w:w="1899" w:type="dxa"/>
            <w:vAlign w:val="center"/>
          </w:tcPr>
          <w:p>
            <w:pPr>
              <w:rPr>
                <w:rFonts w:ascii="仿宋" w:hAnsi="仿宋" w:eastAsia="仿宋" w:cs="仿宋"/>
                <w:color w:val="auto"/>
                <w:highlight w:val="none"/>
              </w:rPr>
            </w:pPr>
            <w:r>
              <w:rPr>
                <w:rFonts w:hint="eastAsia" w:ascii="仿宋" w:hAnsi="仿宋" w:eastAsia="仿宋" w:cs="仿宋"/>
                <w:color w:val="auto"/>
                <w:highlight w:val="none"/>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highlight w:val="none"/>
              </w:rPr>
            </w:pPr>
            <w:r>
              <w:rPr>
                <w:rFonts w:hint="eastAsia" w:ascii="仿宋" w:hAnsi="仿宋" w:eastAsia="仿宋" w:cs="仿宋"/>
                <w:color w:val="auto"/>
                <w:highlight w:val="none"/>
              </w:rPr>
              <w:t>4</w:t>
            </w:r>
          </w:p>
        </w:tc>
        <w:tc>
          <w:tcPr>
            <w:tcW w:w="4991"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响应文件满足采购文件的其它实质性要求。</w:t>
            </w:r>
          </w:p>
        </w:tc>
        <w:tc>
          <w:tcPr>
            <w:tcW w:w="2551" w:type="dxa"/>
            <w:vAlign w:val="center"/>
          </w:tcPr>
          <w:p>
            <w:pPr>
              <w:rPr>
                <w:rFonts w:ascii="仿宋" w:hAnsi="仿宋" w:eastAsia="仿宋" w:cs="仿宋"/>
                <w:color w:val="auto"/>
                <w:highlight w:val="none"/>
              </w:rPr>
            </w:pPr>
            <w:r>
              <w:rPr>
                <w:rFonts w:hint="eastAsia" w:ascii="仿宋" w:hAnsi="仿宋" w:eastAsia="仿宋" w:cs="仿宋"/>
                <w:color w:val="auto"/>
                <w:highlight w:val="none"/>
              </w:rPr>
              <w:t>采购文件其它实质性要求相应的材料（“▲” 系指实质性要求条款，采购文件无其它实质性要求的，无需提供）</w:t>
            </w:r>
          </w:p>
        </w:tc>
        <w:tc>
          <w:tcPr>
            <w:tcW w:w="1899" w:type="dxa"/>
            <w:vAlign w:val="center"/>
          </w:tcPr>
          <w:p>
            <w:pPr>
              <w:rPr>
                <w:rFonts w:ascii="仿宋" w:hAnsi="仿宋" w:eastAsia="仿宋" w:cs="仿宋"/>
                <w:color w:val="auto"/>
                <w:highlight w:val="none"/>
              </w:rPr>
            </w:pPr>
            <w:r>
              <w:rPr>
                <w:rFonts w:hint="eastAsia" w:ascii="仿宋" w:hAnsi="仿宋" w:eastAsia="仿宋" w:cs="仿宋"/>
                <w:color w:val="auto"/>
                <w:highlight w:val="none"/>
              </w:rPr>
              <w:t>见响应文件第页</w:t>
            </w:r>
          </w:p>
        </w:tc>
      </w:tr>
    </w:tbl>
    <w:p>
      <w:pPr>
        <w:spacing w:line="360" w:lineRule="auto"/>
        <w:ind w:right="420"/>
        <w:rPr>
          <w:rFonts w:ascii="仿宋" w:hAnsi="仿宋" w:eastAsia="仿宋" w:cs="仿宋"/>
          <w:color w:val="auto"/>
          <w:highlight w:val="none"/>
        </w:rPr>
      </w:pPr>
      <w:r>
        <w:rPr>
          <w:rFonts w:hint="eastAsia" w:ascii="仿宋" w:hAnsi="仿宋" w:eastAsia="仿宋" w:cs="仿宋"/>
          <w:color w:val="auto"/>
          <w:highlight w:val="none"/>
        </w:rPr>
        <w:t>注：按本格式和要求提供。</w:t>
      </w: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p>
    <w:p>
      <w:pPr>
        <w:snapToGrid w:val="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五、评审标准相应的商务技术资料</w:t>
      </w:r>
    </w:p>
    <w:p>
      <w:pPr>
        <w:snapToGrid w:val="0"/>
        <w:spacing w:line="360" w:lineRule="auto"/>
        <w:rPr>
          <w:rFonts w:ascii="仿宋" w:hAnsi="仿宋" w:eastAsia="仿宋" w:cs="仿宋"/>
          <w:b/>
          <w:color w:val="auto"/>
          <w:highlight w:val="none"/>
        </w:rPr>
      </w:pPr>
    </w:p>
    <w:p>
      <w:pPr>
        <w:snapToGrid w:val="0"/>
        <w:spacing w:line="360" w:lineRule="auto"/>
        <w:rPr>
          <w:rFonts w:ascii="仿宋" w:hAnsi="仿宋" w:eastAsia="仿宋" w:cs="仿宋"/>
          <w:b/>
          <w:color w:val="auto"/>
          <w:highlight w:val="none"/>
        </w:rPr>
      </w:pPr>
      <w:r>
        <w:rPr>
          <w:rFonts w:hint="eastAsia" w:ascii="仿宋" w:hAnsi="仿宋" w:eastAsia="仿宋" w:cs="仿宋"/>
          <w:b/>
          <w:color w:val="auto"/>
          <w:highlight w:val="none"/>
        </w:rPr>
        <w:t>（按采购文件第四部分评审办法前附表中“响应文件中评审标准相应的商务技术资料目录”提供资料。）</w:t>
      </w: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jc w:val="center"/>
        <w:rPr>
          <w:rFonts w:ascii="仿宋" w:hAnsi="仿宋" w:eastAsia="仿宋" w:cs="仿宋"/>
          <w:b/>
          <w:color w:val="auto"/>
          <w:sz w:val="32"/>
          <w:szCs w:val="32"/>
          <w:highlight w:val="none"/>
        </w:rPr>
      </w:pPr>
    </w:p>
    <w:p>
      <w:pPr>
        <w:numPr>
          <w:ilvl w:val="0"/>
          <w:numId w:val="12"/>
        </w:numPr>
        <w:snapToGrid w:val="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商务技术偏离表</w:t>
      </w:r>
    </w:p>
    <w:p>
      <w:pPr>
        <w:pStyle w:val="29"/>
        <w:ind w:left="960" w:leftChars="400" w:firstLine="0"/>
        <w:rPr>
          <w:rFonts w:ascii="仿宋" w:hAnsi="仿宋" w:eastAsia="仿宋" w:cs="仿宋"/>
          <w:color w:val="auto"/>
          <w:highlight w:val="none"/>
        </w:rPr>
      </w:pPr>
    </w:p>
    <w:tbl>
      <w:tblPr>
        <w:tblStyle w:val="3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jc w:val="center"/>
              <w:rPr>
                <w:rFonts w:ascii="仿宋" w:hAnsi="仿宋" w:eastAsia="仿宋" w:cs="仿宋"/>
                <w:b/>
                <w:bCs/>
                <w:color w:val="auto"/>
                <w:highlight w:val="none"/>
              </w:rPr>
            </w:pPr>
            <w:r>
              <w:rPr>
                <w:rFonts w:hint="eastAsia" w:ascii="仿宋" w:hAnsi="仿宋" w:eastAsia="仿宋" w:cs="仿宋"/>
                <w:b/>
                <w:bCs/>
                <w:color w:val="auto"/>
                <w:highlight w:val="none"/>
              </w:rPr>
              <w:t>序号</w:t>
            </w:r>
          </w:p>
        </w:tc>
        <w:tc>
          <w:tcPr>
            <w:tcW w:w="3683" w:type="dxa"/>
          </w:tcPr>
          <w:p>
            <w:pPr>
              <w:widowControl w:val="0"/>
              <w:jc w:val="center"/>
              <w:rPr>
                <w:rFonts w:ascii="仿宋" w:hAnsi="仿宋" w:eastAsia="仿宋" w:cs="仿宋"/>
                <w:b/>
                <w:bCs/>
                <w:color w:val="auto"/>
                <w:highlight w:val="none"/>
              </w:rPr>
            </w:pPr>
            <w:r>
              <w:rPr>
                <w:rFonts w:hint="eastAsia" w:ascii="仿宋" w:hAnsi="仿宋" w:eastAsia="仿宋" w:cs="仿宋"/>
                <w:b/>
                <w:bCs/>
                <w:color w:val="auto"/>
                <w:highlight w:val="none"/>
              </w:rPr>
              <w:t>采购文件章节及具体内容</w:t>
            </w:r>
          </w:p>
        </w:tc>
        <w:tc>
          <w:tcPr>
            <w:tcW w:w="3546" w:type="dxa"/>
          </w:tcPr>
          <w:p>
            <w:pPr>
              <w:widowControl w:val="0"/>
              <w:jc w:val="center"/>
              <w:rPr>
                <w:rFonts w:ascii="仿宋" w:hAnsi="仿宋" w:eastAsia="仿宋" w:cs="仿宋"/>
                <w:b/>
                <w:bCs/>
                <w:color w:val="auto"/>
                <w:highlight w:val="none"/>
              </w:rPr>
            </w:pPr>
            <w:r>
              <w:rPr>
                <w:rFonts w:hint="eastAsia" w:ascii="仿宋" w:hAnsi="仿宋" w:eastAsia="仿宋" w:cs="仿宋"/>
                <w:b/>
                <w:bCs/>
                <w:color w:val="auto"/>
                <w:highlight w:val="none"/>
              </w:rPr>
              <w:t>响应文件章节及具体内容</w:t>
            </w:r>
          </w:p>
        </w:tc>
        <w:tc>
          <w:tcPr>
            <w:tcW w:w="1276" w:type="dxa"/>
          </w:tcPr>
          <w:p>
            <w:pPr>
              <w:widowControl w:val="0"/>
              <w:jc w:val="center"/>
              <w:rPr>
                <w:rFonts w:ascii="仿宋" w:hAnsi="仿宋" w:eastAsia="仿宋" w:cs="仿宋"/>
                <w:b/>
                <w:bCs/>
                <w:color w:val="auto"/>
                <w:highlight w:val="none"/>
              </w:rPr>
            </w:pPr>
            <w:r>
              <w:rPr>
                <w:rFonts w:hint="eastAsia" w:ascii="仿宋" w:hAnsi="仿宋" w:eastAsia="仿宋" w:cs="仿宋"/>
                <w:b/>
                <w:bCs/>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3683" w:type="dxa"/>
          </w:tcPr>
          <w:p>
            <w:pPr>
              <w:widowControl w:val="0"/>
              <w:jc w:val="center"/>
              <w:rPr>
                <w:rFonts w:ascii="仿宋" w:hAnsi="仿宋" w:eastAsia="仿宋" w:cs="仿宋"/>
                <w:b/>
                <w:color w:val="auto"/>
                <w:sz w:val="32"/>
                <w:szCs w:val="32"/>
                <w:highlight w:val="none"/>
              </w:rPr>
            </w:pPr>
          </w:p>
        </w:tc>
        <w:tc>
          <w:tcPr>
            <w:tcW w:w="3546" w:type="dxa"/>
          </w:tcPr>
          <w:p>
            <w:pPr>
              <w:widowControl w:val="0"/>
              <w:jc w:val="center"/>
              <w:rPr>
                <w:rFonts w:ascii="仿宋" w:hAnsi="仿宋" w:eastAsia="仿宋" w:cs="仿宋"/>
                <w:b/>
                <w:color w:val="auto"/>
                <w:sz w:val="32"/>
                <w:szCs w:val="32"/>
                <w:highlight w:val="none"/>
              </w:rPr>
            </w:pPr>
          </w:p>
        </w:tc>
        <w:tc>
          <w:tcPr>
            <w:tcW w:w="1276" w:type="dxa"/>
          </w:tcPr>
          <w:p>
            <w:pPr>
              <w:widowControl w:val="0"/>
              <w:jc w:val="center"/>
              <w:rPr>
                <w:rFonts w:ascii="仿宋" w:hAnsi="仿宋" w:eastAsia="仿宋" w:cs="仿宋"/>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jc w:val="center"/>
              <w:rPr>
                <w:rFonts w:ascii="仿宋" w:hAnsi="仿宋" w:eastAsia="仿宋" w:cs="仿宋"/>
                <w:color w:val="auto"/>
                <w:highlight w:val="none"/>
              </w:rPr>
            </w:pPr>
            <w:r>
              <w:rPr>
                <w:rFonts w:hint="eastAsia" w:ascii="仿宋" w:hAnsi="仿宋" w:eastAsia="仿宋" w:cs="仿宋"/>
                <w:color w:val="auto"/>
                <w:highlight w:val="none"/>
              </w:rPr>
              <w:t>2</w:t>
            </w:r>
          </w:p>
        </w:tc>
        <w:tc>
          <w:tcPr>
            <w:tcW w:w="3683" w:type="dxa"/>
          </w:tcPr>
          <w:p>
            <w:pPr>
              <w:widowControl w:val="0"/>
              <w:jc w:val="center"/>
              <w:rPr>
                <w:rFonts w:ascii="仿宋" w:hAnsi="仿宋" w:eastAsia="仿宋" w:cs="仿宋"/>
                <w:b/>
                <w:color w:val="auto"/>
                <w:sz w:val="32"/>
                <w:szCs w:val="32"/>
                <w:highlight w:val="none"/>
              </w:rPr>
            </w:pPr>
          </w:p>
        </w:tc>
        <w:tc>
          <w:tcPr>
            <w:tcW w:w="3546" w:type="dxa"/>
          </w:tcPr>
          <w:p>
            <w:pPr>
              <w:widowControl w:val="0"/>
              <w:jc w:val="center"/>
              <w:rPr>
                <w:rFonts w:ascii="仿宋" w:hAnsi="仿宋" w:eastAsia="仿宋" w:cs="仿宋"/>
                <w:b/>
                <w:color w:val="auto"/>
                <w:sz w:val="32"/>
                <w:szCs w:val="32"/>
                <w:highlight w:val="none"/>
              </w:rPr>
            </w:pPr>
          </w:p>
        </w:tc>
        <w:tc>
          <w:tcPr>
            <w:tcW w:w="1276" w:type="dxa"/>
          </w:tcPr>
          <w:p>
            <w:pPr>
              <w:widowControl w:val="0"/>
              <w:jc w:val="center"/>
              <w:rPr>
                <w:rFonts w:ascii="仿宋" w:hAnsi="仿宋" w:eastAsia="仿宋" w:cs="仿宋"/>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jc w:val="center"/>
              <w:rPr>
                <w:rFonts w:ascii="仿宋" w:hAnsi="仿宋" w:eastAsia="仿宋" w:cs="仿宋"/>
                <w:color w:val="auto"/>
                <w:highlight w:val="none"/>
              </w:rPr>
            </w:pPr>
            <w:r>
              <w:rPr>
                <w:rFonts w:hint="eastAsia" w:ascii="仿宋" w:hAnsi="仿宋" w:eastAsia="仿宋" w:cs="仿宋"/>
                <w:color w:val="auto"/>
                <w:highlight w:val="none"/>
              </w:rPr>
              <w:t>……</w:t>
            </w:r>
          </w:p>
        </w:tc>
        <w:tc>
          <w:tcPr>
            <w:tcW w:w="3683" w:type="dxa"/>
          </w:tcPr>
          <w:p>
            <w:pPr>
              <w:widowControl w:val="0"/>
              <w:jc w:val="center"/>
              <w:rPr>
                <w:rFonts w:ascii="仿宋" w:hAnsi="仿宋" w:eastAsia="仿宋" w:cs="仿宋"/>
                <w:b/>
                <w:color w:val="auto"/>
                <w:sz w:val="32"/>
                <w:szCs w:val="32"/>
                <w:highlight w:val="none"/>
              </w:rPr>
            </w:pPr>
          </w:p>
        </w:tc>
        <w:tc>
          <w:tcPr>
            <w:tcW w:w="3546" w:type="dxa"/>
          </w:tcPr>
          <w:p>
            <w:pPr>
              <w:widowControl w:val="0"/>
              <w:jc w:val="center"/>
              <w:rPr>
                <w:rFonts w:ascii="仿宋" w:hAnsi="仿宋" w:eastAsia="仿宋" w:cs="仿宋"/>
                <w:b/>
                <w:color w:val="auto"/>
                <w:sz w:val="32"/>
                <w:szCs w:val="32"/>
                <w:highlight w:val="none"/>
              </w:rPr>
            </w:pPr>
          </w:p>
        </w:tc>
        <w:tc>
          <w:tcPr>
            <w:tcW w:w="1276" w:type="dxa"/>
          </w:tcPr>
          <w:p>
            <w:pPr>
              <w:widowControl w:val="0"/>
              <w:jc w:val="center"/>
              <w:rPr>
                <w:rFonts w:ascii="仿宋" w:hAnsi="仿宋" w:eastAsia="仿宋" w:cs="仿宋"/>
                <w:b/>
                <w:color w:val="auto"/>
                <w:sz w:val="32"/>
                <w:szCs w:val="32"/>
                <w:highlight w:val="none"/>
              </w:rPr>
            </w:pPr>
          </w:p>
        </w:tc>
      </w:tr>
    </w:tbl>
    <w:p>
      <w:pPr>
        <w:rPr>
          <w:rFonts w:ascii="仿宋" w:hAnsi="仿宋" w:eastAsia="仿宋" w:cs="仿宋"/>
          <w:color w:val="auto"/>
          <w:highlight w:val="none"/>
        </w:rPr>
      </w:pPr>
      <w:r>
        <w:rPr>
          <w:rFonts w:hint="eastAsia" w:ascii="仿宋" w:hAnsi="仿宋" w:eastAsia="仿宋" w:cs="仿宋"/>
          <w:color w:val="auto"/>
          <w:highlight w:val="none"/>
        </w:rPr>
        <w:t>供应商保证：除商务技术偏离表列出的偏离外，供应商响应采购文件的全部要求</w:t>
      </w:r>
    </w:p>
    <w:p>
      <w:pPr>
        <w:jc w:val="center"/>
        <w:rPr>
          <w:rFonts w:ascii="仿宋" w:hAnsi="仿宋" w:eastAsia="仿宋" w:cs="仿宋"/>
          <w:b/>
          <w:color w:val="auto"/>
          <w:sz w:val="32"/>
          <w:szCs w:val="32"/>
          <w:highlight w:val="none"/>
        </w:rPr>
      </w:pPr>
    </w:p>
    <w:p>
      <w:pPr>
        <w:spacing w:line="360" w:lineRule="auto"/>
        <w:ind w:right="420"/>
        <w:rPr>
          <w:rFonts w:ascii="仿宋" w:hAnsi="仿宋" w:eastAsia="仿宋" w:cs="仿宋"/>
          <w:color w:val="auto"/>
          <w:highlight w:val="none"/>
        </w:rPr>
      </w:pPr>
      <w:r>
        <w:rPr>
          <w:rFonts w:hint="eastAsia" w:ascii="仿宋" w:hAnsi="仿宋" w:eastAsia="仿宋" w:cs="仿宋"/>
          <w:color w:val="auto"/>
          <w:highlight w:val="none"/>
        </w:rPr>
        <w:t>注：按本格式和要求提供。</w:t>
      </w:r>
    </w:p>
    <w:p>
      <w:pPr>
        <w:ind w:firstLine="1911" w:firstLineChars="595"/>
        <w:rPr>
          <w:rFonts w:ascii="仿宋" w:hAnsi="仿宋" w:eastAsia="仿宋" w:cs="仿宋"/>
          <w:b/>
          <w:bCs/>
          <w:color w:val="auto"/>
          <w:sz w:val="32"/>
          <w:szCs w:val="32"/>
          <w:highlight w:val="none"/>
        </w:rPr>
        <w:sectPr>
          <w:footerReference r:id="rId9" w:type="first"/>
          <w:footerReference r:id="rId8" w:type="default"/>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七</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zh-CN"/>
        </w:rPr>
        <w:t>政府采购供应商廉洁自律承诺书</w:t>
      </w:r>
    </w:p>
    <w:p>
      <w:pPr>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浙江交通职业技术学院、杭州博实招标代理有限公司：</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我单位响应你</w:t>
      </w:r>
      <w:r>
        <w:rPr>
          <w:rFonts w:hint="eastAsia" w:ascii="仿宋" w:hAnsi="仿宋" w:eastAsia="仿宋" w:cs="仿宋"/>
          <w:color w:val="auto"/>
          <w:highlight w:val="none"/>
        </w:rPr>
        <w:t>单位</w:t>
      </w:r>
      <w:r>
        <w:rPr>
          <w:rFonts w:hint="eastAsia" w:ascii="仿宋" w:hAnsi="仿宋" w:eastAsia="仿宋" w:cs="仿宋"/>
          <w:color w:val="auto"/>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四、不为项目有关人员及部门出国（境）、旅游等提供方便；</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五、不为项目有关人员个人装修住房、婚丧嫁娶、配偶子女工作安排等提供好处；</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rPr>
          <w:rFonts w:ascii="仿宋" w:hAnsi="仿宋" w:eastAsia="仿宋" w:cs="仿宋"/>
          <w:color w:val="auto"/>
          <w:highlight w:val="none"/>
          <w:lang w:val="zh-CN"/>
        </w:rPr>
      </w:pPr>
      <w:r>
        <w:rPr>
          <w:rFonts w:hint="eastAsia" w:ascii="仿宋" w:hAnsi="仿宋" w:eastAsia="仿宋" w:cs="仿宋"/>
          <w:color w:val="auto"/>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rPr>
          <w:rFonts w:ascii="仿宋" w:hAnsi="仿宋" w:eastAsia="仿宋" w:cs="仿宋"/>
          <w:color w:val="auto"/>
          <w:highlight w:val="none"/>
          <w:lang w:val="zh-CN"/>
        </w:rPr>
      </w:pPr>
    </w:p>
    <w:p>
      <w:pPr>
        <w:autoSpaceDE w:val="0"/>
        <w:autoSpaceDN w:val="0"/>
        <w:spacing w:line="360" w:lineRule="auto"/>
        <w:ind w:left="2"/>
        <w:rPr>
          <w:rFonts w:ascii="仿宋" w:hAnsi="仿宋" w:eastAsia="仿宋" w:cs="仿宋"/>
          <w:color w:val="auto"/>
          <w:highlight w:val="none"/>
          <w:lang w:val="zh-CN"/>
        </w:rPr>
      </w:pPr>
    </w:p>
    <w:p>
      <w:pPr>
        <w:autoSpaceDE w:val="0"/>
        <w:autoSpaceDN w:val="0"/>
        <w:spacing w:line="360" w:lineRule="auto"/>
        <w:ind w:left="2"/>
        <w:rPr>
          <w:rFonts w:ascii="仿宋" w:hAnsi="仿宋" w:eastAsia="仿宋" w:cs="仿宋"/>
          <w:color w:val="auto"/>
          <w:highlight w:val="none"/>
          <w:lang w:val="zh-CN"/>
        </w:rPr>
      </w:pPr>
    </w:p>
    <w:p>
      <w:pPr>
        <w:autoSpaceDE w:val="0"/>
        <w:autoSpaceDN w:val="0"/>
        <w:spacing w:line="360" w:lineRule="auto"/>
        <w:ind w:left="2" w:leftChars="1" w:right="1120" w:firstLine="5280" w:firstLineChars="2200"/>
        <w:rPr>
          <w:rFonts w:ascii="仿宋" w:hAnsi="仿宋" w:eastAsia="仿宋" w:cs="仿宋"/>
          <w:color w:val="auto"/>
          <w:highlight w:val="none"/>
          <w:lang w:val="zh-CN"/>
        </w:rPr>
      </w:pPr>
      <w:r>
        <w:rPr>
          <w:rFonts w:hint="eastAsia" w:ascii="仿宋" w:hAnsi="仿宋" w:eastAsia="仿宋" w:cs="仿宋"/>
          <w:color w:val="auto"/>
          <w:highlight w:val="none"/>
          <w:lang w:val="zh-CN"/>
        </w:rPr>
        <w:t>供应商名称（</w:t>
      </w:r>
      <w:r>
        <w:rPr>
          <w:rFonts w:hint="eastAsia" w:ascii="仿宋" w:hAnsi="仿宋" w:eastAsia="仿宋" w:cs="仿宋"/>
          <w:color w:val="auto"/>
          <w:highlight w:val="none"/>
        </w:rPr>
        <w:t>电子签名</w:t>
      </w:r>
      <w:r>
        <w:rPr>
          <w:rFonts w:hint="eastAsia" w:ascii="仿宋" w:hAnsi="仿宋" w:eastAsia="仿宋" w:cs="仿宋"/>
          <w:color w:val="auto"/>
          <w:highlight w:val="none"/>
          <w:lang w:val="zh-CN"/>
        </w:rPr>
        <w:t xml:space="preserve">）：                                                                                                                                                                                                               </w:t>
      </w:r>
    </w:p>
    <w:p>
      <w:pPr>
        <w:spacing w:line="360" w:lineRule="auto"/>
        <w:ind w:left="5280" w:leftChars="2200"/>
        <w:rPr>
          <w:rFonts w:ascii="仿宋" w:hAnsi="仿宋" w:eastAsia="仿宋" w:cs="仿宋"/>
          <w:color w:val="auto"/>
          <w:highlight w:val="none"/>
        </w:rPr>
      </w:pPr>
      <w:r>
        <w:rPr>
          <w:rFonts w:hint="eastAsia" w:ascii="仿宋" w:hAnsi="仿宋" w:eastAsia="仿宋" w:cs="仿宋"/>
          <w:color w:val="auto"/>
          <w:highlight w:val="none"/>
          <w:lang w:val="zh-CN"/>
        </w:rPr>
        <w:t>日期</w:t>
      </w:r>
      <w:r>
        <w:rPr>
          <w:rFonts w:hint="eastAsia" w:ascii="仿宋" w:hAnsi="仿宋" w:eastAsia="仿宋" w:cs="仿宋"/>
          <w:color w:val="auto"/>
          <w:highlight w:val="none"/>
        </w:rPr>
        <w:t>：</w:t>
      </w:r>
      <w:r>
        <w:rPr>
          <w:rFonts w:hint="eastAsia" w:ascii="仿宋" w:hAnsi="仿宋" w:eastAsia="仿宋" w:cs="仿宋"/>
          <w:color w:val="auto"/>
          <w:highlight w:val="none"/>
          <w:lang w:val="zh-CN"/>
        </w:rPr>
        <w:t xml:space="preserve">   年   月   日</w:t>
      </w:r>
    </w:p>
    <w:p>
      <w:pPr>
        <w:spacing w:line="360" w:lineRule="auto"/>
        <w:jc w:val="center"/>
        <w:rPr>
          <w:rFonts w:ascii="仿宋" w:hAnsi="仿宋" w:eastAsia="仿宋" w:cs="仿宋"/>
          <w:b/>
          <w:bCs/>
          <w:color w:val="auto"/>
          <w:highlight w:val="none"/>
        </w:rPr>
      </w:pPr>
    </w:p>
    <w:p>
      <w:pPr>
        <w:spacing w:line="360" w:lineRule="auto"/>
        <w:ind w:right="420"/>
        <w:rPr>
          <w:rFonts w:ascii="仿宋" w:hAnsi="仿宋" w:eastAsia="仿宋" w:cs="仿宋"/>
          <w:color w:val="auto"/>
          <w:highlight w:val="none"/>
        </w:rPr>
      </w:pPr>
      <w:r>
        <w:rPr>
          <w:rFonts w:hint="eastAsia" w:ascii="仿宋" w:hAnsi="仿宋" w:eastAsia="仿宋" w:cs="仿宋"/>
          <w:color w:val="auto"/>
          <w:highlight w:val="none"/>
        </w:rPr>
        <w:t>注：按本格式和要求提供。</w:t>
      </w:r>
    </w:p>
    <w:p>
      <w:pPr>
        <w:spacing w:line="360" w:lineRule="auto"/>
        <w:jc w:val="center"/>
        <w:rPr>
          <w:rFonts w:ascii="仿宋" w:hAnsi="仿宋" w:eastAsia="仿宋" w:cs="仿宋"/>
          <w:b/>
          <w:bCs/>
          <w:color w:val="auto"/>
          <w:highlight w:val="none"/>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报价文件部分</w:t>
      </w:r>
    </w:p>
    <w:p>
      <w:pPr>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目录</w:t>
      </w:r>
    </w:p>
    <w:p>
      <w:pPr>
        <w:spacing w:line="360" w:lineRule="auto"/>
        <w:jc w:val="center"/>
        <w:outlineLvl w:val="0"/>
        <w:rPr>
          <w:rFonts w:ascii="仿宋" w:hAnsi="仿宋" w:eastAsia="仿宋" w:cs="仿宋"/>
          <w:b/>
          <w:color w:val="auto"/>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（1）报价单…………………………………………………………………………（页码）</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（2）已标价工程量清单……………………………………………………………（页码）</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（3）中小企业声明函………………………………………………………………（页码）</w:t>
      </w:r>
    </w:p>
    <w:p>
      <w:pPr>
        <w:spacing w:line="360" w:lineRule="auto"/>
        <w:jc w:val="center"/>
        <w:rPr>
          <w:rFonts w:ascii="仿宋" w:hAnsi="仿宋" w:eastAsia="仿宋" w:cs="仿宋"/>
          <w:color w:val="auto"/>
          <w:kern w:val="2"/>
          <w:sz w:val="32"/>
          <w:szCs w:val="32"/>
          <w:highlight w:val="none"/>
          <w:lang w:val="zh-CN"/>
        </w:rPr>
      </w:pPr>
      <w:r>
        <w:rPr>
          <w:rFonts w:hint="eastAsia" w:ascii="仿宋" w:hAnsi="仿宋" w:eastAsia="仿宋" w:cs="仿宋"/>
          <w:b/>
          <w:color w:val="auto"/>
          <w:highlight w:val="none"/>
        </w:rPr>
        <w:br w:type="page"/>
      </w:r>
      <w:bookmarkStart w:id="28" w:name="_Toc354996707"/>
      <w:bookmarkStart w:id="29" w:name="_Toc33194407"/>
      <w:r>
        <w:rPr>
          <w:rFonts w:hint="eastAsia" w:ascii="仿宋" w:hAnsi="仿宋" w:eastAsia="仿宋" w:cs="仿宋"/>
          <w:b/>
          <w:color w:val="auto"/>
          <w:sz w:val="30"/>
          <w:szCs w:val="30"/>
          <w:highlight w:val="none"/>
        </w:rPr>
        <w:t>一、</w:t>
      </w:r>
      <w:r>
        <w:rPr>
          <w:rFonts w:hint="eastAsia" w:ascii="仿宋" w:hAnsi="仿宋" w:eastAsia="仿宋" w:cs="仿宋"/>
          <w:color w:val="auto"/>
          <w:kern w:val="2"/>
          <w:sz w:val="30"/>
          <w:szCs w:val="30"/>
          <w:highlight w:val="none"/>
        </w:rPr>
        <w:t>报价单</w:t>
      </w:r>
      <w:r>
        <w:rPr>
          <w:rFonts w:hint="eastAsia" w:ascii="仿宋" w:hAnsi="仿宋" w:eastAsia="仿宋" w:cs="仿宋"/>
          <w:color w:val="auto"/>
          <w:kern w:val="2"/>
          <w:sz w:val="30"/>
          <w:szCs w:val="30"/>
          <w:highlight w:val="none"/>
          <w:lang w:val="zh-CN"/>
        </w:rPr>
        <w:t>(单位均为人民币元)</w:t>
      </w:r>
    </w:p>
    <w:p>
      <w:pPr>
        <w:pStyle w:val="39"/>
        <w:rPr>
          <w:rFonts w:ascii="仿宋" w:hAnsi="仿宋" w:eastAsia="仿宋" w:cs="仿宋"/>
          <w:color w:val="auto"/>
          <w:highlight w:val="none"/>
          <w:lang w:val="zh-CN"/>
        </w:rPr>
      </w:pPr>
    </w:p>
    <w:p>
      <w:pPr>
        <w:pStyle w:val="39"/>
        <w:rPr>
          <w:rFonts w:ascii="仿宋" w:hAnsi="仿宋" w:eastAsia="仿宋" w:cs="仿宋"/>
          <w:color w:val="auto"/>
          <w:highlight w:val="none"/>
          <w:lang w:val="zh-CN"/>
        </w:rPr>
      </w:pPr>
    </w:p>
    <w:tbl>
      <w:tblPr>
        <w:tblStyle w:val="3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690"/>
        <w:gridCol w:w="1701"/>
        <w:gridCol w:w="1560"/>
        <w:gridCol w:w="85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253" w:type="dxa"/>
            <w:vAlign w:val="center"/>
          </w:tcPr>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项目名称</w:t>
            </w:r>
          </w:p>
        </w:tc>
        <w:tc>
          <w:tcPr>
            <w:tcW w:w="1690" w:type="dxa"/>
            <w:vAlign w:val="center"/>
          </w:tcPr>
          <w:p>
            <w:pPr>
              <w:spacing w:line="360" w:lineRule="auto"/>
              <w:jc w:val="both"/>
              <w:rPr>
                <w:rFonts w:ascii="仿宋" w:hAnsi="仿宋" w:eastAsia="仿宋" w:cs="仿宋"/>
                <w:b/>
                <w:color w:val="auto"/>
                <w:highlight w:val="none"/>
              </w:rPr>
            </w:pPr>
            <w:r>
              <w:rPr>
                <w:rFonts w:hint="eastAsia" w:ascii="仿宋" w:hAnsi="仿宋" w:eastAsia="仿宋" w:cs="仿宋"/>
                <w:b/>
                <w:color w:val="auto"/>
                <w:highlight w:val="none"/>
              </w:rPr>
              <w:t>施工范围</w:t>
            </w:r>
          </w:p>
        </w:tc>
        <w:tc>
          <w:tcPr>
            <w:tcW w:w="1701" w:type="dxa"/>
            <w:vAlign w:val="center"/>
          </w:tcPr>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施工工期</w:t>
            </w:r>
          </w:p>
        </w:tc>
        <w:tc>
          <w:tcPr>
            <w:tcW w:w="1560" w:type="dxa"/>
            <w:tcBorders>
              <w:right w:val="nil"/>
            </w:tcBorders>
            <w:vAlign w:val="center"/>
          </w:tcPr>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项目负责人</w:t>
            </w:r>
          </w:p>
        </w:tc>
        <w:tc>
          <w:tcPr>
            <w:tcW w:w="850" w:type="dxa"/>
            <w:tcBorders>
              <w:left w:val="nil"/>
            </w:tcBorders>
            <w:vAlign w:val="center"/>
          </w:tcPr>
          <w:p>
            <w:pPr>
              <w:spacing w:line="360" w:lineRule="auto"/>
              <w:rPr>
                <w:rFonts w:ascii="仿宋" w:hAnsi="仿宋" w:eastAsia="仿宋" w:cs="仿宋"/>
                <w:b/>
                <w:color w:val="auto"/>
                <w:highlight w:val="none"/>
              </w:rPr>
            </w:pPr>
          </w:p>
        </w:tc>
        <w:tc>
          <w:tcPr>
            <w:tcW w:w="2361" w:type="dxa"/>
            <w:vAlign w:val="center"/>
          </w:tcPr>
          <w:p>
            <w:pPr>
              <w:spacing w:line="360" w:lineRule="auto"/>
              <w:jc w:val="center"/>
              <w:rPr>
                <w:rFonts w:ascii="仿宋" w:hAnsi="仿宋" w:eastAsia="仿宋" w:cs="仿宋"/>
                <w:b/>
                <w:color w:val="auto"/>
                <w:highlight w:val="none"/>
              </w:rPr>
            </w:pPr>
          </w:p>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备注（如果有）</w:t>
            </w:r>
          </w:p>
          <w:p>
            <w:pPr>
              <w:spacing w:line="360" w:lineRule="auto"/>
              <w:jc w:val="center"/>
              <w:rPr>
                <w:rFonts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253" w:type="dxa"/>
            <w:vAlign w:val="center"/>
          </w:tcPr>
          <w:p>
            <w:pPr>
              <w:snapToGrid w:val="0"/>
              <w:spacing w:line="360" w:lineRule="auto"/>
              <w:jc w:val="center"/>
              <w:rPr>
                <w:rFonts w:ascii="仿宋" w:hAnsi="仿宋" w:eastAsia="仿宋" w:cs="仿宋"/>
                <w:color w:val="auto"/>
                <w:highlight w:val="none"/>
              </w:rPr>
            </w:pPr>
          </w:p>
        </w:tc>
        <w:tc>
          <w:tcPr>
            <w:tcW w:w="1690" w:type="dxa"/>
            <w:vAlign w:val="center"/>
          </w:tcPr>
          <w:p>
            <w:pPr>
              <w:snapToGrid w:val="0"/>
              <w:spacing w:line="360" w:lineRule="auto"/>
              <w:jc w:val="center"/>
              <w:rPr>
                <w:rFonts w:ascii="仿宋" w:hAnsi="仿宋" w:eastAsia="仿宋" w:cs="仿宋"/>
                <w:color w:val="auto"/>
                <w:highlight w:val="none"/>
              </w:rPr>
            </w:pPr>
          </w:p>
        </w:tc>
        <w:tc>
          <w:tcPr>
            <w:tcW w:w="1701" w:type="dxa"/>
            <w:vAlign w:val="center"/>
          </w:tcPr>
          <w:p>
            <w:pPr>
              <w:snapToGrid w:val="0"/>
              <w:spacing w:line="360" w:lineRule="auto"/>
              <w:jc w:val="center"/>
              <w:rPr>
                <w:rFonts w:ascii="仿宋" w:hAnsi="仿宋" w:eastAsia="仿宋" w:cs="仿宋"/>
                <w:color w:val="auto"/>
                <w:highlight w:val="none"/>
              </w:rPr>
            </w:pPr>
          </w:p>
        </w:tc>
        <w:tc>
          <w:tcPr>
            <w:tcW w:w="1560" w:type="dxa"/>
            <w:tcBorders>
              <w:right w:val="nil"/>
            </w:tcBorders>
            <w:vAlign w:val="center"/>
          </w:tcPr>
          <w:p>
            <w:pPr>
              <w:spacing w:line="360" w:lineRule="auto"/>
              <w:jc w:val="center"/>
              <w:rPr>
                <w:rFonts w:ascii="仿宋" w:hAnsi="仿宋" w:eastAsia="仿宋" w:cs="仿宋"/>
                <w:color w:val="auto"/>
                <w:highlight w:val="none"/>
              </w:rPr>
            </w:pPr>
          </w:p>
        </w:tc>
        <w:tc>
          <w:tcPr>
            <w:tcW w:w="850" w:type="dxa"/>
            <w:tcBorders>
              <w:left w:val="nil"/>
            </w:tcBorders>
            <w:vAlign w:val="center"/>
          </w:tcPr>
          <w:p>
            <w:pPr>
              <w:spacing w:line="360" w:lineRule="auto"/>
              <w:jc w:val="center"/>
              <w:rPr>
                <w:rFonts w:ascii="仿宋" w:hAnsi="仿宋" w:eastAsia="仿宋" w:cs="仿宋"/>
                <w:color w:val="auto"/>
                <w:highlight w:val="none"/>
              </w:rPr>
            </w:pPr>
          </w:p>
        </w:tc>
        <w:tc>
          <w:tcPr>
            <w:tcW w:w="2361" w:type="dxa"/>
            <w:vAlign w:val="center"/>
          </w:tcPr>
          <w:p>
            <w:pPr>
              <w:spacing w:line="360" w:lineRule="auto"/>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644" w:type="dxa"/>
            <w:gridSpan w:val="3"/>
            <w:vAlign w:val="center"/>
          </w:tcPr>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磋商报价（小写）</w:t>
            </w:r>
          </w:p>
        </w:tc>
        <w:tc>
          <w:tcPr>
            <w:tcW w:w="4771" w:type="dxa"/>
            <w:gridSpan w:val="3"/>
            <w:vAlign w:val="center"/>
          </w:tcPr>
          <w:p>
            <w:pPr>
              <w:spacing w:line="360" w:lineRule="auto"/>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644" w:type="dxa"/>
            <w:gridSpan w:val="3"/>
            <w:vAlign w:val="center"/>
          </w:tcPr>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磋商报价（大写）</w:t>
            </w:r>
          </w:p>
        </w:tc>
        <w:tc>
          <w:tcPr>
            <w:tcW w:w="4771" w:type="dxa"/>
            <w:gridSpan w:val="3"/>
            <w:vAlign w:val="center"/>
          </w:tcPr>
          <w:p>
            <w:pPr>
              <w:spacing w:line="360" w:lineRule="auto"/>
              <w:jc w:val="center"/>
              <w:rPr>
                <w:rFonts w:ascii="仿宋" w:hAnsi="仿宋" w:eastAsia="仿宋" w:cs="仿宋"/>
                <w:color w:val="auto"/>
                <w:highlight w:val="none"/>
              </w:rPr>
            </w:pPr>
          </w:p>
        </w:tc>
      </w:tr>
    </w:tbl>
    <w:p>
      <w:pPr>
        <w:spacing w:line="360" w:lineRule="auto"/>
        <w:ind w:firstLine="482" w:firstLineChars="200"/>
        <w:rPr>
          <w:rFonts w:ascii="仿宋" w:hAnsi="仿宋" w:eastAsia="仿宋" w:cs="仿宋"/>
          <w:b/>
          <w:color w:val="auto"/>
          <w:highlight w:val="none"/>
        </w:rPr>
      </w:pPr>
    </w:p>
    <w:p>
      <w:pPr>
        <w:spacing w:line="440" w:lineRule="exact"/>
        <w:ind w:firstLine="480"/>
        <w:rPr>
          <w:rFonts w:ascii="仿宋" w:hAnsi="仿宋" w:eastAsia="仿宋" w:cs="仿宋"/>
          <w:bCs/>
          <w:color w:val="auto"/>
          <w:highlight w:val="none"/>
        </w:rPr>
      </w:pPr>
      <w:r>
        <w:rPr>
          <w:rFonts w:hint="eastAsia" w:ascii="仿宋" w:hAnsi="仿宋" w:eastAsia="仿宋" w:cs="仿宋"/>
          <w:bCs/>
          <w:color w:val="auto"/>
          <w:highlight w:val="none"/>
        </w:rPr>
        <w:t>注：</w:t>
      </w:r>
    </w:p>
    <w:p>
      <w:pPr>
        <w:spacing w:line="440" w:lineRule="exact"/>
        <w:ind w:firstLine="480"/>
        <w:rPr>
          <w:rFonts w:ascii="仿宋" w:hAnsi="仿宋" w:eastAsia="仿宋" w:cs="仿宋"/>
          <w:bCs/>
          <w:color w:val="auto"/>
          <w:highlight w:val="none"/>
        </w:rPr>
      </w:pPr>
      <w:r>
        <w:rPr>
          <w:rFonts w:hint="eastAsia" w:ascii="仿宋" w:hAnsi="仿宋" w:eastAsia="仿宋" w:cs="仿宋"/>
          <w:bCs/>
          <w:color w:val="auto"/>
          <w:highlight w:val="none"/>
        </w:rPr>
        <w:t>1、大写金额与小写金额不一致时，以大写金额为准。</w:t>
      </w:r>
    </w:p>
    <w:p>
      <w:pPr>
        <w:spacing w:line="440" w:lineRule="exact"/>
        <w:ind w:firstLine="480"/>
        <w:rPr>
          <w:rFonts w:ascii="仿宋" w:hAnsi="仿宋" w:eastAsia="仿宋" w:cs="仿宋"/>
          <w:bCs/>
          <w:color w:val="auto"/>
          <w:highlight w:val="none"/>
          <w:lang w:val="zh-CN"/>
        </w:rPr>
      </w:pPr>
      <w:r>
        <w:rPr>
          <w:rFonts w:hint="eastAsia" w:ascii="仿宋" w:hAnsi="仿宋" w:eastAsia="仿宋" w:cs="仿宋"/>
          <w:bCs/>
          <w:color w:val="auto"/>
          <w:highlight w:val="none"/>
        </w:rPr>
        <w:t>2</w:t>
      </w:r>
      <w:r>
        <w:rPr>
          <w:rFonts w:hint="eastAsia" w:ascii="仿宋" w:hAnsi="仿宋" w:eastAsia="仿宋" w:cs="仿宋"/>
          <w:bCs/>
          <w:color w:val="auto"/>
          <w:highlight w:val="none"/>
          <w:lang w:val="zh-CN"/>
        </w:rPr>
        <w:t>、供应商需按本表格式填写，</w:t>
      </w:r>
      <w:r>
        <w:rPr>
          <w:rFonts w:hint="eastAsia" w:ascii="仿宋" w:hAnsi="仿宋" w:eastAsia="仿宋" w:cs="仿宋"/>
          <w:bCs/>
          <w:color w:val="auto"/>
          <w:highlight w:val="none"/>
        </w:rPr>
        <w:t>否则视为响应文件含有采购人不能接受的附加条件，响应文件无效</w:t>
      </w:r>
      <w:r>
        <w:rPr>
          <w:rFonts w:hint="eastAsia" w:ascii="仿宋" w:hAnsi="仿宋" w:eastAsia="仿宋" w:cs="仿宋"/>
          <w:bCs/>
          <w:color w:val="auto"/>
          <w:highlight w:val="none"/>
          <w:lang w:val="zh-CN"/>
        </w:rPr>
        <w:t>。</w:t>
      </w:r>
    </w:p>
    <w:p>
      <w:pPr>
        <w:spacing w:line="440" w:lineRule="exact"/>
        <w:ind w:firstLine="480"/>
        <w:rPr>
          <w:rFonts w:ascii="仿宋" w:hAnsi="仿宋" w:eastAsia="仿宋" w:cs="仿宋"/>
          <w:bCs/>
          <w:color w:val="auto"/>
          <w:highlight w:val="none"/>
          <w:lang w:val="zh-CN"/>
        </w:rPr>
      </w:pPr>
      <w:r>
        <w:rPr>
          <w:rFonts w:hint="eastAsia" w:ascii="仿宋" w:hAnsi="仿宋" w:eastAsia="仿宋" w:cs="仿宋"/>
          <w:bCs/>
          <w:color w:val="auto"/>
          <w:highlight w:val="none"/>
          <w:lang w:val="zh-CN"/>
        </w:rPr>
        <w:t>3、特别提示：采购机构将对项目名称和项目编号，成交供应商名称、地址和成交金额、施工范围、施工工期、项目负责人、品牌（如果有）、规格型号、数量、单价等予以公示。</w:t>
      </w:r>
    </w:p>
    <w:p>
      <w:pPr>
        <w:pStyle w:val="117"/>
        <w:keepNext w:val="0"/>
        <w:pageBreakBefore w:val="0"/>
        <w:tabs>
          <w:tab w:val="clear" w:pos="720"/>
        </w:tabs>
        <w:snapToGrid w:val="0"/>
        <w:spacing w:before="120" w:after="120"/>
        <w:ind w:firstLine="643"/>
        <w:jc w:val="both"/>
        <w:outlineLvl w:val="9"/>
        <w:rPr>
          <w:rFonts w:ascii="仿宋" w:hAnsi="仿宋" w:eastAsia="仿宋" w:cs="仿宋"/>
          <w:color w:val="auto"/>
          <w:kern w:val="2"/>
          <w:sz w:val="32"/>
          <w:szCs w:val="32"/>
          <w:highlight w:val="none"/>
        </w:rPr>
      </w:pPr>
    </w:p>
    <w:p>
      <w:pPr>
        <w:snapToGrid w:val="0"/>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highlight w:val="none"/>
        </w:rPr>
        <w:t>响应供应商</w:t>
      </w:r>
      <w:r>
        <w:rPr>
          <w:rFonts w:hint="eastAsia" w:ascii="仿宋" w:hAnsi="仿宋" w:eastAsia="仿宋" w:cs="仿宋"/>
          <w:color w:val="auto"/>
          <w:highlight w:val="none"/>
          <w:lang w:val="zh-CN"/>
        </w:rPr>
        <w:t>名称(电子签名)：</w:t>
      </w:r>
    </w:p>
    <w:p>
      <w:pPr>
        <w:snapToGrid w:val="0"/>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highlight w:val="none"/>
          <w:lang w:val="zh-CN"/>
        </w:rPr>
        <w:t>日期</w:t>
      </w:r>
      <w:r>
        <w:rPr>
          <w:rFonts w:hint="eastAsia" w:ascii="仿宋" w:hAnsi="仿宋" w:eastAsia="仿宋" w:cs="仿宋"/>
          <w:color w:val="auto"/>
          <w:highlight w:val="none"/>
        </w:rPr>
        <w:t xml:space="preserve">：  年  </w:t>
      </w:r>
      <w:r>
        <w:rPr>
          <w:rFonts w:hint="eastAsia" w:ascii="仿宋" w:hAnsi="仿宋" w:eastAsia="仿宋" w:cs="仿宋"/>
          <w:color w:val="auto"/>
          <w:highlight w:val="none"/>
          <w:lang w:val="zh-CN"/>
        </w:rPr>
        <w:t>月日</w:t>
      </w:r>
    </w:p>
    <w:p>
      <w:pPr>
        <w:spacing w:line="500" w:lineRule="exact"/>
        <w:rPr>
          <w:rFonts w:ascii="仿宋" w:hAnsi="仿宋" w:eastAsia="仿宋" w:cs="仿宋"/>
          <w:bCs/>
          <w:color w:val="auto"/>
          <w:highlight w:val="none"/>
        </w:rPr>
        <w:sectPr>
          <w:pgSz w:w="11907" w:h="16840"/>
          <w:pgMar w:top="1134" w:right="1134" w:bottom="1417" w:left="1417" w:header="510" w:footer="510" w:gutter="0"/>
          <w:cols w:space="720" w:num="1"/>
          <w:rtlGutter w:val="1"/>
        </w:sectPr>
      </w:pPr>
    </w:p>
    <w:p>
      <w:pPr>
        <w:pStyle w:val="117"/>
        <w:keepNext w:val="0"/>
        <w:pageBreakBefore w:val="0"/>
        <w:tabs>
          <w:tab w:val="clear" w:pos="720"/>
        </w:tabs>
        <w:snapToGrid w:val="0"/>
        <w:spacing w:before="120" w:after="120"/>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二、已标价工程量清单</w:t>
      </w:r>
    </w:p>
    <w:p>
      <w:pPr>
        <w:spacing w:line="360" w:lineRule="auto"/>
        <w:ind w:left="-720" w:firstLine="742" w:firstLineChars="231"/>
        <w:jc w:val="center"/>
        <w:rPr>
          <w:rFonts w:ascii="仿宋" w:hAnsi="仿宋" w:eastAsia="仿宋" w:cs="仿宋"/>
          <w:b/>
          <w:color w:val="auto"/>
          <w:sz w:val="32"/>
          <w:szCs w:val="32"/>
          <w:highlight w:val="none"/>
        </w:rPr>
      </w:pPr>
    </w:p>
    <w:p>
      <w:pPr>
        <w:ind w:right="420" w:firstLine="1200" w:firstLineChars="500"/>
        <w:rPr>
          <w:rFonts w:ascii="仿宋" w:hAnsi="仿宋" w:eastAsia="仿宋" w:cs="仿宋"/>
          <w:color w:val="auto"/>
          <w:highlight w:val="none"/>
        </w:rPr>
      </w:pPr>
      <w:r>
        <w:rPr>
          <w:rFonts w:hint="eastAsia" w:ascii="仿宋" w:hAnsi="仿宋" w:eastAsia="仿宋" w:cs="仿宋"/>
          <w:color w:val="auto"/>
          <w:highlight w:val="none"/>
        </w:rPr>
        <w:t xml:space="preserve">注：按采购文件工程量清单编制 </w:t>
      </w:r>
    </w:p>
    <w:p>
      <w:pPr>
        <w:snapToGrid w:val="0"/>
        <w:spacing w:line="360" w:lineRule="auto"/>
        <w:rPr>
          <w:rFonts w:ascii="仿宋" w:hAnsi="仿宋" w:eastAsia="仿宋" w:cs="仿宋"/>
          <w:color w:val="auto"/>
          <w:highlight w:val="none"/>
        </w:rPr>
      </w:pPr>
    </w:p>
    <w:bookmarkEnd w:id="28"/>
    <w:bookmarkEnd w:id="29"/>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117"/>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三、</w:t>
      </w:r>
      <w:r>
        <w:rPr>
          <w:rFonts w:hint="eastAsia" w:ascii="仿宋" w:hAnsi="仿宋" w:eastAsia="仿宋" w:cs="仿宋"/>
          <w:color w:val="auto"/>
          <w:sz w:val="32"/>
          <w:szCs w:val="32"/>
          <w:highlight w:val="none"/>
        </w:rPr>
        <w:t>中小企业声明函</w:t>
      </w:r>
      <w:bookmarkStart w:id="30" w:name="_Hlk101259491"/>
      <w:r>
        <w:rPr>
          <w:rFonts w:hint="eastAsia" w:ascii="仿宋" w:hAnsi="仿宋" w:eastAsia="仿宋" w:cs="仿宋"/>
          <w:color w:val="auto"/>
          <w:sz w:val="32"/>
          <w:szCs w:val="32"/>
          <w:highlight w:val="none"/>
        </w:rPr>
        <w:t>（如果有）</w:t>
      </w:r>
      <w:bookmarkEnd w:id="30"/>
    </w:p>
    <w:p>
      <w:pPr>
        <w:spacing w:line="360" w:lineRule="auto"/>
        <w:ind w:firstLine="120" w:firstLineChars="50"/>
        <w:rPr>
          <w:rFonts w:ascii="仿宋" w:hAnsi="仿宋" w:eastAsia="仿宋" w:cs="仿宋"/>
          <w:b/>
          <w:color w:val="auto"/>
          <w:highlight w:val="none"/>
        </w:rPr>
      </w:pPr>
      <w:r>
        <w:rPr>
          <w:rFonts w:hint="eastAsia" w:ascii="仿宋" w:hAnsi="仿宋" w:eastAsia="仿宋" w:cs="仿宋"/>
          <w:b/>
          <w:color w:val="auto"/>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117"/>
        <w:keepNext w:val="0"/>
        <w:pageBreakBefore w:val="0"/>
        <w:tabs>
          <w:tab w:val="clear" w:pos="720"/>
        </w:tabs>
        <w:snapToGrid w:val="0"/>
        <w:spacing w:before="120" w:after="120"/>
        <w:ind w:firstLine="643"/>
        <w:outlineLvl w:val="9"/>
        <w:rPr>
          <w:rFonts w:ascii="仿宋" w:hAnsi="仿宋" w:eastAsia="仿宋" w:cs="仿宋"/>
          <w:b w:val="0"/>
          <w:color w:val="auto"/>
          <w:sz w:val="32"/>
          <w:szCs w:val="32"/>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spacing w:line="360" w:lineRule="auto"/>
        <w:ind w:right="420" w:firstLine="3614" w:firstLineChars="1000"/>
        <w:rPr>
          <w:rFonts w:ascii="仿宋" w:hAnsi="仿宋" w:eastAsia="仿宋" w:cs="仿宋"/>
          <w:b/>
          <w:color w:val="auto"/>
          <w:sz w:val="36"/>
          <w:szCs w:val="36"/>
          <w:highlight w:val="none"/>
        </w:rPr>
      </w:pPr>
    </w:p>
    <w:p>
      <w:pP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2"/>
        <w:keepNext w:val="0"/>
        <w:pageBreakBefore/>
        <w:tabs>
          <w:tab w:val="left" w:pos="432"/>
        </w:tabs>
        <w:spacing w:before="100" w:beforeAutospacing="1" w:after="100" w:afterAutospacing="1" w:line="360" w:lineRule="auto"/>
        <w:rPr>
          <w:rFonts w:ascii="仿宋" w:hAnsi="仿宋" w:eastAsia="仿宋" w:cs="仿宋"/>
          <w:color w:val="auto"/>
          <w:sz w:val="44"/>
          <w:szCs w:val="44"/>
          <w:highlight w:val="none"/>
        </w:rPr>
      </w:pPr>
      <w:bookmarkStart w:id="31" w:name="_Toc465665161"/>
      <w:r>
        <w:rPr>
          <w:rFonts w:hint="eastAsia" w:ascii="仿宋" w:hAnsi="仿宋" w:eastAsia="仿宋" w:cs="仿宋"/>
          <w:color w:val="auto"/>
          <w:sz w:val="44"/>
          <w:szCs w:val="44"/>
          <w:highlight w:val="none"/>
        </w:rPr>
        <w:t>附件</w:t>
      </w:r>
      <w:bookmarkEnd w:id="31"/>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残疾人福利性单位声明函</w:t>
      </w:r>
    </w:p>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spacing w:line="360" w:lineRule="auto"/>
        <w:ind w:firstLine="480" w:firstLineChars="200"/>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p>
    <w:p>
      <w:pPr>
        <w:tabs>
          <w:tab w:val="left" w:pos="4860"/>
        </w:tabs>
        <w:spacing w:line="360" w:lineRule="auto"/>
        <w:ind w:right="1560" w:firstLine="480" w:firstLineChars="200"/>
        <w:jc w:val="center"/>
        <w:rPr>
          <w:rFonts w:ascii="仿宋" w:hAnsi="仿宋" w:eastAsia="仿宋" w:cs="仿宋"/>
          <w:color w:val="auto"/>
          <w:highlight w:val="none"/>
        </w:rPr>
      </w:pPr>
      <w:r>
        <w:rPr>
          <w:rFonts w:hint="eastAsia" w:ascii="仿宋" w:hAnsi="仿宋" w:eastAsia="仿宋" w:cs="仿宋"/>
          <w:color w:val="auto"/>
          <w:highlight w:val="none"/>
          <w:lang w:val="zh-CN"/>
        </w:rPr>
        <w:t>供应商名称（电子签名）</w:t>
      </w:r>
      <w:r>
        <w:rPr>
          <w:rFonts w:hint="eastAsia" w:ascii="仿宋" w:hAnsi="仿宋" w:eastAsia="仿宋" w:cs="仿宋"/>
          <w:color w:val="auto"/>
          <w:highlight w:val="none"/>
        </w:rPr>
        <w:t>：</w:t>
      </w:r>
    </w:p>
    <w:p>
      <w:pPr>
        <w:tabs>
          <w:tab w:val="left" w:pos="4860"/>
        </w:tabs>
        <w:spacing w:line="360" w:lineRule="auto"/>
        <w:ind w:right="1560" w:firstLine="480" w:firstLineChars="200"/>
        <w:jc w:val="center"/>
        <w:rPr>
          <w:rFonts w:ascii="仿宋" w:hAnsi="仿宋" w:eastAsia="仿宋" w:cs="仿宋"/>
          <w:color w:val="auto"/>
          <w:highlight w:val="none"/>
        </w:rPr>
      </w:pPr>
      <w:r>
        <w:rPr>
          <w:rFonts w:hint="eastAsia" w:ascii="仿宋" w:hAnsi="仿宋" w:eastAsia="仿宋" w:cs="仿宋"/>
          <w:color w:val="auto"/>
          <w:highlight w:val="none"/>
        </w:rPr>
        <w:t xml:space="preserve">       日  期：</w:t>
      </w:r>
    </w:p>
    <w:p>
      <w:pPr>
        <w:spacing w:line="360" w:lineRule="auto"/>
        <w:ind w:firstLine="480" w:firstLineChars="200"/>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ascii="仿宋" w:hAnsi="仿宋" w:eastAsia="仿宋" w:cs="仿宋"/>
          <w:bCs/>
          <w:color w:val="auto"/>
          <w:highlight w:val="none"/>
        </w:rPr>
      </w:pPr>
      <w:r>
        <w:rPr>
          <w:rFonts w:hint="eastAsia" w:ascii="仿宋" w:hAnsi="仿宋" w:eastAsia="仿宋" w:cs="仿宋"/>
          <w:bCs/>
          <w:color w:val="auto"/>
          <w:highlight w:val="none"/>
        </w:rPr>
        <w:t>一、质疑供应商基本信息</w:t>
      </w: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质疑供应商：</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地址：邮编：</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联系人：联系电话：</w:t>
      </w: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授权代表：</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联系电话：</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地址： 邮编：</w:t>
      </w:r>
    </w:p>
    <w:p>
      <w:pPr>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二、质疑项目基本情况</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质疑项目的名称：</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质疑项目的编号：包号：</w:t>
      </w: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采购人名称：</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采购文件获取日期：</w:t>
      </w:r>
    </w:p>
    <w:p>
      <w:pPr>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三、质疑事项具体内容</w:t>
      </w: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质疑事项1：</w:t>
      </w: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事实依据：</w:t>
      </w:r>
    </w:p>
    <w:p>
      <w:pPr>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法律依据：</w:t>
      </w:r>
    </w:p>
    <w:p>
      <w:pPr>
        <w:snapToGrid w:val="0"/>
        <w:spacing w:line="360" w:lineRule="auto"/>
        <w:rPr>
          <w:rFonts w:ascii="仿宋" w:hAnsi="仿宋" w:eastAsia="仿宋" w:cs="仿宋"/>
          <w:color w:val="auto"/>
          <w:highlight w:val="none"/>
          <w:u w:val="dotted"/>
        </w:rPr>
      </w:pP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质疑事项2</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w:t>
      </w:r>
    </w:p>
    <w:p>
      <w:pPr>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四、与质疑事项相关的质疑请求</w:t>
      </w:r>
    </w:p>
    <w:p>
      <w:pPr>
        <w:snapToGrid w:val="0"/>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请求：</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签字(签章)：                   公章：                      </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日期：    </w:t>
      </w:r>
    </w:p>
    <w:p>
      <w:pPr>
        <w:spacing w:line="360" w:lineRule="auto"/>
        <w:jc w:val="center"/>
        <w:rPr>
          <w:rFonts w:ascii="仿宋" w:hAnsi="仿宋" w:eastAsia="仿宋" w:cs="仿宋"/>
          <w:b/>
          <w:bCs/>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r>
        <w:rPr>
          <w:rFonts w:hint="eastAsia" w:ascii="仿宋" w:hAnsi="仿宋" w:eastAsia="仿宋" w:cs="仿宋"/>
          <w:b/>
          <w:color w:val="auto"/>
          <w:highlight w:val="none"/>
        </w:rPr>
        <w:t>质疑函制作说明：</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1.供应商提出质疑时，应提交质疑函和必要的证明材料。</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3.质疑供应商若对项目的某一分包进行质疑，质疑函中应列明具体分包号。</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4.质疑函的质疑事项应具体、明确，并有必要的事实依据和法律依据。</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5.质疑函的质疑请求应与质疑事项相关。</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rPr>
          <w:rFonts w:ascii="仿宋" w:hAnsi="仿宋" w:eastAsia="仿宋" w:cs="仿宋"/>
          <w:b/>
          <w:color w:val="auto"/>
          <w:spacing w:val="6"/>
          <w:sz w:val="32"/>
          <w:szCs w:val="32"/>
          <w:highlight w:val="none"/>
        </w:rPr>
      </w:pPr>
    </w:p>
    <w:p>
      <w:pPr>
        <w:spacing w:line="360" w:lineRule="auto"/>
        <w:rPr>
          <w:rFonts w:ascii="仿宋" w:hAnsi="仿宋" w:eastAsia="仿宋" w:cs="仿宋"/>
          <w:b/>
          <w:color w:val="auto"/>
          <w:spacing w:val="6"/>
          <w:sz w:val="32"/>
          <w:szCs w:val="32"/>
          <w:highlight w:val="none"/>
        </w:rPr>
      </w:pP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一、投诉相关主体基本情况</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投诉人：</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地     址：邮编：</w:t>
      </w:r>
    </w:p>
    <w:p>
      <w:pPr>
        <w:tabs>
          <w:tab w:val="left" w:pos="6510"/>
        </w:tabs>
        <w:spacing w:line="360" w:lineRule="auto"/>
        <w:rPr>
          <w:rFonts w:ascii="仿宋" w:hAnsi="仿宋" w:eastAsia="仿宋" w:cs="仿宋"/>
          <w:color w:val="auto"/>
          <w:highlight w:val="none"/>
        </w:rPr>
      </w:pPr>
      <w:r>
        <w:rPr>
          <w:rFonts w:hint="eastAsia" w:ascii="仿宋" w:hAnsi="仿宋" w:eastAsia="仿宋" w:cs="仿宋"/>
          <w:color w:val="auto"/>
          <w:highlight w:val="none"/>
        </w:rPr>
        <w:t>法定代表人/主要负责人：</w:t>
      </w:r>
    </w:p>
    <w:p>
      <w:pPr>
        <w:tabs>
          <w:tab w:val="left" w:pos="6510"/>
        </w:tabs>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联系电话：</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授权代表：联系电话</w:t>
      </w:r>
      <w:r>
        <w:rPr>
          <w:rFonts w:hint="eastAsia" w:ascii="仿宋" w:hAnsi="仿宋" w:eastAsia="仿宋" w:cs="仿宋"/>
          <w:color w:val="auto"/>
          <w:highlight w:val="none"/>
          <w:u w:val="dotted"/>
        </w:rPr>
        <w:t xml:space="preserve">：                  </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地     址：邮编：</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被投诉人1：</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地     址：邮编：</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联系人：联系电话：</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被投诉人2</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相关供应商：</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地     址：邮编：</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联系人：联系电话：</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二、投诉项目基本情况</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采购项目名称：</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采购项目编号：包号：</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采购人名称：</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代理机构名称：</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采购文件公告:</w:t>
      </w:r>
      <w:r>
        <w:rPr>
          <w:rFonts w:hint="eastAsia" w:ascii="仿宋" w:hAnsi="仿宋" w:eastAsia="仿宋" w:cs="仿宋"/>
          <w:color w:val="auto"/>
          <w:highlight w:val="none"/>
          <w:u w:val="dotted"/>
        </w:rPr>
        <w:t xml:space="preserve">是/否 </w:t>
      </w:r>
      <w:r>
        <w:rPr>
          <w:rFonts w:hint="eastAsia" w:ascii="仿宋" w:hAnsi="仿宋" w:eastAsia="仿宋" w:cs="仿宋"/>
          <w:color w:val="auto"/>
          <w:highlight w:val="none"/>
        </w:rPr>
        <w:t>公告期限：</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采购结果公告:</w:t>
      </w:r>
      <w:r>
        <w:rPr>
          <w:rFonts w:hint="eastAsia" w:ascii="仿宋" w:hAnsi="仿宋" w:eastAsia="仿宋" w:cs="仿宋"/>
          <w:color w:val="auto"/>
          <w:highlight w:val="none"/>
          <w:u w:val="dotted"/>
        </w:rPr>
        <w:t xml:space="preserve">是/否 </w:t>
      </w:r>
      <w:r>
        <w:rPr>
          <w:rFonts w:hint="eastAsia" w:ascii="仿宋" w:hAnsi="仿宋" w:eastAsia="仿宋" w:cs="仿宋"/>
          <w:color w:val="auto"/>
          <w:highlight w:val="none"/>
        </w:rPr>
        <w:t>公告期限：</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三、质疑基本情况</w:t>
      </w:r>
    </w:p>
    <w:p>
      <w:pPr>
        <w:spacing w:line="360" w:lineRule="auto"/>
        <w:ind w:firstLine="480" w:firstLineChars="200"/>
        <w:rPr>
          <w:rFonts w:ascii="仿宋" w:hAnsi="仿宋" w:eastAsia="仿宋" w:cs="仿宋"/>
          <w:color w:val="auto"/>
          <w:highlight w:val="none"/>
          <w:u w:val="dotted"/>
        </w:rPr>
      </w:pPr>
      <w:r>
        <w:rPr>
          <w:rFonts w:hint="eastAsia" w:ascii="仿宋" w:hAnsi="仿宋" w:eastAsia="仿宋" w:cs="仿宋"/>
          <w:color w:val="auto"/>
          <w:highlight w:val="none"/>
        </w:rPr>
        <w:t>投诉人于年月日,向提出质疑，质疑事项为：</w:t>
      </w:r>
    </w:p>
    <w:p>
      <w:pPr>
        <w:spacing w:line="360" w:lineRule="auto"/>
        <w:rPr>
          <w:rFonts w:ascii="仿宋" w:hAnsi="仿宋" w:eastAsia="仿宋" w:cs="仿宋"/>
          <w:color w:val="auto"/>
          <w:highlight w:val="none"/>
          <w:u w:val="dotted"/>
        </w:rPr>
      </w:pPr>
    </w:p>
    <w:p>
      <w:pPr>
        <w:spacing w:line="360" w:lineRule="auto"/>
        <w:ind w:firstLine="360" w:firstLineChars="150"/>
        <w:rPr>
          <w:rFonts w:ascii="仿宋" w:hAnsi="仿宋" w:eastAsia="仿宋" w:cs="仿宋"/>
          <w:color w:val="auto"/>
          <w:highlight w:val="none"/>
        </w:rPr>
      </w:pPr>
      <w:r>
        <w:rPr>
          <w:rFonts w:hint="eastAsia" w:ascii="仿宋" w:hAnsi="仿宋" w:eastAsia="仿宋" w:cs="仿宋"/>
          <w:color w:val="auto"/>
          <w:highlight w:val="none"/>
          <w:u w:val="dotted"/>
        </w:rPr>
        <w:t>采购人/代理机构</w:t>
      </w:r>
      <w:r>
        <w:rPr>
          <w:rFonts w:hint="eastAsia" w:ascii="仿宋" w:hAnsi="仿宋" w:eastAsia="仿宋" w:cs="仿宋"/>
          <w:color w:val="auto"/>
          <w:highlight w:val="none"/>
        </w:rPr>
        <w:t>于年月日,就质疑事项作出了答复/没有在法定期限内作出答复。</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四、投诉事项具体内容</w:t>
      </w: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投诉事项 1：</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事实依据：</w:t>
      </w:r>
    </w:p>
    <w:p>
      <w:pPr>
        <w:spacing w:line="360" w:lineRule="auto"/>
        <w:rPr>
          <w:rFonts w:ascii="仿宋" w:hAnsi="仿宋" w:eastAsia="仿宋" w:cs="仿宋"/>
          <w:color w:val="auto"/>
          <w:highlight w:val="none"/>
          <w:u w:val="dotted"/>
        </w:rPr>
      </w:pPr>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法律依据：</w:t>
      </w:r>
    </w:p>
    <w:p>
      <w:pPr>
        <w:spacing w:line="360" w:lineRule="auto"/>
        <w:rPr>
          <w:rFonts w:ascii="仿宋" w:hAnsi="仿宋" w:eastAsia="仿宋" w:cs="仿宋"/>
          <w:color w:val="auto"/>
          <w:highlight w:val="none"/>
          <w:u w:val="dotted"/>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投诉事项2</w:t>
      </w:r>
    </w:p>
    <w:p>
      <w:pPr>
        <w:spacing w:line="360" w:lineRule="auto"/>
        <w:rPr>
          <w:rFonts w:ascii="仿宋" w:hAnsi="仿宋" w:eastAsia="仿宋" w:cs="仿宋"/>
          <w:color w:val="auto"/>
          <w:highlight w:val="none"/>
          <w:u w:val="dotted"/>
        </w:rPr>
      </w:pPr>
      <w:r>
        <w:rPr>
          <w:rFonts w:hint="eastAsia" w:ascii="仿宋" w:hAnsi="仿宋" w:eastAsia="仿宋" w:cs="仿宋"/>
          <w:color w:val="auto"/>
          <w:highlight w:val="none"/>
        </w:rPr>
        <w:t>……</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五、与投诉事项相关的投诉请求</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请求：</w:t>
      </w:r>
    </w:p>
    <w:p>
      <w:pPr>
        <w:spacing w:line="360" w:lineRule="auto"/>
        <w:rPr>
          <w:rFonts w:ascii="仿宋" w:hAnsi="仿宋" w:eastAsia="仿宋" w:cs="仿宋"/>
          <w:color w:val="auto"/>
          <w:highlight w:val="none"/>
          <w:u w:val="singl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签字(签章)：                   公章：                      </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日期：    </w:t>
      </w: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p>
    <w:p>
      <w:pPr>
        <w:spacing w:line="360" w:lineRule="auto"/>
        <w:rPr>
          <w:rFonts w:ascii="仿宋" w:hAnsi="仿宋" w:eastAsia="仿宋" w:cs="仿宋"/>
          <w:b/>
          <w:color w:val="auto"/>
          <w:highlight w:val="none"/>
        </w:rPr>
      </w:pPr>
      <w:r>
        <w:rPr>
          <w:rFonts w:hint="eastAsia" w:ascii="仿宋" w:hAnsi="仿宋" w:eastAsia="仿宋" w:cs="仿宋"/>
          <w:b/>
          <w:color w:val="auto"/>
          <w:highlight w:val="none"/>
        </w:rPr>
        <w:t>投诉书制作说明：</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1.投诉人提起投诉时，应当提交投诉书和必要的证明材料，并按照被投诉人和与投诉事项有关的供应商数量提供投诉书副本。</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3.投诉人若对项目的某一分包进行投诉，投诉书应列明具体分包号。</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4.投诉书应简要列明质疑事项，质疑函、质疑答复等作为附件材料提供。</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5.投诉书的投诉事项应具体、明确，并有必要的事实依据和法律依据。</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6.投诉书的投诉请求应与投诉事项相关。</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highlight w:val="none"/>
        </w:rPr>
      </w:pPr>
    </w:p>
    <w:p>
      <w:pPr>
        <w:pStyle w:val="81"/>
        <w:ind w:firstLine="480"/>
        <w:rPr>
          <w:rFonts w:ascii="仿宋" w:hAnsi="仿宋" w:eastAsia="仿宋" w:cs="仿宋"/>
          <w:color w:val="auto"/>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both"/>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附件4：</w:t>
      </w: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highlight w:val="none"/>
          <w:u w:val="singl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u w:val="single"/>
        </w:rPr>
        <w:t>（采购人）、（采购代理机构）</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lang w:val="zh-CN"/>
        </w:rPr>
        <w:t>我方</w:t>
      </w:r>
      <w:r>
        <w:rPr>
          <w:rFonts w:hint="eastAsia" w:ascii="仿宋" w:hAnsi="仿宋" w:eastAsia="仿宋" w:cs="仿宋"/>
          <w:color w:val="auto"/>
          <w:highlight w:val="none"/>
        </w:rPr>
        <w:t>(供应商全称)是中华人民共和国依法登记注册的合法企业，</w:t>
      </w:r>
      <w:r>
        <w:rPr>
          <w:rFonts w:hint="eastAsia" w:ascii="仿宋" w:hAnsi="仿宋" w:eastAsia="仿宋" w:cs="仿宋"/>
          <w:bCs/>
          <w:color w:val="auto"/>
          <w:highlight w:val="none"/>
        </w:rPr>
        <w:t>在参加</w:t>
      </w:r>
      <w:r>
        <w:rPr>
          <w:rFonts w:hint="eastAsia" w:ascii="仿宋" w:hAnsi="仿宋" w:eastAsia="仿宋" w:cs="仿宋"/>
          <w:color w:val="auto"/>
          <w:highlight w:val="none"/>
        </w:rPr>
        <w:t>你方组织的（项目名称）项目【项目编号：（采购编号）】</w:t>
      </w:r>
      <w:r>
        <w:rPr>
          <w:rFonts w:hint="eastAsia" w:ascii="仿宋" w:hAnsi="仿宋" w:eastAsia="仿宋" w:cs="仿宋"/>
          <w:bCs/>
          <w:color w:val="auto"/>
          <w:highlight w:val="none"/>
        </w:rPr>
        <w:t>投标活动中作如下说明：</w:t>
      </w:r>
      <w:r>
        <w:rPr>
          <w:rFonts w:hint="eastAsia" w:ascii="仿宋" w:hAnsi="仿宋" w:eastAsia="仿宋" w:cs="仿宋"/>
          <w:color w:val="auto"/>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特此说明。</w:t>
      </w:r>
    </w:p>
    <w:p>
      <w:pPr>
        <w:spacing w:line="360" w:lineRule="auto"/>
        <w:ind w:firstLine="494"/>
        <w:rPr>
          <w:rFonts w:ascii="仿宋" w:hAnsi="仿宋" w:eastAsia="仿宋" w:cs="仿宋"/>
          <w:color w:val="auto"/>
          <w:highlight w:val="none"/>
        </w:rPr>
      </w:pPr>
    </w:p>
    <w:p>
      <w:pPr>
        <w:spacing w:line="360" w:lineRule="auto"/>
        <w:ind w:firstLine="494"/>
        <w:rPr>
          <w:rFonts w:ascii="仿宋" w:hAnsi="仿宋" w:eastAsia="仿宋" w:cs="仿宋"/>
          <w:color w:val="auto"/>
          <w:highlight w:val="none"/>
        </w:rPr>
      </w:pPr>
    </w:p>
    <w:p>
      <w:pPr>
        <w:spacing w:line="360" w:lineRule="auto"/>
        <w:ind w:firstLine="494"/>
        <w:rPr>
          <w:rFonts w:ascii="仿宋" w:hAnsi="仿宋" w:eastAsia="仿宋" w:cs="仿宋"/>
          <w:color w:val="auto"/>
          <w:highlight w:val="none"/>
        </w:rPr>
      </w:pPr>
    </w:p>
    <w:p>
      <w:pPr>
        <w:spacing w:line="360" w:lineRule="auto"/>
        <w:ind w:firstLine="494"/>
        <w:rPr>
          <w:rFonts w:ascii="仿宋" w:hAnsi="仿宋" w:eastAsia="仿宋" w:cs="仿宋"/>
          <w:color w:val="auto"/>
          <w:highlight w:val="none"/>
        </w:rPr>
      </w:pPr>
    </w:p>
    <w:p>
      <w:pPr>
        <w:spacing w:line="360" w:lineRule="auto"/>
        <w:ind w:right="480" w:firstLine="4560" w:firstLineChars="1900"/>
        <w:rPr>
          <w:rFonts w:ascii="仿宋" w:hAnsi="仿宋" w:eastAsia="仿宋" w:cs="仿宋"/>
          <w:color w:val="auto"/>
          <w:highlight w:val="none"/>
        </w:rPr>
      </w:pPr>
      <w:r>
        <w:rPr>
          <w:rFonts w:hint="eastAsia" w:ascii="仿宋" w:hAnsi="仿宋" w:eastAsia="仿宋" w:cs="仿宋"/>
          <w:color w:val="auto"/>
          <w:highlight w:val="none"/>
        </w:rPr>
        <w:t>供应商（法定名称章）：</w:t>
      </w:r>
    </w:p>
    <w:p>
      <w:pPr>
        <w:ind w:right="1440" w:firstLine="494"/>
        <w:jc w:val="center"/>
        <w:rPr>
          <w:rFonts w:ascii="仿宋" w:hAnsi="仿宋" w:eastAsia="仿宋" w:cs="仿宋"/>
          <w:color w:val="auto"/>
          <w:highlight w:val="none"/>
        </w:rPr>
      </w:pPr>
      <w:r>
        <w:rPr>
          <w:rFonts w:hint="eastAsia" w:ascii="仿宋" w:hAnsi="仿宋" w:eastAsia="仿宋" w:cs="仿宋"/>
          <w:color w:val="auto"/>
          <w:highlight w:val="none"/>
        </w:rPr>
        <w:t xml:space="preserve">                              日期：       年     月     日</w:t>
      </w:r>
    </w:p>
    <w:p>
      <w:pPr>
        <w:rPr>
          <w:rFonts w:ascii="仿宋" w:hAnsi="仿宋" w:eastAsia="仿宋" w:cs="仿宋"/>
          <w:color w:val="auto"/>
          <w:highlight w:val="none"/>
        </w:rPr>
      </w:pPr>
      <w:r>
        <w:rPr>
          <w:rFonts w:hint="eastAsia" w:ascii="仿宋" w:hAnsi="仿宋" w:eastAsia="仿宋" w:cs="仿宋"/>
          <w:b/>
          <w:bCs/>
          <w:color w:val="auto"/>
          <w:highlight w:val="none"/>
        </w:rPr>
        <w:t>附：</w:t>
      </w:r>
    </w:p>
    <w:p>
      <w:pPr>
        <w:spacing w:line="360" w:lineRule="auto"/>
        <w:rPr>
          <w:rFonts w:ascii="仿宋" w:hAnsi="仿宋" w:eastAsia="仿宋" w:cs="仿宋"/>
          <w:bCs/>
          <w:color w:val="auto"/>
          <w:highlight w:val="none"/>
        </w:rPr>
      </w:pPr>
      <w:r>
        <w:rPr>
          <w:rFonts w:ascii="仿宋" w:hAnsi="仿宋" w:eastAsia="仿宋" w:cs="仿宋"/>
          <w:b/>
          <w:bCs/>
          <w:color w:val="auto"/>
          <w:highlight w:val="none"/>
        </w:rPr>
        <w:pict>
          <v:rect id="_x0000_s1028" o:spid="_x0000_s1028" o:spt="1" style="position:absolute;left:0pt;margin-left:238.9pt;margin-top:28.05pt;height:177.45pt;width:212.95pt;z-index:-251653120;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IQVDvzkCAAB+BAAADgAAAAAAAAABACAAAAAnAQAAZHJz&#10;L2Uyb0RvYy54bWxQSwUGAAAAAAYABgBZAQAA0gUAAAAA&#10;">
            <v:path/>
            <v:fill focussize="0,0"/>
            <v:stroke miterlimit="2"/>
            <v:imagedata o:title=""/>
            <o:lock v:ext="edit"/>
          </v:rect>
        </w:pict>
      </w:r>
      <w:r>
        <w:rPr>
          <w:rFonts w:ascii="仿宋" w:hAnsi="仿宋" w:eastAsia="仿宋" w:cs="仿宋"/>
          <w:b/>
          <w:bCs/>
          <w:color w:val="auto"/>
          <w:highlight w:val="none"/>
        </w:rPr>
        <w:pict>
          <v:rect id="_x0000_s1027" o:spid="_x0000_s1027" o:spt="1" style="position:absolute;left:0pt;margin-left:-7.2pt;margin-top:30.3pt;height:177.45pt;width:208.5pt;z-index:-251652096;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mMR6bYAAAACgEAAA8AAAAAAAAAAQAgAAAAIgAAAGRycy9kb3du&#10;cmV2LnhtbFBLAQIUABQAAAAIAIdO4kBnfomoOAIAAH4EAAAOAAAAAAAAAAEAIAAAACcBAABkcnMv&#10;ZTJvRG9jLnhtbFBLBQYAAAAABgAGAFkBAADRBQAAAAA=&#10;">
            <v:path/>
            <v:fill focussize="0,0"/>
            <v:stroke miterlimit="2"/>
            <v:imagedata o:title=""/>
            <o:lock v:ext="edit"/>
          </v:rect>
        </w:pict>
      </w:r>
      <w:r>
        <w:rPr>
          <w:rFonts w:hint="eastAsia" w:ascii="仿宋" w:hAnsi="仿宋" w:eastAsia="仿宋" w:cs="仿宋"/>
          <w:b/>
          <w:bCs/>
          <w:color w:val="auto"/>
          <w:highlight w:val="none"/>
        </w:rPr>
        <w:t>供应商</w:t>
      </w:r>
      <w:r>
        <w:rPr>
          <w:rFonts w:hint="eastAsia" w:ascii="仿宋" w:hAnsi="仿宋" w:eastAsia="仿宋" w:cs="仿宋"/>
          <w:color w:val="auto"/>
          <w:highlight w:val="none"/>
        </w:rPr>
        <w:t>法定名称章（印模）                供应商“XX专用章”（印模）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both"/>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附件5：</w:t>
      </w:r>
    </w:p>
    <w:p>
      <w:pPr>
        <w:autoSpaceDE w:val="0"/>
        <w:autoSpaceDN w:val="0"/>
        <w:jc w:val="center"/>
        <w:rPr>
          <w:rFonts w:ascii="仿宋" w:hAnsi="仿宋" w:eastAsia="仿宋" w:cs="仿宋"/>
          <w:b/>
          <w:color w:val="auto"/>
          <w:sz w:val="32"/>
          <w:szCs w:val="32"/>
          <w:highlight w:val="none"/>
          <w:lang w:val="zh-CN"/>
        </w:rPr>
      </w:pPr>
      <w:r>
        <w:rPr>
          <w:rFonts w:hint="eastAsia" w:ascii="仿宋" w:hAnsi="仿宋" w:eastAsia="仿宋" w:cs="仿宋"/>
          <w:b/>
          <w:color w:val="auto"/>
          <w:sz w:val="32"/>
          <w:szCs w:val="32"/>
          <w:highlight w:val="none"/>
          <w:lang w:val="zh-CN"/>
        </w:rPr>
        <w:t>联合协议</w:t>
      </w:r>
    </w:p>
    <w:p>
      <w:pPr>
        <w:spacing w:line="360" w:lineRule="auto"/>
        <w:ind w:firstLine="482" w:firstLineChars="200"/>
        <w:rPr>
          <w:rFonts w:ascii="仿宋" w:hAnsi="仿宋" w:eastAsia="仿宋" w:cs="仿宋"/>
          <w:b/>
          <w:color w:val="auto"/>
          <w:highlight w:val="none"/>
        </w:rPr>
      </w:pPr>
    </w:p>
    <w:p>
      <w:pPr>
        <w:spacing w:line="360" w:lineRule="auto"/>
        <w:ind w:firstLine="482" w:firstLineChars="200"/>
        <w:rPr>
          <w:rFonts w:ascii="仿宋" w:hAnsi="仿宋" w:eastAsia="仿宋" w:cs="仿宋"/>
          <w:b/>
          <w:color w:val="auto"/>
          <w:highlight w:val="none"/>
        </w:rPr>
      </w:pPr>
      <w:r>
        <w:rPr>
          <w:rFonts w:hint="eastAsia" w:ascii="仿宋" w:hAnsi="仿宋" w:eastAsia="仿宋" w:cs="仿宋"/>
          <w:b/>
          <w:color w:val="auto"/>
          <w:highlight w:val="none"/>
        </w:rPr>
        <w:t>（以联合体形式参与的，提供联合协议；本项目不接受联合体或者供应商不以联合体形式参与的，则不需要提供）</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u w:val="single"/>
        </w:rPr>
        <w:t>（联合体所有成员名称）</w:t>
      </w:r>
      <w:r>
        <w:rPr>
          <w:rFonts w:hint="eastAsia" w:ascii="仿宋" w:hAnsi="仿宋" w:eastAsia="仿宋" w:cs="仿宋"/>
          <w:color w:val="auto"/>
          <w:highlight w:val="none"/>
        </w:rPr>
        <w:t>自愿</w:t>
      </w:r>
      <w:r>
        <w:rPr>
          <w:rFonts w:hint="eastAsia" w:ascii="仿宋" w:hAnsi="仿宋" w:eastAsia="仿宋" w:cs="仿宋"/>
          <w:color w:val="auto"/>
          <w:highlight w:val="none"/>
          <w:lang w:val="zh-CN"/>
        </w:rPr>
        <w:t>组成一个联合体，以一个供应商的身份</w:t>
      </w:r>
      <w:r>
        <w:rPr>
          <w:rFonts w:hint="eastAsia" w:ascii="仿宋" w:hAnsi="仿宋" w:eastAsia="仿宋" w:cs="仿宋"/>
          <w:color w:val="auto"/>
          <w:highlight w:val="none"/>
        </w:rPr>
        <w:t>参加（项目名称）【项目编号：（采购编号）】响应</w:t>
      </w:r>
      <w:r>
        <w:rPr>
          <w:rFonts w:hint="eastAsia" w:ascii="仿宋" w:hAnsi="仿宋" w:eastAsia="仿宋" w:cs="仿宋"/>
          <w:color w:val="auto"/>
          <w:highlight w:val="none"/>
          <w:lang w:val="zh-CN"/>
        </w:rPr>
        <w:t xml:space="preserve">。 </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一、各方一致决定，</w:t>
      </w:r>
      <w:r>
        <w:rPr>
          <w:rFonts w:hint="eastAsia" w:ascii="仿宋" w:hAnsi="仿宋" w:eastAsia="仿宋" w:cs="仿宋"/>
          <w:color w:val="auto"/>
          <w:highlight w:val="none"/>
          <w:u w:val="single"/>
        </w:rPr>
        <w:t>（某联合体成员名称）</w:t>
      </w:r>
      <w:r>
        <w:rPr>
          <w:rFonts w:hint="eastAsia" w:ascii="仿宋" w:hAnsi="仿宋" w:eastAsia="仿宋" w:cs="仿宋"/>
          <w:color w:val="auto"/>
          <w:highlight w:val="none"/>
        </w:rPr>
        <w:t>为联合体</w:t>
      </w:r>
      <w:r>
        <w:rPr>
          <w:rFonts w:hint="eastAsia" w:ascii="仿宋" w:hAnsi="仿宋" w:eastAsia="仿宋" w:cs="仿宋"/>
          <w:color w:val="auto"/>
          <w:highlight w:val="none"/>
          <w:lang w:val="zh-CN"/>
        </w:rPr>
        <w:t>牵头人</w:t>
      </w:r>
      <w:r>
        <w:rPr>
          <w:rFonts w:hint="eastAsia" w:ascii="仿宋" w:hAnsi="仿宋" w:eastAsia="仿宋" w:cs="仿宋"/>
          <w:color w:val="auto"/>
          <w:highlight w:val="none"/>
        </w:rPr>
        <w:t>，代表所有联合体成员负责投标和合同实施阶段的主办、协调工作</w:t>
      </w:r>
      <w:r>
        <w:rPr>
          <w:rFonts w:hint="eastAsia" w:ascii="仿宋" w:hAnsi="仿宋" w:eastAsia="仿宋" w:cs="仿宋"/>
          <w:color w:val="auto"/>
          <w:highlight w:val="none"/>
          <w:lang w:val="zh-CN"/>
        </w:rPr>
        <w:t>。</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二、</w:t>
      </w:r>
      <w:r>
        <w:rPr>
          <w:rFonts w:hint="eastAsia" w:ascii="仿宋" w:hAnsi="仿宋" w:eastAsia="仿宋" w:cs="仿宋"/>
          <w:color w:val="auto"/>
          <w:highlight w:val="none"/>
        </w:rPr>
        <w:t>所有联合体成员各方签署授权书，授权书载明的</w:t>
      </w:r>
      <w:r>
        <w:rPr>
          <w:rFonts w:hint="eastAsia" w:ascii="仿宋" w:hAnsi="仿宋" w:eastAsia="仿宋" w:cs="仿宋"/>
          <w:color w:val="auto"/>
          <w:highlight w:val="none"/>
          <w:lang w:val="zh-CN"/>
        </w:rPr>
        <w:t>授权代表根据采购文件规定及</w:t>
      </w:r>
      <w:r>
        <w:rPr>
          <w:rFonts w:hint="eastAsia" w:ascii="仿宋" w:hAnsi="仿宋" w:eastAsia="仿宋" w:cs="仿宋"/>
          <w:color w:val="auto"/>
          <w:highlight w:val="none"/>
        </w:rPr>
        <w:t>响应内容</w:t>
      </w:r>
      <w:r>
        <w:rPr>
          <w:rFonts w:hint="eastAsia" w:ascii="仿宋" w:hAnsi="仿宋" w:eastAsia="仿宋" w:cs="仿宋"/>
          <w:color w:val="auto"/>
          <w:highlight w:val="none"/>
          <w:lang w:val="zh-CN"/>
        </w:rPr>
        <w:t>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三、本次联合</w:t>
      </w:r>
      <w:r>
        <w:rPr>
          <w:rFonts w:hint="eastAsia" w:ascii="仿宋" w:hAnsi="仿宋" w:eastAsia="仿宋" w:cs="仿宋"/>
          <w:color w:val="auto"/>
          <w:highlight w:val="none"/>
        </w:rPr>
        <w:t>响应</w:t>
      </w:r>
      <w:r>
        <w:rPr>
          <w:rFonts w:hint="eastAsia" w:ascii="仿宋" w:hAnsi="仿宋" w:eastAsia="仿宋" w:cs="仿宋"/>
          <w:color w:val="auto"/>
          <w:highlight w:val="none"/>
          <w:lang w:val="zh-CN"/>
        </w:rPr>
        <w:t>中，分工如下：</w:t>
      </w:r>
    </w:p>
    <w:p>
      <w:pPr>
        <w:snapToGrid w:val="0"/>
        <w:spacing w:line="360" w:lineRule="auto"/>
        <w:ind w:firstLine="576"/>
        <w:rPr>
          <w:rFonts w:ascii="仿宋" w:hAnsi="仿宋" w:eastAsia="仿宋" w:cs="仿宋"/>
          <w:color w:val="auto"/>
          <w:highlight w:val="none"/>
          <w:lang w:val="zh-CN"/>
        </w:rPr>
      </w:pPr>
      <w:bookmarkStart w:id="32" w:name="_Hlk101134295"/>
      <w:r>
        <w:rPr>
          <w:rFonts w:hint="eastAsia" w:ascii="仿宋" w:hAnsi="仿宋" w:eastAsia="仿宋" w:cs="仿宋"/>
          <w:color w:val="auto"/>
          <w:highlight w:val="none"/>
          <w:u w:val="single"/>
        </w:rPr>
        <w:t>（联合体成员1）</w:t>
      </w:r>
      <w:r>
        <w:rPr>
          <w:rFonts w:hint="eastAsia" w:ascii="仿宋" w:hAnsi="仿宋" w:eastAsia="仿宋" w:cs="仿宋"/>
          <w:color w:val="auto"/>
          <w:highlight w:val="none"/>
          <w:lang w:val="zh-CN"/>
        </w:rPr>
        <w:t>承担的工作和义务为：；</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u w:val="single"/>
        </w:rPr>
        <w:t>（联合体成员2）</w:t>
      </w:r>
      <w:r>
        <w:rPr>
          <w:rFonts w:hint="eastAsia" w:ascii="仿宋" w:hAnsi="仿宋" w:eastAsia="仿宋" w:cs="仿宋"/>
          <w:color w:val="auto"/>
          <w:highlight w:val="none"/>
          <w:lang w:val="zh-CN"/>
        </w:rPr>
        <w:t>承担的工作和义务为：；</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w:t>
      </w:r>
    </w:p>
    <w:bookmarkEnd w:id="32"/>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四、联合体成员中小企业合同份额。</w:t>
      </w:r>
    </w:p>
    <w:p>
      <w:pPr>
        <w:snapToGrid w:val="0"/>
        <w:spacing w:line="360" w:lineRule="auto"/>
        <w:ind w:firstLine="576"/>
        <w:rPr>
          <w:rFonts w:ascii="仿宋" w:hAnsi="仿宋" w:eastAsia="仿宋" w:cs="仿宋"/>
          <w:b/>
          <w:color w:val="auto"/>
          <w:highlight w:val="none"/>
          <w:lang w:val="zh-CN"/>
        </w:rPr>
      </w:pPr>
      <w:r>
        <w:rPr>
          <w:rFonts w:hint="eastAsia" w:ascii="仿宋" w:hAnsi="仿宋" w:eastAsia="仿宋" w:cs="仿宋"/>
          <w:color w:val="auto"/>
          <w:highlight w:val="none"/>
          <w:lang w:val="zh-CN"/>
        </w:rPr>
        <w:t>1、</w:t>
      </w:r>
      <w:r>
        <w:rPr>
          <w:rFonts w:hint="eastAsia" w:ascii="仿宋" w:hAnsi="仿宋" w:eastAsia="仿宋" w:cs="仿宋"/>
          <w:color w:val="auto"/>
          <w:highlight w:val="none"/>
          <w:u w:val="single"/>
        </w:rPr>
        <w:t>（联合体成员X,……）</w:t>
      </w:r>
      <w:r>
        <w:rPr>
          <w:rFonts w:hint="eastAsia" w:ascii="仿宋" w:hAnsi="仿宋" w:eastAsia="仿宋" w:cs="仿宋"/>
          <w:color w:val="auto"/>
          <w:highlight w:val="none"/>
        </w:rPr>
        <w:t>提供的全部工程由小微企业承建，其合同份额占到合同总金额%以上；</w:t>
      </w:r>
      <w:r>
        <w:rPr>
          <w:rFonts w:hint="eastAsia" w:ascii="仿宋" w:hAnsi="仿宋" w:eastAsia="仿宋" w:cs="仿宋"/>
          <w:color w:val="auto"/>
          <w:highlight w:val="none"/>
          <w:lang w:val="zh-CN"/>
        </w:rPr>
        <w:t>……。</w:t>
      </w:r>
      <w:r>
        <w:rPr>
          <w:rFonts w:hint="eastAsia" w:ascii="仿宋" w:hAnsi="仿宋" w:eastAsia="仿宋" w:cs="仿宋"/>
          <w:b/>
          <w:color w:val="auto"/>
          <w:highlight w:val="none"/>
          <w:lang w:val="zh-CN"/>
        </w:rPr>
        <w:t>（未预留份额专门面向中小企业采购的的采购项目，以及预留份额中的非预留部分采购包，接受联合体</w:t>
      </w:r>
      <w:r>
        <w:rPr>
          <w:rFonts w:hint="eastAsia" w:ascii="仿宋" w:hAnsi="仿宋" w:eastAsia="仿宋" w:cs="仿宋"/>
          <w:b/>
          <w:color w:val="auto"/>
          <w:highlight w:val="none"/>
        </w:rPr>
        <w:t>磋商</w:t>
      </w:r>
      <w:r>
        <w:rPr>
          <w:rFonts w:hint="eastAsia" w:ascii="仿宋" w:hAnsi="仿宋" w:eastAsia="仿宋" w:cs="仿宋"/>
          <w:b/>
          <w:color w:val="auto"/>
          <w:highlight w:val="none"/>
          <w:lang w:val="zh-CN"/>
        </w:rPr>
        <w:t>的，联合协议约定小微企业的合同份额占到合同总金额30%以上的，对联合体报价给予</w:t>
      </w:r>
      <w:r>
        <w:rPr>
          <w:rFonts w:hint="eastAsia" w:ascii="仿宋" w:hAnsi="仿宋" w:eastAsia="仿宋" w:cs="仿宋"/>
          <w:b/>
          <w:color w:val="auto"/>
          <w:highlight w:val="none"/>
        </w:rPr>
        <w:t>2</w:t>
      </w:r>
      <w:r>
        <w:rPr>
          <w:rFonts w:hint="eastAsia" w:ascii="仿宋" w:hAnsi="仿宋" w:eastAsia="仿宋" w:cs="仿宋"/>
          <w:b/>
          <w:color w:val="auto"/>
          <w:highlight w:val="none"/>
          <w:lang w:val="zh-CN"/>
        </w:rPr>
        <w:t>%的扣除。供应商</w:t>
      </w:r>
      <w:r>
        <w:rPr>
          <w:rFonts w:hint="eastAsia" w:ascii="仿宋" w:hAnsi="仿宋" w:eastAsia="仿宋" w:cs="仿宋"/>
          <w:b/>
          <w:color w:val="auto"/>
          <w:highlight w:val="none"/>
        </w:rPr>
        <w:t>拟享受以上价格扣除政策的，填写有关内容。</w:t>
      </w:r>
      <w:r>
        <w:rPr>
          <w:rFonts w:hint="eastAsia" w:ascii="仿宋" w:hAnsi="仿宋" w:eastAsia="仿宋" w:cs="仿宋"/>
          <w:b/>
          <w:color w:val="auto"/>
          <w:highlight w:val="none"/>
          <w:lang w:val="zh-CN"/>
        </w:rPr>
        <w:t>）</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rPr>
        <w:t>2、中小企业合同金额达到%，小微企业合同金额达到%</w:t>
      </w:r>
      <w:r>
        <w:rPr>
          <w:rFonts w:hint="eastAsia" w:ascii="仿宋" w:hAnsi="仿宋" w:eastAsia="仿宋" w:cs="仿宋"/>
          <w:color w:val="auto"/>
          <w:highlight w:val="none"/>
          <w:lang w:val="zh-CN"/>
        </w:rPr>
        <w:t>。</w:t>
      </w:r>
      <w:r>
        <w:rPr>
          <w:rFonts w:hint="eastAsia" w:ascii="仿宋" w:hAnsi="仿宋" w:eastAsia="仿宋" w:cs="仿宋"/>
          <w:b/>
          <w:bCs/>
          <w:color w:val="auto"/>
          <w:highlight w:val="none"/>
          <w:lang w:val="zh-CN"/>
        </w:rPr>
        <w:t>（</w:t>
      </w:r>
      <w:r>
        <w:rPr>
          <w:rFonts w:hint="eastAsia" w:ascii="仿宋" w:hAnsi="仿宋" w:eastAsia="仿宋" w:cs="仿宋"/>
          <w:b/>
          <w:bCs/>
          <w:color w:val="auto"/>
          <w:highlight w:val="none"/>
        </w:rPr>
        <w:t>要求以联合体形式参加的项目或采购包，供应商按采购文件第一部分竞争性磋商公告申请人的资格要求中规定的联合协议中中小企业、小微企业合同金额应当达到的比例要求填写。</w:t>
      </w:r>
      <w:r>
        <w:rPr>
          <w:rFonts w:hint="eastAsia" w:ascii="仿宋" w:hAnsi="仿宋" w:eastAsia="仿宋" w:cs="仿宋"/>
          <w:b/>
          <w:bCs/>
          <w:color w:val="auto"/>
          <w:highlight w:val="none"/>
          <w:lang w:val="zh-CN"/>
        </w:rPr>
        <w:t>）</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五、如果成交，</w:t>
      </w:r>
      <w:r>
        <w:rPr>
          <w:rFonts w:hint="eastAsia" w:ascii="仿宋" w:hAnsi="仿宋" w:eastAsia="仿宋" w:cs="仿宋"/>
          <w:color w:val="auto"/>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六、有关本次联合</w:t>
      </w:r>
      <w:r>
        <w:rPr>
          <w:rFonts w:hint="eastAsia" w:ascii="仿宋" w:hAnsi="仿宋" w:eastAsia="仿宋" w:cs="仿宋"/>
          <w:color w:val="auto"/>
          <w:highlight w:val="none"/>
        </w:rPr>
        <w:t>响应</w:t>
      </w:r>
      <w:r>
        <w:rPr>
          <w:rFonts w:hint="eastAsia" w:ascii="仿宋" w:hAnsi="仿宋" w:eastAsia="仿宋" w:cs="仿宋"/>
          <w:color w:val="auto"/>
          <w:highlight w:val="none"/>
          <w:lang w:val="zh-CN"/>
        </w:rPr>
        <w:t>的其他事宜：</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highlight w:val="none"/>
          <w:lang w:val="zh-CN"/>
        </w:rPr>
      </w:pPr>
    </w:p>
    <w:p>
      <w:pPr>
        <w:snapToGrid w:val="0"/>
        <w:spacing w:line="360" w:lineRule="auto"/>
        <w:ind w:firstLine="5040" w:firstLineChars="2100"/>
        <w:rPr>
          <w:rFonts w:ascii="仿宋" w:hAnsi="仿宋" w:eastAsia="仿宋" w:cs="仿宋"/>
          <w:color w:val="auto"/>
          <w:highlight w:val="none"/>
          <w:lang w:val="zh-CN"/>
        </w:rPr>
      </w:pPr>
    </w:p>
    <w:p>
      <w:pPr>
        <w:snapToGrid w:val="0"/>
        <w:spacing w:line="360" w:lineRule="auto"/>
        <w:ind w:firstLine="5040" w:firstLineChars="2100"/>
        <w:rPr>
          <w:rFonts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snapToGrid w:val="0"/>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spacing w:line="360" w:lineRule="auto"/>
        <w:ind w:right="420"/>
        <w:rPr>
          <w:rFonts w:ascii="仿宋" w:hAnsi="仿宋" w:eastAsia="仿宋" w:cs="仿宋"/>
          <w:color w:val="auto"/>
          <w:highlight w:val="none"/>
        </w:rPr>
      </w:pPr>
    </w:p>
    <w:p>
      <w:pPr>
        <w:spacing w:line="360" w:lineRule="auto"/>
        <w:ind w:right="420"/>
        <w:rPr>
          <w:rFonts w:ascii="仿宋" w:hAnsi="仿宋" w:eastAsia="仿宋" w:cs="仿宋"/>
          <w:color w:val="auto"/>
          <w:highlight w:val="none"/>
        </w:rPr>
      </w:pPr>
    </w:p>
    <w:p>
      <w:pPr>
        <w:spacing w:line="360" w:lineRule="auto"/>
        <w:ind w:right="420"/>
        <w:rPr>
          <w:rFonts w:ascii="仿宋" w:hAnsi="仿宋" w:eastAsia="仿宋" w:cs="仿宋"/>
          <w:color w:val="auto"/>
          <w:highlight w:val="none"/>
        </w:rPr>
      </w:pPr>
      <w:r>
        <w:rPr>
          <w:rFonts w:hint="eastAsia" w:ascii="仿宋" w:hAnsi="仿宋" w:eastAsia="仿宋" w:cs="仿宋"/>
          <w:color w:val="auto"/>
          <w:highlight w:val="none"/>
        </w:rPr>
        <w:t>注：按本格式和要求提供。</w:t>
      </w:r>
    </w:p>
    <w:p>
      <w:pPr>
        <w:autoSpaceDE w:val="0"/>
        <w:autoSpaceDN w:val="0"/>
        <w:jc w:val="center"/>
        <w:rPr>
          <w:rFonts w:ascii="仿宋" w:hAnsi="仿宋" w:eastAsia="仿宋" w:cs="仿宋"/>
          <w:b/>
          <w:color w:val="auto"/>
          <w:spacing w:val="6"/>
          <w:sz w:val="32"/>
          <w:szCs w:val="32"/>
          <w:highlight w:val="none"/>
        </w:rPr>
        <w:sectPr>
          <w:footerReference r:id="rId12" w:type="first"/>
          <w:headerReference r:id="rId10" w:type="default"/>
          <w:footerReference r:id="rId11" w:type="default"/>
          <w:pgSz w:w="11906" w:h="16838"/>
          <w:pgMar w:top="1440" w:right="1080" w:bottom="1440" w:left="1080" w:header="851" w:footer="992" w:gutter="0"/>
          <w:cols w:space="720" w:num="1"/>
          <w:titlePg/>
          <w:docGrid w:linePitch="312" w:charSpace="0"/>
        </w:sectPr>
      </w:pPr>
    </w:p>
    <w:p>
      <w:pPr>
        <w:snapToGrid w:val="0"/>
        <w:spacing w:line="360" w:lineRule="auto"/>
        <w:jc w:val="both"/>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附件6：</w:t>
      </w:r>
    </w:p>
    <w:p>
      <w:pPr>
        <w:snapToGrid w:val="0"/>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分包意向协议</w:t>
      </w:r>
    </w:p>
    <w:p>
      <w:pPr>
        <w:spacing w:line="360" w:lineRule="auto"/>
        <w:ind w:firstLine="120" w:firstLineChars="50"/>
        <w:rPr>
          <w:rFonts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b/>
          <w:color w:val="auto"/>
          <w:highlight w:val="none"/>
        </w:rPr>
        <w:t>成交后以分包方式履行合同的，提供分包意向协议；采购人不同意分包或者供应商成交后不以分包方式履行合同的，则不需要提供。</w:t>
      </w:r>
      <w:r>
        <w:rPr>
          <w:rFonts w:hint="eastAsia" w:ascii="仿宋" w:hAnsi="仿宋" w:eastAsia="仿宋" w:cs="仿宋"/>
          <w:color w:val="auto"/>
          <w:highlight w:val="none"/>
        </w:rPr>
        <w:t>）</w:t>
      </w:r>
    </w:p>
    <w:p>
      <w:pPr>
        <w:snapToGrid w:val="0"/>
        <w:spacing w:line="420" w:lineRule="exact"/>
        <w:ind w:firstLine="576"/>
        <w:rPr>
          <w:rFonts w:ascii="仿宋" w:hAnsi="仿宋" w:eastAsia="仿宋" w:cs="仿宋"/>
          <w:color w:val="auto"/>
          <w:highlight w:val="none"/>
          <w:lang w:val="zh-CN"/>
        </w:rPr>
      </w:pPr>
      <w:r>
        <w:rPr>
          <w:rFonts w:hint="eastAsia" w:ascii="仿宋" w:hAnsi="仿宋" w:eastAsia="仿宋" w:cs="仿宋"/>
          <w:color w:val="auto"/>
          <w:highlight w:val="none"/>
          <w:u w:val="single"/>
        </w:rPr>
        <w:t>（供应商名称）</w:t>
      </w:r>
      <w:r>
        <w:rPr>
          <w:rFonts w:hint="eastAsia" w:ascii="仿宋" w:hAnsi="仿宋" w:eastAsia="仿宋" w:cs="仿宋"/>
          <w:color w:val="auto"/>
          <w:highlight w:val="none"/>
          <w:lang w:val="zh-CN"/>
        </w:rPr>
        <w:t>若成为</w:t>
      </w:r>
      <w:r>
        <w:rPr>
          <w:rFonts w:hint="eastAsia" w:ascii="仿宋" w:hAnsi="仿宋" w:eastAsia="仿宋" w:cs="仿宋"/>
          <w:color w:val="auto"/>
          <w:highlight w:val="none"/>
        </w:rPr>
        <w:t>（项目名称）【项目编号：（采购编号）】</w:t>
      </w:r>
      <w:r>
        <w:rPr>
          <w:rFonts w:hint="eastAsia" w:ascii="仿宋" w:hAnsi="仿宋" w:eastAsia="仿宋" w:cs="仿宋"/>
          <w:color w:val="auto"/>
          <w:highlight w:val="none"/>
          <w:lang w:val="zh-CN"/>
        </w:rPr>
        <w:t>的成交供应商，将依法采取分包方式履行合同。</w:t>
      </w:r>
      <w:r>
        <w:rPr>
          <w:rFonts w:hint="eastAsia" w:ascii="仿宋" w:hAnsi="仿宋" w:eastAsia="仿宋" w:cs="仿宋"/>
          <w:color w:val="auto"/>
          <w:highlight w:val="none"/>
          <w:u w:val="single"/>
        </w:rPr>
        <w:t>（供应商名称）</w:t>
      </w:r>
      <w:r>
        <w:rPr>
          <w:rFonts w:hint="eastAsia" w:ascii="仿宋" w:hAnsi="仿宋" w:eastAsia="仿宋" w:cs="仿宋"/>
          <w:color w:val="auto"/>
          <w:highlight w:val="none"/>
        </w:rPr>
        <w:t>与</w:t>
      </w:r>
      <w:r>
        <w:rPr>
          <w:rFonts w:hint="eastAsia" w:ascii="仿宋" w:hAnsi="仿宋" w:eastAsia="仿宋" w:cs="仿宋"/>
          <w:color w:val="auto"/>
          <w:highlight w:val="none"/>
          <w:u w:val="single"/>
        </w:rPr>
        <w:t>（所有分包供应商名称）</w:t>
      </w:r>
      <w:r>
        <w:rPr>
          <w:rFonts w:hint="eastAsia" w:ascii="仿宋" w:hAnsi="仿宋" w:eastAsia="仿宋" w:cs="仿宋"/>
          <w:color w:val="auto"/>
          <w:highlight w:val="none"/>
        </w:rPr>
        <w:t>达成分包意向协议</w:t>
      </w:r>
      <w:r>
        <w:rPr>
          <w:rFonts w:hint="eastAsia" w:ascii="仿宋" w:hAnsi="仿宋" w:eastAsia="仿宋" w:cs="仿宋"/>
          <w:color w:val="auto"/>
          <w:highlight w:val="none"/>
          <w:lang w:val="zh-CN"/>
        </w:rPr>
        <w:t xml:space="preserve">。 </w:t>
      </w:r>
    </w:p>
    <w:p>
      <w:pPr>
        <w:snapToGrid w:val="0"/>
        <w:spacing w:line="420" w:lineRule="exact"/>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一、分包标的及数量</w:t>
      </w:r>
    </w:p>
    <w:p>
      <w:pPr>
        <w:snapToGrid w:val="0"/>
        <w:spacing w:line="420" w:lineRule="exact"/>
        <w:ind w:firstLine="576"/>
        <w:rPr>
          <w:rFonts w:ascii="仿宋" w:hAnsi="仿宋" w:eastAsia="仿宋" w:cs="仿宋"/>
          <w:color w:val="auto"/>
          <w:highlight w:val="none"/>
          <w:lang w:val="zh-CN"/>
        </w:rPr>
      </w:pPr>
      <w:r>
        <w:rPr>
          <w:rFonts w:hint="eastAsia" w:ascii="仿宋" w:hAnsi="仿宋" w:eastAsia="仿宋" w:cs="仿宋"/>
          <w:color w:val="auto"/>
          <w:highlight w:val="none"/>
          <w:u w:val="single"/>
        </w:rPr>
        <w:t>（供应商名称）</w:t>
      </w:r>
      <w:r>
        <w:rPr>
          <w:rFonts w:hint="eastAsia" w:ascii="仿宋" w:hAnsi="仿宋" w:eastAsia="仿宋" w:cs="仿宋"/>
          <w:color w:val="auto"/>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highlight w:val="none"/>
        </w:rPr>
        <w:t>分包给</w:t>
      </w:r>
      <w:r>
        <w:rPr>
          <w:rFonts w:hint="eastAsia" w:ascii="仿宋" w:hAnsi="仿宋" w:eastAsia="仿宋" w:cs="仿宋"/>
          <w:color w:val="auto"/>
          <w:highlight w:val="none"/>
          <w:u w:val="single"/>
        </w:rPr>
        <w:t>（分包供应商1名称）</w:t>
      </w:r>
      <w:r>
        <w:rPr>
          <w:rFonts w:hint="eastAsia" w:ascii="仿宋" w:hAnsi="仿宋" w:eastAsia="仿宋" w:cs="仿宋"/>
          <w:color w:val="auto"/>
          <w:highlight w:val="none"/>
          <w:lang w:val="zh-CN"/>
        </w:rPr>
        <w:t>，</w:t>
      </w:r>
      <w:r>
        <w:rPr>
          <w:rFonts w:hint="eastAsia" w:ascii="仿宋" w:hAnsi="仿宋" w:eastAsia="仿宋" w:cs="仿宋"/>
          <w:color w:val="auto"/>
          <w:highlight w:val="none"/>
          <w:u w:val="single"/>
        </w:rPr>
        <w:t>（分包供应商1名称），</w:t>
      </w:r>
      <w:r>
        <w:rPr>
          <w:rFonts w:hint="eastAsia" w:ascii="仿宋" w:hAnsi="仿宋" w:eastAsia="仿宋" w:cs="仿宋"/>
          <w:color w:val="auto"/>
          <w:highlight w:val="none"/>
          <w:lang w:val="zh-CN"/>
        </w:rPr>
        <w:t>具备承</w:t>
      </w:r>
      <w:r>
        <w:rPr>
          <w:rFonts w:hint="eastAsia" w:ascii="仿宋" w:hAnsi="仿宋" w:eastAsia="仿宋" w:cs="仿宋"/>
          <w:color w:val="auto"/>
          <w:highlight w:val="none"/>
        </w:rPr>
        <w:t>担</w:t>
      </w:r>
      <w:r>
        <w:rPr>
          <w:rFonts w:hint="eastAsia" w:ascii="仿宋" w:hAnsi="仿宋" w:eastAsia="仿宋" w:cs="仿宋"/>
          <w:color w:val="auto"/>
          <w:highlight w:val="none"/>
          <w:u w:val="single"/>
          <w:lang w:val="zh-CN"/>
        </w:rPr>
        <w:t>XX工作内容</w:t>
      </w:r>
      <w:r>
        <w:rPr>
          <w:rFonts w:hint="eastAsia" w:ascii="仿宋" w:hAnsi="仿宋" w:eastAsia="仿宋" w:cs="仿宋"/>
          <w:color w:val="auto"/>
          <w:highlight w:val="none"/>
          <w:lang w:val="zh-CN"/>
        </w:rPr>
        <w:t>相应资质条件且不得再次分包；</w:t>
      </w:r>
    </w:p>
    <w:p>
      <w:pPr>
        <w:pStyle w:val="3"/>
        <w:tabs>
          <w:tab w:val="left" w:pos="432"/>
        </w:tabs>
        <w:spacing w:line="420" w:lineRule="exact"/>
        <w:ind w:left="758" w:leftChars="316" w:firstLine="229" w:firstLineChars="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napToGrid w:val="0"/>
        <w:spacing w:line="420" w:lineRule="exact"/>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二、分包供应商中小企业合同份额</w:t>
      </w:r>
    </w:p>
    <w:p>
      <w:pPr>
        <w:snapToGrid w:val="0"/>
        <w:spacing w:line="420" w:lineRule="exact"/>
        <w:ind w:firstLine="576"/>
        <w:rPr>
          <w:rFonts w:ascii="仿宋" w:hAnsi="仿宋" w:eastAsia="仿宋" w:cs="仿宋"/>
          <w:b/>
          <w:color w:val="auto"/>
          <w:highlight w:val="none"/>
          <w:lang w:val="zh-CN"/>
        </w:rPr>
      </w:pPr>
      <w:r>
        <w:rPr>
          <w:rFonts w:hint="eastAsia" w:ascii="仿宋" w:hAnsi="仿宋" w:eastAsia="仿宋" w:cs="仿宋"/>
          <w:color w:val="auto"/>
          <w:highlight w:val="none"/>
        </w:rPr>
        <w:t>1、</w:t>
      </w:r>
      <w:r>
        <w:rPr>
          <w:rFonts w:hint="eastAsia" w:ascii="仿宋" w:hAnsi="仿宋" w:eastAsia="仿宋" w:cs="仿宋"/>
          <w:color w:val="auto"/>
          <w:highlight w:val="none"/>
          <w:u w:val="single"/>
        </w:rPr>
        <w:t>（分包供应商X,……）提供的工程全部由小微企业承建，</w:t>
      </w:r>
      <w:r>
        <w:rPr>
          <w:rFonts w:hint="eastAsia" w:ascii="仿宋" w:hAnsi="仿宋" w:eastAsia="仿宋" w:cs="仿宋"/>
          <w:color w:val="auto"/>
          <w:highlight w:val="none"/>
        </w:rPr>
        <w:t>其合同份额占到合同总金额%以上。</w:t>
      </w:r>
      <w:r>
        <w:rPr>
          <w:rFonts w:hint="eastAsia" w:ascii="仿宋" w:hAnsi="仿宋" w:eastAsia="仿宋" w:cs="仿宋"/>
          <w:b/>
          <w:color w:val="auto"/>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color w:val="auto"/>
          <w:highlight w:val="none"/>
        </w:rPr>
        <w:t>2</w:t>
      </w:r>
      <w:r>
        <w:rPr>
          <w:rFonts w:hint="eastAsia" w:ascii="仿宋" w:hAnsi="仿宋" w:eastAsia="仿宋" w:cs="仿宋"/>
          <w:b/>
          <w:color w:val="auto"/>
          <w:highlight w:val="none"/>
          <w:lang w:val="zh-CN"/>
        </w:rPr>
        <w:t>%的扣除。供应商</w:t>
      </w:r>
      <w:r>
        <w:rPr>
          <w:rFonts w:hint="eastAsia" w:ascii="仿宋" w:hAnsi="仿宋" w:eastAsia="仿宋" w:cs="仿宋"/>
          <w:b/>
          <w:color w:val="auto"/>
          <w:highlight w:val="none"/>
        </w:rPr>
        <w:t>拟享受以上价格扣除政策的，填写有关内容。</w:t>
      </w:r>
      <w:r>
        <w:rPr>
          <w:rFonts w:hint="eastAsia" w:ascii="仿宋" w:hAnsi="仿宋" w:eastAsia="仿宋" w:cs="仿宋"/>
          <w:b/>
          <w:color w:val="auto"/>
          <w:highlight w:val="none"/>
          <w:lang w:val="zh-CN"/>
        </w:rPr>
        <w:t>）</w:t>
      </w:r>
    </w:p>
    <w:p>
      <w:pPr>
        <w:spacing w:line="420" w:lineRule="exact"/>
        <w:ind w:firstLine="480" w:firstLineChars="200"/>
        <w:rPr>
          <w:rFonts w:ascii="仿宋" w:hAnsi="仿宋" w:eastAsia="仿宋" w:cs="仿宋"/>
          <w:b/>
          <w:bCs/>
          <w:color w:val="auto"/>
          <w:highlight w:val="none"/>
          <w:lang w:val="zh-CN"/>
        </w:rPr>
      </w:pPr>
      <w:r>
        <w:rPr>
          <w:rFonts w:hint="eastAsia" w:ascii="仿宋" w:hAnsi="仿宋" w:eastAsia="仿宋" w:cs="仿宋"/>
          <w:color w:val="auto"/>
          <w:highlight w:val="none"/>
        </w:rPr>
        <w:t>2、</w:t>
      </w:r>
      <w:bookmarkStart w:id="33" w:name="_Hlk101133173"/>
      <w:r>
        <w:rPr>
          <w:rFonts w:hint="eastAsia" w:ascii="仿宋" w:hAnsi="仿宋" w:eastAsia="仿宋" w:cs="仿宋"/>
          <w:color w:val="auto"/>
          <w:highlight w:val="none"/>
        </w:rPr>
        <w:t>中小企业合同金额达到%，小微企业合同金额达到%</w:t>
      </w:r>
      <w:r>
        <w:rPr>
          <w:rFonts w:hint="eastAsia" w:ascii="仿宋" w:hAnsi="仿宋" w:eastAsia="仿宋" w:cs="仿宋"/>
          <w:color w:val="auto"/>
          <w:highlight w:val="none"/>
          <w:lang w:val="zh-CN"/>
        </w:rPr>
        <w:t>。</w:t>
      </w:r>
      <w:r>
        <w:rPr>
          <w:rFonts w:hint="eastAsia" w:ascii="仿宋" w:hAnsi="仿宋" w:eastAsia="仿宋" w:cs="仿宋"/>
          <w:b/>
          <w:bCs/>
          <w:color w:val="auto"/>
          <w:highlight w:val="none"/>
          <w:lang w:val="zh-CN"/>
        </w:rPr>
        <w:t>（</w:t>
      </w:r>
      <w:r>
        <w:rPr>
          <w:rFonts w:hint="eastAsia" w:ascii="仿宋" w:hAnsi="仿宋" w:eastAsia="仿宋" w:cs="仿宋"/>
          <w:b/>
          <w:bCs/>
          <w:color w:val="auto"/>
          <w:highlight w:val="none"/>
        </w:rPr>
        <w:t>要求合同分包形式参加的项目或采购包，供应商按采购文件第一部分竞争性磋商公告申请人的资格要求中规定的</w:t>
      </w:r>
      <w:r>
        <w:rPr>
          <w:rFonts w:hint="eastAsia" w:ascii="仿宋" w:hAnsi="仿宋" w:eastAsia="仿宋" w:cs="仿宋"/>
          <w:b/>
          <w:color w:val="auto"/>
          <w:highlight w:val="none"/>
          <w:lang w:val="zh-CN"/>
        </w:rPr>
        <w:t>分包意向协议</w:t>
      </w:r>
      <w:r>
        <w:rPr>
          <w:rFonts w:hint="eastAsia" w:ascii="仿宋" w:hAnsi="仿宋" w:eastAsia="仿宋" w:cs="仿宋"/>
          <w:b/>
          <w:bCs/>
          <w:color w:val="auto"/>
          <w:highlight w:val="none"/>
        </w:rPr>
        <w:t>中中小企业、小微企业合同金额应当达到的比例要求填写。</w:t>
      </w:r>
      <w:r>
        <w:rPr>
          <w:rFonts w:hint="eastAsia" w:ascii="仿宋" w:hAnsi="仿宋" w:eastAsia="仿宋" w:cs="仿宋"/>
          <w:b/>
          <w:bCs/>
          <w:color w:val="auto"/>
          <w:highlight w:val="none"/>
          <w:lang w:val="zh-CN"/>
        </w:rPr>
        <w:t>）</w:t>
      </w:r>
      <w:bookmarkEnd w:id="33"/>
    </w:p>
    <w:p>
      <w:pPr>
        <w:snapToGrid w:val="0"/>
        <w:spacing w:line="420" w:lineRule="exact"/>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三、分包工作履行期限、地点、方式</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四、质量</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五、价款或者报酬</w:t>
      </w:r>
    </w:p>
    <w:p>
      <w:pPr>
        <w:snapToGrid w:val="0"/>
        <w:spacing w:line="360" w:lineRule="auto"/>
        <w:ind w:left="655" w:leftChars="273"/>
        <w:rPr>
          <w:rFonts w:ascii="仿宋" w:hAnsi="仿宋" w:eastAsia="仿宋" w:cs="仿宋"/>
          <w:color w:val="auto"/>
          <w:highlight w:val="none"/>
          <w:lang w:val="zh-CN"/>
        </w:rPr>
      </w:pPr>
      <w:r>
        <w:rPr>
          <w:rFonts w:hint="eastAsia" w:ascii="仿宋" w:hAnsi="仿宋" w:eastAsia="仿宋" w:cs="仿宋"/>
          <w:color w:val="auto"/>
          <w:highlight w:val="none"/>
          <w:lang w:val="zh-CN"/>
        </w:rPr>
        <w:t>六、违约责任</w:t>
      </w:r>
    </w:p>
    <w:p>
      <w:pPr>
        <w:snapToGrid w:val="0"/>
        <w:spacing w:line="360" w:lineRule="auto"/>
        <w:ind w:firstLine="576"/>
        <w:rPr>
          <w:rFonts w:ascii="仿宋" w:hAnsi="仿宋" w:eastAsia="仿宋" w:cs="仿宋"/>
          <w:color w:val="auto"/>
          <w:highlight w:val="none"/>
          <w:lang w:val="zh-CN"/>
        </w:rPr>
      </w:pPr>
      <w:r>
        <w:rPr>
          <w:rFonts w:hint="eastAsia" w:ascii="仿宋" w:hAnsi="仿宋" w:eastAsia="仿宋" w:cs="仿宋"/>
          <w:color w:val="auto"/>
          <w:highlight w:val="none"/>
          <w:lang w:val="zh-CN"/>
        </w:rPr>
        <w:t>七、争议解决的办法</w:t>
      </w:r>
    </w:p>
    <w:p>
      <w:pPr>
        <w:snapToGrid w:val="0"/>
        <w:spacing w:line="360" w:lineRule="auto"/>
        <w:ind w:left="5861" w:leftChars="342" w:hanging="5040" w:hangingChars="2100"/>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供应商名称(电子签名)：</w:t>
      </w:r>
    </w:p>
    <w:p>
      <w:pPr>
        <w:snapToGrid w:val="0"/>
        <w:spacing w:line="360" w:lineRule="auto"/>
        <w:ind w:left="6566" w:leftChars="2736"/>
        <w:rPr>
          <w:rFonts w:ascii="仿宋" w:hAnsi="仿宋" w:eastAsia="仿宋" w:cs="仿宋"/>
          <w:color w:val="auto"/>
          <w:highlight w:val="none"/>
          <w:lang w:val="zh-CN"/>
        </w:rPr>
      </w:pPr>
      <w:r>
        <w:rPr>
          <w:rFonts w:hint="eastAsia" w:ascii="仿宋" w:hAnsi="仿宋" w:eastAsia="仿宋" w:cs="仿宋"/>
          <w:color w:val="auto"/>
          <w:highlight w:val="none"/>
          <w:lang w:val="zh-CN"/>
        </w:rPr>
        <w:t>分包供应商名称：</w:t>
      </w:r>
    </w:p>
    <w:p>
      <w:pPr>
        <w:snapToGrid w:val="0"/>
        <w:spacing w:line="360" w:lineRule="auto"/>
        <w:ind w:firstLine="6000" w:firstLineChars="2500"/>
        <w:rPr>
          <w:rFonts w:ascii="仿宋" w:hAnsi="仿宋" w:eastAsia="仿宋" w:cs="仿宋"/>
          <w:color w:val="auto"/>
          <w:highlight w:val="none"/>
        </w:rPr>
      </w:pPr>
      <w:r>
        <w:rPr>
          <w:rFonts w:hint="eastAsia" w:ascii="仿宋" w:hAnsi="仿宋" w:eastAsia="仿宋" w:cs="仿宋"/>
          <w:color w:val="auto"/>
          <w:highlight w:val="none"/>
          <w:lang w:val="zh-CN"/>
        </w:rPr>
        <w:t>……</w:t>
      </w:r>
    </w:p>
    <w:p>
      <w:pPr>
        <w:spacing w:line="360" w:lineRule="auto"/>
        <w:jc w:val="center"/>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autoSpaceDE w:val="0"/>
        <w:autoSpaceDN w:val="0"/>
        <w:jc w:val="center"/>
        <w:rPr>
          <w:rFonts w:ascii="仿宋" w:hAnsi="仿宋" w:eastAsia="仿宋" w:cs="仿宋"/>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autoSpaceDE w:val="0"/>
        <w:autoSpaceDN w:val="0"/>
        <w:jc w:val="both"/>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附件7：</w:t>
      </w:r>
      <w:r>
        <w:rPr>
          <w:rFonts w:hint="eastAsia" w:ascii="仿宋" w:hAnsi="仿宋" w:eastAsia="仿宋" w:cs="仿宋"/>
          <w:b/>
          <w:color w:val="auto"/>
          <w:sz w:val="32"/>
          <w:szCs w:val="32"/>
          <w:highlight w:val="none"/>
        </w:rPr>
        <w:t>中小企业声明函</w:t>
      </w:r>
    </w:p>
    <w:p>
      <w:pPr>
        <w:spacing w:line="360" w:lineRule="auto"/>
        <w:jc w:val="center"/>
        <w:rPr>
          <w:rFonts w:ascii="仿宋" w:hAnsi="仿宋" w:eastAsia="仿宋" w:cs="仿宋"/>
          <w:color w:val="auto"/>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ind w:firstLine="360" w:firstLineChars="150"/>
        <w:rPr>
          <w:rFonts w:ascii="仿宋" w:hAnsi="仿宋" w:eastAsia="仿宋" w:cs="仿宋"/>
          <w:color w:val="auto"/>
          <w:highlight w:val="none"/>
        </w:rPr>
      </w:pPr>
      <w:r>
        <w:rPr>
          <w:rFonts w:hint="eastAsia" w:ascii="仿宋" w:hAnsi="仿宋" w:eastAsia="仿宋" w:cs="仿宋"/>
          <w:color w:val="auto"/>
          <w:highlight w:val="none"/>
        </w:rPr>
        <w:t>本公司（联合体）郑重声明，根据《政府采购促进中小企业发展管理办法》（财库﹝2020﹞46 号）的规定，本公司（联合体）参加 （单位名称） 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 xml:space="preserve"> ；承建（承接）企业为 </w:t>
      </w:r>
      <w:r>
        <w:rPr>
          <w:rFonts w:hint="eastAsia" w:ascii="仿宋" w:hAnsi="仿宋" w:eastAsia="仿宋" w:cs="仿宋"/>
          <w:color w:val="auto"/>
          <w:highlight w:val="none"/>
          <w:u w:val="single"/>
        </w:rPr>
        <w:t>（企业名称）</w:t>
      </w:r>
      <w:r>
        <w:rPr>
          <w:rFonts w:hint="eastAsia" w:ascii="仿宋" w:hAnsi="仿宋" w:eastAsia="仿宋" w:cs="仿宋"/>
          <w:color w:val="auto"/>
          <w:highlight w:val="none"/>
        </w:rPr>
        <w:t xml:space="preserve"> ，从业人员人，营业收入为万元，资产总额为万元属于</w:t>
      </w:r>
      <w:r>
        <w:rPr>
          <w:rFonts w:hint="eastAsia" w:ascii="仿宋" w:hAnsi="仿宋" w:eastAsia="仿宋" w:cs="仿宋"/>
          <w:color w:val="auto"/>
          <w:highlight w:val="none"/>
          <w:u w:val="single"/>
        </w:rPr>
        <w:t xml:space="preserve"> （中型企业、小型企业、微型企业） </w:t>
      </w:r>
      <w:r>
        <w:rPr>
          <w:rFonts w:hint="eastAsia" w:ascii="仿宋" w:hAnsi="仿宋" w:eastAsia="仿宋" w:cs="仿宋"/>
          <w:color w:val="auto"/>
          <w:highlight w:val="none"/>
        </w:rPr>
        <w:t>；</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 xml:space="preserve"> ；承建（承接）企业为 </w:t>
      </w:r>
      <w:r>
        <w:rPr>
          <w:rFonts w:hint="eastAsia" w:ascii="仿宋" w:hAnsi="仿宋" w:eastAsia="仿宋" w:cs="仿宋"/>
          <w:color w:val="auto"/>
          <w:highlight w:val="none"/>
          <w:u w:val="single"/>
        </w:rPr>
        <w:t>（企业名称）</w:t>
      </w:r>
      <w:r>
        <w:rPr>
          <w:rFonts w:hint="eastAsia" w:ascii="仿宋" w:hAnsi="仿宋" w:eastAsia="仿宋" w:cs="仿宋"/>
          <w:color w:val="auto"/>
          <w:highlight w:val="none"/>
        </w:rPr>
        <w:t xml:space="preserve"> ，从业人员人，营业收入为万元，资产总额为万元属于</w:t>
      </w:r>
      <w:r>
        <w:rPr>
          <w:rFonts w:hint="eastAsia" w:ascii="仿宋" w:hAnsi="仿宋" w:eastAsia="仿宋" w:cs="仿宋"/>
          <w:color w:val="auto"/>
          <w:highlight w:val="none"/>
          <w:u w:val="single"/>
        </w:rPr>
        <w:t xml:space="preserve"> （中型企业、小型企业、微型企业） </w:t>
      </w:r>
      <w:r>
        <w:rPr>
          <w:rFonts w:hint="eastAsia" w:ascii="仿宋" w:hAnsi="仿宋" w:eastAsia="仿宋" w:cs="仿宋"/>
          <w:color w:val="auto"/>
          <w:highlight w:val="none"/>
        </w:rPr>
        <w:t>；</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本企业对上述声明内容的真实性负责。如有虚假，将依法承担相应责任。</w:t>
      </w:r>
    </w:p>
    <w:p>
      <w:pPr>
        <w:spacing w:line="360" w:lineRule="auto"/>
        <w:ind w:right="1760"/>
        <w:jc w:val="right"/>
        <w:rPr>
          <w:rFonts w:ascii="仿宋" w:hAnsi="仿宋" w:eastAsia="仿宋" w:cs="仿宋"/>
          <w:color w:val="auto"/>
          <w:highlight w:val="none"/>
        </w:rPr>
      </w:pPr>
      <w:r>
        <w:rPr>
          <w:rFonts w:hint="eastAsia" w:ascii="仿宋" w:hAnsi="仿宋" w:eastAsia="仿宋" w:cs="仿宋"/>
          <w:color w:val="auto"/>
          <w:highlight w:val="none"/>
        </w:rPr>
        <w:t>投标人名称（电子签名）：</w:t>
      </w:r>
    </w:p>
    <w:p>
      <w:pPr>
        <w:spacing w:line="360" w:lineRule="auto"/>
        <w:ind w:right="1120" w:firstLine="4680" w:firstLineChars="1950"/>
        <w:rPr>
          <w:rFonts w:ascii="仿宋" w:hAnsi="仿宋" w:eastAsia="仿宋" w:cs="仿宋"/>
          <w:color w:val="auto"/>
          <w:highlight w:val="none"/>
        </w:rPr>
      </w:pPr>
      <w:r>
        <w:rPr>
          <w:rFonts w:hint="eastAsia" w:ascii="仿宋" w:hAnsi="仿宋" w:eastAsia="仿宋" w:cs="仿宋"/>
          <w:color w:val="auto"/>
          <w:highlight w:val="none"/>
        </w:rPr>
        <w:t>日 期：</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注：1、填写要求：</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①从业人员、营业收入、资产总额填报上一年度数据，无上一年度数据的新成立企业可不填报；</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②中型企业、小型企业、微型企业等3种企业类型，结合以上数据，依据《中小企业划型标准规定》（工信部联企业〔2011〕300号）确定中小企业划型标准规定。</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③《中小企业声明函》格式不得擅自调整，格式中划横线的部分需要各投标人按实际情况如实填写，括号中的内容是对拟填写内容的说明。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highlight w:val="none"/>
        </w:rPr>
      </w:pPr>
    </w:p>
    <w:p>
      <w:pPr>
        <w:numPr>
          <w:ilvl w:val="0"/>
          <w:numId w:val="13"/>
        </w:num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p>
      <w:pPr>
        <w:pStyle w:val="81"/>
        <w:ind w:firstLine="480"/>
        <w:rPr>
          <w:rFonts w:ascii="仿宋" w:hAnsi="仿宋" w:eastAsia="仿宋" w:cs="仿宋"/>
          <w:color w:val="auto"/>
          <w:highlight w:val="none"/>
        </w:rPr>
      </w:pPr>
    </w:p>
    <w:sectPr>
      <w:headerReference r:id="rId13" w:type="default"/>
      <w:footerReference r:id="rId14" w:type="default"/>
      <w:pgSz w:w="11907" w:h="16840"/>
      <w:pgMar w:top="1134" w:right="1134" w:bottom="1417" w:left="1417" w:header="510" w:footer="510" w:gutter="0"/>
      <w:cols w:space="720" w:num="1"/>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56" o:spid="_x0000_s205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34</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44</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66</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64</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仿宋_GB2312" w:eastAsia="仿宋_GB2312"/>
        <w:szCs w:val="24"/>
      </w:rPr>
    </w:pPr>
    <w: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68</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仿宋_GB2312" w:eastAsia="仿宋_GB2312"/>
      </w:rPr>
    </w:pPr>
    <w:r>
      <w:pict>
        <v:shape id="_x0000_s2051" o:spid="_x0000_s2051"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67</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rPr>
      <w:pict>
        <v:shape id="_x0000_s2049" o:spid="_x0000_s2049"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path/>
          <v:fill on="f" focussize="0,0"/>
          <v:stroke on="f" weight="0.5pt" joinstyle="miter"/>
          <v:imagedata o:title=""/>
          <o:lock v:ext="edit"/>
          <v:textbox inset="0mm,0mm,0mm,0mm" style="mso-fit-shape-to-text:t;">
            <w:txbxContent>
              <w:p>
                <w:pPr>
                  <w:pStyle w:val="21"/>
                </w:pPr>
                <w:r>
                  <w:rPr>
                    <w:rFonts w:hint="eastAsia"/>
                  </w:rPr>
                  <w:t xml:space="preserve">第 </w:t>
                </w:r>
                <w:r>
                  <w:fldChar w:fldCharType="begin"/>
                </w:r>
                <w:r>
                  <w:instrText xml:space="preserve"> PAGE  \* MERGEFORMAT </w:instrText>
                </w:r>
                <w:r>
                  <w:fldChar w:fldCharType="separate"/>
                </w:r>
                <w:r>
                  <w:t>78</w:t>
                </w:r>
                <w: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center" w:pos="4535"/>
        <w:tab w:val="right" w:pos="9070"/>
        <w:tab w:val="clear" w:pos="4153"/>
        <w:tab w:val="clear" w:pos="8306"/>
      </w:tabs>
      <w:ind w:firstLine="6120" w:firstLineChars="3400"/>
      <w:jc w:val="both"/>
      <w:rPr>
        <w:rFonts w:ascii="宋体" w:hAnsi="宋体"/>
      </w:rPr>
    </w:pPr>
    <w:r>
      <w:rPr>
        <w:rFonts w:hint="eastAsia"/>
      </w:rPr>
      <w:t>浙江省</w:t>
    </w:r>
    <w:r>
      <w:rPr>
        <w:lang w:val="zh-CN"/>
      </w:rPr>
      <w:t>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eastAsia="宋体"/>
      </w:rPr>
    </w:pPr>
    <w:r>
      <w:rPr>
        <w:rFonts w:hint="eastAsia" w:eastAsia="宋体"/>
      </w:rPr>
      <w:t xml:space="preserve">                                                                         浙江省政府采购竞争性磋商文件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center" w:pos="4535"/>
        <w:tab w:val="right" w:pos="9070"/>
        <w:tab w:val="clear" w:pos="4153"/>
        <w:tab w:val="clear" w:pos="8306"/>
      </w:tabs>
      <w:jc w:val="right"/>
      <w:rPr>
        <w:rFonts w:ascii="仿宋_GB2312"/>
        <w:b/>
        <w:i/>
        <w:iCs/>
        <w:u w:val="single"/>
      </w:rPr>
    </w:pPr>
    <w:r>
      <w:rPr>
        <w:rFonts w:hint="eastAsia"/>
      </w:rPr>
      <w:t>浙江省</w:t>
    </w:r>
    <w:r>
      <w:rPr>
        <w:lang w:val="zh-CN"/>
      </w:rPr>
      <w:t>政府采购</w:t>
    </w:r>
    <w:r>
      <w:rPr>
        <w:rFonts w:hint="eastAsia"/>
        <w:lang w:val="zh-CN"/>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eastAsia="宋体"/>
      </w:rPr>
      <w:t>浙江省政府采购竞争性磋商文件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A14D1"/>
    <w:multiLevelType w:val="singleLevel"/>
    <w:tmpl w:val="886A14D1"/>
    <w:lvl w:ilvl="0" w:tentative="0">
      <w:start w:val="1"/>
      <w:numFmt w:val="chineseCounting"/>
      <w:suff w:val="space"/>
      <w:lvlText w:val="第%1部分"/>
      <w:lvlJc w:val="left"/>
      <w:rPr>
        <w:rFonts w:hint="eastAsia"/>
      </w:rPr>
    </w:lvl>
  </w:abstractNum>
  <w:abstractNum w:abstractNumId="1">
    <w:nsid w:val="8CF1AEAD"/>
    <w:multiLevelType w:val="singleLevel"/>
    <w:tmpl w:val="8CF1AEAD"/>
    <w:lvl w:ilvl="0" w:tentative="0">
      <w:start w:val="1"/>
      <w:numFmt w:val="decimal"/>
      <w:pStyle w:val="9"/>
      <w:lvlText w:val="%1."/>
      <w:lvlJc w:val="left"/>
      <w:pPr>
        <w:tabs>
          <w:tab w:val="left" w:pos="360"/>
        </w:tabs>
        <w:ind w:left="360" w:hanging="360"/>
      </w:pPr>
    </w:lvl>
  </w:abstractNum>
  <w:abstractNum w:abstractNumId="2">
    <w:nsid w:val="AEBA4CF3"/>
    <w:multiLevelType w:val="singleLevel"/>
    <w:tmpl w:val="AEBA4CF3"/>
    <w:lvl w:ilvl="0" w:tentative="0">
      <w:start w:val="2"/>
      <w:numFmt w:val="chineseCounting"/>
      <w:suff w:val="nothing"/>
      <w:lvlText w:val="（%1）"/>
      <w:lvlJc w:val="left"/>
      <w:rPr>
        <w:rFonts w:hint="eastAsia"/>
      </w:rPr>
    </w:lvl>
  </w:abstractNum>
  <w:abstractNum w:abstractNumId="3">
    <w:nsid w:val="DF54788C"/>
    <w:multiLevelType w:val="singleLevel"/>
    <w:tmpl w:val="DF54788C"/>
    <w:lvl w:ilvl="0" w:tentative="0">
      <w:start w:val="2"/>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720"/>
        </w:tabs>
        <w:ind w:left="0" w:firstLine="0"/>
      </w:pPr>
      <w:rPr>
        <w:rFonts w:hint="eastAsia"/>
      </w:rPr>
    </w:lvl>
    <w:lvl w:ilvl="2" w:tentative="0">
      <w:start w:val="1"/>
      <w:numFmt w:val="decimal"/>
      <w:pStyle w:val="6"/>
      <w:lvlText w:val="%1.%2.%3"/>
      <w:lvlJc w:val="left"/>
      <w:pPr>
        <w:tabs>
          <w:tab w:val="left" w:pos="1080"/>
        </w:tabs>
        <w:ind w:left="0" w:firstLine="0"/>
      </w:pPr>
      <w:rPr>
        <w:rFonts w:hint="eastAsia"/>
      </w:rPr>
    </w:lvl>
    <w:lvl w:ilvl="3" w:tentative="0">
      <w:start w:val="1"/>
      <w:numFmt w:val="decimal"/>
      <w:lvlText w:val="%1.%2.%3.%4"/>
      <w:lvlJc w:val="left"/>
      <w:pPr>
        <w:tabs>
          <w:tab w:val="left" w:pos="271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13E5D92D"/>
    <w:multiLevelType w:val="singleLevel"/>
    <w:tmpl w:val="13E5D92D"/>
    <w:lvl w:ilvl="0" w:tentative="0">
      <w:start w:val="6"/>
      <w:numFmt w:val="chineseCounting"/>
      <w:suff w:val="nothing"/>
      <w:lvlText w:val="%1、"/>
      <w:lvlJc w:val="left"/>
      <w:rPr>
        <w:rFonts w:hint="eastAsia"/>
      </w:rPr>
    </w:lvl>
  </w:abstractNum>
  <w:abstractNum w:abstractNumId="6">
    <w:nsid w:val="14C83A54"/>
    <w:multiLevelType w:val="singleLevel"/>
    <w:tmpl w:val="14C83A54"/>
    <w:lvl w:ilvl="0" w:tentative="0">
      <w:start w:val="2"/>
      <w:numFmt w:val="chineseCounting"/>
      <w:suff w:val="nothing"/>
      <w:lvlText w:val="%1、"/>
      <w:lvlJc w:val="left"/>
      <w:rPr>
        <w:rFonts w:hint="eastAsia"/>
      </w:rPr>
    </w:lvl>
  </w:abstractNum>
  <w:abstractNum w:abstractNumId="7">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31428AF7"/>
    <w:multiLevelType w:val="singleLevel"/>
    <w:tmpl w:val="31428AF7"/>
    <w:lvl w:ilvl="0" w:tentative="0">
      <w:start w:val="1"/>
      <w:numFmt w:val="decimal"/>
      <w:suff w:val="nothing"/>
      <w:lvlText w:val="（%1）"/>
      <w:lvlJc w:val="left"/>
    </w:lvl>
  </w:abstractNum>
  <w:abstractNum w:abstractNumId="9">
    <w:nsid w:val="474D222C"/>
    <w:multiLevelType w:val="multilevel"/>
    <w:tmpl w:val="474D222C"/>
    <w:lvl w:ilvl="0" w:tentative="0">
      <w:start w:val="1"/>
      <w:numFmt w:val="decimal"/>
      <w:pStyle w:val="27"/>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E074BA"/>
    <w:multiLevelType w:val="multilevel"/>
    <w:tmpl w:val="57E074BA"/>
    <w:lvl w:ilvl="0" w:tentative="0">
      <w:start w:val="1"/>
      <w:numFmt w:val="chineseCountingThousand"/>
      <w:pStyle w:val="8"/>
      <w:lvlText w:val="%1、"/>
      <w:lvlJc w:val="left"/>
      <w:pPr>
        <w:ind w:left="672" w:hanging="420"/>
      </w:pPr>
    </w:lvl>
    <w:lvl w:ilvl="1" w:tentative="0">
      <w:start w:val="1"/>
      <w:numFmt w:val="lowerLetter"/>
      <w:lvlText w:val="%2)"/>
      <w:lvlJc w:val="left"/>
      <w:pPr>
        <w:ind w:left="1092" w:hanging="420"/>
      </w:pPr>
    </w:lvl>
    <w:lvl w:ilvl="2" w:tentative="0">
      <w:start w:val="1"/>
      <w:numFmt w:val="lowerRoman"/>
      <w:lvlText w:val="%3."/>
      <w:lvlJc w:val="right"/>
      <w:pPr>
        <w:ind w:left="1512" w:hanging="420"/>
      </w:pPr>
    </w:lvl>
    <w:lvl w:ilvl="3" w:tentative="0">
      <w:start w:val="1"/>
      <w:numFmt w:val="decimal"/>
      <w:lvlText w:val="%4."/>
      <w:lvlJc w:val="left"/>
      <w:pPr>
        <w:ind w:left="1932" w:hanging="420"/>
      </w:pPr>
    </w:lvl>
    <w:lvl w:ilvl="4" w:tentative="0">
      <w:start w:val="1"/>
      <w:numFmt w:val="lowerLetter"/>
      <w:lvlText w:val="%5)"/>
      <w:lvlJc w:val="left"/>
      <w:pPr>
        <w:ind w:left="2352" w:hanging="420"/>
      </w:pPr>
    </w:lvl>
    <w:lvl w:ilvl="5" w:tentative="0">
      <w:start w:val="1"/>
      <w:numFmt w:val="lowerRoman"/>
      <w:lvlText w:val="%6."/>
      <w:lvlJc w:val="right"/>
      <w:pPr>
        <w:ind w:left="2772" w:hanging="420"/>
      </w:pPr>
    </w:lvl>
    <w:lvl w:ilvl="6" w:tentative="0">
      <w:start w:val="1"/>
      <w:numFmt w:val="decimal"/>
      <w:lvlText w:val="%7."/>
      <w:lvlJc w:val="left"/>
      <w:pPr>
        <w:ind w:left="3192" w:hanging="420"/>
      </w:pPr>
    </w:lvl>
    <w:lvl w:ilvl="7" w:tentative="0">
      <w:start w:val="1"/>
      <w:numFmt w:val="lowerLetter"/>
      <w:lvlText w:val="%8)"/>
      <w:lvlJc w:val="left"/>
      <w:pPr>
        <w:ind w:left="3612" w:hanging="420"/>
      </w:pPr>
    </w:lvl>
    <w:lvl w:ilvl="8" w:tentative="0">
      <w:start w:val="1"/>
      <w:numFmt w:val="lowerRoman"/>
      <w:lvlText w:val="%9."/>
      <w:lvlJc w:val="right"/>
      <w:pPr>
        <w:ind w:left="4032" w:hanging="420"/>
      </w:pPr>
    </w:lvl>
  </w:abstractNum>
  <w:abstractNum w:abstractNumId="11">
    <w:nsid w:val="653B5CB5"/>
    <w:multiLevelType w:val="multilevel"/>
    <w:tmpl w:val="653B5CB5"/>
    <w:lvl w:ilvl="0" w:tentative="0">
      <w:start w:val="1"/>
      <w:numFmt w:val="decimal"/>
      <w:pStyle w:val="71"/>
      <w:suff w:val="space"/>
      <w:lvlText w:val="%1、"/>
      <w:lvlJc w:val="left"/>
      <w:pPr>
        <w:ind w:left="0" w:firstLine="0"/>
      </w:pPr>
      <w:rPr>
        <w:rFonts w:ascii="Cambria" w:hAnsi="Cambria" w:eastAsia="宋体" w:cs="Times New Roman"/>
      </w:rPr>
    </w:lvl>
    <w:lvl w:ilvl="1" w:tentative="0">
      <w:start w:val="1"/>
      <w:numFmt w:val="decimal"/>
      <w:pStyle w:val="87"/>
      <w:suff w:val="space"/>
      <w:lvlText w:val="%1.%2"/>
      <w:lvlJc w:val="left"/>
      <w:pPr>
        <w:ind w:left="0" w:firstLine="0"/>
      </w:pPr>
      <w:rPr>
        <w:rFonts w:hint="default" w:ascii="Cambria" w:hAnsi="Cambria"/>
        <w:color w:val="auto"/>
      </w:rPr>
    </w:lvl>
    <w:lvl w:ilvl="2" w:tentative="0">
      <w:start w:val="1"/>
      <w:numFmt w:val="decimal"/>
      <w:pStyle w:val="95"/>
      <w:suff w:val="space"/>
      <w:lvlText w:val="%1.%2.%3"/>
      <w:lvlJc w:val="left"/>
      <w:pPr>
        <w:ind w:left="480" w:firstLine="0"/>
      </w:pPr>
      <w:rPr>
        <w:rFonts w:hint="default" w:ascii="Cambria" w:hAnsi="Cambria"/>
        <w:color w:val="auto"/>
      </w:rPr>
    </w:lvl>
    <w:lvl w:ilvl="3" w:tentative="0">
      <w:start w:val="1"/>
      <w:numFmt w:val="decimal"/>
      <w:suff w:val="space"/>
      <w:lvlText w:val="%1.%2.%3.%4"/>
      <w:lvlJc w:val="left"/>
      <w:pPr>
        <w:ind w:left="0" w:firstLine="0"/>
      </w:pPr>
      <w:rPr>
        <w:rFonts w:hint="default" w:ascii="Cambria" w:hAnsi="Cambria"/>
      </w:rPr>
    </w:lvl>
    <w:lvl w:ilvl="4" w:tentative="0">
      <w:start w:val="1"/>
      <w:numFmt w:val="decimal"/>
      <w:lvlText w:val="%1.%2.%3.%4.%5"/>
      <w:lvlJc w:val="left"/>
      <w:pPr>
        <w:ind w:left="1134" w:hanging="1134"/>
      </w:pPr>
      <w:rPr>
        <w:rFonts w:hint="default" w:ascii="Cambria" w:hAnsi="Cambria" w:cs="Times New Roman"/>
      </w:rPr>
    </w:lvl>
    <w:lvl w:ilvl="5" w:tentative="0">
      <w:start w:val="1"/>
      <w:numFmt w:val="decimal"/>
      <w:lvlText w:val="%1.%2.%3.%4.%5.%6"/>
      <w:lvlJc w:val="left"/>
      <w:pPr>
        <w:ind w:left="3260" w:hanging="1134"/>
      </w:pPr>
      <w:rPr>
        <w:rFonts w:hint="default" w:ascii="Cambria" w:hAnsi="Cambria"/>
      </w:rPr>
    </w:lvl>
    <w:lvl w:ilvl="6" w:tentative="0">
      <w:start w:val="1"/>
      <w:numFmt w:val="decimal"/>
      <w:lvlText w:val="%1.%2.%3.%4.%5.%6.%7"/>
      <w:lvlJc w:val="left"/>
      <w:pPr>
        <w:ind w:left="3827" w:hanging="1276"/>
      </w:pPr>
      <w:rPr>
        <w:rFonts w:hint="default" w:ascii="Cambria" w:hAnsi="Cambria"/>
      </w:r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6E230785"/>
    <w:multiLevelType w:val="multilevel"/>
    <w:tmpl w:val="6E230785"/>
    <w:lvl w:ilvl="0" w:tentative="0">
      <w:start w:val="1"/>
      <w:numFmt w:val="bullet"/>
      <w:pStyle w:val="6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4"/>
  </w:num>
  <w:num w:numId="2">
    <w:abstractNumId w:val="10"/>
  </w:num>
  <w:num w:numId="3">
    <w:abstractNumId w:val="1"/>
  </w:num>
  <w:num w:numId="4">
    <w:abstractNumId w:val="9"/>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 w:numId="10">
    <w:abstractNumId w:val="6"/>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mExMTYzOWE2MGE5NTMzYTcyZmY4NThkYjQ3YWJiYjAifQ=="/>
  </w:docVars>
  <w:rsids>
    <w:rsidRoot w:val="00172A27"/>
    <w:rsid w:val="00001206"/>
    <w:rsid w:val="00002907"/>
    <w:rsid w:val="00015E50"/>
    <w:rsid w:val="00020272"/>
    <w:rsid w:val="00021E7D"/>
    <w:rsid w:val="00031E9A"/>
    <w:rsid w:val="0003550D"/>
    <w:rsid w:val="0007098A"/>
    <w:rsid w:val="00071271"/>
    <w:rsid w:val="000733F6"/>
    <w:rsid w:val="00073731"/>
    <w:rsid w:val="0008684F"/>
    <w:rsid w:val="00090AB8"/>
    <w:rsid w:val="000A036F"/>
    <w:rsid w:val="000A2EE5"/>
    <w:rsid w:val="000B3356"/>
    <w:rsid w:val="000B42D4"/>
    <w:rsid w:val="000C64D3"/>
    <w:rsid w:val="000D1B6A"/>
    <w:rsid w:val="000D3A5F"/>
    <w:rsid w:val="000D4C92"/>
    <w:rsid w:val="000D7852"/>
    <w:rsid w:val="000E25E6"/>
    <w:rsid w:val="000E5700"/>
    <w:rsid w:val="000E7841"/>
    <w:rsid w:val="000F0B89"/>
    <w:rsid w:val="000F0F76"/>
    <w:rsid w:val="000F394F"/>
    <w:rsid w:val="00103638"/>
    <w:rsid w:val="00106C05"/>
    <w:rsid w:val="001072CA"/>
    <w:rsid w:val="00110106"/>
    <w:rsid w:val="0011141F"/>
    <w:rsid w:val="0011609F"/>
    <w:rsid w:val="001246D3"/>
    <w:rsid w:val="00130442"/>
    <w:rsid w:val="00142136"/>
    <w:rsid w:val="00147048"/>
    <w:rsid w:val="001476DA"/>
    <w:rsid w:val="001508F3"/>
    <w:rsid w:val="001547FD"/>
    <w:rsid w:val="001637C2"/>
    <w:rsid w:val="00165EF9"/>
    <w:rsid w:val="00171156"/>
    <w:rsid w:val="00172A27"/>
    <w:rsid w:val="00175A04"/>
    <w:rsid w:val="00177A95"/>
    <w:rsid w:val="0018345E"/>
    <w:rsid w:val="00191DE5"/>
    <w:rsid w:val="001A5C71"/>
    <w:rsid w:val="001B5297"/>
    <w:rsid w:val="001B6F88"/>
    <w:rsid w:val="001C6949"/>
    <w:rsid w:val="001D4935"/>
    <w:rsid w:val="001E6010"/>
    <w:rsid w:val="00200069"/>
    <w:rsid w:val="0020176E"/>
    <w:rsid w:val="00203080"/>
    <w:rsid w:val="00210D1D"/>
    <w:rsid w:val="00211A43"/>
    <w:rsid w:val="00223755"/>
    <w:rsid w:val="002256C6"/>
    <w:rsid w:val="00227754"/>
    <w:rsid w:val="00231513"/>
    <w:rsid w:val="0023473E"/>
    <w:rsid w:val="0023598E"/>
    <w:rsid w:val="002404A7"/>
    <w:rsid w:val="002404BE"/>
    <w:rsid w:val="00246926"/>
    <w:rsid w:val="00251D6E"/>
    <w:rsid w:val="00253F8B"/>
    <w:rsid w:val="00255949"/>
    <w:rsid w:val="00257760"/>
    <w:rsid w:val="00257CA3"/>
    <w:rsid w:val="002654A6"/>
    <w:rsid w:val="0027426B"/>
    <w:rsid w:val="00274F92"/>
    <w:rsid w:val="002774AF"/>
    <w:rsid w:val="00281BC8"/>
    <w:rsid w:val="002971AD"/>
    <w:rsid w:val="002A4460"/>
    <w:rsid w:val="002A4785"/>
    <w:rsid w:val="002C14D5"/>
    <w:rsid w:val="002C2A54"/>
    <w:rsid w:val="002C4923"/>
    <w:rsid w:val="002C5798"/>
    <w:rsid w:val="002C5FEF"/>
    <w:rsid w:val="002D14BC"/>
    <w:rsid w:val="002D4CDC"/>
    <w:rsid w:val="002E6290"/>
    <w:rsid w:val="00301FBE"/>
    <w:rsid w:val="003044FD"/>
    <w:rsid w:val="003118A3"/>
    <w:rsid w:val="00326604"/>
    <w:rsid w:val="0032696B"/>
    <w:rsid w:val="00332E92"/>
    <w:rsid w:val="003369A1"/>
    <w:rsid w:val="00340A3F"/>
    <w:rsid w:val="00343855"/>
    <w:rsid w:val="00344280"/>
    <w:rsid w:val="0034429F"/>
    <w:rsid w:val="003657C2"/>
    <w:rsid w:val="0037083C"/>
    <w:rsid w:val="00377306"/>
    <w:rsid w:val="00384D96"/>
    <w:rsid w:val="003903B6"/>
    <w:rsid w:val="0039770B"/>
    <w:rsid w:val="003A3602"/>
    <w:rsid w:val="003B348A"/>
    <w:rsid w:val="003C0AB6"/>
    <w:rsid w:val="003C5B19"/>
    <w:rsid w:val="003D108B"/>
    <w:rsid w:val="003D4A1F"/>
    <w:rsid w:val="003D4ECF"/>
    <w:rsid w:val="003F239A"/>
    <w:rsid w:val="003F65B0"/>
    <w:rsid w:val="004009F9"/>
    <w:rsid w:val="00404DA3"/>
    <w:rsid w:val="004051CB"/>
    <w:rsid w:val="004115A6"/>
    <w:rsid w:val="00413C31"/>
    <w:rsid w:val="0043086F"/>
    <w:rsid w:val="004336B7"/>
    <w:rsid w:val="00442C41"/>
    <w:rsid w:val="00444CA3"/>
    <w:rsid w:val="00445B76"/>
    <w:rsid w:val="00450EBB"/>
    <w:rsid w:val="00464D82"/>
    <w:rsid w:val="004771BC"/>
    <w:rsid w:val="00481C00"/>
    <w:rsid w:val="00490E2A"/>
    <w:rsid w:val="00490EB3"/>
    <w:rsid w:val="00492F98"/>
    <w:rsid w:val="004B1DE4"/>
    <w:rsid w:val="004B2CB7"/>
    <w:rsid w:val="004B381A"/>
    <w:rsid w:val="004B6870"/>
    <w:rsid w:val="004C59F1"/>
    <w:rsid w:val="004D798E"/>
    <w:rsid w:val="004E1F82"/>
    <w:rsid w:val="005034CA"/>
    <w:rsid w:val="00503E9F"/>
    <w:rsid w:val="0050716C"/>
    <w:rsid w:val="00523B3E"/>
    <w:rsid w:val="005241BE"/>
    <w:rsid w:val="00536791"/>
    <w:rsid w:val="005416F0"/>
    <w:rsid w:val="00542F5D"/>
    <w:rsid w:val="00544C3E"/>
    <w:rsid w:val="00547747"/>
    <w:rsid w:val="00562953"/>
    <w:rsid w:val="00563BC5"/>
    <w:rsid w:val="00571AF6"/>
    <w:rsid w:val="005731F9"/>
    <w:rsid w:val="005732D8"/>
    <w:rsid w:val="00575638"/>
    <w:rsid w:val="00577501"/>
    <w:rsid w:val="00577C0E"/>
    <w:rsid w:val="00587FCB"/>
    <w:rsid w:val="00594201"/>
    <w:rsid w:val="00594C9A"/>
    <w:rsid w:val="005A602F"/>
    <w:rsid w:val="005B1753"/>
    <w:rsid w:val="005B4A15"/>
    <w:rsid w:val="005B5669"/>
    <w:rsid w:val="005C01D7"/>
    <w:rsid w:val="005C5A58"/>
    <w:rsid w:val="005D1A54"/>
    <w:rsid w:val="005D7289"/>
    <w:rsid w:val="005D7EC7"/>
    <w:rsid w:val="005E1AB5"/>
    <w:rsid w:val="005E54B1"/>
    <w:rsid w:val="005F0639"/>
    <w:rsid w:val="005F0C9E"/>
    <w:rsid w:val="005F79A8"/>
    <w:rsid w:val="00600084"/>
    <w:rsid w:val="00610434"/>
    <w:rsid w:val="0061115A"/>
    <w:rsid w:val="00612332"/>
    <w:rsid w:val="006141EF"/>
    <w:rsid w:val="00621B2E"/>
    <w:rsid w:val="00624D35"/>
    <w:rsid w:val="006266D4"/>
    <w:rsid w:val="00626E7F"/>
    <w:rsid w:val="00630EF3"/>
    <w:rsid w:val="00645A14"/>
    <w:rsid w:val="00646F22"/>
    <w:rsid w:val="006511E7"/>
    <w:rsid w:val="00652437"/>
    <w:rsid w:val="006668BE"/>
    <w:rsid w:val="00667409"/>
    <w:rsid w:val="00680D1E"/>
    <w:rsid w:val="006860C9"/>
    <w:rsid w:val="00686C85"/>
    <w:rsid w:val="00686EEE"/>
    <w:rsid w:val="006953E3"/>
    <w:rsid w:val="00695A0B"/>
    <w:rsid w:val="006A7D20"/>
    <w:rsid w:val="006B63DF"/>
    <w:rsid w:val="006C1708"/>
    <w:rsid w:val="006C7EEE"/>
    <w:rsid w:val="006D07B0"/>
    <w:rsid w:val="006D2A21"/>
    <w:rsid w:val="006D4CB3"/>
    <w:rsid w:val="006D77B4"/>
    <w:rsid w:val="006E29AA"/>
    <w:rsid w:val="006E5D8B"/>
    <w:rsid w:val="006E6926"/>
    <w:rsid w:val="006F0BB2"/>
    <w:rsid w:val="006F186B"/>
    <w:rsid w:val="006F7F9A"/>
    <w:rsid w:val="007052D8"/>
    <w:rsid w:val="007078D7"/>
    <w:rsid w:val="00707ED7"/>
    <w:rsid w:val="007137FF"/>
    <w:rsid w:val="00714969"/>
    <w:rsid w:val="00716E19"/>
    <w:rsid w:val="0072276A"/>
    <w:rsid w:val="007243E6"/>
    <w:rsid w:val="007279DD"/>
    <w:rsid w:val="00730130"/>
    <w:rsid w:val="00736F6D"/>
    <w:rsid w:val="00742D72"/>
    <w:rsid w:val="00751626"/>
    <w:rsid w:val="00762780"/>
    <w:rsid w:val="00764EB6"/>
    <w:rsid w:val="00765CB8"/>
    <w:rsid w:val="0076728A"/>
    <w:rsid w:val="007701AF"/>
    <w:rsid w:val="0077025E"/>
    <w:rsid w:val="007720C9"/>
    <w:rsid w:val="00774031"/>
    <w:rsid w:val="0077472A"/>
    <w:rsid w:val="00775185"/>
    <w:rsid w:val="00780387"/>
    <w:rsid w:val="007847DA"/>
    <w:rsid w:val="007865AB"/>
    <w:rsid w:val="00786639"/>
    <w:rsid w:val="00792434"/>
    <w:rsid w:val="00793538"/>
    <w:rsid w:val="0079456C"/>
    <w:rsid w:val="007A713D"/>
    <w:rsid w:val="007B3137"/>
    <w:rsid w:val="007B3D97"/>
    <w:rsid w:val="007B3F7A"/>
    <w:rsid w:val="007B45E8"/>
    <w:rsid w:val="007B5740"/>
    <w:rsid w:val="007C213F"/>
    <w:rsid w:val="007C2648"/>
    <w:rsid w:val="007C2DD8"/>
    <w:rsid w:val="007D0519"/>
    <w:rsid w:val="007D2514"/>
    <w:rsid w:val="007D65D3"/>
    <w:rsid w:val="007E79C0"/>
    <w:rsid w:val="007F1771"/>
    <w:rsid w:val="007F565D"/>
    <w:rsid w:val="007F59AF"/>
    <w:rsid w:val="008002F4"/>
    <w:rsid w:val="0080724A"/>
    <w:rsid w:val="00822EAD"/>
    <w:rsid w:val="00825136"/>
    <w:rsid w:val="008303FA"/>
    <w:rsid w:val="00832479"/>
    <w:rsid w:val="008371C2"/>
    <w:rsid w:val="00837791"/>
    <w:rsid w:val="0084462C"/>
    <w:rsid w:val="00847C1F"/>
    <w:rsid w:val="008537CB"/>
    <w:rsid w:val="00856C38"/>
    <w:rsid w:val="00860384"/>
    <w:rsid w:val="00860D10"/>
    <w:rsid w:val="0086191F"/>
    <w:rsid w:val="008745E6"/>
    <w:rsid w:val="008768B8"/>
    <w:rsid w:val="00885692"/>
    <w:rsid w:val="008865B8"/>
    <w:rsid w:val="008953CC"/>
    <w:rsid w:val="00896635"/>
    <w:rsid w:val="00896D58"/>
    <w:rsid w:val="008A02DE"/>
    <w:rsid w:val="008A2791"/>
    <w:rsid w:val="008A3B91"/>
    <w:rsid w:val="008A76DE"/>
    <w:rsid w:val="008B2F75"/>
    <w:rsid w:val="008B3620"/>
    <w:rsid w:val="008B6AAD"/>
    <w:rsid w:val="008B7FC4"/>
    <w:rsid w:val="008C0873"/>
    <w:rsid w:val="008C0D95"/>
    <w:rsid w:val="008C5B16"/>
    <w:rsid w:val="008D2198"/>
    <w:rsid w:val="008D6428"/>
    <w:rsid w:val="008D7FF7"/>
    <w:rsid w:val="008E16A7"/>
    <w:rsid w:val="008E2EF6"/>
    <w:rsid w:val="008E303D"/>
    <w:rsid w:val="008E4A41"/>
    <w:rsid w:val="008E6B77"/>
    <w:rsid w:val="008F7AF2"/>
    <w:rsid w:val="008F7E28"/>
    <w:rsid w:val="00905445"/>
    <w:rsid w:val="00906CD5"/>
    <w:rsid w:val="009123E4"/>
    <w:rsid w:val="00933998"/>
    <w:rsid w:val="00933A25"/>
    <w:rsid w:val="00935EA0"/>
    <w:rsid w:val="0093761C"/>
    <w:rsid w:val="009417C0"/>
    <w:rsid w:val="00941D1C"/>
    <w:rsid w:val="009420CE"/>
    <w:rsid w:val="0094691D"/>
    <w:rsid w:val="00950F4B"/>
    <w:rsid w:val="009577D1"/>
    <w:rsid w:val="00960913"/>
    <w:rsid w:val="00960D71"/>
    <w:rsid w:val="00961651"/>
    <w:rsid w:val="00991EF1"/>
    <w:rsid w:val="00996037"/>
    <w:rsid w:val="009A6B99"/>
    <w:rsid w:val="009B2727"/>
    <w:rsid w:val="009B7A05"/>
    <w:rsid w:val="009B7E4D"/>
    <w:rsid w:val="009C6728"/>
    <w:rsid w:val="009C7B2D"/>
    <w:rsid w:val="009D3C59"/>
    <w:rsid w:val="009D5EF8"/>
    <w:rsid w:val="009E17AB"/>
    <w:rsid w:val="009E55DA"/>
    <w:rsid w:val="009F2F51"/>
    <w:rsid w:val="009F3638"/>
    <w:rsid w:val="00A00093"/>
    <w:rsid w:val="00A01798"/>
    <w:rsid w:val="00A10737"/>
    <w:rsid w:val="00A12DD1"/>
    <w:rsid w:val="00A21A4D"/>
    <w:rsid w:val="00A35778"/>
    <w:rsid w:val="00A42306"/>
    <w:rsid w:val="00A64A11"/>
    <w:rsid w:val="00A65476"/>
    <w:rsid w:val="00A8040A"/>
    <w:rsid w:val="00A8687C"/>
    <w:rsid w:val="00A86D17"/>
    <w:rsid w:val="00A93072"/>
    <w:rsid w:val="00A97EEB"/>
    <w:rsid w:val="00AA0470"/>
    <w:rsid w:val="00AA25AA"/>
    <w:rsid w:val="00AA54EA"/>
    <w:rsid w:val="00AB0ECB"/>
    <w:rsid w:val="00AB31C8"/>
    <w:rsid w:val="00AC0174"/>
    <w:rsid w:val="00AD138E"/>
    <w:rsid w:val="00AD6E68"/>
    <w:rsid w:val="00AE4A00"/>
    <w:rsid w:val="00B0032A"/>
    <w:rsid w:val="00B026D1"/>
    <w:rsid w:val="00B0569B"/>
    <w:rsid w:val="00B06EDA"/>
    <w:rsid w:val="00B12851"/>
    <w:rsid w:val="00B15B7E"/>
    <w:rsid w:val="00B16BE6"/>
    <w:rsid w:val="00B22711"/>
    <w:rsid w:val="00B24E96"/>
    <w:rsid w:val="00B2612A"/>
    <w:rsid w:val="00B34052"/>
    <w:rsid w:val="00B341AF"/>
    <w:rsid w:val="00B52608"/>
    <w:rsid w:val="00B66BBC"/>
    <w:rsid w:val="00B77769"/>
    <w:rsid w:val="00B81BD7"/>
    <w:rsid w:val="00B86BE8"/>
    <w:rsid w:val="00BA6E20"/>
    <w:rsid w:val="00BC15A5"/>
    <w:rsid w:val="00BC7D79"/>
    <w:rsid w:val="00BD30B5"/>
    <w:rsid w:val="00BD61E5"/>
    <w:rsid w:val="00BD6CD9"/>
    <w:rsid w:val="00BD70CB"/>
    <w:rsid w:val="00C03819"/>
    <w:rsid w:val="00C12BEB"/>
    <w:rsid w:val="00C14BC5"/>
    <w:rsid w:val="00C27BB9"/>
    <w:rsid w:val="00C30BBB"/>
    <w:rsid w:val="00C46277"/>
    <w:rsid w:val="00C52076"/>
    <w:rsid w:val="00C545CB"/>
    <w:rsid w:val="00C62B5A"/>
    <w:rsid w:val="00C76A6C"/>
    <w:rsid w:val="00C8124D"/>
    <w:rsid w:val="00CA51BA"/>
    <w:rsid w:val="00CA56DC"/>
    <w:rsid w:val="00CA6089"/>
    <w:rsid w:val="00CB2894"/>
    <w:rsid w:val="00CB5E41"/>
    <w:rsid w:val="00CC77D1"/>
    <w:rsid w:val="00CC7F67"/>
    <w:rsid w:val="00CE0F65"/>
    <w:rsid w:val="00D018CA"/>
    <w:rsid w:val="00D0447E"/>
    <w:rsid w:val="00D07639"/>
    <w:rsid w:val="00D10008"/>
    <w:rsid w:val="00D10F82"/>
    <w:rsid w:val="00D2674C"/>
    <w:rsid w:val="00D302CC"/>
    <w:rsid w:val="00D31275"/>
    <w:rsid w:val="00D33510"/>
    <w:rsid w:val="00D3713D"/>
    <w:rsid w:val="00D43E8F"/>
    <w:rsid w:val="00D5179D"/>
    <w:rsid w:val="00D543F3"/>
    <w:rsid w:val="00D55727"/>
    <w:rsid w:val="00D70101"/>
    <w:rsid w:val="00D71A14"/>
    <w:rsid w:val="00D71AE6"/>
    <w:rsid w:val="00D73CB8"/>
    <w:rsid w:val="00D97997"/>
    <w:rsid w:val="00DA0133"/>
    <w:rsid w:val="00DA205F"/>
    <w:rsid w:val="00DA2C2B"/>
    <w:rsid w:val="00DB3609"/>
    <w:rsid w:val="00DB72BC"/>
    <w:rsid w:val="00DC50A1"/>
    <w:rsid w:val="00DC5AEA"/>
    <w:rsid w:val="00DD66AD"/>
    <w:rsid w:val="00DD76E9"/>
    <w:rsid w:val="00DE546C"/>
    <w:rsid w:val="00DF0DA2"/>
    <w:rsid w:val="00E04B12"/>
    <w:rsid w:val="00E06E50"/>
    <w:rsid w:val="00E156E3"/>
    <w:rsid w:val="00E174D9"/>
    <w:rsid w:val="00E221B0"/>
    <w:rsid w:val="00E255FC"/>
    <w:rsid w:val="00E27F59"/>
    <w:rsid w:val="00E316DE"/>
    <w:rsid w:val="00E337D2"/>
    <w:rsid w:val="00E40125"/>
    <w:rsid w:val="00E417D8"/>
    <w:rsid w:val="00E46728"/>
    <w:rsid w:val="00E47102"/>
    <w:rsid w:val="00E50B57"/>
    <w:rsid w:val="00E50D08"/>
    <w:rsid w:val="00E50E24"/>
    <w:rsid w:val="00E51388"/>
    <w:rsid w:val="00E537AD"/>
    <w:rsid w:val="00E53CB6"/>
    <w:rsid w:val="00E60587"/>
    <w:rsid w:val="00E6163E"/>
    <w:rsid w:val="00E6306E"/>
    <w:rsid w:val="00E6389F"/>
    <w:rsid w:val="00E70635"/>
    <w:rsid w:val="00E8257E"/>
    <w:rsid w:val="00E84B78"/>
    <w:rsid w:val="00E851BF"/>
    <w:rsid w:val="00E86CD9"/>
    <w:rsid w:val="00E87ABA"/>
    <w:rsid w:val="00E926CB"/>
    <w:rsid w:val="00E96CDB"/>
    <w:rsid w:val="00EA47BF"/>
    <w:rsid w:val="00EB58C1"/>
    <w:rsid w:val="00EC7412"/>
    <w:rsid w:val="00ED4C60"/>
    <w:rsid w:val="00ED69D2"/>
    <w:rsid w:val="00EE17AB"/>
    <w:rsid w:val="00F0238B"/>
    <w:rsid w:val="00F03827"/>
    <w:rsid w:val="00F04B30"/>
    <w:rsid w:val="00F20198"/>
    <w:rsid w:val="00F23BAA"/>
    <w:rsid w:val="00F27A46"/>
    <w:rsid w:val="00F3125F"/>
    <w:rsid w:val="00F339AB"/>
    <w:rsid w:val="00F3769F"/>
    <w:rsid w:val="00F42831"/>
    <w:rsid w:val="00F47392"/>
    <w:rsid w:val="00F50C22"/>
    <w:rsid w:val="00F53AA9"/>
    <w:rsid w:val="00F542B3"/>
    <w:rsid w:val="00F55215"/>
    <w:rsid w:val="00F56342"/>
    <w:rsid w:val="00F73345"/>
    <w:rsid w:val="00F73562"/>
    <w:rsid w:val="00F76A41"/>
    <w:rsid w:val="00F810FB"/>
    <w:rsid w:val="00F83F0B"/>
    <w:rsid w:val="00F94DE1"/>
    <w:rsid w:val="00FA1181"/>
    <w:rsid w:val="00FA235F"/>
    <w:rsid w:val="00FA418E"/>
    <w:rsid w:val="00FA7536"/>
    <w:rsid w:val="00FA7A2B"/>
    <w:rsid w:val="00FA7B12"/>
    <w:rsid w:val="00FB0095"/>
    <w:rsid w:val="00FB4723"/>
    <w:rsid w:val="00FC2B0D"/>
    <w:rsid w:val="00FC2D36"/>
    <w:rsid w:val="00FC2F19"/>
    <w:rsid w:val="00FC374C"/>
    <w:rsid w:val="00FE0E14"/>
    <w:rsid w:val="00FF6C74"/>
    <w:rsid w:val="01117BC3"/>
    <w:rsid w:val="0115137D"/>
    <w:rsid w:val="01184B8E"/>
    <w:rsid w:val="01220412"/>
    <w:rsid w:val="01300E87"/>
    <w:rsid w:val="0141188B"/>
    <w:rsid w:val="01477114"/>
    <w:rsid w:val="015C2AC3"/>
    <w:rsid w:val="016473B5"/>
    <w:rsid w:val="01984EF3"/>
    <w:rsid w:val="02062429"/>
    <w:rsid w:val="022B5A28"/>
    <w:rsid w:val="02337BF4"/>
    <w:rsid w:val="0235651F"/>
    <w:rsid w:val="02456815"/>
    <w:rsid w:val="024831E7"/>
    <w:rsid w:val="026F6262"/>
    <w:rsid w:val="02726A3A"/>
    <w:rsid w:val="02764D98"/>
    <w:rsid w:val="02894087"/>
    <w:rsid w:val="0293170E"/>
    <w:rsid w:val="02C66439"/>
    <w:rsid w:val="02E528E3"/>
    <w:rsid w:val="02EB3FFF"/>
    <w:rsid w:val="02EE6797"/>
    <w:rsid w:val="030E0F96"/>
    <w:rsid w:val="031D0942"/>
    <w:rsid w:val="031E1473"/>
    <w:rsid w:val="032D25E7"/>
    <w:rsid w:val="034B3D6B"/>
    <w:rsid w:val="034D5A63"/>
    <w:rsid w:val="035245C6"/>
    <w:rsid w:val="035F44AA"/>
    <w:rsid w:val="036473EB"/>
    <w:rsid w:val="037012CE"/>
    <w:rsid w:val="038F0D34"/>
    <w:rsid w:val="03B33642"/>
    <w:rsid w:val="03B4345E"/>
    <w:rsid w:val="03C16111"/>
    <w:rsid w:val="03C83E39"/>
    <w:rsid w:val="03E01A36"/>
    <w:rsid w:val="03F26DBB"/>
    <w:rsid w:val="041457B7"/>
    <w:rsid w:val="04197EB6"/>
    <w:rsid w:val="041F2384"/>
    <w:rsid w:val="04215D94"/>
    <w:rsid w:val="042A4849"/>
    <w:rsid w:val="042F62D1"/>
    <w:rsid w:val="0430706E"/>
    <w:rsid w:val="043966F9"/>
    <w:rsid w:val="0444062D"/>
    <w:rsid w:val="044A292A"/>
    <w:rsid w:val="045756F7"/>
    <w:rsid w:val="045F367B"/>
    <w:rsid w:val="046133FA"/>
    <w:rsid w:val="047C3102"/>
    <w:rsid w:val="049740FD"/>
    <w:rsid w:val="04B13E67"/>
    <w:rsid w:val="04F81764"/>
    <w:rsid w:val="0544311E"/>
    <w:rsid w:val="05571651"/>
    <w:rsid w:val="05586387"/>
    <w:rsid w:val="056716D2"/>
    <w:rsid w:val="057725A2"/>
    <w:rsid w:val="05772B17"/>
    <w:rsid w:val="057A1C37"/>
    <w:rsid w:val="05985C6C"/>
    <w:rsid w:val="05BB407A"/>
    <w:rsid w:val="05CB0D7F"/>
    <w:rsid w:val="05DE4E1E"/>
    <w:rsid w:val="05E13424"/>
    <w:rsid w:val="05E8140B"/>
    <w:rsid w:val="05FB320E"/>
    <w:rsid w:val="06086668"/>
    <w:rsid w:val="060A0249"/>
    <w:rsid w:val="061E4A51"/>
    <w:rsid w:val="06207770"/>
    <w:rsid w:val="0622620E"/>
    <w:rsid w:val="06273FFE"/>
    <w:rsid w:val="06484F3E"/>
    <w:rsid w:val="064E1483"/>
    <w:rsid w:val="06555275"/>
    <w:rsid w:val="06587E40"/>
    <w:rsid w:val="065F504F"/>
    <w:rsid w:val="06652578"/>
    <w:rsid w:val="066941A2"/>
    <w:rsid w:val="06740750"/>
    <w:rsid w:val="067E3D2D"/>
    <w:rsid w:val="06B81CD8"/>
    <w:rsid w:val="06C17D2A"/>
    <w:rsid w:val="07100BC5"/>
    <w:rsid w:val="07164ECC"/>
    <w:rsid w:val="07350DA5"/>
    <w:rsid w:val="0735434A"/>
    <w:rsid w:val="074F130A"/>
    <w:rsid w:val="076638BC"/>
    <w:rsid w:val="077B2ABB"/>
    <w:rsid w:val="078707AB"/>
    <w:rsid w:val="078E7AF8"/>
    <w:rsid w:val="079F7C03"/>
    <w:rsid w:val="07B623DB"/>
    <w:rsid w:val="07B73690"/>
    <w:rsid w:val="07C55EF8"/>
    <w:rsid w:val="07CD5826"/>
    <w:rsid w:val="07D00F12"/>
    <w:rsid w:val="07D1421D"/>
    <w:rsid w:val="07E62C9A"/>
    <w:rsid w:val="07F3546A"/>
    <w:rsid w:val="07FA025F"/>
    <w:rsid w:val="0808716A"/>
    <w:rsid w:val="08115724"/>
    <w:rsid w:val="08207D92"/>
    <w:rsid w:val="082F70A5"/>
    <w:rsid w:val="085E63A8"/>
    <w:rsid w:val="086C62F4"/>
    <w:rsid w:val="08773424"/>
    <w:rsid w:val="088100CC"/>
    <w:rsid w:val="089E6DCA"/>
    <w:rsid w:val="08A25436"/>
    <w:rsid w:val="08A42077"/>
    <w:rsid w:val="08A5782E"/>
    <w:rsid w:val="08C46E61"/>
    <w:rsid w:val="08CD44C4"/>
    <w:rsid w:val="0933731B"/>
    <w:rsid w:val="093768F9"/>
    <w:rsid w:val="09377D35"/>
    <w:rsid w:val="09442E65"/>
    <w:rsid w:val="094440E8"/>
    <w:rsid w:val="094C5583"/>
    <w:rsid w:val="095A65B3"/>
    <w:rsid w:val="09981079"/>
    <w:rsid w:val="09A06EF5"/>
    <w:rsid w:val="09A10336"/>
    <w:rsid w:val="09BE0F69"/>
    <w:rsid w:val="09D658CF"/>
    <w:rsid w:val="09DD43AA"/>
    <w:rsid w:val="09DE4A07"/>
    <w:rsid w:val="09DE71EC"/>
    <w:rsid w:val="09EA20B8"/>
    <w:rsid w:val="09F00B78"/>
    <w:rsid w:val="0A002375"/>
    <w:rsid w:val="0A011669"/>
    <w:rsid w:val="0A094D1C"/>
    <w:rsid w:val="0A2F58ED"/>
    <w:rsid w:val="0A430732"/>
    <w:rsid w:val="0A505B10"/>
    <w:rsid w:val="0A5D0700"/>
    <w:rsid w:val="0A643354"/>
    <w:rsid w:val="0A6B2EB6"/>
    <w:rsid w:val="0A6C0437"/>
    <w:rsid w:val="0A814016"/>
    <w:rsid w:val="0ACE1417"/>
    <w:rsid w:val="0AE56C09"/>
    <w:rsid w:val="0B032B85"/>
    <w:rsid w:val="0B0D40C6"/>
    <w:rsid w:val="0B3A0E33"/>
    <w:rsid w:val="0B505B77"/>
    <w:rsid w:val="0B7344EF"/>
    <w:rsid w:val="0B830211"/>
    <w:rsid w:val="0B841765"/>
    <w:rsid w:val="0B983698"/>
    <w:rsid w:val="0BA45014"/>
    <w:rsid w:val="0BA94E7E"/>
    <w:rsid w:val="0C052741"/>
    <w:rsid w:val="0C282C9D"/>
    <w:rsid w:val="0C30578B"/>
    <w:rsid w:val="0C3309D2"/>
    <w:rsid w:val="0C480F0E"/>
    <w:rsid w:val="0C5925C3"/>
    <w:rsid w:val="0C6024B3"/>
    <w:rsid w:val="0C613951"/>
    <w:rsid w:val="0C66377B"/>
    <w:rsid w:val="0C6C075F"/>
    <w:rsid w:val="0C93500B"/>
    <w:rsid w:val="0CA179AC"/>
    <w:rsid w:val="0CA91801"/>
    <w:rsid w:val="0CB870B8"/>
    <w:rsid w:val="0CC10C16"/>
    <w:rsid w:val="0CC17A1F"/>
    <w:rsid w:val="0CCE4C22"/>
    <w:rsid w:val="0CE239E8"/>
    <w:rsid w:val="0D000760"/>
    <w:rsid w:val="0D1930D1"/>
    <w:rsid w:val="0D1B6B32"/>
    <w:rsid w:val="0D1C0625"/>
    <w:rsid w:val="0D26265D"/>
    <w:rsid w:val="0D2668D3"/>
    <w:rsid w:val="0D375D2F"/>
    <w:rsid w:val="0D3E19D7"/>
    <w:rsid w:val="0D72235A"/>
    <w:rsid w:val="0D7B161B"/>
    <w:rsid w:val="0D7B5DF6"/>
    <w:rsid w:val="0D8D5A13"/>
    <w:rsid w:val="0D902593"/>
    <w:rsid w:val="0D9E216A"/>
    <w:rsid w:val="0DB82FB5"/>
    <w:rsid w:val="0DBA5EE9"/>
    <w:rsid w:val="0DD17C89"/>
    <w:rsid w:val="0DD407CC"/>
    <w:rsid w:val="0DD5031F"/>
    <w:rsid w:val="0DE15E34"/>
    <w:rsid w:val="0DEF79EC"/>
    <w:rsid w:val="0DF912B3"/>
    <w:rsid w:val="0E073635"/>
    <w:rsid w:val="0E1A1340"/>
    <w:rsid w:val="0E4F1EDA"/>
    <w:rsid w:val="0E5B6552"/>
    <w:rsid w:val="0E5C1C4C"/>
    <w:rsid w:val="0E756AD7"/>
    <w:rsid w:val="0E7651C5"/>
    <w:rsid w:val="0E816F9A"/>
    <w:rsid w:val="0EA552AF"/>
    <w:rsid w:val="0ED15ED6"/>
    <w:rsid w:val="0ED83607"/>
    <w:rsid w:val="0EDD72B6"/>
    <w:rsid w:val="0EE11C3C"/>
    <w:rsid w:val="0EEB2E0B"/>
    <w:rsid w:val="0EF7741B"/>
    <w:rsid w:val="0EFA5EAD"/>
    <w:rsid w:val="0F03453D"/>
    <w:rsid w:val="0F0F4A7F"/>
    <w:rsid w:val="0F1E69E0"/>
    <w:rsid w:val="0F36046C"/>
    <w:rsid w:val="0F4031C5"/>
    <w:rsid w:val="0F4E73EE"/>
    <w:rsid w:val="0F794060"/>
    <w:rsid w:val="0F810878"/>
    <w:rsid w:val="0F81611B"/>
    <w:rsid w:val="0F9C1D3A"/>
    <w:rsid w:val="0F9E1927"/>
    <w:rsid w:val="0FA13170"/>
    <w:rsid w:val="0FA4643D"/>
    <w:rsid w:val="0FC3769C"/>
    <w:rsid w:val="0FC46370"/>
    <w:rsid w:val="0FE82C96"/>
    <w:rsid w:val="0FF518C6"/>
    <w:rsid w:val="0FF84CBD"/>
    <w:rsid w:val="100241A9"/>
    <w:rsid w:val="10154C9A"/>
    <w:rsid w:val="10177C99"/>
    <w:rsid w:val="1033469C"/>
    <w:rsid w:val="10396BD9"/>
    <w:rsid w:val="10550A24"/>
    <w:rsid w:val="10587060"/>
    <w:rsid w:val="107A15D9"/>
    <w:rsid w:val="10993B7E"/>
    <w:rsid w:val="10A66262"/>
    <w:rsid w:val="10AC3626"/>
    <w:rsid w:val="10AC45F6"/>
    <w:rsid w:val="10BA495C"/>
    <w:rsid w:val="10C464FC"/>
    <w:rsid w:val="10D0461B"/>
    <w:rsid w:val="11054865"/>
    <w:rsid w:val="11114BCC"/>
    <w:rsid w:val="111D60D7"/>
    <w:rsid w:val="11215ACC"/>
    <w:rsid w:val="1127399D"/>
    <w:rsid w:val="1129383F"/>
    <w:rsid w:val="113F3080"/>
    <w:rsid w:val="114E0237"/>
    <w:rsid w:val="11506F3F"/>
    <w:rsid w:val="115B0F26"/>
    <w:rsid w:val="117D4E49"/>
    <w:rsid w:val="11814D0D"/>
    <w:rsid w:val="118B7C91"/>
    <w:rsid w:val="118F275F"/>
    <w:rsid w:val="11B50BE4"/>
    <w:rsid w:val="11BC394E"/>
    <w:rsid w:val="11BE0CEC"/>
    <w:rsid w:val="11DB61C7"/>
    <w:rsid w:val="11E74014"/>
    <w:rsid w:val="11EA41A0"/>
    <w:rsid w:val="11EA7A84"/>
    <w:rsid w:val="11F216C5"/>
    <w:rsid w:val="11FF59CB"/>
    <w:rsid w:val="12015364"/>
    <w:rsid w:val="12055DA0"/>
    <w:rsid w:val="120C6894"/>
    <w:rsid w:val="120D5E1C"/>
    <w:rsid w:val="12124EBB"/>
    <w:rsid w:val="12180A98"/>
    <w:rsid w:val="12234DAB"/>
    <w:rsid w:val="122B02C6"/>
    <w:rsid w:val="123F514D"/>
    <w:rsid w:val="124B6DA8"/>
    <w:rsid w:val="12561BB7"/>
    <w:rsid w:val="125A06D8"/>
    <w:rsid w:val="1271270F"/>
    <w:rsid w:val="127405F7"/>
    <w:rsid w:val="12782085"/>
    <w:rsid w:val="128F5608"/>
    <w:rsid w:val="12974B1D"/>
    <w:rsid w:val="12A17652"/>
    <w:rsid w:val="12E54D74"/>
    <w:rsid w:val="12E661B0"/>
    <w:rsid w:val="12ED365E"/>
    <w:rsid w:val="13060493"/>
    <w:rsid w:val="130B6446"/>
    <w:rsid w:val="131351F2"/>
    <w:rsid w:val="13424D9B"/>
    <w:rsid w:val="134B436F"/>
    <w:rsid w:val="135607C3"/>
    <w:rsid w:val="1358668E"/>
    <w:rsid w:val="137C5D17"/>
    <w:rsid w:val="13853AE3"/>
    <w:rsid w:val="13A64C8D"/>
    <w:rsid w:val="13B42A16"/>
    <w:rsid w:val="13B5146E"/>
    <w:rsid w:val="13B85551"/>
    <w:rsid w:val="13CC17E1"/>
    <w:rsid w:val="13D801E9"/>
    <w:rsid w:val="13E663FE"/>
    <w:rsid w:val="13E859F6"/>
    <w:rsid w:val="13F3796C"/>
    <w:rsid w:val="14171FFB"/>
    <w:rsid w:val="141D78BC"/>
    <w:rsid w:val="14475E56"/>
    <w:rsid w:val="144D37C4"/>
    <w:rsid w:val="146770AA"/>
    <w:rsid w:val="146B0EDE"/>
    <w:rsid w:val="149552D5"/>
    <w:rsid w:val="14B114A4"/>
    <w:rsid w:val="14B13FAB"/>
    <w:rsid w:val="14D111CD"/>
    <w:rsid w:val="14E46593"/>
    <w:rsid w:val="14ED4CB2"/>
    <w:rsid w:val="14F95EA6"/>
    <w:rsid w:val="15002CB8"/>
    <w:rsid w:val="15023E3B"/>
    <w:rsid w:val="151559C3"/>
    <w:rsid w:val="151D4681"/>
    <w:rsid w:val="15253244"/>
    <w:rsid w:val="152C7CAF"/>
    <w:rsid w:val="15483B2E"/>
    <w:rsid w:val="15486209"/>
    <w:rsid w:val="15516E99"/>
    <w:rsid w:val="15537C9C"/>
    <w:rsid w:val="155D3C5E"/>
    <w:rsid w:val="155E7198"/>
    <w:rsid w:val="15630D1F"/>
    <w:rsid w:val="1564013C"/>
    <w:rsid w:val="156C2F04"/>
    <w:rsid w:val="156E3C1E"/>
    <w:rsid w:val="15876126"/>
    <w:rsid w:val="158B042C"/>
    <w:rsid w:val="15A82C2A"/>
    <w:rsid w:val="15CC2497"/>
    <w:rsid w:val="15CF5772"/>
    <w:rsid w:val="15E5707D"/>
    <w:rsid w:val="160A00CA"/>
    <w:rsid w:val="1625104C"/>
    <w:rsid w:val="16387B3E"/>
    <w:rsid w:val="16400FF1"/>
    <w:rsid w:val="16463A4B"/>
    <w:rsid w:val="16492360"/>
    <w:rsid w:val="16525AE8"/>
    <w:rsid w:val="165F01D6"/>
    <w:rsid w:val="16A61ECE"/>
    <w:rsid w:val="16AE1A08"/>
    <w:rsid w:val="16D85E1B"/>
    <w:rsid w:val="16DB2C1C"/>
    <w:rsid w:val="16F1085D"/>
    <w:rsid w:val="16F72E00"/>
    <w:rsid w:val="16FD322C"/>
    <w:rsid w:val="171B1637"/>
    <w:rsid w:val="172A3039"/>
    <w:rsid w:val="172C123B"/>
    <w:rsid w:val="17487A53"/>
    <w:rsid w:val="175835C8"/>
    <w:rsid w:val="176C3AFB"/>
    <w:rsid w:val="176C624B"/>
    <w:rsid w:val="176F0AD5"/>
    <w:rsid w:val="177059DC"/>
    <w:rsid w:val="17781D60"/>
    <w:rsid w:val="178749EC"/>
    <w:rsid w:val="179B5832"/>
    <w:rsid w:val="17A678D9"/>
    <w:rsid w:val="17BC1E32"/>
    <w:rsid w:val="17BC631F"/>
    <w:rsid w:val="17C654C1"/>
    <w:rsid w:val="17C819C6"/>
    <w:rsid w:val="17DD3040"/>
    <w:rsid w:val="17DE178C"/>
    <w:rsid w:val="17E05AC7"/>
    <w:rsid w:val="17E70495"/>
    <w:rsid w:val="17F55B43"/>
    <w:rsid w:val="17F9175F"/>
    <w:rsid w:val="17FA4AEE"/>
    <w:rsid w:val="18085DB0"/>
    <w:rsid w:val="180D2B87"/>
    <w:rsid w:val="182736D8"/>
    <w:rsid w:val="18365C07"/>
    <w:rsid w:val="185D4E08"/>
    <w:rsid w:val="1869405F"/>
    <w:rsid w:val="186E501A"/>
    <w:rsid w:val="18830887"/>
    <w:rsid w:val="18B26A57"/>
    <w:rsid w:val="18BD41FE"/>
    <w:rsid w:val="18BF674D"/>
    <w:rsid w:val="18CB027F"/>
    <w:rsid w:val="18D23FA3"/>
    <w:rsid w:val="18F32ACC"/>
    <w:rsid w:val="18F35209"/>
    <w:rsid w:val="190123F9"/>
    <w:rsid w:val="19067778"/>
    <w:rsid w:val="191D46E9"/>
    <w:rsid w:val="19393E1A"/>
    <w:rsid w:val="194F112A"/>
    <w:rsid w:val="1961194F"/>
    <w:rsid w:val="196F1610"/>
    <w:rsid w:val="197B31ED"/>
    <w:rsid w:val="19802510"/>
    <w:rsid w:val="19977404"/>
    <w:rsid w:val="19A751E7"/>
    <w:rsid w:val="19B04894"/>
    <w:rsid w:val="19C212FE"/>
    <w:rsid w:val="19CA4AE9"/>
    <w:rsid w:val="19CC5BD7"/>
    <w:rsid w:val="19E539B0"/>
    <w:rsid w:val="1A030722"/>
    <w:rsid w:val="1A321573"/>
    <w:rsid w:val="1A3F6C99"/>
    <w:rsid w:val="1A566E12"/>
    <w:rsid w:val="1A5941CD"/>
    <w:rsid w:val="1A8B528A"/>
    <w:rsid w:val="1A9A63DC"/>
    <w:rsid w:val="1A9E695F"/>
    <w:rsid w:val="1AC35F13"/>
    <w:rsid w:val="1ADB7E0F"/>
    <w:rsid w:val="1AEA044C"/>
    <w:rsid w:val="1B060BE4"/>
    <w:rsid w:val="1B3E3735"/>
    <w:rsid w:val="1B4071F3"/>
    <w:rsid w:val="1B451F27"/>
    <w:rsid w:val="1B5874F0"/>
    <w:rsid w:val="1B5E4585"/>
    <w:rsid w:val="1B782A31"/>
    <w:rsid w:val="1B7B46B1"/>
    <w:rsid w:val="1BA0759D"/>
    <w:rsid w:val="1BAA48D4"/>
    <w:rsid w:val="1BBF24D2"/>
    <w:rsid w:val="1BD34FFB"/>
    <w:rsid w:val="1BDF4849"/>
    <w:rsid w:val="1BED1392"/>
    <w:rsid w:val="1C135CE0"/>
    <w:rsid w:val="1C1B2779"/>
    <w:rsid w:val="1C1B67F1"/>
    <w:rsid w:val="1C2339CD"/>
    <w:rsid w:val="1C270D73"/>
    <w:rsid w:val="1C3A4D8F"/>
    <w:rsid w:val="1C670282"/>
    <w:rsid w:val="1C882B1F"/>
    <w:rsid w:val="1C944974"/>
    <w:rsid w:val="1CA4501A"/>
    <w:rsid w:val="1CA631D9"/>
    <w:rsid w:val="1CAB71AB"/>
    <w:rsid w:val="1CB46116"/>
    <w:rsid w:val="1CC95814"/>
    <w:rsid w:val="1CCC20F4"/>
    <w:rsid w:val="1CCC7F94"/>
    <w:rsid w:val="1CD85D83"/>
    <w:rsid w:val="1CDA58F5"/>
    <w:rsid w:val="1CE5475E"/>
    <w:rsid w:val="1D1E0B71"/>
    <w:rsid w:val="1D3A1812"/>
    <w:rsid w:val="1D4F5700"/>
    <w:rsid w:val="1D574DC4"/>
    <w:rsid w:val="1D672246"/>
    <w:rsid w:val="1D8030D1"/>
    <w:rsid w:val="1D880C1A"/>
    <w:rsid w:val="1D88525A"/>
    <w:rsid w:val="1D8C4E3E"/>
    <w:rsid w:val="1D9816DB"/>
    <w:rsid w:val="1DAE3C3C"/>
    <w:rsid w:val="1DAE3E74"/>
    <w:rsid w:val="1DB65DBE"/>
    <w:rsid w:val="1DBC5231"/>
    <w:rsid w:val="1DCB06DA"/>
    <w:rsid w:val="1DCC1956"/>
    <w:rsid w:val="1DD70F82"/>
    <w:rsid w:val="1DE15A83"/>
    <w:rsid w:val="1DE4317A"/>
    <w:rsid w:val="1DED2A2C"/>
    <w:rsid w:val="1DF044E1"/>
    <w:rsid w:val="1DF73CA7"/>
    <w:rsid w:val="1E203C3B"/>
    <w:rsid w:val="1E2D512E"/>
    <w:rsid w:val="1E3E2019"/>
    <w:rsid w:val="1E451769"/>
    <w:rsid w:val="1E6F0150"/>
    <w:rsid w:val="1E783F52"/>
    <w:rsid w:val="1E8678B1"/>
    <w:rsid w:val="1E934347"/>
    <w:rsid w:val="1E950C06"/>
    <w:rsid w:val="1E9B1AFB"/>
    <w:rsid w:val="1EA149A5"/>
    <w:rsid w:val="1EAB4152"/>
    <w:rsid w:val="1EB20C31"/>
    <w:rsid w:val="1ECA1A86"/>
    <w:rsid w:val="1ED86242"/>
    <w:rsid w:val="1EDE67B6"/>
    <w:rsid w:val="1EE44950"/>
    <w:rsid w:val="1EEF12D1"/>
    <w:rsid w:val="1EFC0C20"/>
    <w:rsid w:val="1EFC4D7C"/>
    <w:rsid w:val="1EFF3AD7"/>
    <w:rsid w:val="1F0C3323"/>
    <w:rsid w:val="1F1F7FC0"/>
    <w:rsid w:val="1F216207"/>
    <w:rsid w:val="1F2D36A7"/>
    <w:rsid w:val="1F4278C5"/>
    <w:rsid w:val="1F5132F1"/>
    <w:rsid w:val="1F567F5D"/>
    <w:rsid w:val="1F6C5794"/>
    <w:rsid w:val="1F81201F"/>
    <w:rsid w:val="1F9C5BC4"/>
    <w:rsid w:val="1FCC46BD"/>
    <w:rsid w:val="1FDE104B"/>
    <w:rsid w:val="1FE53E98"/>
    <w:rsid w:val="1FFF659B"/>
    <w:rsid w:val="200A69D8"/>
    <w:rsid w:val="20167DA8"/>
    <w:rsid w:val="20385661"/>
    <w:rsid w:val="20527A27"/>
    <w:rsid w:val="20584305"/>
    <w:rsid w:val="205875F4"/>
    <w:rsid w:val="205D759E"/>
    <w:rsid w:val="20637D63"/>
    <w:rsid w:val="20715D8E"/>
    <w:rsid w:val="207841C8"/>
    <w:rsid w:val="207A1D37"/>
    <w:rsid w:val="209E5FD1"/>
    <w:rsid w:val="20A301B2"/>
    <w:rsid w:val="20AE42FC"/>
    <w:rsid w:val="20AF653E"/>
    <w:rsid w:val="20B27CA0"/>
    <w:rsid w:val="20BC0BA4"/>
    <w:rsid w:val="20CD4667"/>
    <w:rsid w:val="20D478CA"/>
    <w:rsid w:val="20D80B6D"/>
    <w:rsid w:val="20F212EA"/>
    <w:rsid w:val="20F40D59"/>
    <w:rsid w:val="20FD7C4F"/>
    <w:rsid w:val="21240C91"/>
    <w:rsid w:val="212D7666"/>
    <w:rsid w:val="213624EB"/>
    <w:rsid w:val="21364E5F"/>
    <w:rsid w:val="213914E4"/>
    <w:rsid w:val="21460DC0"/>
    <w:rsid w:val="214A3301"/>
    <w:rsid w:val="21510D4A"/>
    <w:rsid w:val="21690E8D"/>
    <w:rsid w:val="216E3A6F"/>
    <w:rsid w:val="21A0336B"/>
    <w:rsid w:val="21B43101"/>
    <w:rsid w:val="21B90834"/>
    <w:rsid w:val="21E2316D"/>
    <w:rsid w:val="21E46AF7"/>
    <w:rsid w:val="21E75ABF"/>
    <w:rsid w:val="21F356E1"/>
    <w:rsid w:val="22121184"/>
    <w:rsid w:val="223D22E1"/>
    <w:rsid w:val="22485670"/>
    <w:rsid w:val="22545107"/>
    <w:rsid w:val="2265586D"/>
    <w:rsid w:val="22713B5B"/>
    <w:rsid w:val="22767ED5"/>
    <w:rsid w:val="227B431A"/>
    <w:rsid w:val="228E211A"/>
    <w:rsid w:val="22A25788"/>
    <w:rsid w:val="22BA1094"/>
    <w:rsid w:val="22BF5A3A"/>
    <w:rsid w:val="22CE0433"/>
    <w:rsid w:val="22CF6887"/>
    <w:rsid w:val="22E0207F"/>
    <w:rsid w:val="22E03B82"/>
    <w:rsid w:val="22E83A51"/>
    <w:rsid w:val="22F647E2"/>
    <w:rsid w:val="22FC0766"/>
    <w:rsid w:val="22FD22A2"/>
    <w:rsid w:val="230410E0"/>
    <w:rsid w:val="230C27CE"/>
    <w:rsid w:val="23146CA3"/>
    <w:rsid w:val="23197BDC"/>
    <w:rsid w:val="23456C66"/>
    <w:rsid w:val="23495489"/>
    <w:rsid w:val="23701862"/>
    <w:rsid w:val="237442DC"/>
    <w:rsid w:val="238A2F04"/>
    <w:rsid w:val="238A6D8E"/>
    <w:rsid w:val="23942323"/>
    <w:rsid w:val="239B6748"/>
    <w:rsid w:val="23BA6885"/>
    <w:rsid w:val="23D11563"/>
    <w:rsid w:val="23DB7A70"/>
    <w:rsid w:val="23E838E7"/>
    <w:rsid w:val="24026D2B"/>
    <w:rsid w:val="240B7496"/>
    <w:rsid w:val="240C73B0"/>
    <w:rsid w:val="241F52C8"/>
    <w:rsid w:val="24230311"/>
    <w:rsid w:val="2431081D"/>
    <w:rsid w:val="244D46C4"/>
    <w:rsid w:val="24587C46"/>
    <w:rsid w:val="2460496C"/>
    <w:rsid w:val="247B44D5"/>
    <w:rsid w:val="247D73FC"/>
    <w:rsid w:val="248E04C7"/>
    <w:rsid w:val="24B4029D"/>
    <w:rsid w:val="24B85F74"/>
    <w:rsid w:val="24CB241E"/>
    <w:rsid w:val="24E61537"/>
    <w:rsid w:val="24E71353"/>
    <w:rsid w:val="24E772A4"/>
    <w:rsid w:val="24E9477B"/>
    <w:rsid w:val="250B168C"/>
    <w:rsid w:val="25207A60"/>
    <w:rsid w:val="25490B2B"/>
    <w:rsid w:val="255422AC"/>
    <w:rsid w:val="255B3DF3"/>
    <w:rsid w:val="255C30D1"/>
    <w:rsid w:val="257B0B18"/>
    <w:rsid w:val="257C0875"/>
    <w:rsid w:val="25A021A6"/>
    <w:rsid w:val="25A54515"/>
    <w:rsid w:val="25C51BBD"/>
    <w:rsid w:val="25CF47D1"/>
    <w:rsid w:val="25D024BB"/>
    <w:rsid w:val="25E90159"/>
    <w:rsid w:val="25F219D9"/>
    <w:rsid w:val="26265EFF"/>
    <w:rsid w:val="26563475"/>
    <w:rsid w:val="2663409E"/>
    <w:rsid w:val="26995320"/>
    <w:rsid w:val="269E2D73"/>
    <w:rsid w:val="26A202B3"/>
    <w:rsid w:val="26B22336"/>
    <w:rsid w:val="26FB5EEF"/>
    <w:rsid w:val="26FD0053"/>
    <w:rsid w:val="272752C7"/>
    <w:rsid w:val="27332941"/>
    <w:rsid w:val="27597718"/>
    <w:rsid w:val="275E7D37"/>
    <w:rsid w:val="276E61C1"/>
    <w:rsid w:val="2773078C"/>
    <w:rsid w:val="27734E36"/>
    <w:rsid w:val="27776218"/>
    <w:rsid w:val="278577C1"/>
    <w:rsid w:val="27867D17"/>
    <w:rsid w:val="27956A3C"/>
    <w:rsid w:val="2797170D"/>
    <w:rsid w:val="27A7393D"/>
    <w:rsid w:val="27BA649A"/>
    <w:rsid w:val="27BA7621"/>
    <w:rsid w:val="27C50C88"/>
    <w:rsid w:val="27C7022E"/>
    <w:rsid w:val="27D327B0"/>
    <w:rsid w:val="27D85D49"/>
    <w:rsid w:val="27DB14F9"/>
    <w:rsid w:val="27DE1A92"/>
    <w:rsid w:val="27E165F4"/>
    <w:rsid w:val="27F56B7D"/>
    <w:rsid w:val="280A5DE0"/>
    <w:rsid w:val="28200B30"/>
    <w:rsid w:val="28223AEE"/>
    <w:rsid w:val="282277C3"/>
    <w:rsid w:val="283119D9"/>
    <w:rsid w:val="28390204"/>
    <w:rsid w:val="283C5A34"/>
    <w:rsid w:val="28534111"/>
    <w:rsid w:val="28793239"/>
    <w:rsid w:val="28797885"/>
    <w:rsid w:val="288E6937"/>
    <w:rsid w:val="2896670D"/>
    <w:rsid w:val="28A9093B"/>
    <w:rsid w:val="28DC31C3"/>
    <w:rsid w:val="28EF369D"/>
    <w:rsid w:val="28F10405"/>
    <w:rsid w:val="28F91ED1"/>
    <w:rsid w:val="29141B9A"/>
    <w:rsid w:val="291E4470"/>
    <w:rsid w:val="29200D84"/>
    <w:rsid w:val="29273F7D"/>
    <w:rsid w:val="292B0460"/>
    <w:rsid w:val="29394A57"/>
    <w:rsid w:val="293F5BBF"/>
    <w:rsid w:val="294407A7"/>
    <w:rsid w:val="294F3A77"/>
    <w:rsid w:val="296071DD"/>
    <w:rsid w:val="29673703"/>
    <w:rsid w:val="297F7F77"/>
    <w:rsid w:val="29803D09"/>
    <w:rsid w:val="29903D6A"/>
    <w:rsid w:val="2991287E"/>
    <w:rsid w:val="29AA3415"/>
    <w:rsid w:val="29B445E6"/>
    <w:rsid w:val="29B90619"/>
    <w:rsid w:val="29DA31AC"/>
    <w:rsid w:val="29DA3DDD"/>
    <w:rsid w:val="29EB4938"/>
    <w:rsid w:val="29F935A1"/>
    <w:rsid w:val="2A161AAE"/>
    <w:rsid w:val="2A3B19AA"/>
    <w:rsid w:val="2A46258A"/>
    <w:rsid w:val="2A537DE7"/>
    <w:rsid w:val="2A5557D2"/>
    <w:rsid w:val="2A707F94"/>
    <w:rsid w:val="2A901718"/>
    <w:rsid w:val="2A9C0DCC"/>
    <w:rsid w:val="2AB91016"/>
    <w:rsid w:val="2AB91336"/>
    <w:rsid w:val="2AC6291E"/>
    <w:rsid w:val="2AD4617B"/>
    <w:rsid w:val="2AD81C87"/>
    <w:rsid w:val="2ADD4FB4"/>
    <w:rsid w:val="2ADF0A27"/>
    <w:rsid w:val="2AE572AF"/>
    <w:rsid w:val="2AE9402B"/>
    <w:rsid w:val="2AEC151E"/>
    <w:rsid w:val="2B1250D3"/>
    <w:rsid w:val="2B1E1666"/>
    <w:rsid w:val="2B2C741D"/>
    <w:rsid w:val="2B320E0D"/>
    <w:rsid w:val="2B377AD4"/>
    <w:rsid w:val="2B45448D"/>
    <w:rsid w:val="2B665AEF"/>
    <w:rsid w:val="2B6907C2"/>
    <w:rsid w:val="2B6A408B"/>
    <w:rsid w:val="2B724BA1"/>
    <w:rsid w:val="2B797195"/>
    <w:rsid w:val="2B8106DB"/>
    <w:rsid w:val="2B9E4985"/>
    <w:rsid w:val="2BA50A88"/>
    <w:rsid w:val="2BAD280C"/>
    <w:rsid w:val="2BB71F75"/>
    <w:rsid w:val="2BB9041F"/>
    <w:rsid w:val="2BBC3C9E"/>
    <w:rsid w:val="2BC5358D"/>
    <w:rsid w:val="2BC6107A"/>
    <w:rsid w:val="2BC74254"/>
    <w:rsid w:val="2BC935F7"/>
    <w:rsid w:val="2BE80550"/>
    <w:rsid w:val="2BEF7056"/>
    <w:rsid w:val="2BF31A65"/>
    <w:rsid w:val="2BFE62E1"/>
    <w:rsid w:val="2BFF479F"/>
    <w:rsid w:val="2C0377B1"/>
    <w:rsid w:val="2C09418C"/>
    <w:rsid w:val="2C387036"/>
    <w:rsid w:val="2C3A51CD"/>
    <w:rsid w:val="2C401019"/>
    <w:rsid w:val="2C4765AC"/>
    <w:rsid w:val="2C4908C2"/>
    <w:rsid w:val="2C4B6B67"/>
    <w:rsid w:val="2C500B4F"/>
    <w:rsid w:val="2C5A7B06"/>
    <w:rsid w:val="2C5B4641"/>
    <w:rsid w:val="2C635111"/>
    <w:rsid w:val="2C743839"/>
    <w:rsid w:val="2C9B3BE5"/>
    <w:rsid w:val="2CA51609"/>
    <w:rsid w:val="2CD061A2"/>
    <w:rsid w:val="2CD1145F"/>
    <w:rsid w:val="2CF12630"/>
    <w:rsid w:val="2CF839DD"/>
    <w:rsid w:val="2CFE3479"/>
    <w:rsid w:val="2D001841"/>
    <w:rsid w:val="2D0C07AE"/>
    <w:rsid w:val="2D1401DD"/>
    <w:rsid w:val="2D142EE9"/>
    <w:rsid w:val="2D15157E"/>
    <w:rsid w:val="2D205EA1"/>
    <w:rsid w:val="2D24585E"/>
    <w:rsid w:val="2D3E3A55"/>
    <w:rsid w:val="2D482298"/>
    <w:rsid w:val="2D4A2D71"/>
    <w:rsid w:val="2D670B9D"/>
    <w:rsid w:val="2D7F2C5E"/>
    <w:rsid w:val="2D82421F"/>
    <w:rsid w:val="2D85730C"/>
    <w:rsid w:val="2D916506"/>
    <w:rsid w:val="2D940C0A"/>
    <w:rsid w:val="2D996B45"/>
    <w:rsid w:val="2D9A0720"/>
    <w:rsid w:val="2DA968AE"/>
    <w:rsid w:val="2DB2618C"/>
    <w:rsid w:val="2DB601CB"/>
    <w:rsid w:val="2DB61C90"/>
    <w:rsid w:val="2DC560A5"/>
    <w:rsid w:val="2DC766BE"/>
    <w:rsid w:val="2DE14BD0"/>
    <w:rsid w:val="2DEB1AD8"/>
    <w:rsid w:val="2DED622E"/>
    <w:rsid w:val="2DFF0E58"/>
    <w:rsid w:val="2E1371AF"/>
    <w:rsid w:val="2E1D44AB"/>
    <w:rsid w:val="2E275AE3"/>
    <w:rsid w:val="2E533FE1"/>
    <w:rsid w:val="2E577B49"/>
    <w:rsid w:val="2E5B6A13"/>
    <w:rsid w:val="2E760835"/>
    <w:rsid w:val="2E7A7268"/>
    <w:rsid w:val="2E8D7ECD"/>
    <w:rsid w:val="2EA70963"/>
    <w:rsid w:val="2EA759DE"/>
    <w:rsid w:val="2EC51CD7"/>
    <w:rsid w:val="2ECD5B58"/>
    <w:rsid w:val="2EE53A12"/>
    <w:rsid w:val="2EF62FEB"/>
    <w:rsid w:val="2F0E502C"/>
    <w:rsid w:val="2F1302DD"/>
    <w:rsid w:val="2F1C0F0C"/>
    <w:rsid w:val="2F343686"/>
    <w:rsid w:val="2F344D8F"/>
    <w:rsid w:val="2F394BFC"/>
    <w:rsid w:val="2F3C087F"/>
    <w:rsid w:val="2F3E4202"/>
    <w:rsid w:val="2F5045AE"/>
    <w:rsid w:val="2F546CFE"/>
    <w:rsid w:val="2F685769"/>
    <w:rsid w:val="2F760957"/>
    <w:rsid w:val="2F7B02DE"/>
    <w:rsid w:val="2FA138AE"/>
    <w:rsid w:val="2FA506D0"/>
    <w:rsid w:val="2FBC4747"/>
    <w:rsid w:val="2FBF5499"/>
    <w:rsid w:val="2FD92DA0"/>
    <w:rsid w:val="2FDB3976"/>
    <w:rsid w:val="2FDF6F55"/>
    <w:rsid w:val="2FE761C1"/>
    <w:rsid w:val="2FEA1ED5"/>
    <w:rsid w:val="2FF218C1"/>
    <w:rsid w:val="2FF25868"/>
    <w:rsid w:val="2FF84806"/>
    <w:rsid w:val="300A1DBB"/>
    <w:rsid w:val="301D6B75"/>
    <w:rsid w:val="302A0DB0"/>
    <w:rsid w:val="302A1950"/>
    <w:rsid w:val="302A552B"/>
    <w:rsid w:val="30375595"/>
    <w:rsid w:val="307465AA"/>
    <w:rsid w:val="30826A30"/>
    <w:rsid w:val="30B968F7"/>
    <w:rsid w:val="30C62918"/>
    <w:rsid w:val="30D364FA"/>
    <w:rsid w:val="31043E56"/>
    <w:rsid w:val="31171373"/>
    <w:rsid w:val="312F2A69"/>
    <w:rsid w:val="314671D5"/>
    <w:rsid w:val="315B4CC4"/>
    <w:rsid w:val="31943244"/>
    <w:rsid w:val="319D12C3"/>
    <w:rsid w:val="31A1371B"/>
    <w:rsid w:val="31A24826"/>
    <w:rsid w:val="31A36CB9"/>
    <w:rsid w:val="31AF5B4E"/>
    <w:rsid w:val="31B318CA"/>
    <w:rsid w:val="31CC3D88"/>
    <w:rsid w:val="31CE0701"/>
    <w:rsid w:val="31E22DC7"/>
    <w:rsid w:val="31FC7338"/>
    <w:rsid w:val="320F7175"/>
    <w:rsid w:val="3214551E"/>
    <w:rsid w:val="321551C0"/>
    <w:rsid w:val="3221625B"/>
    <w:rsid w:val="32284C94"/>
    <w:rsid w:val="32330397"/>
    <w:rsid w:val="32460B81"/>
    <w:rsid w:val="324D4BD1"/>
    <w:rsid w:val="327230D5"/>
    <w:rsid w:val="32965609"/>
    <w:rsid w:val="32994083"/>
    <w:rsid w:val="32A84FF1"/>
    <w:rsid w:val="32AD6FBC"/>
    <w:rsid w:val="32C8386F"/>
    <w:rsid w:val="32F24D3C"/>
    <w:rsid w:val="32FD194E"/>
    <w:rsid w:val="32FE725D"/>
    <w:rsid w:val="33156B53"/>
    <w:rsid w:val="331770D1"/>
    <w:rsid w:val="33564A4A"/>
    <w:rsid w:val="335C60D7"/>
    <w:rsid w:val="337613E3"/>
    <w:rsid w:val="33B548A0"/>
    <w:rsid w:val="33BB0220"/>
    <w:rsid w:val="33C2448F"/>
    <w:rsid w:val="33C52E8A"/>
    <w:rsid w:val="33C80655"/>
    <w:rsid w:val="33DE3072"/>
    <w:rsid w:val="33ED0078"/>
    <w:rsid w:val="33F41A4C"/>
    <w:rsid w:val="33F91D03"/>
    <w:rsid w:val="3402649A"/>
    <w:rsid w:val="34324CB2"/>
    <w:rsid w:val="34404BAD"/>
    <w:rsid w:val="345A4E4E"/>
    <w:rsid w:val="3462081A"/>
    <w:rsid w:val="346319D8"/>
    <w:rsid w:val="34696205"/>
    <w:rsid w:val="346B7B3E"/>
    <w:rsid w:val="348246D5"/>
    <w:rsid w:val="34854A06"/>
    <w:rsid w:val="34A11EED"/>
    <w:rsid w:val="34C41CAC"/>
    <w:rsid w:val="34C85E6A"/>
    <w:rsid w:val="34D53846"/>
    <w:rsid w:val="34FD021B"/>
    <w:rsid w:val="3500257A"/>
    <w:rsid w:val="35046EC8"/>
    <w:rsid w:val="350B69A4"/>
    <w:rsid w:val="350D073A"/>
    <w:rsid w:val="351044EF"/>
    <w:rsid w:val="3519303E"/>
    <w:rsid w:val="352767B4"/>
    <w:rsid w:val="35380BCC"/>
    <w:rsid w:val="353A6AA0"/>
    <w:rsid w:val="35433D0B"/>
    <w:rsid w:val="354E630E"/>
    <w:rsid w:val="355906B3"/>
    <w:rsid w:val="355A7F7F"/>
    <w:rsid w:val="3565052D"/>
    <w:rsid w:val="35674886"/>
    <w:rsid w:val="35691D37"/>
    <w:rsid w:val="35814423"/>
    <w:rsid w:val="35897408"/>
    <w:rsid w:val="358A1CD2"/>
    <w:rsid w:val="35AA35E2"/>
    <w:rsid w:val="35C755F4"/>
    <w:rsid w:val="35D869B6"/>
    <w:rsid w:val="35E31F14"/>
    <w:rsid w:val="35E7365F"/>
    <w:rsid w:val="35F42EDB"/>
    <w:rsid w:val="35FF7BBB"/>
    <w:rsid w:val="363B289B"/>
    <w:rsid w:val="36505E25"/>
    <w:rsid w:val="365A002A"/>
    <w:rsid w:val="365B2623"/>
    <w:rsid w:val="365C3860"/>
    <w:rsid w:val="36673885"/>
    <w:rsid w:val="3672132F"/>
    <w:rsid w:val="367B5D64"/>
    <w:rsid w:val="36892A7E"/>
    <w:rsid w:val="368C374C"/>
    <w:rsid w:val="369011C5"/>
    <w:rsid w:val="36927A08"/>
    <w:rsid w:val="36A03BEC"/>
    <w:rsid w:val="36B73E4A"/>
    <w:rsid w:val="36CF7880"/>
    <w:rsid w:val="36D925F7"/>
    <w:rsid w:val="36E52734"/>
    <w:rsid w:val="36EF4917"/>
    <w:rsid w:val="36F201E7"/>
    <w:rsid w:val="36F44865"/>
    <w:rsid w:val="36F90505"/>
    <w:rsid w:val="37324CD1"/>
    <w:rsid w:val="37470709"/>
    <w:rsid w:val="3751005E"/>
    <w:rsid w:val="376D3440"/>
    <w:rsid w:val="377E20D0"/>
    <w:rsid w:val="377F1C1F"/>
    <w:rsid w:val="378A0549"/>
    <w:rsid w:val="37A41D9E"/>
    <w:rsid w:val="37A81B67"/>
    <w:rsid w:val="37BE5B24"/>
    <w:rsid w:val="37DE33F2"/>
    <w:rsid w:val="37E73343"/>
    <w:rsid w:val="37E80E38"/>
    <w:rsid w:val="37EE6705"/>
    <w:rsid w:val="37F14CB2"/>
    <w:rsid w:val="380552A5"/>
    <w:rsid w:val="380D349F"/>
    <w:rsid w:val="381B7687"/>
    <w:rsid w:val="382B10AD"/>
    <w:rsid w:val="38315E1D"/>
    <w:rsid w:val="38400F3E"/>
    <w:rsid w:val="384B4261"/>
    <w:rsid w:val="38541441"/>
    <w:rsid w:val="38607450"/>
    <w:rsid w:val="386E623D"/>
    <w:rsid w:val="389C256E"/>
    <w:rsid w:val="389E6417"/>
    <w:rsid w:val="38BF7902"/>
    <w:rsid w:val="38D2435B"/>
    <w:rsid w:val="38D67CCF"/>
    <w:rsid w:val="39072CB0"/>
    <w:rsid w:val="391D01C1"/>
    <w:rsid w:val="39310464"/>
    <w:rsid w:val="393F4A2A"/>
    <w:rsid w:val="394D1E76"/>
    <w:rsid w:val="396567C5"/>
    <w:rsid w:val="39662DA2"/>
    <w:rsid w:val="3969510B"/>
    <w:rsid w:val="396B695E"/>
    <w:rsid w:val="396F1058"/>
    <w:rsid w:val="397408B5"/>
    <w:rsid w:val="39AB4C27"/>
    <w:rsid w:val="39B9676D"/>
    <w:rsid w:val="39C2518A"/>
    <w:rsid w:val="39D53A35"/>
    <w:rsid w:val="39F14F13"/>
    <w:rsid w:val="3A025026"/>
    <w:rsid w:val="3A0469B2"/>
    <w:rsid w:val="3A092CF6"/>
    <w:rsid w:val="3A103F28"/>
    <w:rsid w:val="3A2D42BB"/>
    <w:rsid w:val="3A5A0E93"/>
    <w:rsid w:val="3A630C6C"/>
    <w:rsid w:val="3A650D86"/>
    <w:rsid w:val="3A6540E0"/>
    <w:rsid w:val="3A691229"/>
    <w:rsid w:val="3A972D7F"/>
    <w:rsid w:val="3AB6301C"/>
    <w:rsid w:val="3ABA44D3"/>
    <w:rsid w:val="3ABD0E89"/>
    <w:rsid w:val="3ACD68BC"/>
    <w:rsid w:val="3AD23EF1"/>
    <w:rsid w:val="3AD751A9"/>
    <w:rsid w:val="3AD954DF"/>
    <w:rsid w:val="3AF574FC"/>
    <w:rsid w:val="3AF77533"/>
    <w:rsid w:val="3B0404DE"/>
    <w:rsid w:val="3B0C2B1C"/>
    <w:rsid w:val="3B1C0260"/>
    <w:rsid w:val="3B2C74E5"/>
    <w:rsid w:val="3B484720"/>
    <w:rsid w:val="3B4A61BA"/>
    <w:rsid w:val="3B524E4A"/>
    <w:rsid w:val="3B55611D"/>
    <w:rsid w:val="3B5803C8"/>
    <w:rsid w:val="3B6A03E2"/>
    <w:rsid w:val="3B7E67D0"/>
    <w:rsid w:val="3B886401"/>
    <w:rsid w:val="3B8E4274"/>
    <w:rsid w:val="3B9030C5"/>
    <w:rsid w:val="3B94395E"/>
    <w:rsid w:val="3B983D15"/>
    <w:rsid w:val="3B991BA3"/>
    <w:rsid w:val="3B9C4941"/>
    <w:rsid w:val="3BAA323F"/>
    <w:rsid w:val="3BAD4944"/>
    <w:rsid w:val="3BB51877"/>
    <w:rsid w:val="3BC11ED4"/>
    <w:rsid w:val="3BCE2A41"/>
    <w:rsid w:val="3BD6350E"/>
    <w:rsid w:val="3BD646CD"/>
    <w:rsid w:val="3BDB6940"/>
    <w:rsid w:val="3BE71A6F"/>
    <w:rsid w:val="3BF549B3"/>
    <w:rsid w:val="3C0E2421"/>
    <w:rsid w:val="3C113A29"/>
    <w:rsid w:val="3C1C5132"/>
    <w:rsid w:val="3C2D49F8"/>
    <w:rsid w:val="3C5C4607"/>
    <w:rsid w:val="3C6517C5"/>
    <w:rsid w:val="3C686A2B"/>
    <w:rsid w:val="3C9D35FE"/>
    <w:rsid w:val="3CA163FD"/>
    <w:rsid w:val="3CA27B2F"/>
    <w:rsid w:val="3CA5249F"/>
    <w:rsid w:val="3CC078DE"/>
    <w:rsid w:val="3CC45038"/>
    <w:rsid w:val="3CC84D90"/>
    <w:rsid w:val="3CC8652A"/>
    <w:rsid w:val="3CDC7DB4"/>
    <w:rsid w:val="3CDE758A"/>
    <w:rsid w:val="3CE459E6"/>
    <w:rsid w:val="3D0726C8"/>
    <w:rsid w:val="3D146EAD"/>
    <w:rsid w:val="3D1564A6"/>
    <w:rsid w:val="3D572CEE"/>
    <w:rsid w:val="3D5A260D"/>
    <w:rsid w:val="3D5E1BF3"/>
    <w:rsid w:val="3D6D291A"/>
    <w:rsid w:val="3D866A2B"/>
    <w:rsid w:val="3DDC3790"/>
    <w:rsid w:val="3DE74EC3"/>
    <w:rsid w:val="3DF651FD"/>
    <w:rsid w:val="3E002CA2"/>
    <w:rsid w:val="3E0D10F6"/>
    <w:rsid w:val="3E411787"/>
    <w:rsid w:val="3E460759"/>
    <w:rsid w:val="3E4E5939"/>
    <w:rsid w:val="3E5E2EA4"/>
    <w:rsid w:val="3E5E395F"/>
    <w:rsid w:val="3E6170FE"/>
    <w:rsid w:val="3E61756F"/>
    <w:rsid w:val="3E621DA2"/>
    <w:rsid w:val="3E786D86"/>
    <w:rsid w:val="3E9507A5"/>
    <w:rsid w:val="3EA0501D"/>
    <w:rsid w:val="3EA37FD2"/>
    <w:rsid w:val="3EB24E6F"/>
    <w:rsid w:val="3ECE5B59"/>
    <w:rsid w:val="3ED11C63"/>
    <w:rsid w:val="3ED92E7E"/>
    <w:rsid w:val="3EDB651F"/>
    <w:rsid w:val="3EEE6EBE"/>
    <w:rsid w:val="3EF35997"/>
    <w:rsid w:val="3EF67BD9"/>
    <w:rsid w:val="3F1465CB"/>
    <w:rsid w:val="3F22147E"/>
    <w:rsid w:val="3F3676B9"/>
    <w:rsid w:val="3F3D0B56"/>
    <w:rsid w:val="3F403929"/>
    <w:rsid w:val="3F4B39DD"/>
    <w:rsid w:val="3F4E65CC"/>
    <w:rsid w:val="3F5750B5"/>
    <w:rsid w:val="3F645B88"/>
    <w:rsid w:val="3F6E5BE1"/>
    <w:rsid w:val="3F7073EA"/>
    <w:rsid w:val="3F784FB0"/>
    <w:rsid w:val="3F87663D"/>
    <w:rsid w:val="3F8F4CA2"/>
    <w:rsid w:val="3F926B80"/>
    <w:rsid w:val="3F9906D9"/>
    <w:rsid w:val="3FC613D9"/>
    <w:rsid w:val="3FF00900"/>
    <w:rsid w:val="400D51F1"/>
    <w:rsid w:val="402316AB"/>
    <w:rsid w:val="405F3BE1"/>
    <w:rsid w:val="405F72B9"/>
    <w:rsid w:val="40627601"/>
    <w:rsid w:val="40630E6A"/>
    <w:rsid w:val="4070256D"/>
    <w:rsid w:val="40791CBE"/>
    <w:rsid w:val="407B6A10"/>
    <w:rsid w:val="407E66BE"/>
    <w:rsid w:val="40A933C8"/>
    <w:rsid w:val="40BA4F4F"/>
    <w:rsid w:val="40C54481"/>
    <w:rsid w:val="40D0596C"/>
    <w:rsid w:val="40E139B2"/>
    <w:rsid w:val="40E5215F"/>
    <w:rsid w:val="40E85513"/>
    <w:rsid w:val="40EA704E"/>
    <w:rsid w:val="40F901AE"/>
    <w:rsid w:val="40FB62C0"/>
    <w:rsid w:val="410417C7"/>
    <w:rsid w:val="410F1623"/>
    <w:rsid w:val="411154A7"/>
    <w:rsid w:val="411779C7"/>
    <w:rsid w:val="411B020A"/>
    <w:rsid w:val="411C0003"/>
    <w:rsid w:val="412A3923"/>
    <w:rsid w:val="4133419C"/>
    <w:rsid w:val="41375701"/>
    <w:rsid w:val="41672EA8"/>
    <w:rsid w:val="41684153"/>
    <w:rsid w:val="4185571B"/>
    <w:rsid w:val="418E7217"/>
    <w:rsid w:val="419E4E75"/>
    <w:rsid w:val="41A44808"/>
    <w:rsid w:val="41A94A93"/>
    <w:rsid w:val="41AD56C0"/>
    <w:rsid w:val="41B7623E"/>
    <w:rsid w:val="41CA71A5"/>
    <w:rsid w:val="41D53C90"/>
    <w:rsid w:val="41F1583A"/>
    <w:rsid w:val="421076B8"/>
    <w:rsid w:val="42202126"/>
    <w:rsid w:val="42395101"/>
    <w:rsid w:val="424C1E18"/>
    <w:rsid w:val="425356F6"/>
    <w:rsid w:val="427263AE"/>
    <w:rsid w:val="427D5118"/>
    <w:rsid w:val="427D7053"/>
    <w:rsid w:val="428A49C2"/>
    <w:rsid w:val="42CC6271"/>
    <w:rsid w:val="42CD62FB"/>
    <w:rsid w:val="42D87403"/>
    <w:rsid w:val="42F41B96"/>
    <w:rsid w:val="42F83172"/>
    <w:rsid w:val="431028A6"/>
    <w:rsid w:val="43524F9C"/>
    <w:rsid w:val="435B624E"/>
    <w:rsid w:val="43786362"/>
    <w:rsid w:val="438E2A56"/>
    <w:rsid w:val="43C7373C"/>
    <w:rsid w:val="43CA5FC2"/>
    <w:rsid w:val="43DB7282"/>
    <w:rsid w:val="43F4348D"/>
    <w:rsid w:val="44016813"/>
    <w:rsid w:val="44107A6A"/>
    <w:rsid w:val="441F54B5"/>
    <w:rsid w:val="444012E4"/>
    <w:rsid w:val="44411BBE"/>
    <w:rsid w:val="4441452C"/>
    <w:rsid w:val="44466E54"/>
    <w:rsid w:val="445856D1"/>
    <w:rsid w:val="445C4BC7"/>
    <w:rsid w:val="44637E69"/>
    <w:rsid w:val="44644EBC"/>
    <w:rsid w:val="448A1D09"/>
    <w:rsid w:val="44903F2D"/>
    <w:rsid w:val="44D303B2"/>
    <w:rsid w:val="44D426B2"/>
    <w:rsid w:val="44EC6DC6"/>
    <w:rsid w:val="44F400E9"/>
    <w:rsid w:val="44F51098"/>
    <w:rsid w:val="44F56690"/>
    <w:rsid w:val="44F81514"/>
    <w:rsid w:val="45023D23"/>
    <w:rsid w:val="450E2821"/>
    <w:rsid w:val="450E3B1C"/>
    <w:rsid w:val="451A746D"/>
    <w:rsid w:val="452F12D8"/>
    <w:rsid w:val="455422E2"/>
    <w:rsid w:val="456646B9"/>
    <w:rsid w:val="456A0921"/>
    <w:rsid w:val="456C5559"/>
    <w:rsid w:val="45881A64"/>
    <w:rsid w:val="459D73FD"/>
    <w:rsid w:val="45B71231"/>
    <w:rsid w:val="45B90D34"/>
    <w:rsid w:val="45CD10C8"/>
    <w:rsid w:val="45D65423"/>
    <w:rsid w:val="45E65784"/>
    <w:rsid w:val="45EC73D5"/>
    <w:rsid w:val="45F93169"/>
    <w:rsid w:val="461E66E7"/>
    <w:rsid w:val="462C0945"/>
    <w:rsid w:val="462C4A3A"/>
    <w:rsid w:val="462F2E94"/>
    <w:rsid w:val="463B45F4"/>
    <w:rsid w:val="464A3B54"/>
    <w:rsid w:val="465449C3"/>
    <w:rsid w:val="46552711"/>
    <w:rsid w:val="4659518F"/>
    <w:rsid w:val="465A61C2"/>
    <w:rsid w:val="467808A0"/>
    <w:rsid w:val="468913B4"/>
    <w:rsid w:val="469E2BCF"/>
    <w:rsid w:val="46A67711"/>
    <w:rsid w:val="46C65AD8"/>
    <w:rsid w:val="46CC1183"/>
    <w:rsid w:val="46D931B8"/>
    <w:rsid w:val="46DE3FC7"/>
    <w:rsid w:val="471567E4"/>
    <w:rsid w:val="474647B9"/>
    <w:rsid w:val="47516287"/>
    <w:rsid w:val="47526F0E"/>
    <w:rsid w:val="476051C0"/>
    <w:rsid w:val="47907BD7"/>
    <w:rsid w:val="47A260A2"/>
    <w:rsid w:val="47B02680"/>
    <w:rsid w:val="47B66D29"/>
    <w:rsid w:val="47B80286"/>
    <w:rsid w:val="47BF46C5"/>
    <w:rsid w:val="47BF7B16"/>
    <w:rsid w:val="47CB141F"/>
    <w:rsid w:val="47CC7F02"/>
    <w:rsid w:val="47EB7799"/>
    <w:rsid w:val="47F4347A"/>
    <w:rsid w:val="47F47AF4"/>
    <w:rsid w:val="48037171"/>
    <w:rsid w:val="480B7636"/>
    <w:rsid w:val="48173C7C"/>
    <w:rsid w:val="482D5933"/>
    <w:rsid w:val="483818F6"/>
    <w:rsid w:val="48503A78"/>
    <w:rsid w:val="4854039D"/>
    <w:rsid w:val="486238D9"/>
    <w:rsid w:val="48682111"/>
    <w:rsid w:val="48694264"/>
    <w:rsid w:val="48784125"/>
    <w:rsid w:val="48881F5B"/>
    <w:rsid w:val="48922A61"/>
    <w:rsid w:val="489A2BBB"/>
    <w:rsid w:val="48A53B05"/>
    <w:rsid w:val="48BE5CD4"/>
    <w:rsid w:val="48C1751C"/>
    <w:rsid w:val="48D10B3C"/>
    <w:rsid w:val="48D3201F"/>
    <w:rsid w:val="48D6072C"/>
    <w:rsid w:val="48DF5334"/>
    <w:rsid w:val="48F32152"/>
    <w:rsid w:val="49021022"/>
    <w:rsid w:val="490A1B33"/>
    <w:rsid w:val="49331F82"/>
    <w:rsid w:val="49396683"/>
    <w:rsid w:val="493F06B2"/>
    <w:rsid w:val="49515E5E"/>
    <w:rsid w:val="495E6680"/>
    <w:rsid w:val="496C503F"/>
    <w:rsid w:val="497227F8"/>
    <w:rsid w:val="49745BF4"/>
    <w:rsid w:val="4985695E"/>
    <w:rsid w:val="49A21A3B"/>
    <w:rsid w:val="49A36D44"/>
    <w:rsid w:val="49A70E8B"/>
    <w:rsid w:val="49AB39B3"/>
    <w:rsid w:val="49B35034"/>
    <w:rsid w:val="49B84A06"/>
    <w:rsid w:val="49C162FD"/>
    <w:rsid w:val="49C415D4"/>
    <w:rsid w:val="49CA32E8"/>
    <w:rsid w:val="49CF5918"/>
    <w:rsid w:val="49D20892"/>
    <w:rsid w:val="49DA09BB"/>
    <w:rsid w:val="49E14CE0"/>
    <w:rsid w:val="49F461DB"/>
    <w:rsid w:val="49F95E6B"/>
    <w:rsid w:val="4A162271"/>
    <w:rsid w:val="4A1F16C8"/>
    <w:rsid w:val="4A391EA9"/>
    <w:rsid w:val="4A526916"/>
    <w:rsid w:val="4A542042"/>
    <w:rsid w:val="4A652A54"/>
    <w:rsid w:val="4A7751FB"/>
    <w:rsid w:val="4A8F3101"/>
    <w:rsid w:val="4AA64FED"/>
    <w:rsid w:val="4AA66582"/>
    <w:rsid w:val="4ABE0075"/>
    <w:rsid w:val="4ACA3CA1"/>
    <w:rsid w:val="4ADA0AF0"/>
    <w:rsid w:val="4AE966E8"/>
    <w:rsid w:val="4B177435"/>
    <w:rsid w:val="4B2C3D64"/>
    <w:rsid w:val="4B380017"/>
    <w:rsid w:val="4B3B24E6"/>
    <w:rsid w:val="4B61537C"/>
    <w:rsid w:val="4B667901"/>
    <w:rsid w:val="4B730527"/>
    <w:rsid w:val="4B867B32"/>
    <w:rsid w:val="4BA87F30"/>
    <w:rsid w:val="4BB329E3"/>
    <w:rsid w:val="4BC21DCA"/>
    <w:rsid w:val="4BC36581"/>
    <w:rsid w:val="4BDA492A"/>
    <w:rsid w:val="4BE57D20"/>
    <w:rsid w:val="4BF917C4"/>
    <w:rsid w:val="4BFC138C"/>
    <w:rsid w:val="4BFE6267"/>
    <w:rsid w:val="4C0151CA"/>
    <w:rsid w:val="4C04542E"/>
    <w:rsid w:val="4C093CF1"/>
    <w:rsid w:val="4C267874"/>
    <w:rsid w:val="4C30561E"/>
    <w:rsid w:val="4C3652AC"/>
    <w:rsid w:val="4C3C4F65"/>
    <w:rsid w:val="4C446F8A"/>
    <w:rsid w:val="4C6871D9"/>
    <w:rsid w:val="4CA1383C"/>
    <w:rsid w:val="4CA56396"/>
    <w:rsid w:val="4CB31C1D"/>
    <w:rsid w:val="4CB67785"/>
    <w:rsid w:val="4CBC0D93"/>
    <w:rsid w:val="4CD7000E"/>
    <w:rsid w:val="4CDA0CA4"/>
    <w:rsid w:val="4CE12698"/>
    <w:rsid w:val="4CF243F5"/>
    <w:rsid w:val="4CF90B02"/>
    <w:rsid w:val="4D00797B"/>
    <w:rsid w:val="4D0C1DB3"/>
    <w:rsid w:val="4D110E89"/>
    <w:rsid w:val="4D186E1C"/>
    <w:rsid w:val="4D191A1C"/>
    <w:rsid w:val="4D383FC4"/>
    <w:rsid w:val="4D4E5A68"/>
    <w:rsid w:val="4D773944"/>
    <w:rsid w:val="4D893EDE"/>
    <w:rsid w:val="4D8B56C4"/>
    <w:rsid w:val="4D8C5638"/>
    <w:rsid w:val="4D9704A3"/>
    <w:rsid w:val="4D9A3437"/>
    <w:rsid w:val="4DA42840"/>
    <w:rsid w:val="4DB42E55"/>
    <w:rsid w:val="4DC12312"/>
    <w:rsid w:val="4DCC75E6"/>
    <w:rsid w:val="4DCF4538"/>
    <w:rsid w:val="4DE20E22"/>
    <w:rsid w:val="4DF7575C"/>
    <w:rsid w:val="4E023E17"/>
    <w:rsid w:val="4E1F59AD"/>
    <w:rsid w:val="4E247A25"/>
    <w:rsid w:val="4E287B75"/>
    <w:rsid w:val="4E2E64F9"/>
    <w:rsid w:val="4E3A2AFA"/>
    <w:rsid w:val="4E491E23"/>
    <w:rsid w:val="4E503C70"/>
    <w:rsid w:val="4E67745C"/>
    <w:rsid w:val="4E6C458F"/>
    <w:rsid w:val="4E6C629D"/>
    <w:rsid w:val="4E700B39"/>
    <w:rsid w:val="4E7B277E"/>
    <w:rsid w:val="4EA73BD8"/>
    <w:rsid w:val="4EC31486"/>
    <w:rsid w:val="4ECC2BBD"/>
    <w:rsid w:val="4ED87037"/>
    <w:rsid w:val="4EDD2435"/>
    <w:rsid w:val="4EE96A8D"/>
    <w:rsid w:val="4EF41ECF"/>
    <w:rsid w:val="4F331B17"/>
    <w:rsid w:val="4F344252"/>
    <w:rsid w:val="4F385B9A"/>
    <w:rsid w:val="4F3E7098"/>
    <w:rsid w:val="4F43192D"/>
    <w:rsid w:val="4F4764E6"/>
    <w:rsid w:val="4F5442EF"/>
    <w:rsid w:val="4F5A7B83"/>
    <w:rsid w:val="4F5B0171"/>
    <w:rsid w:val="4F6068CB"/>
    <w:rsid w:val="4F62070D"/>
    <w:rsid w:val="4F723FC2"/>
    <w:rsid w:val="4FA15717"/>
    <w:rsid w:val="4FB4535D"/>
    <w:rsid w:val="4FE43F48"/>
    <w:rsid w:val="4FE66144"/>
    <w:rsid w:val="4FFE17B6"/>
    <w:rsid w:val="50030DB3"/>
    <w:rsid w:val="500D2D0C"/>
    <w:rsid w:val="501216CE"/>
    <w:rsid w:val="501548F5"/>
    <w:rsid w:val="501B2771"/>
    <w:rsid w:val="501F32C5"/>
    <w:rsid w:val="50267BD5"/>
    <w:rsid w:val="503574F4"/>
    <w:rsid w:val="50426FF4"/>
    <w:rsid w:val="504B5308"/>
    <w:rsid w:val="50516C8D"/>
    <w:rsid w:val="506533CF"/>
    <w:rsid w:val="506A72A7"/>
    <w:rsid w:val="507D37D1"/>
    <w:rsid w:val="508E274A"/>
    <w:rsid w:val="50956428"/>
    <w:rsid w:val="509665F4"/>
    <w:rsid w:val="509809CD"/>
    <w:rsid w:val="509C197F"/>
    <w:rsid w:val="50AF770D"/>
    <w:rsid w:val="50C97DC6"/>
    <w:rsid w:val="50E81BA5"/>
    <w:rsid w:val="50ED5CE9"/>
    <w:rsid w:val="51073AB0"/>
    <w:rsid w:val="510F1D47"/>
    <w:rsid w:val="511366B1"/>
    <w:rsid w:val="512620BA"/>
    <w:rsid w:val="51285A78"/>
    <w:rsid w:val="5131659A"/>
    <w:rsid w:val="513E1325"/>
    <w:rsid w:val="513F64F9"/>
    <w:rsid w:val="51506A96"/>
    <w:rsid w:val="515C05B1"/>
    <w:rsid w:val="51677CE1"/>
    <w:rsid w:val="5168573E"/>
    <w:rsid w:val="51691682"/>
    <w:rsid w:val="517A12AA"/>
    <w:rsid w:val="518A6713"/>
    <w:rsid w:val="51916D5F"/>
    <w:rsid w:val="51A03EDB"/>
    <w:rsid w:val="51AE53D7"/>
    <w:rsid w:val="51BA1CE5"/>
    <w:rsid w:val="51BB2519"/>
    <w:rsid w:val="51C25DEC"/>
    <w:rsid w:val="51C37A57"/>
    <w:rsid w:val="51D807D4"/>
    <w:rsid w:val="51E07536"/>
    <w:rsid w:val="51EE1F80"/>
    <w:rsid w:val="51F34801"/>
    <w:rsid w:val="523B368A"/>
    <w:rsid w:val="524C1634"/>
    <w:rsid w:val="525161AB"/>
    <w:rsid w:val="52584966"/>
    <w:rsid w:val="525A6945"/>
    <w:rsid w:val="526F4409"/>
    <w:rsid w:val="527D6498"/>
    <w:rsid w:val="52826078"/>
    <w:rsid w:val="52840DE5"/>
    <w:rsid w:val="52937EFD"/>
    <w:rsid w:val="52AA15C0"/>
    <w:rsid w:val="52AF5F1E"/>
    <w:rsid w:val="52B10273"/>
    <w:rsid w:val="52B839B5"/>
    <w:rsid w:val="52C443E7"/>
    <w:rsid w:val="52CD43EC"/>
    <w:rsid w:val="52D220A7"/>
    <w:rsid w:val="52DC39F4"/>
    <w:rsid w:val="52E35F18"/>
    <w:rsid w:val="52FA4CEB"/>
    <w:rsid w:val="531A0E5D"/>
    <w:rsid w:val="531F19D3"/>
    <w:rsid w:val="53284802"/>
    <w:rsid w:val="532D6EA7"/>
    <w:rsid w:val="533E162B"/>
    <w:rsid w:val="533F7724"/>
    <w:rsid w:val="53653D90"/>
    <w:rsid w:val="536A6615"/>
    <w:rsid w:val="536C1E3A"/>
    <w:rsid w:val="536C4CFE"/>
    <w:rsid w:val="537251EC"/>
    <w:rsid w:val="537C63AF"/>
    <w:rsid w:val="539D4E13"/>
    <w:rsid w:val="53A056B0"/>
    <w:rsid w:val="53A13558"/>
    <w:rsid w:val="53AB43BB"/>
    <w:rsid w:val="53AE456E"/>
    <w:rsid w:val="53C22B42"/>
    <w:rsid w:val="53CE64E4"/>
    <w:rsid w:val="53F41F71"/>
    <w:rsid w:val="53F90CD9"/>
    <w:rsid w:val="53FA71CD"/>
    <w:rsid w:val="54012976"/>
    <w:rsid w:val="54224E91"/>
    <w:rsid w:val="5428541F"/>
    <w:rsid w:val="54321F6C"/>
    <w:rsid w:val="543B3BBF"/>
    <w:rsid w:val="544123F8"/>
    <w:rsid w:val="54937642"/>
    <w:rsid w:val="54AA241B"/>
    <w:rsid w:val="54B06CF5"/>
    <w:rsid w:val="54B43930"/>
    <w:rsid w:val="54B663C6"/>
    <w:rsid w:val="54B66FA0"/>
    <w:rsid w:val="54C42C90"/>
    <w:rsid w:val="54D74717"/>
    <w:rsid w:val="54D973C4"/>
    <w:rsid w:val="54DE4B09"/>
    <w:rsid w:val="54E2119A"/>
    <w:rsid w:val="54E91CF2"/>
    <w:rsid w:val="54F3220E"/>
    <w:rsid w:val="54F56F8C"/>
    <w:rsid w:val="54F97B2C"/>
    <w:rsid w:val="55040F3F"/>
    <w:rsid w:val="550B6D03"/>
    <w:rsid w:val="5551038E"/>
    <w:rsid w:val="555B1B63"/>
    <w:rsid w:val="55764B74"/>
    <w:rsid w:val="55850924"/>
    <w:rsid w:val="558626C9"/>
    <w:rsid w:val="559D6348"/>
    <w:rsid w:val="55A46739"/>
    <w:rsid w:val="55A66994"/>
    <w:rsid w:val="55A954EC"/>
    <w:rsid w:val="55CD5820"/>
    <w:rsid w:val="55ED5BFB"/>
    <w:rsid w:val="56006255"/>
    <w:rsid w:val="56030EBD"/>
    <w:rsid w:val="561A3673"/>
    <w:rsid w:val="564C634A"/>
    <w:rsid w:val="56546DA2"/>
    <w:rsid w:val="56745ABC"/>
    <w:rsid w:val="567D623E"/>
    <w:rsid w:val="568259A4"/>
    <w:rsid w:val="568E475E"/>
    <w:rsid w:val="56902368"/>
    <w:rsid w:val="5691553C"/>
    <w:rsid w:val="56A443D1"/>
    <w:rsid w:val="56AD1700"/>
    <w:rsid w:val="56C536B7"/>
    <w:rsid w:val="56D53C37"/>
    <w:rsid w:val="56DC0E88"/>
    <w:rsid w:val="56ED306A"/>
    <w:rsid w:val="570F634F"/>
    <w:rsid w:val="571E579E"/>
    <w:rsid w:val="57281E2B"/>
    <w:rsid w:val="573E5B96"/>
    <w:rsid w:val="57462FF4"/>
    <w:rsid w:val="575F6165"/>
    <w:rsid w:val="5766506D"/>
    <w:rsid w:val="577C7A74"/>
    <w:rsid w:val="57C27A06"/>
    <w:rsid w:val="57C53A60"/>
    <w:rsid w:val="57D04847"/>
    <w:rsid w:val="57DA7E08"/>
    <w:rsid w:val="57E17E65"/>
    <w:rsid w:val="57E67628"/>
    <w:rsid w:val="57E85C3A"/>
    <w:rsid w:val="57EB779C"/>
    <w:rsid w:val="58041B09"/>
    <w:rsid w:val="58047703"/>
    <w:rsid w:val="58201C86"/>
    <w:rsid w:val="58212C8B"/>
    <w:rsid w:val="58294CB1"/>
    <w:rsid w:val="582D5F61"/>
    <w:rsid w:val="5830333C"/>
    <w:rsid w:val="584C657A"/>
    <w:rsid w:val="58504338"/>
    <w:rsid w:val="587B6FCE"/>
    <w:rsid w:val="588227F3"/>
    <w:rsid w:val="58832F07"/>
    <w:rsid w:val="5891604C"/>
    <w:rsid w:val="58931436"/>
    <w:rsid w:val="58B148AD"/>
    <w:rsid w:val="58B80430"/>
    <w:rsid w:val="58C33D66"/>
    <w:rsid w:val="58C762DF"/>
    <w:rsid w:val="58F80704"/>
    <w:rsid w:val="58FD39EA"/>
    <w:rsid w:val="58FE671A"/>
    <w:rsid w:val="590A58BB"/>
    <w:rsid w:val="59117DF0"/>
    <w:rsid w:val="595B3DD9"/>
    <w:rsid w:val="596A025D"/>
    <w:rsid w:val="596C7678"/>
    <w:rsid w:val="59723B0B"/>
    <w:rsid w:val="598429D6"/>
    <w:rsid w:val="599D793F"/>
    <w:rsid w:val="59A067D6"/>
    <w:rsid w:val="59A86250"/>
    <w:rsid w:val="59AB32E0"/>
    <w:rsid w:val="59B51167"/>
    <w:rsid w:val="59E01007"/>
    <w:rsid w:val="59FA400D"/>
    <w:rsid w:val="59FF43FE"/>
    <w:rsid w:val="5A094520"/>
    <w:rsid w:val="5A1F7B83"/>
    <w:rsid w:val="5A243710"/>
    <w:rsid w:val="5A2B6D66"/>
    <w:rsid w:val="5A3727D4"/>
    <w:rsid w:val="5A3C25DE"/>
    <w:rsid w:val="5A3E3926"/>
    <w:rsid w:val="5A4B40C9"/>
    <w:rsid w:val="5A5233E9"/>
    <w:rsid w:val="5A562C33"/>
    <w:rsid w:val="5A5A7FB8"/>
    <w:rsid w:val="5A5B3D87"/>
    <w:rsid w:val="5A5C791C"/>
    <w:rsid w:val="5A6A6AD8"/>
    <w:rsid w:val="5A712DFB"/>
    <w:rsid w:val="5AA10A66"/>
    <w:rsid w:val="5ABC5266"/>
    <w:rsid w:val="5ABE3E38"/>
    <w:rsid w:val="5AC36C0C"/>
    <w:rsid w:val="5AE1043A"/>
    <w:rsid w:val="5AE86FDF"/>
    <w:rsid w:val="5B004D86"/>
    <w:rsid w:val="5B0C768D"/>
    <w:rsid w:val="5B133795"/>
    <w:rsid w:val="5B2B0DC3"/>
    <w:rsid w:val="5B38296A"/>
    <w:rsid w:val="5B384EA7"/>
    <w:rsid w:val="5B457A06"/>
    <w:rsid w:val="5B6E4B7F"/>
    <w:rsid w:val="5B7030D1"/>
    <w:rsid w:val="5B706225"/>
    <w:rsid w:val="5B762712"/>
    <w:rsid w:val="5B837A9C"/>
    <w:rsid w:val="5B8E238A"/>
    <w:rsid w:val="5BA0153C"/>
    <w:rsid w:val="5BA6745E"/>
    <w:rsid w:val="5BB36570"/>
    <w:rsid w:val="5BD24AFF"/>
    <w:rsid w:val="5BEC73FE"/>
    <w:rsid w:val="5BEE626D"/>
    <w:rsid w:val="5BFB0A78"/>
    <w:rsid w:val="5C027B3A"/>
    <w:rsid w:val="5C1411E0"/>
    <w:rsid w:val="5C1C3DC8"/>
    <w:rsid w:val="5C260089"/>
    <w:rsid w:val="5C2640FC"/>
    <w:rsid w:val="5C2961CB"/>
    <w:rsid w:val="5C39710C"/>
    <w:rsid w:val="5C4B4A02"/>
    <w:rsid w:val="5C583196"/>
    <w:rsid w:val="5C5D2427"/>
    <w:rsid w:val="5C6F72B3"/>
    <w:rsid w:val="5C7738A7"/>
    <w:rsid w:val="5C836A82"/>
    <w:rsid w:val="5C841E70"/>
    <w:rsid w:val="5CBC659C"/>
    <w:rsid w:val="5CCB26D5"/>
    <w:rsid w:val="5CD85738"/>
    <w:rsid w:val="5CDB1F11"/>
    <w:rsid w:val="5CE12B52"/>
    <w:rsid w:val="5CEF5834"/>
    <w:rsid w:val="5CF666A2"/>
    <w:rsid w:val="5CF809EC"/>
    <w:rsid w:val="5CFD1CF0"/>
    <w:rsid w:val="5D013D47"/>
    <w:rsid w:val="5D141A59"/>
    <w:rsid w:val="5D1671DB"/>
    <w:rsid w:val="5D384293"/>
    <w:rsid w:val="5D8D44D8"/>
    <w:rsid w:val="5D8E79C1"/>
    <w:rsid w:val="5DA6695B"/>
    <w:rsid w:val="5DA87D44"/>
    <w:rsid w:val="5DAF731F"/>
    <w:rsid w:val="5DC24674"/>
    <w:rsid w:val="5DFC31D2"/>
    <w:rsid w:val="5E34232A"/>
    <w:rsid w:val="5E355D4E"/>
    <w:rsid w:val="5E3D7737"/>
    <w:rsid w:val="5E450245"/>
    <w:rsid w:val="5E521E42"/>
    <w:rsid w:val="5E5341F0"/>
    <w:rsid w:val="5E557088"/>
    <w:rsid w:val="5E5A5E63"/>
    <w:rsid w:val="5E765BCC"/>
    <w:rsid w:val="5E7E4FD7"/>
    <w:rsid w:val="5E852F32"/>
    <w:rsid w:val="5E8E50FB"/>
    <w:rsid w:val="5EBE1E1F"/>
    <w:rsid w:val="5EC52E99"/>
    <w:rsid w:val="5ECE76CB"/>
    <w:rsid w:val="5ED2596F"/>
    <w:rsid w:val="5ED44701"/>
    <w:rsid w:val="5ED8783B"/>
    <w:rsid w:val="5EDA3D45"/>
    <w:rsid w:val="5EDF6DF1"/>
    <w:rsid w:val="5EE06F1E"/>
    <w:rsid w:val="5EE1281D"/>
    <w:rsid w:val="5EE57379"/>
    <w:rsid w:val="5EFD30D9"/>
    <w:rsid w:val="5F03505C"/>
    <w:rsid w:val="5F1D3F25"/>
    <w:rsid w:val="5F296C79"/>
    <w:rsid w:val="5F4637B2"/>
    <w:rsid w:val="5F4F5ADA"/>
    <w:rsid w:val="5F770B3C"/>
    <w:rsid w:val="5F9F4EAE"/>
    <w:rsid w:val="5FA702E0"/>
    <w:rsid w:val="5FAF161C"/>
    <w:rsid w:val="5FAF47DF"/>
    <w:rsid w:val="5FCD3A2C"/>
    <w:rsid w:val="5FD00B82"/>
    <w:rsid w:val="5FDC4ABC"/>
    <w:rsid w:val="5FE546F8"/>
    <w:rsid w:val="5FE7116D"/>
    <w:rsid w:val="5FF54171"/>
    <w:rsid w:val="5FF9731D"/>
    <w:rsid w:val="5FFB3106"/>
    <w:rsid w:val="5FFE0488"/>
    <w:rsid w:val="60072D69"/>
    <w:rsid w:val="601116BF"/>
    <w:rsid w:val="601D7CC3"/>
    <w:rsid w:val="602050FB"/>
    <w:rsid w:val="60436CE8"/>
    <w:rsid w:val="60662A06"/>
    <w:rsid w:val="60727209"/>
    <w:rsid w:val="60951610"/>
    <w:rsid w:val="60A50483"/>
    <w:rsid w:val="60A76077"/>
    <w:rsid w:val="60AC45D1"/>
    <w:rsid w:val="60B37E55"/>
    <w:rsid w:val="60C85660"/>
    <w:rsid w:val="60CD3354"/>
    <w:rsid w:val="60CE73ED"/>
    <w:rsid w:val="60CF2885"/>
    <w:rsid w:val="60D229DA"/>
    <w:rsid w:val="60D44309"/>
    <w:rsid w:val="60E06C24"/>
    <w:rsid w:val="60EE2C25"/>
    <w:rsid w:val="60F26A5D"/>
    <w:rsid w:val="610237B4"/>
    <w:rsid w:val="61057795"/>
    <w:rsid w:val="610B393E"/>
    <w:rsid w:val="611535D8"/>
    <w:rsid w:val="611A3FD0"/>
    <w:rsid w:val="614A3C75"/>
    <w:rsid w:val="615C5F47"/>
    <w:rsid w:val="615E581A"/>
    <w:rsid w:val="616A14BF"/>
    <w:rsid w:val="61861B95"/>
    <w:rsid w:val="618914EC"/>
    <w:rsid w:val="61BE7A72"/>
    <w:rsid w:val="61CA345E"/>
    <w:rsid w:val="61CF3547"/>
    <w:rsid w:val="61ED52E6"/>
    <w:rsid w:val="61EF13BA"/>
    <w:rsid w:val="6201799D"/>
    <w:rsid w:val="620D1EA7"/>
    <w:rsid w:val="62145B3D"/>
    <w:rsid w:val="621D2CB8"/>
    <w:rsid w:val="6230295C"/>
    <w:rsid w:val="6254759E"/>
    <w:rsid w:val="62700388"/>
    <w:rsid w:val="62B54D63"/>
    <w:rsid w:val="62C05C46"/>
    <w:rsid w:val="62C71ED0"/>
    <w:rsid w:val="62DF029D"/>
    <w:rsid w:val="62E75E65"/>
    <w:rsid w:val="63045494"/>
    <w:rsid w:val="630C4032"/>
    <w:rsid w:val="631C701F"/>
    <w:rsid w:val="633E65E7"/>
    <w:rsid w:val="634E5F4B"/>
    <w:rsid w:val="63540095"/>
    <w:rsid w:val="635F049A"/>
    <w:rsid w:val="63636C98"/>
    <w:rsid w:val="63866D4E"/>
    <w:rsid w:val="639A0E1C"/>
    <w:rsid w:val="639C4CD0"/>
    <w:rsid w:val="63BF1EC6"/>
    <w:rsid w:val="63C57CA0"/>
    <w:rsid w:val="63D04F88"/>
    <w:rsid w:val="63F2354B"/>
    <w:rsid w:val="63FD7651"/>
    <w:rsid w:val="64093D31"/>
    <w:rsid w:val="64383D9B"/>
    <w:rsid w:val="645F49DB"/>
    <w:rsid w:val="647D1849"/>
    <w:rsid w:val="64973E4B"/>
    <w:rsid w:val="64977F32"/>
    <w:rsid w:val="64A94F69"/>
    <w:rsid w:val="64C16F15"/>
    <w:rsid w:val="64D519B2"/>
    <w:rsid w:val="64DE0C0E"/>
    <w:rsid w:val="64E0038B"/>
    <w:rsid w:val="651D2C78"/>
    <w:rsid w:val="652E1D2A"/>
    <w:rsid w:val="65326D6E"/>
    <w:rsid w:val="6535262D"/>
    <w:rsid w:val="653C67EB"/>
    <w:rsid w:val="655A4DE1"/>
    <w:rsid w:val="6564350A"/>
    <w:rsid w:val="657E7512"/>
    <w:rsid w:val="658D453B"/>
    <w:rsid w:val="659B7093"/>
    <w:rsid w:val="65AD437E"/>
    <w:rsid w:val="65CF4ABF"/>
    <w:rsid w:val="65D516AF"/>
    <w:rsid w:val="65E566CA"/>
    <w:rsid w:val="65EA07B4"/>
    <w:rsid w:val="65EB2AB4"/>
    <w:rsid w:val="65FB75CA"/>
    <w:rsid w:val="65FE0BF8"/>
    <w:rsid w:val="6602296A"/>
    <w:rsid w:val="66180B59"/>
    <w:rsid w:val="66264B98"/>
    <w:rsid w:val="66416887"/>
    <w:rsid w:val="6645254D"/>
    <w:rsid w:val="66505599"/>
    <w:rsid w:val="66557CCB"/>
    <w:rsid w:val="667727D7"/>
    <w:rsid w:val="66856F03"/>
    <w:rsid w:val="6686368A"/>
    <w:rsid w:val="66991D5D"/>
    <w:rsid w:val="66BD4BA4"/>
    <w:rsid w:val="66C1177E"/>
    <w:rsid w:val="66CD037A"/>
    <w:rsid w:val="66CD2918"/>
    <w:rsid w:val="66E5553D"/>
    <w:rsid w:val="66EA75DB"/>
    <w:rsid w:val="66FA7FFD"/>
    <w:rsid w:val="67040690"/>
    <w:rsid w:val="670848EE"/>
    <w:rsid w:val="670873DD"/>
    <w:rsid w:val="670E3768"/>
    <w:rsid w:val="67164648"/>
    <w:rsid w:val="671654AC"/>
    <w:rsid w:val="67181984"/>
    <w:rsid w:val="672B5063"/>
    <w:rsid w:val="675273B5"/>
    <w:rsid w:val="67845E78"/>
    <w:rsid w:val="679B18DC"/>
    <w:rsid w:val="679F4188"/>
    <w:rsid w:val="67C7193E"/>
    <w:rsid w:val="67F666E4"/>
    <w:rsid w:val="683928DB"/>
    <w:rsid w:val="68482B50"/>
    <w:rsid w:val="68696E54"/>
    <w:rsid w:val="6870351A"/>
    <w:rsid w:val="688448A2"/>
    <w:rsid w:val="689E2A78"/>
    <w:rsid w:val="68A52F14"/>
    <w:rsid w:val="68A70AC3"/>
    <w:rsid w:val="68A77648"/>
    <w:rsid w:val="68A94A18"/>
    <w:rsid w:val="68AD007D"/>
    <w:rsid w:val="68AE1685"/>
    <w:rsid w:val="68C45416"/>
    <w:rsid w:val="68D07D61"/>
    <w:rsid w:val="68DB66C3"/>
    <w:rsid w:val="68F64EB0"/>
    <w:rsid w:val="6903213B"/>
    <w:rsid w:val="690B58D6"/>
    <w:rsid w:val="691A54BF"/>
    <w:rsid w:val="691B2028"/>
    <w:rsid w:val="69251943"/>
    <w:rsid w:val="692A5EFC"/>
    <w:rsid w:val="693226D0"/>
    <w:rsid w:val="69392D99"/>
    <w:rsid w:val="69421B7A"/>
    <w:rsid w:val="694D4150"/>
    <w:rsid w:val="69586FF5"/>
    <w:rsid w:val="695E431B"/>
    <w:rsid w:val="69905EE3"/>
    <w:rsid w:val="6991292B"/>
    <w:rsid w:val="69AC15C3"/>
    <w:rsid w:val="69B556E7"/>
    <w:rsid w:val="69C30485"/>
    <w:rsid w:val="69D65A0A"/>
    <w:rsid w:val="69E44B9F"/>
    <w:rsid w:val="69F67419"/>
    <w:rsid w:val="6A00586D"/>
    <w:rsid w:val="6A167617"/>
    <w:rsid w:val="6A237FD3"/>
    <w:rsid w:val="6A272336"/>
    <w:rsid w:val="6A3F54C7"/>
    <w:rsid w:val="6A4A70BA"/>
    <w:rsid w:val="6A52318A"/>
    <w:rsid w:val="6A784663"/>
    <w:rsid w:val="6A7B5098"/>
    <w:rsid w:val="6A7C2087"/>
    <w:rsid w:val="6A834243"/>
    <w:rsid w:val="6A8E0B44"/>
    <w:rsid w:val="6A9576F1"/>
    <w:rsid w:val="6AAF2F1D"/>
    <w:rsid w:val="6AB1450B"/>
    <w:rsid w:val="6ABE19B5"/>
    <w:rsid w:val="6AC7586E"/>
    <w:rsid w:val="6AD576C4"/>
    <w:rsid w:val="6ADF0CAB"/>
    <w:rsid w:val="6AE14C71"/>
    <w:rsid w:val="6AE34B4E"/>
    <w:rsid w:val="6AEE2903"/>
    <w:rsid w:val="6AF05C7E"/>
    <w:rsid w:val="6AF3306C"/>
    <w:rsid w:val="6AF87484"/>
    <w:rsid w:val="6B2F21D5"/>
    <w:rsid w:val="6B401D6D"/>
    <w:rsid w:val="6B41572D"/>
    <w:rsid w:val="6B6D5D88"/>
    <w:rsid w:val="6B8005C9"/>
    <w:rsid w:val="6B8B47A5"/>
    <w:rsid w:val="6B8F3445"/>
    <w:rsid w:val="6B937DBC"/>
    <w:rsid w:val="6BA80FE3"/>
    <w:rsid w:val="6BB32B14"/>
    <w:rsid w:val="6BBF35B1"/>
    <w:rsid w:val="6BC060E3"/>
    <w:rsid w:val="6BC60A65"/>
    <w:rsid w:val="6BDA4054"/>
    <w:rsid w:val="6C0B36D5"/>
    <w:rsid w:val="6C1B2DBD"/>
    <w:rsid w:val="6C2659DA"/>
    <w:rsid w:val="6C3D7CE0"/>
    <w:rsid w:val="6C433E82"/>
    <w:rsid w:val="6C636651"/>
    <w:rsid w:val="6C76746C"/>
    <w:rsid w:val="6C8F40C4"/>
    <w:rsid w:val="6C963953"/>
    <w:rsid w:val="6CAC3CBE"/>
    <w:rsid w:val="6CBA1170"/>
    <w:rsid w:val="6CC0218D"/>
    <w:rsid w:val="6CC14198"/>
    <w:rsid w:val="6CC66717"/>
    <w:rsid w:val="6CC86339"/>
    <w:rsid w:val="6CC912EB"/>
    <w:rsid w:val="6CF4499D"/>
    <w:rsid w:val="6D0D37F9"/>
    <w:rsid w:val="6D0E330C"/>
    <w:rsid w:val="6D2B2D92"/>
    <w:rsid w:val="6D404CE4"/>
    <w:rsid w:val="6D412F3C"/>
    <w:rsid w:val="6D473AC3"/>
    <w:rsid w:val="6D4C25CF"/>
    <w:rsid w:val="6D54157E"/>
    <w:rsid w:val="6D5B1A5B"/>
    <w:rsid w:val="6D5F22E8"/>
    <w:rsid w:val="6D607B82"/>
    <w:rsid w:val="6D63262E"/>
    <w:rsid w:val="6D6A6C64"/>
    <w:rsid w:val="6D6C3BB3"/>
    <w:rsid w:val="6D8715A0"/>
    <w:rsid w:val="6DA51377"/>
    <w:rsid w:val="6DA535A2"/>
    <w:rsid w:val="6DAE58BE"/>
    <w:rsid w:val="6DB55D10"/>
    <w:rsid w:val="6DED0CCF"/>
    <w:rsid w:val="6DEF498C"/>
    <w:rsid w:val="6DF02699"/>
    <w:rsid w:val="6E0F479C"/>
    <w:rsid w:val="6E26441F"/>
    <w:rsid w:val="6E295203"/>
    <w:rsid w:val="6E375DCF"/>
    <w:rsid w:val="6E512AB8"/>
    <w:rsid w:val="6E5A5E94"/>
    <w:rsid w:val="6E7A3780"/>
    <w:rsid w:val="6E9604DB"/>
    <w:rsid w:val="6E972211"/>
    <w:rsid w:val="6E9E2B99"/>
    <w:rsid w:val="6EA32CD5"/>
    <w:rsid w:val="6EB8581F"/>
    <w:rsid w:val="6ED277CB"/>
    <w:rsid w:val="6EE32A06"/>
    <w:rsid w:val="6EE7168F"/>
    <w:rsid w:val="6EE81EC9"/>
    <w:rsid w:val="6EE82D2D"/>
    <w:rsid w:val="6EE927AB"/>
    <w:rsid w:val="6EF31C8D"/>
    <w:rsid w:val="6EF8662E"/>
    <w:rsid w:val="6EFA69C4"/>
    <w:rsid w:val="6F3D1FD8"/>
    <w:rsid w:val="6F400E1C"/>
    <w:rsid w:val="6F4168A6"/>
    <w:rsid w:val="6F450751"/>
    <w:rsid w:val="6F4620B5"/>
    <w:rsid w:val="6F4A42F2"/>
    <w:rsid w:val="6F4F596B"/>
    <w:rsid w:val="6F533745"/>
    <w:rsid w:val="6F593297"/>
    <w:rsid w:val="6F6155BB"/>
    <w:rsid w:val="6F7026DB"/>
    <w:rsid w:val="6F722291"/>
    <w:rsid w:val="6F774954"/>
    <w:rsid w:val="6F7E6933"/>
    <w:rsid w:val="6F8306AD"/>
    <w:rsid w:val="6F8D57D3"/>
    <w:rsid w:val="6F936993"/>
    <w:rsid w:val="6F95098D"/>
    <w:rsid w:val="6F9B3A0B"/>
    <w:rsid w:val="6F9B4085"/>
    <w:rsid w:val="6FB1615D"/>
    <w:rsid w:val="6FB900DD"/>
    <w:rsid w:val="6FB960D3"/>
    <w:rsid w:val="6FB96EBD"/>
    <w:rsid w:val="6FC96490"/>
    <w:rsid w:val="6FD84383"/>
    <w:rsid w:val="6FE14E82"/>
    <w:rsid w:val="6FF4423B"/>
    <w:rsid w:val="6FF66267"/>
    <w:rsid w:val="70032E29"/>
    <w:rsid w:val="701D6E4D"/>
    <w:rsid w:val="701E6F33"/>
    <w:rsid w:val="70465A59"/>
    <w:rsid w:val="7051185D"/>
    <w:rsid w:val="70613A61"/>
    <w:rsid w:val="706C6A01"/>
    <w:rsid w:val="707A1F51"/>
    <w:rsid w:val="70910672"/>
    <w:rsid w:val="70BD6CB4"/>
    <w:rsid w:val="70CC30BF"/>
    <w:rsid w:val="70D0758B"/>
    <w:rsid w:val="70D90A1E"/>
    <w:rsid w:val="70DD78F4"/>
    <w:rsid w:val="70E01F41"/>
    <w:rsid w:val="70FF034B"/>
    <w:rsid w:val="70FF639D"/>
    <w:rsid w:val="71091D04"/>
    <w:rsid w:val="71182376"/>
    <w:rsid w:val="712146B8"/>
    <w:rsid w:val="7129110E"/>
    <w:rsid w:val="71305A19"/>
    <w:rsid w:val="71367E24"/>
    <w:rsid w:val="71597AC6"/>
    <w:rsid w:val="715A24BD"/>
    <w:rsid w:val="715F2C32"/>
    <w:rsid w:val="71721325"/>
    <w:rsid w:val="717B2DBB"/>
    <w:rsid w:val="71834DCB"/>
    <w:rsid w:val="718F54C0"/>
    <w:rsid w:val="719372B2"/>
    <w:rsid w:val="71961C43"/>
    <w:rsid w:val="71965286"/>
    <w:rsid w:val="71A07310"/>
    <w:rsid w:val="71A27FC8"/>
    <w:rsid w:val="71A756A6"/>
    <w:rsid w:val="71D935E1"/>
    <w:rsid w:val="71DE20BD"/>
    <w:rsid w:val="71E172DC"/>
    <w:rsid w:val="71E201A8"/>
    <w:rsid w:val="721075CB"/>
    <w:rsid w:val="721B7402"/>
    <w:rsid w:val="72212C0E"/>
    <w:rsid w:val="722310C9"/>
    <w:rsid w:val="72246CC1"/>
    <w:rsid w:val="72287F20"/>
    <w:rsid w:val="722A748D"/>
    <w:rsid w:val="72391630"/>
    <w:rsid w:val="72454F94"/>
    <w:rsid w:val="727F79E5"/>
    <w:rsid w:val="72806E6E"/>
    <w:rsid w:val="728164D4"/>
    <w:rsid w:val="72932ED3"/>
    <w:rsid w:val="7299724D"/>
    <w:rsid w:val="729A12F2"/>
    <w:rsid w:val="72A37203"/>
    <w:rsid w:val="72A46DB4"/>
    <w:rsid w:val="72AA697A"/>
    <w:rsid w:val="72AE663E"/>
    <w:rsid w:val="72C87DDE"/>
    <w:rsid w:val="72D622A8"/>
    <w:rsid w:val="72E15AAA"/>
    <w:rsid w:val="72E867C6"/>
    <w:rsid w:val="72EE7407"/>
    <w:rsid w:val="730059BE"/>
    <w:rsid w:val="731813BE"/>
    <w:rsid w:val="732F6056"/>
    <w:rsid w:val="73457CCB"/>
    <w:rsid w:val="734620B0"/>
    <w:rsid w:val="734672E3"/>
    <w:rsid w:val="734B45EE"/>
    <w:rsid w:val="734E08AB"/>
    <w:rsid w:val="735008FC"/>
    <w:rsid w:val="73583D65"/>
    <w:rsid w:val="73621535"/>
    <w:rsid w:val="736675DA"/>
    <w:rsid w:val="736947F1"/>
    <w:rsid w:val="73801551"/>
    <w:rsid w:val="73854713"/>
    <w:rsid w:val="73944E19"/>
    <w:rsid w:val="73A1125C"/>
    <w:rsid w:val="73A1696D"/>
    <w:rsid w:val="73AF4A2C"/>
    <w:rsid w:val="73D572F3"/>
    <w:rsid w:val="73D62A2E"/>
    <w:rsid w:val="73E43398"/>
    <w:rsid w:val="73FC1BCC"/>
    <w:rsid w:val="73FE2165"/>
    <w:rsid w:val="7401532E"/>
    <w:rsid w:val="74080DFC"/>
    <w:rsid w:val="740E4FB4"/>
    <w:rsid w:val="74117673"/>
    <w:rsid w:val="742516C7"/>
    <w:rsid w:val="742A7812"/>
    <w:rsid w:val="74372B1B"/>
    <w:rsid w:val="74514487"/>
    <w:rsid w:val="74535B63"/>
    <w:rsid w:val="7454513C"/>
    <w:rsid w:val="74557D6F"/>
    <w:rsid w:val="746B033E"/>
    <w:rsid w:val="746C2BC1"/>
    <w:rsid w:val="746D4467"/>
    <w:rsid w:val="74785115"/>
    <w:rsid w:val="74791C06"/>
    <w:rsid w:val="748F3178"/>
    <w:rsid w:val="74C47C20"/>
    <w:rsid w:val="74D0314C"/>
    <w:rsid w:val="74DB602E"/>
    <w:rsid w:val="74E6256C"/>
    <w:rsid w:val="74E64C70"/>
    <w:rsid w:val="74F37ED3"/>
    <w:rsid w:val="7501099D"/>
    <w:rsid w:val="750A64AB"/>
    <w:rsid w:val="75185D04"/>
    <w:rsid w:val="7519772B"/>
    <w:rsid w:val="753505F4"/>
    <w:rsid w:val="75437B3B"/>
    <w:rsid w:val="75617A1B"/>
    <w:rsid w:val="75642008"/>
    <w:rsid w:val="757464D0"/>
    <w:rsid w:val="757A772B"/>
    <w:rsid w:val="75810087"/>
    <w:rsid w:val="758D5813"/>
    <w:rsid w:val="759002F1"/>
    <w:rsid w:val="75910736"/>
    <w:rsid w:val="759E6886"/>
    <w:rsid w:val="75A32645"/>
    <w:rsid w:val="75A37EF0"/>
    <w:rsid w:val="75BE4D36"/>
    <w:rsid w:val="75D75AAB"/>
    <w:rsid w:val="75D862CE"/>
    <w:rsid w:val="75FA15C4"/>
    <w:rsid w:val="761D4A05"/>
    <w:rsid w:val="76461F43"/>
    <w:rsid w:val="764A7432"/>
    <w:rsid w:val="76574B12"/>
    <w:rsid w:val="76676893"/>
    <w:rsid w:val="76727827"/>
    <w:rsid w:val="7689020A"/>
    <w:rsid w:val="768A6720"/>
    <w:rsid w:val="76A23E72"/>
    <w:rsid w:val="76B30850"/>
    <w:rsid w:val="76B67AF1"/>
    <w:rsid w:val="76C27461"/>
    <w:rsid w:val="76D13B16"/>
    <w:rsid w:val="76E2707F"/>
    <w:rsid w:val="76E325B5"/>
    <w:rsid w:val="76E51FA7"/>
    <w:rsid w:val="76EF77D2"/>
    <w:rsid w:val="76F00337"/>
    <w:rsid w:val="76F13429"/>
    <w:rsid w:val="77060053"/>
    <w:rsid w:val="771A0377"/>
    <w:rsid w:val="772B12F5"/>
    <w:rsid w:val="773C6971"/>
    <w:rsid w:val="774073F3"/>
    <w:rsid w:val="774555EB"/>
    <w:rsid w:val="7761258F"/>
    <w:rsid w:val="777628E8"/>
    <w:rsid w:val="777B6257"/>
    <w:rsid w:val="77831FC1"/>
    <w:rsid w:val="77884021"/>
    <w:rsid w:val="778E321C"/>
    <w:rsid w:val="779C2DA3"/>
    <w:rsid w:val="779F1351"/>
    <w:rsid w:val="779F2D3A"/>
    <w:rsid w:val="77A1602B"/>
    <w:rsid w:val="77AC18B4"/>
    <w:rsid w:val="77B474A8"/>
    <w:rsid w:val="77C33068"/>
    <w:rsid w:val="77EA09EE"/>
    <w:rsid w:val="77FB3C37"/>
    <w:rsid w:val="781D42F4"/>
    <w:rsid w:val="78227695"/>
    <w:rsid w:val="78284792"/>
    <w:rsid w:val="7857132F"/>
    <w:rsid w:val="78822B26"/>
    <w:rsid w:val="78884429"/>
    <w:rsid w:val="78936DC6"/>
    <w:rsid w:val="789C221F"/>
    <w:rsid w:val="78B608C5"/>
    <w:rsid w:val="78B61AF3"/>
    <w:rsid w:val="78BE5A5E"/>
    <w:rsid w:val="78C51CEA"/>
    <w:rsid w:val="78CF0931"/>
    <w:rsid w:val="78CF53F4"/>
    <w:rsid w:val="78D57CA8"/>
    <w:rsid w:val="78DF66BC"/>
    <w:rsid w:val="78E041DC"/>
    <w:rsid w:val="78E54143"/>
    <w:rsid w:val="78E81A79"/>
    <w:rsid w:val="78F45E78"/>
    <w:rsid w:val="78FC134A"/>
    <w:rsid w:val="78FE02ED"/>
    <w:rsid w:val="790A39EE"/>
    <w:rsid w:val="790C38C4"/>
    <w:rsid w:val="79141674"/>
    <w:rsid w:val="791604CF"/>
    <w:rsid w:val="791B6CC9"/>
    <w:rsid w:val="792061C7"/>
    <w:rsid w:val="79621155"/>
    <w:rsid w:val="79647605"/>
    <w:rsid w:val="796E06D9"/>
    <w:rsid w:val="797966A1"/>
    <w:rsid w:val="79826E39"/>
    <w:rsid w:val="79A22DD0"/>
    <w:rsid w:val="79BC2BA7"/>
    <w:rsid w:val="79D070FE"/>
    <w:rsid w:val="79D27906"/>
    <w:rsid w:val="79DA79D3"/>
    <w:rsid w:val="79E3319F"/>
    <w:rsid w:val="79EF05E0"/>
    <w:rsid w:val="7A0B2019"/>
    <w:rsid w:val="7A0E2551"/>
    <w:rsid w:val="7A1602F9"/>
    <w:rsid w:val="7A1E7E8C"/>
    <w:rsid w:val="7A264248"/>
    <w:rsid w:val="7A4444CB"/>
    <w:rsid w:val="7A5B01F5"/>
    <w:rsid w:val="7A5F1474"/>
    <w:rsid w:val="7A607290"/>
    <w:rsid w:val="7A6325AE"/>
    <w:rsid w:val="7A9D56A9"/>
    <w:rsid w:val="7AA96EFA"/>
    <w:rsid w:val="7ABD2B54"/>
    <w:rsid w:val="7AF43027"/>
    <w:rsid w:val="7B0B4C4E"/>
    <w:rsid w:val="7B1378E1"/>
    <w:rsid w:val="7B1F7F98"/>
    <w:rsid w:val="7B206617"/>
    <w:rsid w:val="7B310901"/>
    <w:rsid w:val="7B3543C6"/>
    <w:rsid w:val="7B3859F3"/>
    <w:rsid w:val="7B5318CC"/>
    <w:rsid w:val="7B5FA2DD"/>
    <w:rsid w:val="7B6C0382"/>
    <w:rsid w:val="7B6D3BB6"/>
    <w:rsid w:val="7B7352DE"/>
    <w:rsid w:val="7B90658F"/>
    <w:rsid w:val="7B9A0482"/>
    <w:rsid w:val="7BA17662"/>
    <w:rsid w:val="7BAB6955"/>
    <w:rsid w:val="7BBF4611"/>
    <w:rsid w:val="7BC626BF"/>
    <w:rsid w:val="7BC97157"/>
    <w:rsid w:val="7BCE540B"/>
    <w:rsid w:val="7BD27A97"/>
    <w:rsid w:val="7BE64517"/>
    <w:rsid w:val="7BEF7DC3"/>
    <w:rsid w:val="7BF00E99"/>
    <w:rsid w:val="7BF34CF5"/>
    <w:rsid w:val="7C1A60A3"/>
    <w:rsid w:val="7C203A4D"/>
    <w:rsid w:val="7C26281E"/>
    <w:rsid w:val="7C2D43B4"/>
    <w:rsid w:val="7C3C0479"/>
    <w:rsid w:val="7C5D3D15"/>
    <w:rsid w:val="7C65205D"/>
    <w:rsid w:val="7C6A7E5F"/>
    <w:rsid w:val="7C716DEF"/>
    <w:rsid w:val="7C9D1D96"/>
    <w:rsid w:val="7CAD5CB0"/>
    <w:rsid w:val="7CBC2E8C"/>
    <w:rsid w:val="7CBF6C54"/>
    <w:rsid w:val="7CD87D4E"/>
    <w:rsid w:val="7CE30C21"/>
    <w:rsid w:val="7CEB2EE5"/>
    <w:rsid w:val="7CEF3CA2"/>
    <w:rsid w:val="7CF30F30"/>
    <w:rsid w:val="7CF42002"/>
    <w:rsid w:val="7D15346B"/>
    <w:rsid w:val="7D1E22FE"/>
    <w:rsid w:val="7D211F3E"/>
    <w:rsid w:val="7D2F403F"/>
    <w:rsid w:val="7D523ACC"/>
    <w:rsid w:val="7D533A0A"/>
    <w:rsid w:val="7D5E463C"/>
    <w:rsid w:val="7D636111"/>
    <w:rsid w:val="7D804E9C"/>
    <w:rsid w:val="7D857E5B"/>
    <w:rsid w:val="7D8E7915"/>
    <w:rsid w:val="7DB15B12"/>
    <w:rsid w:val="7DC96C1C"/>
    <w:rsid w:val="7DCB5F1D"/>
    <w:rsid w:val="7DCC5666"/>
    <w:rsid w:val="7DEB781A"/>
    <w:rsid w:val="7DF71786"/>
    <w:rsid w:val="7E0B11AE"/>
    <w:rsid w:val="7E213CF6"/>
    <w:rsid w:val="7E255733"/>
    <w:rsid w:val="7E47058F"/>
    <w:rsid w:val="7E585ED9"/>
    <w:rsid w:val="7E6300BD"/>
    <w:rsid w:val="7E762A08"/>
    <w:rsid w:val="7E7D3C5A"/>
    <w:rsid w:val="7E894050"/>
    <w:rsid w:val="7E8C4F24"/>
    <w:rsid w:val="7E987735"/>
    <w:rsid w:val="7EAF174B"/>
    <w:rsid w:val="7EB46C71"/>
    <w:rsid w:val="7EC07A8A"/>
    <w:rsid w:val="7EC23735"/>
    <w:rsid w:val="7ED85884"/>
    <w:rsid w:val="7ED9305A"/>
    <w:rsid w:val="7EE32E8D"/>
    <w:rsid w:val="7F0B3D95"/>
    <w:rsid w:val="7F1666B8"/>
    <w:rsid w:val="7F1D2B1B"/>
    <w:rsid w:val="7F360B1C"/>
    <w:rsid w:val="7F400D88"/>
    <w:rsid w:val="7F430453"/>
    <w:rsid w:val="7F4C5BA3"/>
    <w:rsid w:val="7F637DF3"/>
    <w:rsid w:val="7F67141B"/>
    <w:rsid w:val="7F900EE3"/>
    <w:rsid w:val="7F911E50"/>
    <w:rsid w:val="7FA75EFE"/>
    <w:rsid w:val="7FC31D0B"/>
    <w:rsid w:val="7FD440B4"/>
    <w:rsid w:val="7FEC67AB"/>
    <w:rsid w:val="7FF16321"/>
    <w:rsid w:val="7FFD2A06"/>
    <w:rsid w:val="7FFF627E"/>
    <w:rsid w:val="EE9FF1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1" w:name="heading 6"/>
    <w:lsdException w:qFormat="1" w:uiPriority="1" w:name="heading 7"/>
    <w:lsdException w:qFormat="1" w:uiPriority="1" w:name="heading 8"/>
    <w:lsdException w:qFormat="1" w:unhideWhenUsed="0" w:uiPriority="9" w:semiHidden="0"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0" w:semiHidden="0"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0" w:semiHidden="0" w:name="Normal Indent"/>
    <w:lsdException w:uiPriority="1"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1" w:name="index heading"/>
    <w:lsdException w:qFormat="1" w:unhideWhenUsed="0" w:uiPriority="35" w:semiHidden="0" w:name="caption"/>
    <w:lsdException w:uiPriority="1"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qFormat="1" w:uiPriority="1" w:semiHidden="0"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0" w:semiHidden="0" w:name="Title"/>
    <w:lsdException w:uiPriority="1" w:name="Closing"/>
    <w:lsdException w:uiPriority="1" w:name="Signature"/>
    <w:lsdException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1"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uiPriority="1"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qFormat/>
    <w:uiPriority w:val="0"/>
    <w:pPr>
      <w:keepNext/>
      <w:jc w:val="center"/>
      <w:outlineLvl w:val="0"/>
    </w:pPr>
    <w:rPr>
      <w:b/>
      <w:bCs/>
      <w:sz w:val="20"/>
      <w:szCs w:val="20"/>
    </w:rPr>
  </w:style>
  <w:style w:type="paragraph" w:styleId="3">
    <w:name w:val="heading 2"/>
    <w:basedOn w:val="1"/>
    <w:next w:val="1"/>
    <w:qFormat/>
    <w:uiPriority w:val="0"/>
    <w:pPr>
      <w:keepNext/>
      <w:keepLines/>
      <w:adjustRightInd w:val="0"/>
      <w:snapToGrid w:val="0"/>
      <w:spacing w:before="260" w:after="260" w:line="500" w:lineRule="atLeast"/>
      <w:jc w:val="center"/>
      <w:outlineLvl w:val="1"/>
    </w:pPr>
    <w:rPr>
      <w:rFonts w:ascii="楷体_GB2312" w:hAnsi="Arial" w:eastAsia="楷体_GB2312"/>
      <w:b/>
      <w:bCs/>
      <w:sz w:val="30"/>
      <w:szCs w:val="32"/>
    </w:rPr>
  </w:style>
  <w:style w:type="paragraph" w:styleId="4">
    <w:name w:val="heading 3"/>
    <w:basedOn w:val="1"/>
    <w:next w:val="1"/>
    <w:qFormat/>
    <w:uiPriority w:val="0"/>
    <w:pPr>
      <w:keepNext/>
      <w:keepLines/>
      <w:spacing w:before="260" w:after="260" w:line="416" w:lineRule="auto"/>
      <w:jc w:val="center"/>
      <w:outlineLvl w:val="2"/>
    </w:pPr>
    <w:rPr>
      <w:rFonts w:eastAsia="楷体_GB2312"/>
      <w:b/>
      <w:bCs/>
      <w:sz w:val="32"/>
      <w:szCs w:val="32"/>
    </w:rPr>
  </w:style>
  <w:style w:type="paragraph" w:styleId="5">
    <w:name w:val="heading 4"/>
    <w:basedOn w:val="1"/>
    <w:next w:val="1"/>
    <w:qFormat/>
    <w:uiPriority w:val="0"/>
    <w:pPr>
      <w:keepNext/>
      <w:adjustRightInd w:val="0"/>
      <w:snapToGrid w:val="0"/>
      <w:spacing w:line="600" w:lineRule="exact"/>
      <w:ind w:firstLine="1928" w:firstLineChars="600"/>
      <w:outlineLvl w:val="3"/>
    </w:pPr>
    <w:rPr>
      <w:rFonts w:ascii="宋体" w:hAnsi="宋体"/>
      <w:b/>
      <w:bCs/>
      <w:sz w:val="32"/>
    </w:rPr>
  </w:style>
  <w:style w:type="paragraph" w:styleId="6">
    <w:name w:val="heading 5"/>
    <w:basedOn w:val="1"/>
    <w:next w:val="7"/>
    <w:qFormat/>
    <w:uiPriority w:val="0"/>
    <w:pPr>
      <w:numPr>
        <w:ilvl w:val="2"/>
        <w:numId w:val="1"/>
      </w:numPr>
      <w:tabs>
        <w:tab w:val="left" w:pos="720"/>
        <w:tab w:val="clear" w:pos="1080"/>
      </w:tabs>
      <w:spacing w:before="60" w:after="60" w:line="480" w:lineRule="exact"/>
      <w:ind w:left="720" w:hanging="720"/>
      <w:outlineLvl w:val="4"/>
    </w:pPr>
    <w:rPr>
      <w:rFonts w:eastAsia="楷体_GB2312"/>
      <w:szCs w:val="20"/>
    </w:rPr>
  </w:style>
  <w:style w:type="paragraph" w:styleId="8">
    <w:name w:val="heading 9"/>
    <w:basedOn w:val="1"/>
    <w:next w:val="1"/>
    <w:qFormat/>
    <w:uiPriority w:val="9"/>
    <w:pPr>
      <w:keepNext/>
      <w:keepLines/>
      <w:numPr>
        <w:ilvl w:val="0"/>
        <w:numId w:val="2"/>
      </w:numPr>
      <w:spacing w:before="240" w:after="64" w:line="320" w:lineRule="atLeast"/>
      <w:outlineLvl w:val="8"/>
    </w:pPr>
    <w:rPr>
      <w:rFonts w:ascii="Arial" w:hAnsi="Arial"/>
      <w:b/>
      <w:sz w:val="32"/>
      <w:szCs w:val="21"/>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 w:val="21"/>
      <w:szCs w:val="20"/>
    </w:rPr>
  </w:style>
  <w:style w:type="paragraph" w:styleId="9">
    <w:name w:val="List Number"/>
    <w:basedOn w:val="1"/>
    <w:unhideWhenUsed/>
    <w:qFormat/>
    <w:uiPriority w:val="1"/>
    <w:pPr>
      <w:numPr>
        <w:ilvl w:val="0"/>
        <w:numId w:val="3"/>
      </w:numPr>
    </w:pPr>
  </w:style>
  <w:style w:type="paragraph" w:styleId="10">
    <w:name w:val="caption"/>
    <w:basedOn w:val="1"/>
    <w:next w:val="1"/>
    <w:qFormat/>
    <w:uiPriority w:val="35"/>
    <w:pPr>
      <w:spacing w:before="152" w:after="160"/>
    </w:pPr>
    <w:rPr>
      <w:rFonts w:ascii="Arial" w:hAnsi="Arial" w:eastAsia="黑体" w:cs="Arial"/>
      <w:sz w:val="20"/>
      <w:szCs w:val="20"/>
    </w:rPr>
  </w:style>
  <w:style w:type="paragraph" w:styleId="11">
    <w:name w:val="Document Map"/>
    <w:basedOn w:val="1"/>
    <w:qFormat/>
    <w:uiPriority w:val="0"/>
    <w:pPr>
      <w:shd w:val="clear" w:color="auto" w:fill="000080"/>
    </w:pPr>
  </w:style>
  <w:style w:type="paragraph" w:styleId="12">
    <w:name w:val="annotation text"/>
    <w:basedOn w:val="1"/>
    <w:link w:val="42"/>
    <w:qFormat/>
    <w:uiPriority w:val="0"/>
    <w:rPr>
      <w:rFonts w:eastAsia="宋体"/>
      <w:kern w:val="2"/>
      <w:sz w:val="36"/>
    </w:rPr>
  </w:style>
  <w:style w:type="paragraph" w:styleId="13">
    <w:name w:val="Body Text 3"/>
    <w:basedOn w:val="1"/>
    <w:qFormat/>
    <w:uiPriority w:val="0"/>
    <w:pPr>
      <w:jc w:val="center"/>
    </w:pPr>
    <w:rPr>
      <w:rFonts w:ascii="宋体" w:hAnsi="宋体"/>
      <w:szCs w:val="20"/>
    </w:rPr>
  </w:style>
  <w:style w:type="paragraph" w:styleId="14">
    <w:name w:val="Body Text"/>
    <w:basedOn w:val="1"/>
    <w:next w:val="15"/>
    <w:qFormat/>
    <w:uiPriority w:val="0"/>
    <w:pPr>
      <w:spacing w:line="500" w:lineRule="atLeast"/>
    </w:pPr>
    <w:rPr>
      <w:color w:val="0000FF"/>
    </w:rPr>
  </w:style>
  <w:style w:type="paragraph" w:styleId="15">
    <w:name w:val="Body Text First Indent"/>
    <w:basedOn w:val="14"/>
    <w:next w:val="1"/>
    <w:unhideWhenUsed/>
    <w:qFormat/>
    <w:uiPriority w:val="0"/>
    <w:pPr>
      <w:spacing w:after="120" w:line="240" w:lineRule="auto"/>
      <w:ind w:firstLine="420" w:firstLineChars="100"/>
      <w:jc w:val="both"/>
    </w:pPr>
    <w:rPr>
      <w:kern w:val="2"/>
      <w:sz w:val="21"/>
    </w:rPr>
  </w:style>
  <w:style w:type="paragraph" w:styleId="16">
    <w:name w:val="Body Text Indent"/>
    <w:basedOn w:val="1"/>
    <w:next w:val="1"/>
    <w:qFormat/>
    <w:uiPriority w:val="0"/>
    <w:pPr>
      <w:adjustRightInd w:val="0"/>
      <w:spacing w:line="500" w:lineRule="atLeast"/>
      <w:ind w:firstLine="210"/>
      <w:textAlignment w:val="baseline"/>
    </w:pPr>
    <w:rPr>
      <w:rFonts w:ascii="仿宋_GB2312" w:eastAsia="仿宋_GB2312"/>
      <w:szCs w:val="20"/>
    </w:rPr>
  </w:style>
  <w:style w:type="paragraph" w:styleId="17">
    <w:name w:val="Plain Text"/>
    <w:basedOn w:val="1"/>
    <w:next w:val="1"/>
    <w:link w:val="40"/>
    <w:qFormat/>
    <w:uiPriority w:val="0"/>
    <w:rPr>
      <w:rFonts w:ascii="宋体" w:hAnsi="Courier New" w:eastAsia="宋体"/>
      <w:kern w:val="2"/>
      <w:sz w:val="21"/>
      <w:szCs w:val="20"/>
    </w:rPr>
  </w:style>
  <w:style w:type="paragraph" w:styleId="18">
    <w:name w:val="Date"/>
    <w:basedOn w:val="1"/>
    <w:next w:val="1"/>
    <w:link w:val="53"/>
    <w:qFormat/>
    <w:uiPriority w:val="0"/>
    <w:pPr>
      <w:ind w:left="100" w:leftChars="2500"/>
    </w:pPr>
    <w:rPr>
      <w:rFonts w:eastAsia="宋体"/>
      <w:kern w:val="2"/>
      <w:sz w:val="36"/>
    </w:rPr>
  </w:style>
  <w:style w:type="paragraph" w:styleId="19">
    <w:name w:val="Body Text Indent 2"/>
    <w:basedOn w:val="1"/>
    <w:qFormat/>
    <w:uiPriority w:val="0"/>
    <w:pPr>
      <w:spacing w:line="500" w:lineRule="atLeast"/>
      <w:ind w:firstLine="480"/>
    </w:pPr>
    <w:rPr>
      <w:rFonts w:ascii="楷体_GB2312" w:eastAsia="楷体_GB2312"/>
      <w:color w:val="FF0000"/>
    </w:rPr>
  </w:style>
  <w:style w:type="paragraph" w:styleId="20">
    <w:name w:val="Balloon Text"/>
    <w:basedOn w:val="1"/>
    <w:qFormat/>
    <w:uiPriority w:val="0"/>
    <w:rPr>
      <w:sz w:val="18"/>
      <w:szCs w:val="18"/>
    </w:rPr>
  </w:style>
  <w:style w:type="paragraph" w:styleId="21">
    <w:name w:val="footer"/>
    <w:basedOn w:val="1"/>
    <w:link w:val="43"/>
    <w:qFormat/>
    <w:uiPriority w:val="99"/>
    <w:pPr>
      <w:tabs>
        <w:tab w:val="center" w:pos="4153"/>
        <w:tab w:val="right" w:pos="8306"/>
      </w:tabs>
      <w:snapToGrid w:val="0"/>
    </w:pPr>
    <w:rPr>
      <w:rFonts w:eastAsia="宋体"/>
      <w:kern w:val="2"/>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tabs>
        <w:tab w:val="right" w:leader="dot" w:pos="8296"/>
      </w:tabs>
    </w:pPr>
    <w:rPr>
      <w:color w:val="000000"/>
      <w:szCs w:val="36"/>
    </w:rPr>
  </w:style>
  <w:style w:type="paragraph" w:styleId="24">
    <w:name w:val="Body Text Indent 3"/>
    <w:basedOn w:val="1"/>
    <w:qFormat/>
    <w:uiPriority w:val="0"/>
    <w:pPr>
      <w:spacing w:line="480" w:lineRule="atLeast"/>
      <w:ind w:firstLine="500"/>
    </w:pPr>
    <w:rPr>
      <w:rFonts w:ascii="楷体_GB2312" w:eastAsia="楷体_GB2312"/>
    </w:rPr>
  </w:style>
  <w:style w:type="paragraph" w:styleId="25">
    <w:name w:val="Body Text 2"/>
    <w:basedOn w:val="1"/>
    <w:qFormat/>
    <w:uiPriority w:val="0"/>
    <w:pPr>
      <w:tabs>
        <w:tab w:val="left" w:pos="360"/>
        <w:tab w:val="left" w:pos="900"/>
      </w:tabs>
    </w:pPr>
    <w:rPr>
      <w:rFonts w:ascii="宋体" w:hAnsi="宋体"/>
      <w:bCs/>
      <w:szCs w:val="20"/>
      <w:u w:val="single"/>
    </w:rPr>
  </w:style>
  <w:style w:type="paragraph" w:styleId="26">
    <w:name w:val="Normal (Web)"/>
    <w:basedOn w:val="1"/>
    <w:qFormat/>
    <w:uiPriority w:val="0"/>
    <w:pPr>
      <w:spacing w:before="100" w:beforeAutospacing="1" w:after="100" w:afterAutospacing="1"/>
    </w:pPr>
    <w:rPr>
      <w:rFonts w:hint="eastAsia" w:ascii="宋体" w:hAnsi="宋体"/>
    </w:rPr>
  </w:style>
  <w:style w:type="paragraph" w:styleId="27">
    <w:name w:val="Title"/>
    <w:basedOn w:val="1"/>
    <w:next w:val="1"/>
    <w:qFormat/>
    <w:uiPriority w:val="10"/>
    <w:pPr>
      <w:numPr>
        <w:ilvl w:val="0"/>
        <w:numId w:val="4"/>
      </w:numPr>
      <w:spacing w:before="240" w:after="60"/>
      <w:outlineLvl w:val="0"/>
    </w:pPr>
    <w:rPr>
      <w:rFonts w:ascii="等线 Light" w:hAnsi="等线 Light"/>
      <w:b/>
      <w:bCs/>
      <w:sz w:val="30"/>
      <w:szCs w:val="32"/>
    </w:rPr>
  </w:style>
  <w:style w:type="paragraph" w:styleId="28">
    <w:name w:val="annotation subject"/>
    <w:basedOn w:val="12"/>
    <w:next w:val="12"/>
    <w:qFormat/>
    <w:uiPriority w:val="0"/>
    <w:rPr>
      <w:b/>
      <w:bCs/>
    </w:rPr>
  </w:style>
  <w:style w:type="paragraph" w:styleId="29">
    <w:name w:val="Body Text First Indent 2"/>
    <w:basedOn w:val="16"/>
    <w:next w:val="1"/>
    <w:qFormat/>
    <w:uiPriority w:val="0"/>
    <w:pPr>
      <w:tabs>
        <w:tab w:val="left" w:pos="900"/>
      </w:tabs>
      <w:ind w:firstLine="42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paragraph" w:customStyle="1" w:styleId="3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40">
    <w:name w:val="纯文本 Char"/>
    <w:link w:val="17"/>
    <w:qFormat/>
    <w:uiPriority w:val="0"/>
    <w:rPr>
      <w:rFonts w:ascii="宋体" w:hAnsi="Courier New" w:eastAsia="宋体"/>
      <w:kern w:val="2"/>
      <w:sz w:val="21"/>
      <w:lang w:val="en-US" w:eastAsia="zh-CN" w:bidi="ar-SA"/>
    </w:rPr>
  </w:style>
  <w:style w:type="character" w:customStyle="1" w:styleId="41">
    <w:name w:val="font11"/>
    <w:qFormat/>
    <w:uiPriority w:val="0"/>
    <w:rPr>
      <w:rFonts w:hint="eastAsia" w:ascii="宋体" w:hAnsi="宋体" w:eastAsia="宋体" w:cs="宋体"/>
      <w:color w:val="000000"/>
      <w:sz w:val="20"/>
      <w:szCs w:val="20"/>
      <w:u w:val="none"/>
      <w:vertAlign w:val="superscript"/>
    </w:rPr>
  </w:style>
  <w:style w:type="character" w:customStyle="1" w:styleId="42">
    <w:name w:val="批注文字 Char"/>
    <w:link w:val="12"/>
    <w:qFormat/>
    <w:uiPriority w:val="0"/>
    <w:rPr>
      <w:kern w:val="2"/>
      <w:sz w:val="36"/>
      <w:szCs w:val="24"/>
    </w:rPr>
  </w:style>
  <w:style w:type="character" w:customStyle="1" w:styleId="43">
    <w:name w:val="页脚 Char"/>
    <w:link w:val="21"/>
    <w:qFormat/>
    <w:uiPriority w:val="99"/>
    <w:rPr>
      <w:kern w:val="2"/>
      <w:sz w:val="18"/>
      <w:szCs w:val="18"/>
    </w:rPr>
  </w:style>
  <w:style w:type="character" w:customStyle="1" w:styleId="44">
    <w:name w:val="grame"/>
    <w:qFormat/>
    <w:uiPriority w:val="0"/>
  </w:style>
  <w:style w:type="character" w:customStyle="1" w:styleId="45">
    <w:name w:val="font61"/>
    <w:qFormat/>
    <w:uiPriority w:val="0"/>
    <w:rPr>
      <w:rFonts w:hint="eastAsia" w:ascii="宋体" w:hAnsi="宋体" w:eastAsia="宋体" w:cs="宋体"/>
      <w:color w:val="000000"/>
      <w:sz w:val="20"/>
      <w:szCs w:val="20"/>
      <w:u w:val="none"/>
    </w:rPr>
  </w:style>
  <w:style w:type="character" w:customStyle="1" w:styleId="46">
    <w:name w:val="font21"/>
    <w:qFormat/>
    <w:uiPriority w:val="0"/>
    <w:rPr>
      <w:rFonts w:hint="eastAsia" w:ascii="宋体" w:hAnsi="宋体" w:eastAsia="宋体" w:cs="宋体"/>
      <w:color w:val="000000"/>
      <w:sz w:val="20"/>
      <w:szCs w:val="20"/>
      <w:u w:val="none"/>
    </w:rPr>
  </w:style>
  <w:style w:type="character" w:customStyle="1" w:styleId="47">
    <w:name w:val="lemmatitleh1"/>
    <w:qFormat/>
    <w:uiPriority w:val="0"/>
  </w:style>
  <w:style w:type="character" w:customStyle="1" w:styleId="48">
    <w:name w:val="font01"/>
    <w:qFormat/>
    <w:uiPriority w:val="0"/>
    <w:rPr>
      <w:rFonts w:hint="eastAsia" w:ascii="宋体" w:hAnsi="宋体" w:eastAsia="宋体" w:cs="宋体"/>
      <w:color w:val="000000"/>
      <w:sz w:val="24"/>
      <w:szCs w:val="24"/>
      <w:u w:val="none"/>
    </w:rPr>
  </w:style>
  <w:style w:type="character" w:customStyle="1" w:styleId="49">
    <w:name w:val="font81"/>
    <w:basedOn w:val="32"/>
    <w:qFormat/>
    <w:uiPriority w:val="0"/>
    <w:rPr>
      <w:rFonts w:hint="eastAsia" w:ascii="仿宋" w:hAnsi="仿宋" w:eastAsia="仿宋" w:cs="仿宋"/>
      <w:color w:val="000000"/>
      <w:sz w:val="16"/>
      <w:szCs w:val="16"/>
      <w:u w:val="none"/>
    </w:rPr>
  </w:style>
  <w:style w:type="character" w:customStyle="1" w:styleId="50">
    <w:name w:val="param-name"/>
    <w:qFormat/>
    <w:uiPriority w:val="0"/>
  </w:style>
  <w:style w:type="character" w:customStyle="1" w:styleId="51">
    <w:name w:val="point_normal1"/>
    <w:qFormat/>
    <w:uiPriority w:val="0"/>
    <w:rPr>
      <w:rFonts w:hint="default" w:ascii="Arial" w:hAnsi="Arial" w:cs="Arial"/>
      <w:sz w:val="18"/>
      <w:szCs w:val="18"/>
    </w:rPr>
  </w:style>
  <w:style w:type="character" w:customStyle="1" w:styleId="52">
    <w:name w:val="font101"/>
    <w:qFormat/>
    <w:uiPriority w:val="0"/>
    <w:rPr>
      <w:rFonts w:hint="eastAsia" w:ascii="仿宋" w:hAnsi="仿宋" w:eastAsia="仿宋" w:cs="仿宋"/>
      <w:b/>
      <w:bCs/>
      <w:color w:val="000000"/>
      <w:sz w:val="16"/>
      <w:szCs w:val="16"/>
      <w:u w:val="none"/>
    </w:rPr>
  </w:style>
  <w:style w:type="character" w:customStyle="1" w:styleId="53">
    <w:name w:val="日期 Char"/>
    <w:link w:val="18"/>
    <w:qFormat/>
    <w:uiPriority w:val="0"/>
    <w:rPr>
      <w:rFonts w:eastAsia="宋体"/>
      <w:kern w:val="2"/>
      <w:sz w:val="36"/>
      <w:szCs w:val="24"/>
      <w:lang w:val="en-US" w:eastAsia="zh-CN" w:bidi="ar-SA"/>
    </w:rPr>
  </w:style>
  <w:style w:type="character" w:customStyle="1" w:styleId="54">
    <w:name w:val="NormalCharacter"/>
    <w:qFormat/>
    <w:uiPriority w:val="0"/>
    <w:rPr>
      <w:rFonts w:ascii="Calibri" w:hAnsi="Calibri" w:eastAsia="宋体" w:cs="Times New Roman"/>
    </w:rPr>
  </w:style>
  <w:style w:type="character" w:customStyle="1" w:styleId="55">
    <w:name w:val="标题 1 Char Char"/>
    <w:qFormat/>
    <w:uiPriority w:val="0"/>
    <w:rPr>
      <w:rFonts w:eastAsia="宋体"/>
      <w:b/>
      <w:spacing w:val="-2"/>
      <w:sz w:val="24"/>
      <w:lang w:val="en-US" w:eastAsia="zh-CN" w:bidi="ar-SA"/>
    </w:rPr>
  </w:style>
  <w:style w:type="character" w:customStyle="1" w:styleId="56">
    <w:name w:val="tpc_content1"/>
    <w:qFormat/>
    <w:uiPriority w:val="0"/>
    <w:rPr>
      <w:sz w:val="20"/>
      <w:szCs w:val="20"/>
    </w:rPr>
  </w:style>
  <w:style w:type="paragraph" w:customStyle="1" w:styleId="57">
    <w:name w:val="p0"/>
    <w:basedOn w:val="1"/>
    <w:qFormat/>
    <w:uiPriority w:val="0"/>
    <w:rPr>
      <w:rFonts w:eastAsia="仿宋_GB2312"/>
      <w:sz w:val="32"/>
      <w:szCs w:val="21"/>
    </w:rPr>
  </w:style>
  <w:style w:type="paragraph" w:customStyle="1" w:styleId="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9">
    <w:name w:val="CM9"/>
    <w:basedOn w:val="60"/>
    <w:next w:val="60"/>
    <w:unhideWhenUsed/>
    <w:qFormat/>
    <w:uiPriority w:val="99"/>
    <w:pPr>
      <w:spacing w:line="408" w:lineRule="atLeast"/>
    </w:pPr>
    <w:rPr>
      <w:rFonts w:hint="default"/>
    </w:rPr>
  </w:style>
  <w:style w:type="paragraph" w:customStyle="1" w:styleId="60">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61">
    <w:name w:val="_Style 1"/>
    <w:basedOn w:val="1"/>
    <w:qFormat/>
    <w:uiPriority w:val="0"/>
    <w:pPr>
      <w:ind w:firstLine="420" w:firstLineChars="200"/>
    </w:pPr>
    <w:rPr>
      <w:rFonts w:ascii="Calibri" w:hAnsi="Calibri" w:eastAsia="宋体"/>
      <w:sz w:val="21"/>
      <w:szCs w:val="22"/>
    </w:rPr>
  </w:style>
  <w:style w:type="paragraph" w:customStyle="1" w:styleId="62">
    <w:name w:val="CM35"/>
    <w:basedOn w:val="60"/>
    <w:next w:val="60"/>
    <w:unhideWhenUsed/>
    <w:qFormat/>
    <w:uiPriority w:val="99"/>
    <w:pPr>
      <w:spacing w:line="400" w:lineRule="atLeast"/>
    </w:pPr>
    <w:rPr>
      <w:rFonts w:hint="default"/>
    </w:rPr>
  </w:style>
  <w:style w:type="paragraph" w:customStyle="1" w:styleId="63">
    <w:name w:val="xl23"/>
    <w:basedOn w:val="1"/>
    <w:qFormat/>
    <w:uiPriority w:val="0"/>
    <w:pPr>
      <w:spacing w:before="100" w:beforeAutospacing="1" w:after="100" w:afterAutospacing="1"/>
    </w:pPr>
    <w:rPr>
      <w:rFonts w:ascii="Arial Unicode MS" w:hAnsi="Arial Unicode MS"/>
      <w:sz w:val="21"/>
      <w:szCs w:val="21"/>
    </w:rPr>
  </w:style>
  <w:style w:type="paragraph" w:customStyle="1" w:styleId="64">
    <w:name w:val="Item List in Table"/>
    <w:basedOn w:val="1"/>
    <w:qFormat/>
    <w:uiPriority w:val="0"/>
    <w:pPr>
      <w:numPr>
        <w:ilvl w:val="0"/>
        <w:numId w:val="5"/>
      </w:numPr>
      <w:topLinePunct/>
      <w:adjustRightInd w:val="0"/>
      <w:snapToGrid w:val="0"/>
      <w:spacing w:before="80" w:after="80" w:line="240" w:lineRule="atLeast"/>
    </w:pPr>
    <w:rPr>
      <w:rFonts w:hint="eastAsia" w:cs="Arial"/>
      <w:szCs w:val="21"/>
    </w:rPr>
  </w:style>
  <w:style w:type="paragraph" w:customStyle="1" w:styleId="65">
    <w:name w:val="自定义正文"/>
    <w:basedOn w:val="1"/>
    <w:qFormat/>
    <w:uiPriority w:val="0"/>
    <w:pPr>
      <w:spacing w:before="120" w:after="60" w:line="400" w:lineRule="exact"/>
      <w:ind w:firstLine="200" w:firstLineChars="200"/>
    </w:pPr>
    <w:rPr>
      <w:rFonts w:ascii="仿宋_GB2312" w:eastAsia="仿宋_GB2312"/>
    </w:rPr>
  </w:style>
  <w:style w:type="paragraph" w:customStyle="1" w:styleId="66">
    <w:name w:val="xl31"/>
    <w:basedOn w:val="1"/>
    <w:qFormat/>
    <w:uiPriority w:val="0"/>
    <w:pPr>
      <w:spacing w:before="100" w:beforeAutospacing="1" w:after="100" w:afterAutospacing="1"/>
      <w:jc w:val="center"/>
    </w:pPr>
    <w:rPr>
      <w:rFonts w:ascii="宋体" w:hAnsi="宋体"/>
      <w:sz w:val="20"/>
      <w:szCs w:val="20"/>
    </w:rPr>
  </w:style>
  <w:style w:type="paragraph" w:customStyle="1" w:styleId="67">
    <w:name w:val="_Style 2"/>
    <w:basedOn w:val="1"/>
    <w:qFormat/>
    <w:uiPriority w:val="34"/>
    <w:pPr>
      <w:ind w:firstLine="420" w:firstLineChars="200"/>
    </w:pPr>
  </w:style>
  <w:style w:type="paragraph" w:customStyle="1" w:styleId="68">
    <w:name w:val="CM36"/>
    <w:basedOn w:val="60"/>
    <w:next w:val="60"/>
    <w:unhideWhenUsed/>
    <w:qFormat/>
    <w:uiPriority w:val="99"/>
    <w:pPr>
      <w:spacing w:line="403" w:lineRule="atLeast"/>
    </w:pPr>
    <w:rPr>
      <w:rFonts w:hint="default"/>
    </w:rPr>
  </w:style>
  <w:style w:type="paragraph" w:customStyle="1" w:styleId="69">
    <w:name w:val="List Paragraph1"/>
    <w:basedOn w:val="1"/>
    <w:qFormat/>
    <w:uiPriority w:val="0"/>
    <w:pPr>
      <w:spacing w:before="200" w:after="200" w:line="276" w:lineRule="auto"/>
      <w:ind w:left="720"/>
      <w:contextualSpacing/>
    </w:pPr>
    <w:rPr>
      <w:rFonts w:ascii="Calibri" w:hAnsi="Calibri" w:eastAsia="宋体"/>
      <w:sz w:val="20"/>
      <w:szCs w:val="20"/>
      <w:lang w:eastAsia="en-US"/>
    </w:rPr>
  </w:style>
  <w:style w:type="paragraph" w:customStyle="1" w:styleId="70">
    <w:name w:val="彩色列表 - 着色 11"/>
    <w:basedOn w:val="1"/>
    <w:qFormat/>
    <w:uiPriority w:val="0"/>
    <w:pPr>
      <w:ind w:firstLine="420" w:firstLineChars="200"/>
    </w:pPr>
    <w:rPr>
      <w:rFonts w:ascii="Calibri" w:hAnsi="Calibri" w:eastAsia="宋体"/>
      <w:sz w:val="21"/>
      <w:szCs w:val="22"/>
    </w:rPr>
  </w:style>
  <w:style w:type="paragraph" w:customStyle="1" w:styleId="71">
    <w:name w:val="1级"/>
    <w:basedOn w:val="1"/>
    <w:next w:val="1"/>
    <w:qFormat/>
    <w:uiPriority w:val="0"/>
    <w:pPr>
      <w:numPr>
        <w:ilvl w:val="0"/>
        <w:numId w:val="6"/>
      </w:numPr>
      <w:spacing w:before="240" w:after="240"/>
      <w:jc w:val="center"/>
      <w:outlineLvl w:val="0"/>
    </w:pPr>
    <w:rPr>
      <w:rFonts w:ascii="Cambria" w:hAnsi="Cambria" w:eastAsia="宋体"/>
      <w:b/>
      <w:bCs/>
      <w:sz w:val="44"/>
      <w:szCs w:val="44"/>
    </w:rPr>
  </w:style>
  <w:style w:type="paragraph" w:customStyle="1" w:styleId="72">
    <w:name w:val="CM4"/>
    <w:basedOn w:val="60"/>
    <w:next w:val="60"/>
    <w:unhideWhenUsed/>
    <w:qFormat/>
    <w:uiPriority w:val="99"/>
    <w:pPr>
      <w:spacing w:line="411" w:lineRule="atLeast"/>
    </w:pPr>
    <w:rPr>
      <w:rFonts w:hint="default"/>
    </w:rPr>
  </w:style>
  <w:style w:type="paragraph" w:customStyle="1" w:styleId="73">
    <w:name w:val="Char3 Char Char Char"/>
    <w:basedOn w:val="11"/>
    <w:qFormat/>
    <w:uiPriority w:val="0"/>
    <w:rPr>
      <w:rFonts w:ascii="Tahoma" w:hAnsi="Tahoma"/>
    </w:rPr>
  </w:style>
  <w:style w:type="paragraph" w:customStyle="1" w:styleId="74">
    <w:name w:val="纯文本_0_0"/>
    <w:basedOn w:val="75"/>
    <w:qFormat/>
    <w:uiPriority w:val="0"/>
    <w:rPr>
      <w:rFonts w:ascii="宋体" w:hAnsi="Courier New"/>
      <w:szCs w:val="21"/>
    </w:rPr>
  </w:style>
  <w:style w:type="paragraph" w:customStyle="1" w:styleId="7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
    <w:basedOn w:val="1"/>
    <w:next w:val="1"/>
    <w:qFormat/>
    <w:uiPriority w:val="0"/>
    <w:pPr>
      <w:spacing w:line="360" w:lineRule="auto"/>
      <w:ind w:firstLine="420" w:firstLineChars="200"/>
    </w:pPr>
    <w:rPr>
      <w:rFonts w:ascii="宋体" w:hAnsi="宋体"/>
    </w:rPr>
  </w:style>
  <w:style w:type="paragraph" w:customStyle="1" w:styleId="77">
    <w:name w:val="Char"/>
    <w:basedOn w:val="1"/>
    <w:qFormat/>
    <w:uiPriority w:val="0"/>
    <w:rPr>
      <w:rFonts w:ascii="仿宋_GB2312" w:eastAsia="仿宋_GB2312"/>
      <w:b/>
      <w:sz w:val="32"/>
      <w:szCs w:val="32"/>
    </w:rPr>
  </w:style>
  <w:style w:type="paragraph" w:customStyle="1" w:styleId="78">
    <w:name w:val="样式 正文文本 + 首行缩进:  2 字符1"/>
    <w:basedOn w:val="14"/>
    <w:qFormat/>
    <w:uiPriority w:val="0"/>
    <w:pPr>
      <w:spacing w:line="400" w:lineRule="exact"/>
    </w:pPr>
    <w:rPr>
      <w:rFonts w:ascii="Arial" w:hAnsi="Arial" w:cs="宋体"/>
    </w:rPr>
  </w:style>
  <w:style w:type="paragraph" w:customStyle="1" w:styleId="79">
    <w:name w:val="CM5"/>
    <w:basedOn w:val="60"/>
    <w:next w:val="60"/>
    <w:unhideWhenUsed/>
    <w:qFormat/>
    <w:uiPriority w:val="99"/>
    <w:pPr>
      <w:spacing w:line="408" w:lineRule="atLeast"/>
    </w:pPr>
    <w:rPr>
      <w:rFonts w:hint="default"/>
    </w:rPr>
  </w:style>
  <w:style w:type="paragraph" w:customStyle="1" w:styleId="80">
    <w:name w:val="CM11"/>
    <w:basedOn w:val="60"/>
    <w:next w:val="60"/>
    <w:unhideWhenUsed/>
    <w:qFormat/>
    <w:uiPriority w:val="99"/>
    <w:pPr>
      <w:spacing w:line="411" w:lineRule="atLeast"/>
    </w:pPr>
    <w:rPr>
      <w:rFonts w:hint="default"/>
    </w:rPr>
  </w:style>
  <w:style w:type="paragraph" w:customStyle="1" w:styleId="81">
    <w:name w:val="Normal Indent1"/>
    <w:basedOn w:val="1"/>
    <w:qFormat/>
    <w:uiPriority w:val="0"/>
    <w:pPr>
      <w:ind w:firstLine="420" w:firstLineChars="200"/>
    </w:pPr>
  </w:style>
  <w:style w:type="paragraph" w:customStyle="1" w:styleId="8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CM1"/>
    <w:basedOn w:val="60"/>
    <w:next w:val="60"/>
    <w:unhideWhenUsed/>
    <w:qFormat/>
    <w:uiPriority w:val="99"/>
    <w:rPr>
      <w:rFonts w:hint="default"/>
    </w:rPr>
  </w:style>
  <w:style w:type="paragraph" w:customStyle="1" w:styleId="85">
    <w:name w:val="DAS正文"/>
    <w:basedOn w:val="1"/>
    <w:qFormat/>
    <w:uiPriority w:val="0"/>
    <w:pPr>
      <w:spacing w:line="360" w:lineRule="auto"/>
      <w:ind w:right="181" w:firstLine="480" w:firstLineChars="200"/>
    </w:pPr>
    <w:rPr>
      <w:rFonts w:ascii="Verdana" w:hAnsi="Verdana"/>
    </w:rPr>
  </w:style>
  <w:style w:type="paragraph" w:customStyle="1" w:styleId="86">
    <w:name w:val="样式 标题 2 + Times New Roman 四号 非加粗 段前: 5 磅 段后: 0 磅 行距: 固定值 20..."/>
    <w:basedOn w:val="3"/>
    <w:qFormat/>
    <w:uiPriority w:val="0"/>
    <w:pPr>
      <w:tabs>
        <w:tab w:val="left" w:pos="1080"/>
      </w:tabs>
      <w:spacing w:before="100" w:after="0" w:line="400" w:lineRule="exact"/>
    </w:pPr>
    <w:rPr>
      <w:rFonts w:ascii="Times New Roman" w:hAnsi="Times New Roman" w:eastAsia="黑体" w:cs="宋体"/>
      <w:b w:val="0"/>
      <w:sz w:val="28"/>
      <w:szCs w:val="20"/>
    </w:rPr>
  </w:style>
  <w:style w:type="paragraph" w:customStyle="1" w:styleId="87">
    <w:name w:val="2级"/>
    <w:basedOn w:val="1"/>
    <w:next w:val="1"/>
    <w:qFormat/>
    <w:uiPriority w:val="0"/>
    <w:pPr>
      <w:keepNext/>
      <w:keepLines/>
      <w:numPr>
        <w:ilvl w:val="1"/>
        <w:numId w:val="6"/>
      </w:numPr>
      <w:spacing w:before="260" w:after="260" w:line="412" w:lineRule="auto"/>
      <w:outlineLvl w:val="2"/>
    </w:pPr>
    <w:rPr>
      <w:rFonts w:ascii="宋体" w:hAnsi="宋体" w:eastAsia="宋体"/>
      <w:b/>
      <w:bCs/>
      <w:sz w:val="32"/>
      <w:szCs w:val="32"/>
      <w:lang w:val="zh-CN"/>
    </w:rPr>
  </w:style>
  <w:style w:type="paragraph" w:customStyle="1" w:styleId="88">
    <w:name w:val="样式1"/>
    <w:basedOn w:val="1"/>
    <w:qFormat/>
    <w:uiPriority w:val="0"/>
    <w:rPr>
      <w:rFonts w:ascii="宋体" w:hAnsi="宋体"/>
      <w:szCs w:val="21"/>
    </w:rPr>
  </w:style>
  <w:style w:type="paragraph" w:customStyle="1" w:styleId="89">
    <w:name w:val="Blockquote"/>
    <w:basedOn w:val="1"/>
    <w:qFormat/>
    <w:uiPriority w:val="0"/>
    <w:pPr>
      <w:autoSpaceDE w:val="0"/>
      <w:autoSpaceDN w:val="0"/>
      <w:adjustRightInd w:val="0"/>
      <w:spacing w:before="100" w:after="100"/>
      <w:ind w:left="360" w:right="360"/>
    </w:pPr>
    <w:rPr>
      <w:rFonts w:ascii="Arial" w:hAnsi="Arial"/>
    </w:rPr>
  </w:style>
  <w:style w:type="paragraph" w:customStyle="1" w:styleId="90">
    <w:name w:val="0表格样式"/>
    <w:qFormat/>
    <w:uiPriority w:val="0"/>
    <w:rPr>
      <w:rFonts w:ascii="Times New Roman" w:hAnsi="Times New Roman" w:eastAsia="仿宋" w:cs="仿宋_GB2312"/>
      <w:kern w:val="2"/>
      <w:sz w:val="21"/>
      <w:szCs w:val="28"/>
      <w:lang w:val="en-US" w:eastAsia="zh-CN" w:bidi="ar-SA"/>
    </w:rPr>
  </w:style>
  <w:style w:type="paragraph" w:customStyle="1" w:styleId="91">
    <w:name w:val="表格内容"/>
    <w:basedOn w:val="1"/>
    <w:qFormat/>
    <w:uiPriority w:val="0"/>
    <w:pPr>
      <w:jc w:val="center"/>
    </w:pPr>
    <w:rPr>
      <w:rFonts w:ascii="Calibri" w:hAnsi="Calibri"/>
      <w:szCs w:val="22"/>
    </w:rPr>
  </w:style>
  <w:style w:type="paragraph" w:customStyle="1" w:styleId="92">
    <w:name w:val="Char Char Char Char"/>
    <w:basedOn w:val="1"/>
    <w:qFormat/>
    <w:uiPriority w:val="0"/>
    <w:pPr>
      <w:tabs>
        <w:tab w:val="left" w:pos="432"/>
      </w:tabs>
      <w:spacing w:beforeLines="50" w:afterLines="50"/>
      <w:ind w:left="432" w:hanging="432"/>
    </w:pPr>
  </w:style>
  <w:style w:type="paragraph" w:customStyle="1" w:styleId="93">
    <w:name w:val="表内文字"/>
    <w:basedOn w:val="1"/>
    <w:qFormat/>
    <w:uiPriority w:val="0"/>
    <w:pPr>
      <w:spacing w:line="500" w:lineRule="atLeast"/>
      <w:jc w:val="center"/>
    </w:pPr>
    <w:rPr>
      <w:rFonts w:ascii="楷体_GB2312" w:eastAsia="楷体_GB2312"/>
      <w:sz w:val="28"/>
    </w:rPr>
  </w:style>
  <w:style w:type="paragraph" w:customStyle="1" w:styleId="94">
    <w:name w:val="Normal_1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95">
    <w:name w:val="3级"/>
    <w:basedOn w:val="1"/>
    <w:next w:val="1"/>
    <w:qFormat/>
    <w:uiPriority w:val="0"/>
    <w:pPr>
      <w:keepNext/>
      <w:keepLines/>
      <w:numPr>
        <w:ilvl w:val="2"/>
        <w:numId w:val="6"/>
      </w:numPr>
      <w:spacing w:before="280" w:after="290" w:line="376" w:lineRule="auto"/>
      <w:outlineLvl w:val="3"/>
    </w:pPr>
    <w:rPr>
      <w:rFonts w:ascii="宋体" w:hAnsi="宋体" w:eastAsia="宋体"/>
      <w:b/>
      <w:bCs/>
      <w:sz w:val="32"/>
      <w:szCs w:val="32"/>
    </w:rPr>
  </w:style>
  <w:style w:type="paragraph" w:customStyle="1" w:styleId="96">
    <w:name w:val="CM42"/>
    <w:basedOn w:val="60"/>
    <w:next w:val="60"/>
    <w:unhideWhenUsed/>
    <w:qFormat/>
    <w:uiPriority w:val="99"/>
    <w:pPr>
      <w:spacing w:after="135"/>
    </w:pPr>
    <w:rPr>
      <w:rFonts w:hint="default"/>
    </w:rPr>
  </w:style>
  <w:style w:type="paragraph" w:styleId="9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表格"/>
    <w:basedOn w:val="1"/>
    <w:next w:val="1"/>
    <w:qFormat/>
    <w:uiPriority w:val="0"/>
    <w:pPr>
      <w:spacing w:line="400" w:lineRule="exact"/>
    </w:pPr>
  </w:style>
  <w:style w:type="paragraph" w:customStyle="1" w:styleId="99">
    <w:name w:val="2"/>
    <w:basedOn w:val="1"/>
    <w:next w:val="17"/>
    <w:qFormat/>
    <w:uiPriority w:val="0"/>
    <w:rPr>
      <w:rFonts w:ascii="宋体" w:hAnsi="Courier New"/>
      <w:sz w:val="21"/>
      <w:szCs w:val="20"/>
    </w:rPr>
  </w:style>
  <w:style w:type="paragraph" w:customStyle="1" w:styleId="100">
    <w:name w:val="_Style 98"/>
    <w:unhideWhenUsed/>
    <w:qFormat/>
    <w:uiPriority w:val="99"/>
    <w:rPr>
      <w:rFonts w:ascii="Times New Roman" w:hAnsi="Times New Roman" w:eastAsia="Times New Roman" w:cs="Times New Roman"/>
      <w:sz w:val="24"/>
      <w:szCs w:val="24"/>
      <w:lang w:val="en-US" w:eastAsia="zh-CN" w:bidi="ar-SA"/>
    </w:rPr>
  </w:style>
  <w:style w:type="paragraph" w:customStyle="1" w:styleId="101">
    <w:name w:val="列出段落1"/>
    <w:basedOn w:val="1"/>
    <w:qFormat/>
    <w:uiPriority w:val="0"/>
    <w:pPr>
      <w:ind w:firstLine="420" w:firstLineChars="200"/>
    </w:pPr>
    <w:rPr>
      <w:rFonts w:ascii="Calibri" w:hAnsi="Calibri"/>
    </w:rPr>
  </w:style>
  <w:style w:type="paragraph" w:customStyle="1" w:styleId="102">
    <w:name w:val="我的正文"/>
    <w:basedOn w:val="1"/>
    <w:qFormat/>
    <w:uiPriority w:val="0"/>
    <w:pPr>
      <w:spacing w:line="360" w:lineRule="auto"/>
      <w:ind w:firstLine="200" w:firstLineChars="200"/>
    </w:pPr>
  </w:style>
  <w:style w:type="paragraph" w:customStyle="1" w:styleId="103">
    <w:name w:val="CM47"/>
    <w:basedOn w:val="60"/>
    <w:next w:val="60"/>
    <w:unhideWhenUsed/>
    <w:qFormat/>
    <w:uiPriority w:val="99"/>
    <w:pPr>
      <w:spacing w:after="363"/>
    </w:pPr>
    <w:rPr>
      <w:rFonts w:hint="default"/>
    </w:rPr>
  </w:style>
  <w:style w:type="paragraph" w:customStyle="1" w:styleId="104">
    <w:name w:val="CM17"/>
    <w:basedOn w:val="60"/>
    <w:next w:val="60"/>
    <w:unhideWhenUsed/>
    <w:qFormat/>
    <w:uiPriority w:val="99"/>
    <w:pPr>
      <w:spacing w:line="408" w:lineRule="atLeast"/>
    </w:pPr>
    <w:rPr>
      <w:rFonts w:hint="default"/>
    </w:rPr>
  </w:style>
  <w:style w:type="paragraph" w:customStyle="1" w:styleId="105">
    <w:name w:val="正文内容"/>
    <w:basedOn w:val="1"/>
    <w:qFormat/>
    <w:uiPriority w:val="5"/>
    <w:pPr>
      <w:adjustRightInd w:val="0"/>
      <w:spacing w:line="360" w:lineRule="auto"/>
      <w:ind w:firstLine="200" w:firstLineChars="200"/>
    </w:pPr>
  </w:style>
  <w:style w:type="paragraph" w:customStyle="1" w:styleId="106">
    <w:name w:val="[Normal]"/>
    <w:qFormat/>
    <w:uiPriority w:val="0"/>
    <w:rPr>
      <w:rFonts w:ascii="宋体" w:hAnsi="宋体" w:eastAsia="宋体" w:cs="Times New Roman"/>
      <w:sz w:val="24"/>
      <w:lang w:val="zh-CN" w:eastAsia="zh-CN" w:bidi="ar-SA"/>
    </w:rPr>
  </w:style>
  <w:style w:type="paragraph" w:customStyle="1" w:styleId="107">
    <w:name w:val="Proposals body"/>
    <w:basedOn w:val="1"/>
    <w:next w:val="1"/>
    <w:qFormat/>
    <w:uiPriority w:val="0"/>
    <w:pPr>
      <w:spacing w:line="460" w:lineRule="exact"/>
    </w:pPr>
    <w:rPr>
      <w:rFonts w:ascii="仿宋_GB2312" w:eastAsia="仿宋_GB2312"/>
      <w:snapToGrid w:val="0"/>
    </w:rPr>
  </w:style>
  <w:style w:type="paragraph" w:styleId="108">
    <w:name w:val="List Paragraph"/>
    <w:basedOn w:val="1"/>
    <w:qFormat/>
    <w:uiPriority w:val="34"/>
    <w:pPr>
      <w:ind w:firstLine="420" w:firstLineChars="200"/>
    </w:pPr>
  </w:style>
  <w:style w:type="paragraph" w:customStyle="1" w:styleId="109">
    <w:name w:val="Char Char1 Char Char Char Char Char Char"/>
    <w:basedOn w:val="1"/>
    <w:qFormat/>
    <w:uiPriority w:val="0"/>
  </w:style>
  <w:style w:type="paragraph" w:customStyle="1" w:styleId="110">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2">
    <w:name w:val="p16"/>
    <w:basedOn w:val="1"/>
    <w:qFormat/>
    <w:uiPriority w:val="0"/>
    <w:pPr>
      <w:spacing w:before="100" w:after="100"/>
    </w:pPr>
    <w:rPr>
      <w:rFonts w:ascii="宋体" w:hAnsi="宋体" w:cs="宋体"/>
      <w:color w:val="000000"/>
    </w:rPr>
  </w:style>
  <w:style w:type="paragraph" w:customStyle="1" w:styleId="113">
    <w:name w:val="样式 正文文本"/>
    <w:basedOn w:val="1"/>
    <w:qFormat/>
    <w:uiPriority w:val="0"/>
    <w:pPr>
      <w:adjustRightInd w:val="0"/>
      <w:snapToGrid w:val="0"/>
      <w:spacing w:line="400" w:lineRule="exact"/>
      <w:ind w:firstLine="200" w:firstLineChars="200"/>
    </w:pPr>
    <w:rPr>
      <w:rFonts w:ascii="Arial" w:hAnsi="Arial" w:cs="宋体"/>
      <w:color w:val="000000"/>
      <w:sz w:val="21"/>
      <w:szCs w:val="20"/>
    </w:rPr>
  </w:style>
  <w:style w:type="character" w:customStyle="1" w:styleId="114">
    <w:name w:val="font71"/>
    <w:basedOn w:val="32"/>
    <w:qFormat/>
    <w:uiPriority w:val="0"/>
    <w:rPr>
      <w:rFonts w:hint="eastAsia" w:ascii="仿宋" w:hAnsi="仿宋" w:eastAsia="仿宋" w:cs="仿宋"/>
      <w:color w:val="000000"/>
      <w:sz w:val="20"/>
      <w:szCs w:val="20"/>
      <w:u w:val="none"/>
    </w:rPr>
  </w:style>
  <w:style w:type="character" w:customStyle="1" w:styleId="115">
    <w:name w:val="font51"/>
    <w:basedOn w:val="32"/>
    <w:qFormat/>
    <w:uiPriority w:val="0"/>
    <w:rPr>
      <w:rFonts w:hint="eastAsia" w:ascii="仿宋" w:hAnsi="仿宋" w:eastAsia="仿宋" w:cs="仿宋"/>
      <w:color w:val="000000"/>
      <w:sz w:val="21"/>
      <w:szCs w:val="21"/>
      <w:u w:val="none"/>
    </w:rPr>
  </w:style>
  <w:style w:type="character" w:customStyle="1" w:styleId="116">
    <w:name w:val="font91"/>
    <w:basedOn w:val="32"/>
    <w:qFormat/>
    <w:uiPriority w:val="0"/>
    <w:rPr>
      <w:rFonts w:hint="eastAsia" w:ascii="仿宋" w:hAnsi="仿宋" w:eastAsia="仿宋" w:cs="仿宋"/>
      <w:color w:val="000000"/>
      <w:sz w:val="21"/>
      <w:szCs w:val="21"/>
      <w:u w:val="none"/>
      <w:vertAlign w:val="superscript"/>
    </w:rPr>
  </w:style>
  <w:style w:type="paragraph" w:customStyle="1" w:styleId="11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6"/>
    <customShpInfo spid="_x0000_s2055"/>
    <customShpInfo spid="_x0000_s2054"/>
    <customShpInfo spid="_x0000_s2052"/>
    <customShpInfo spid="_x0000_s2053"/>
    <customShpInfo spid="_x0000_s2050"/>
    <customShpInfo spid="_x0000_s2051"/>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37482</Words>
  <Characters>38934</Characters>
  <Lines>300</Lines>
  <Paragraphs>84</Paragraphs>
  <TotalTime>7</TotalTime>
  <ScaleCrop>false</ScaleCrop>
  <LinksUpToDate>false</LinksUpToDate>
  <CharactersWithSpaces>40897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2022-08-12T05:00:00Z</dcterms:created>
  <cp:lastPrinted>2022-08-12T09:12:11Z</cp:lastPrinted>
  <dcterms:modified xsi:type="dcterms:W3CDTF">2022-08-12T09:16:28Z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72A7ACDCD3DD443590A9921D46FF36E8</vt:lpwstr>
  </property>
</Properties>
</file>