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color w:val="auto"/>
          <w:sz w:val="24"/>
        </w:rPr>
      </w:pPr>
    </w:p>
    <w:p>
      <w:pPr>
        <w:spacing w:line="360" w:lineRule="auto"/>
        <w:jc w:val="center"/>
        <w:rPr>
          <w:rFonts w:ascii="仿宋" w:hAnsi="仿宋" w:eastAsia="仿宋" w:cs="仿宋"/>
          <w:b/>
          <w:color w:val="auto"/>
          <w:sz w:val="24"/>
        </w:rPr>
      </w:pPr>
    </w:p>
    <w:p>
      <w:pPr>
        <w:adjustRightInd/>
        <w:spacing w:line="360" w:lineRule="auto"/>
        <w:jc w:val="center"/>
        <w:rPr>
          <w:rFonts w:ascii="仿宋" w:hAnsi="仿宋" w:eastAsia="仿宋" w:cs="仿宋"/>
          <w:b/>
          <w:color w:val="auto"/>
          <w:sz w:val="44"/>
          <w:szCs w:val="44"/>
        </w:rPr>
      </w:pPr>
    </w:p>
    <w:p>
      <w:pPr>
        <w:adjustRightInd/>
        <w:spacing w:line="360" w:lineRule="auto"/>
        <w:jc w:val="center"/>
        <w:rPr>
          <w:rFonts w:ascii="仿宋" w:hAnsi="仿宋" w:eastAsia="仿宋" w:cs="仿宋"/>
          <w:b/>
          <w:bCs/>
          <w:color w:val="auto"/>
          <w:sz w:val="48"/>
          <w:szCs w:val="48"/>
        </w:rPr>
      </w:pPr>
      <w:bookmarkStart w:id="0" w:name="OLE_LINK1"/>
      <w:r>
        <w:rPr>
          <w:rFonts w:hint="eastAsia" w:ascii="仿宋" w:hAnsi="仿宋" w:eastAsia="仿宋" w:cs="仿宋"/>
          <w:b/>
          <w:bCs/>
          <w:color w:val="auto"/>
          <w:sz w:val="48"/>
          <w:szCs w:val="48"/>
        </w:rPr>
        <w:t>浙江交通职业技术学院</w:t>
      </w:r>
    </w:p>
    <w:bookmarkEnd w:id="0"/>
    <w:p>
      <w:pPr>
        <w:adjustRightInd/>
        <w:spacing w:line="360" w:lineRule="auto"/>
        <w:jc w:val="center"/>
        <w:rPr>
          <w:rFonts w:ascii="仿宋" w:hAnsi="仿宋" w:eastAsia="仿宋" w:cs="仿宋"/>
          <w:b/>
          <w:bCs/>
          <w:color w:val="auto"/>
          <w:sz w:val="48"/>
          <w:szCs w:val="48"/>
        </w:rPr>
      </w:pPr>
      <w:r>
        <w:rPr>
          <w:rFonts w:hint="eastAsia" w:ascii="仿宋" w:hAnsi="仿宋" w:eastAsia="仿宋" w:cs="仿宋"/>
          <w:b/>
          <w:bCs/>
          <w:color w:val="auto"/>
          <w:sz w:val="48"/>
          <w:szCs w:val="48"/>
        </w:rPr>
        <w:t>校园雨污水管道整治一期项目管道</w:t>
      </w:r>
      <w:r>
        <w:rPr>
          <w:rFonts w:hint="eastAsia" w:ascii="仿宋" w:hAnsi="仿宋" w:eastAsia="仿宋" w:cs="仿宋"/>
          <w:b/>
          <w:bCs/>
          <w:color w:val="auto"/>
          <w:sz w:val="48"/>
          <w:szCs w:val="48"/>
          <w:lang w:eastAsia="zh-CN"/>
        </w:rPr>
        <w:t>CCTV检测</w:t>
      </w:r>
      <w:r>
        <w:rPr>
          <w:rFonts w:hint="eastAsia" w:ascii="仿宋" w:hAnsi="仿宋" w:eastAsia="仿宋" w:cs="仿宋"/>
          <w:b/>
          <w:bCs/>
          <w:color w:val="auto"/>
          <w:sz w:val="48"/>
          <w:szCs w:val="48"/>
        </w:rPr>
        <w:t>（含疏通）</w:t>
      </w:r>
    </w:p>
    <w:p>
      <w:pPr>
        <w:adjustRightInd/>
        <w:spacing w:line="360" w:lineRule="auto"/>
        <w:jc w:val="center"/>
        <w:rPr>
          <w:rFonts w:ascii="仿宋" w:hAnsi="仿宋" w:eastAsia="仿宋" w:cs="仿宋"/>
          <w:b/>
          <w:bCs/>
          <w:color w:val="auto"/>
          <w:sz w:val="48"/>
          <w:szCs w:val="48"/>
        </w:rPr>
      </w:pPr>
      <w:r>
        <w:rPr>
          <w:rFonts w:hint="eastAsia" w:ascii="仿宋" w:hAnsi="仿宋" w:eastAsia="仿宋" w:cs="仿宋"/>
          <w:b/>
          <w:bCs/>
          <w:color w:val="auto"/>
          <w:sz w:val="48"/>
          <w:szCs w:val="48"/>
        </w:rPr>
        <w:t>竞争性磋商文件</w:t>
      </w:r>
    </w:p>
    <w:p>
      <w:pPr>
        <w:adjustRightInd/>
        <w:spacing w:line="360" w:lineRule="auto"/>
        <w:jc w:val="center"/>
        <w:rPr>
          <w:rFonts w:ascii="仿宋" w:hAnsi="仿宋" w:eastAsia="仿宋" w:cs="仿宋"/>
          <w:b/>
          <w:bCs/>
          <w:color w:val="auto"/>
          <w:sz w:val="44"/>
          <w:szCs w:val="44"/>
        </w:rPr>
      </w:pPr>
      <w:r>
        <w:rPr>
          <w:rFonts w:hint="eastAsia" w:ascii="仿宋" w:hAnsi="仿宋" w:eastAsia="仿宋" w:cs="仿宋"/>
          <w:b/>
          <w:bCs/>
          <w:color w:val="auto"/>
          <w:sz w:val="44"/>
          <w:szCs w:val="44"/>
        </w:rPr>
        <w:t>（电子交易）</w:t>
      </w:r>
    </w:p>
    <w:p>
      <w:pPr>
        <w:snapToGrid w:val="0"/>
        <w:spacing w:line="360" w:lineRule="auto"/>
        <w:jc w:val="center"/>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rPr>
        <w:t>采购编号:</w:t>
      </w:r>
      <w:r>
        <w:rPr>
          <w:rFonts w:hint="eastAsia" w:ascii="仿宋" w:hAnsi="仿宋" w:eastAsia="仿宋" w:cs="仿宋"/>
          <w:b/>
          <w:bCs/>
          <w:color w:val="auto"/>
          <w:sz w:val="30"/>
          <w:szCs w:val="30"/>
          <w:lang w:eastAsia="zh-CN"/>
        </w:rPr>
        <w:t>BSZB2022-CZZC177-1</w:t>
      </w:r>
    </w:p>
    <w:p>
      <w:pPr>
        <w:pStyle w:val="2"/>
        <w:rPr>
          <w:rFonts w:hint="eastAsia"/>
          <w:lang w:eastAsia="zh-CN"/>
        </w:rPr>
      </w:pPr>
    </w:p>
    <w:p>
      <w:pPr>
        <w:adjustRightInd/>
        <w:spacing w:line="360" w:lineRule="auto"/>
        <w:rPr>
          <w:rFonts w:ascii="仿宋" w:hAnsi="仿宋" w:eastAsia="仿宋" w:cs="仿宋"/>
          <w:b/>
          <w:bCs/>
          <w:color w:val="auto"/>
          <w:sz w:val="28"/>
          <w:szCs w:val="20"/>
        </w:rPr>
      </w:pPr>
    </w:p>
    <w:p>
      <w:pPr>
        <w:spacing w:line="360" w:lineRule="auto"/>
        <w:jc w:val="center"/>
        <w:rPr>
          <w:rFonts w:ascii="仿宋" w:hAnsi="仿宋" w:eastAsia="仿宋" w:cs="仿宋"/>
          <w:b/>
          <w:bCs/>
          <w:color w:val="auto"/>
          <w:sz w:val="44"/>
          <w:szCs w:val="44"/>
        </w:rPr>
      </w:pPr>
      <w:r>
        <w:rPr>
          <w:rFonts w:hint="eastAsia" w:ascii="仿宋" w:hAnsi="仿宋" w:eastAsia="仿宋" w:cs="仿宋"/>
          <w:b/>
          <w:bCs/>
          <w:color w:val="auto"/>
          <w:sz w:val="44"/>
          <w:szCs w:val="44"/>
        </w:rPr>
        <w:t xml:space="preserve"> </w:t>
      </w:r>
    </w:p>
    <w:p>
      <w:pPr>
        <w:spacing w:line="360" w:lineRule="auto"/>
        <w:jc w:val="center"/>
        <w:rPr>
          <w:rFonts w:ascii="仿宋" w:hAnsi="仿宋" w:eastAsia="仿宋" w:cs="仿宋"/>
          <w:b/>
          <w:bCs/>
          <w:color w:val="auto"/>
          <w:sz w:val="44"/>
          <w:szCs w:val="44"/>
        </w:rPr>
      </w:pPr>
    </w:p>
    <w:p>
      <w:pPr>
        <w:spacing w:line="360" w:lineRule="auto"/>
        <w:jc w:val="center"/>
        <w:rPr>
          <w:rFonts w:ascii="仿宋" w:hAnsi="仿宋" w:eastAsia="仿宋" w:cs="仿宋"/>
          <w:b/>
          <w:bCs/>
          <w:color w:val="auto"/>
          <w:sz w:val="24"/>
        </w:rPr>
      </w:pPr>
    </w:p>
    <w:p>
      <w:pPr>
        <w:spacing w:line="360" w:lineRule="auto"/>
        <w:jc w:val="center"/>
        <w:rPr>
          <w:rFonts w:ascii="仿宋" w:hAnsi="仿宋" w:eastAsia="仿宋" w:cs="仿宋"/>
          <w:b/>
          <w:bCs/>
          <w:color w:val="auto"/>
          <w:sz w:val="24"/>
        </w:rPr>
      </w:pPr>
    </w:p>
    <w:p>
      <w:pPr>
        <w:spacing w:line="360" w:lineRule="auto"/>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r>
        <w:rPr>
          <w:rFonts w:hint="eastAsia" w:ascii="仿宋" w:hAnsi="仿宋" w:eastAsia="仿宋" w:cs="仿宋"/>
          <w:b/>
          <w:bCs/>
          <w:color w:val="auto"/>
          <w:sz w:val="32"/>
          <w:szCs w:val="32"/>
        </w:rPr>
        <w:t>采购人：浙江交通职业技术学院</w:t>
      </w:r>
    </w:p>
    <w:p>
      <w:pPr>
        <w:spacing w:line="360" w:lineRule="auto"/>
        <w:jc w:val="center"/>
        <w:rPr>
          <w:rFonts w:ascii="仿宋" w:hAnsi="仿宋" w:eastAsia="仿宋" w:cs="仿宋"/>
          <w:b/>
          <w:bCs/>
          <w:color w:val="auto"/>
          <w:sz w:val="32"/>
          <w:szCs w:val="32"/>
        </w:rPr>
      </w:pPr>
      <w:r>
        <w:rPr>
          <w:rFonts w:hint="eastAsia" w:ascii="仿宋" w:hAnsi="仿宋" w:eastAsia="仿宋" w:cs="仿宋"/>
          <w:b/>
          <w:bCs/>
          <w:color w:val="auto"/>
          <w:sz w:val="32"/>
          <w:szCs w:val="32"/>
        </w:rPr>
        <w:t>采购代理机构：杭州博实招标代理有限公司</w:t>
      </w:r>
    </w:p>
    <w:p>
      <w:pPr>
        <w:spacing w:line="360" w:lineRule="auto"/>
        <w:jc w:val="center"/>
        <w:rPr>
          <w:rFonts w:ascii="仿宋" w:hAnsi="仿宋" w:eastAsia="仿宋" w:cs="仿宋"/>
          <w:color w:val="auto"/>
          <w:sz w:val="24"/>
        </w:rPr>
      </w:pPr>
      <w:r>
        <w:rPr>
          <w:rFonts w:hint="eastAsia" w:ascii="仿宋" w:hAnsi="仿宋" w:eastAsia="仿宋" w:cs="仿宋"/>
          <w:b/>
          <w:bCs/>
          <w:color w:val="auto"/>
          <w:sz w:val="32"/>
          <w:szCs w:val="32"/>
        </w:rPr>
        <w:t>2022年8月</w:t>
      </w:r>
      <w:r>
        <w:rPr>
          <w:rFonts w:hint="eastAsia" w:ascii="仿宋" w:hAnsi="仿宋" w:eastAsia="仿宋" w:cs="仿宋"/>
          <w:color w:val="auto"/>
          <w:sz w:val="24"/>
        </w:rPr>
        <w:br w:type="page"/>
      </w:r>
      <w:bookmarkStart w:id="1" w:name="_Hlt67893495"/>
      <w:bookmarkEnd w:id="1"/>
    </w:p>
    <w:p>
      <w:pPr>
        <w:spacing w:line="360" w:lineRule="auto"/>
        <w:jc w:val="center"/>
        <w:rPr>
          <w:rFonts w:ascii="仿宋" w:hAnsi="仿宋" w:eastAsia="仿宋" w:cs="仿宋"/>
          <w:color w:val="auto"/>
          <w:sz w:val="24"/>
        </w:rPr>
      </w:pPr>
    </w:p>
    <w:p>
      <w:pPr>
        <w:spacing w:line="360" w:lineRule="auto"/>
        <w:jc w:val="center"/>
        <w:rPr>
          <w:rFonts w:ascii="仿宋" w:hAnsi="仿宋" w:eastAsia="仿宋" w:cs="仿宋"/>
          <w:b/>
          <w:color w:val="auto"/>
          <w:sz w:val="48"/>
          <w:szCs w:val="48"/>
        </w:rPr>
      </w:pPr>
      <w:r>
        <w:rPr>
          <w:rFonts w:hint="eastAsia" w:ascii="仿宋" w:hAnsi="仿宋" w:eastAsia="仿宋" w:cs="仿宋"/>
          <w:b/>
          <w:color w:val="auto"/>
          <w:sz w:val="48"/>
          <w:szCs w:val="48"/>
        </w:rPr>
        <w:t>目  录</w:t>
      </w:r>
    </w:p>
    <w:p>
      <w:pPr>
        <w:spacing w:line="360" w:lineRule="auto"/>
        <w:rPr>
          <w:rFonts w:ascii="仿宋" w:hAnsi="仿宋" w:eastAsia="仿宋" w:cs="仿宋"/>
          <w:color w:val="auto"/>
          <w:sz w:val="32"/>
          <w:szCs w:val="32"/>
        </w:rPr>
      </w:pPr>
    </w:p>
    <w:p>
      <w:pPr>
        <w:spacing w:line="360" w:lineRule="auto"/>
        <w:rPr>
          <w:rFonts w:ascii="仿宋" w:hAnsi="仿宋" w:eastAsia="仿宋" w:cs="仿宋"/>
          <w:color w:val="auto"/>
          <w:sz w:val="32"/>
          <w:szCs w:val="32"/>
        </w:rPr>
      </w:pPr>
    </w:p>
    <w:p>
      <w:pPr>
        <w:spacing w:line="360" w:lineRule="auto"/>
        <w:ind w:firstLine="1280" w:firstLineChars="400"/>
        <w:rPr>
          <w:rFonts w:ascii="仿宋" w:hAnsi="仿宋" w:eastAsia="仿宋" w:cs="仿宋"/>
          <w:color w:val="auto"/>
          <w:sz w:val="32"/>
          <w:szCs w:val="32"/>
        </w:rPr>
      </w:pPr>
      <w:r>
        <w:rPr>
          <w:rFonts w:hint="eastAsia" w:ascii="仿宋" w:hAnsi="仿宋" w:eastAsia="仿宋" w:cs="仿宋"/>
          <w:color w:val="auto"/>
          <w:sz w:val="32"/>
          <w:szCs w:val="32"/>
        </w:rPr>
        <w:t>第一部分      竞争性磋商公告</w:t>
      </w:r>
    </w:p>
    <w:p>
      <w:pPr>
        <w:spacing w:line="360" w:lineRule="auto"/>
        <w:ind w:firstLine="1280" w:firstLineChars="400"/>
        <w:rPr>
          <w:rFonts w:ascii="仿宋" w:hAnsi="仿宋" w:eastAsia="仿宋" w:cs="仿宋"/>
          <w:color w:val="auto"/>
          <w:sz w:val="32"/>
          <w:szCs w:val="32"/>
        </w:rPr>
      </w:pPr>
      <w:r>
        <w:rPr>
          <w:rFonts w:hint="eastAsia" w:ascii="仿宋" w:hAnsi="仿宋" w:eastAsia="仿宋" w:cs="仿宋"/>
          <w:color w:val="auto"/>
          <w:sz w:val="32"/>
          <w:szCs w:val="32"/>
        </w:rPr>
        <w:t>第二部分      供应商须知</w:t>
      </w:r>
    </w:p>
    <w:p>
      <w:pPr>
        <w:spacing w:line="360" w:lineRule="auto"/>
        <w:ind w:firstLine="1280" w:firstLineChars="400"/>
        <w:rPr>
          <w:rFonts w:ascii="仿宋" w:hAnsi="仿宋" w:eastAsia="仿宋" w:cs="仿宋"/>
          <w:color w:val="auto"/>
          <w:sz w:val="32"/>
          <w:szCs w:val="32"/>
        </w:rPr>
      </w:pPr>
      <w:r>
        <w:rPr>
          <w:rFonts w:hint="eastAsia" w:ascii="仿宋" w:hAnsi="仿宋" w:eastAsia="仿宋" w:cs="仿宋"/>
          <w:color w:val="auto"/>
          <w:sz w:val="32"/>
          <w:szCs w:val="32"/>
        </w:rPr>
        <w:t>第三部分      采购需求</w:t>
      </w:r>
    </w:p>
    <w:p>
      <w:pPr>
        <w:spacing w:line="360" w:lineRule="auto"/>
        <w:ind w:firstLine="1280" w:firstLineChars="400"/>
        <w:rPr>
          <w:rFonts w:ascii="仿宋" w:hAnsi="仿宋" w:eastAsia="仿宋" w:cs="仿宋"/>
          <w:color w:val="auto"/>
          <w:sz w:val="32"/>
          <w:szCs w:val="32"/>
        </w:rPr>
      </w:pPr>
      <w:r>
        <w:rPr>
          <w:rFonts w:hint="eastAsia" w:ascii="仿宋" w:hAnsi="仿宋" w:eastAsia="仿宋" w:cs="仿宋"/>
          <w:color w:val="auto"/>
          <w:sz w:val="32"/>
          <w:szCs w:val="32"/>
        </w:rPr>
        <w:t>第四部分      评审办法</w:t>
      </w:r>
    </w:p>
    <w:p>
      <w:pPr>
        <w:spacing w:line="360" w:lineRule="auto"/>
        <w:ind w:firstLine="1280" w:firstLineChars="400"/>
        <w:rPr>
          <w:rFonts w:ascii="仿宋" w:hAnsi="仿宋" w:eastAsia="仿宋" w:cs="仿宋"/>
          <w:color w:val="auto"/>
          <w:sz w:val="32"/>
          <w:szCs w:val="32"/>
        </w:rPr>
      </w:pPr>
      <w:r>
        <w:rPr>
          <w:rFonts w:hint="eastAsia" w:ascii="仿宋" w:hAnsi="仿宋" w:eastAsia="仿宋" w:cs="仿宋"/>
          <w:color w:val="auto"/>
          <w:sz w:val="32"/>
          <w:szCs w:val="32"/>
        </w:rPr>
        <w:t>第五部分      拟签订的合同文本</w:t>
      </w:r>
    </w:p>
    <w:p>
      <w:pPr>
        <w:spacing w:line="360" w:lineRule="auto"/>
        <w:ind w:firstLine="1280" w:firstLineChars="400"/>
        <w:rPr>
          <w:rFonts w:ascii="仿宋" w:hAnsi="仿宋" w:eastAsia="仿宋" w:cs="仿宋"/>
          <w:color w:val="auto"/>
          <w:sz w:val="32"/>
          <w:szCs w:val="32"/>
        </w:rPr>
      </w:pPr>
      <w:r>
        <w:rPr>
          <w:rFonts w:hint="eastAsia" w:ascii="仿宋" w:hAnsi="仿宋" w:eastAsia="仿宋" w:cs="仿宋"/>
          <w:color w:val="auto"/>
          <w:sz w:val="32"/>
          <w:szCs w:val="32"/>
        </w:rPr>
        <w:t>第六部分      应提交的有关格式范例</w:t>
      </w:r>
    </w:p>
    <w:p>
      <w:pPr>
        <w:spacing w:line="360" w:lineRule="auto"/>
        <w:ind w:firstLine="1280" w:firstLineChars="400"/>
        <w:rPr>
          <w:rFonts w:ascii="仿宋" w:hAnsi="仿宋" w:eastAsia="仿宋" w:cs="仿宋"/>
          <w:color w:val="auto"/>
          <w:sz w:val="32"/>
          <w:szCs w:val="32"/>
        </w:rPr>
      </w:pPr>
    </w:p>
    <w:p>
      <w:pPr>
        <w:spacing w:line="360" w:lineRule="auto"/>
        <w:ind w:firstLine="549" w:firstLineChars="229"/>
        <w:rPr>
          <w:rFonts w:ascii="仿宋" w:hAnsi="仿宋" w:eastAsia="仿宋" w:cs="仿宋"/>
          <w:color w:val="auto"/>
          <w:sz w:val="24"/>
        </w:rPr>
      </w:pPr>
      <w:bookmarkStart w:id="2" w:name="_Hlt91233176"/>
      <w:bookmarkEnd w:id="2"/>
      <w:bookmarkStart w:id="3" w:name="_Toc91899869"/>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rPr>
          <w:rFonts w:ascii="仿宋" w:hAnsi="仿宋" w:eastAsia="仿宋" w:cs="仿宋"/>
          <w:color w:val="auto"/>
          <w:sz w:val="24"/>
        </w:rPr>
      </w:pPr>
    </w:p>
    <w:p>
      <w:pPr>
        <w:adjustRightInd/>
        <w:spacing w:line="360" w:lineRule="auto"/>
        <w:jc w:val="center"/>
        <w:outlineLvl w:val="0"/>
        <w:rPr>
          <w:rFonts w:ascii="仿宋" w:hAnsi="仿宋" w:eastAsia="仿宋" w:cs="仿宋"/>
          <w:b/>
          <w:color w:val="auto"/>
          <w:sz w:val="36"/>
          <w:szCs w:val="20"/>
        </w:rPr>
      </w:pPr>
      <w:bookmarkStart w:id="4" w:name="第一部分"/>
      <w:r>
        <w:rPr>
          <w:rFonts w:hint="eastAsia" w:ascii="仿宋" w:hAnsi="仿宋" w:eastAsia="仿宋" w:cs="仿宋"/>
          <w:b/>
          <w:color w:val="auto"/>
          <w:sz w:val="36"/>
          <w:szCs w:val="36"/>
        </w:rPr>
        <w:br w:type="page"/>
      </w:r>
      <w:bookmarkEnd w:id="3"/>
      <w:bookmarkEnd w:id="4"/>
      <w:bookmarkStart w:id="5" w:name="_Hlt74649545"/>
      <w:bookmarkEnd w:id="5"/>
      <w:bookmarkStart w:id="6" w:name="_Hlt74707423"/>
      <w:bookmarkEnd w:id="6"/>
      <w:bookmarkStart w:id="7" w:name="_Hlt74729822"/>
      <w:bookmarkEnd w:id="7"/>
      <w:bookmarkStart w:id="8" w:name="_Hlt74728647"/>
      <w:bookmarkEnd w:id="8"/>
      <w:bookmarkStart w:id="9" w:name="第二部分"/>
      <w:bookmarkStart w:id="10" w:name="_Toc91899870"/>
      <w:bookmarkStart w:id="11" w:name="_Toc91899871"/>
      <w:r>
        <w:rPr>
          <w:rFonts w:hint="eastAsia" w:ascii="仿宋" w:hAnsi="仿宋" w:eastAsia="仿宋" w:cs="仿宋"/>
          <w:b/>
          <w:color w:val="auto"/>
          <w:sz w:val="36"/>
          <w:szCs w:val="20"/>
        </w:rPr>
        <w:t>第一部分 竞争性磋商公告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auto"/>
          <w:sz w:val="24"/>
          <w:u w:val="single"/>
        </w:rPr>
      </w:pPr>
      <w:r>
        <w:rPr>
          <w:rFonts w:hint="eastAsia" w:ascii="仿宋" w:hAnsi="仿宋" w:eastAsia="仿宋" w:cs="仿宋"/>
          <w:color w:val="auto"/>
          <w:sz w:val="24"/>
          <w:u w:val="single"/>
        </w:rPr>
        <w:t>浙江交通职业技术学院校园雨污水管道整治一期项目管道</w:t>
      </w:r>
      <w:r>
        <w:rPr>
          <w:rFonts w:hint="eastAsia" w:ascii="仿宋" w:hAnsi="仿宋" w:eastAsia="仿宋" w:cs="仿宋"/>
          <w:color w:val="auto"/>
          <w:sz w:val="24"/>
          <w:u w:val="single"/>
          <w:lang w:eastAsia="zh-CN"/>
        </w:rPr>
        <w:t>CCTV检测</w:t>
      </w:r>
      <w:r>
        <w:rPr>
          <w:rFonts w:hint="eastAsia" w:ascii="仿宋" w:hAnsi="仿宋" w:eastAsia="仿宋" w:cs="仿宋"/>
          <w:color w:val="auto"/>
          <w:sz w:val="24"/>
          <w:u w:val="single"/>
        </w:rPr>
        <w:t>（含疏通）的潜在供应商应在政采云平台（</w:t>
      </w:r>
      <w:r>
        <w:rPr>
          <w:color w:val="auto"/>
        </w:rPr>
        <w:fldChar w:fldCharType="begin"/>
      </w:r>
      <w:r>
        <w:rPr>
          <w:color w:val="auto"/>
        </w:rPr>
        <w:instrText xml:space="preserve"> HYPERLINK "https://www.zcygov.cn/）获取（下载）招标文件，并于2021年" </w:instrText>
      </w:r>
      <w:r>
        <w:rPr>
          <w:color w:val="auto"/>
        </w:rPr>
        <w:fldChar w:fldCharType="separate"/>
      </w:r>
      <w:r>
        <w:rPr>
          <w:rStyle w:val="76"/>
          <w:rFonts w:hint="eastAsia" w:ascii="仿宋" w:hAnsi="仿宋" w:eastAsia="仿宋" w:cs="仿宋"/>
          <w:snapToGrid/>
          <w:color w:val="auto"/>
          <w:kern w:val="2"/>
          <w:sz w:val="24"/>
          <w:szCs w:val="24"/>
          <w:u w:val="single"/>
        </w:rPr>
        <w:t>https://www.zcygov.cn/）获取（下载）采购文件，并于</w:t>
      </w:r>
      <w:r>
        <w:rPr>
          <w:rFonts w:hint="eastAsia" w:ascii="仿宋" w:hAnsi="仿宋" w:eastAsia="仿宋" w:cs="仿宋"/>
          <w:color w:val="auto"/>
          <w:sz w:val="24"/>
          <w:u w:val="single"/>
        </w:rPr>
        <w:t>2022年</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13</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14</w:t>
      </w:r>
      <w:r>
        <w:rPr>
          <w:rFonts w:hint="eastAsia" w:ascii="仿宋" w:hAnsi="仿宋" w:eastAsia="仿宋" w:cs="仿宋"/>
          <w:color w:val="auto"/>
          <w:sz w:val="24"/>
          <w:u w:val="single"/>
        </w:rPr>
        <w:t>点00分</w:t>
      </w:r>
      <w:r>
        <w:rPr>
          <w:rFonts w:hint="eastAsia" w:ascii="仿宋" w:hAnsi="仿宋" w:eastAsia="仿宋" w:cs="仿宋"/>
          <w:bCs/>
          <w:color w:val="auto"/>
          <w:sz w:val="24"/>
          <w:u w:val="single"/>
        </w:rPr>
        <w:t>00秒</w:t>
      </w:r>
      <w:r>
        <w:rPr>
          <w:rFonts w:hint="eastAsia" w:ascii="仿宋" w:hAnsi="仿宋" w:eastAsia="仿宋" w:cs="仿宋"/>
          <w:bCs/>
          <w:color w:val="auto"/>
          <w:sz w:val="24"/>
          <w:u w:val="single"/>
        </w:rPr>
        <w:fldChar w:fldCharType="end"/>
      </w:r>
      <w:r>
        <w:rPr>
          <w:rFonts w:hint="eastAsia" w:ascii="仿宋" w:hAnsi="仿宋" w:eastAsia="仿宋" w:cs="仿宋"/>
          <w:bCs/>
          <w:color w:val="auto"/>
          <w:sz w:val="24"/>
          <w:u w:val="single"/>
        </w:rPr>
        <w:t>（北京时间）前</w:t>
      </w:r>
      <w:r>
        <w:rPr>
          <w:rFonts w:hint="eastAsia" w:ascii="仿宋" w:hAnsi="仿宋" w:eastAsia="仿宋" w:cs="仿宋"/>
          <w:color w:val="auto"/>
          <w:sz w:val="24"/>
          <w:u w:val="single"/>
        </w:rPr>
        <w:t>提交（上传）响应文件。</w:t>
      </w:r>
    </w:p>
    <w:p>
      <w:pPr>
        <w:spacing w:line="360" w:lineRule="auto"/>
        <w:ind w:firstLine="482" w:firstLineChars="200"/>
        <w:rPr>
          <w:rFonts w:ascii="仿宋" w:hAnsi="仿宋" w:eastAsia="仿宋" w:cs="仿宋"/>
          <w:b/>
          <w:color w:val="auto"/>
          <w:sz w:val="24"/>
        </w:rPr>
      </w:pPr>
    </w:p>
    <w:p>
      <w:pPr>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 xml:space="preserve">一、项目基本情况                                            </w:t>
      </w:r>
    </w:p>
    <w:p>
      <w:pPr>
        <w:snapToGrid w:val="0"/>
        <w:spacing w:line="360" w:lineRule="auto"/>
        <w:ind w:firstLine="482" w:firstLineChars="200"/>
        <w:rPr>
          <w:rFonts w:hint="eastAsia" w:ascii="仿宋" w:hAnsi="仿宋" w:eastAsia="仿宋" w:cs="仿宋"/>
          <w:color w:val="auto"/>
          <w:sz w:val="24"/>
          <w:lang w:eastAsia="zh-CN"/>
        </w:rPr>
      </w:pPr>
      <w:r>
        <w:rPr>
          <w:rFonts w:hint="eastAsia" w:ascii="仿宋" w:hAnsi="仿宋" w:eastAsia="仿宋" w:cs="仿宋"/>
          <w:b/>
          <w:color w:val="auto"/>
          <w:sz w:val="24"/>
        </w:rPr>
        <w:t>项目编号：</w:t>
      </w:r>
      <w:r>
        <w:rPr>
          <w:rFonts w:hint="eastAsia" w:ascii="仿宋" w:hAnsi="仿宋" w:eastAsia="仿宋" w:cs="仿宋"/>
          <w:color w:val="auto"/>
          <w:sz w:val="24"/>
          <w:lang w:eastAsia="zh-CN"/>
        </w:rPr>
        <w:t>BSZB2022-CZZC177-1</w:t>
      </w:r>
    </w:p>
    <w:p>
      <w:pPr>
        <w:snapToGrid w:val="0"/>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项目名称：</w:t>
      </w:r>
      <w:r>
        <w:rPr>
          <w:rFonts w:hint="eastAsia" w:ascii="仿宋" w:hAnsi="仿宋" w:eastAsia="仿宋" w:cs="仿宋"/>
          <w:bCs/>
          <w:color w:val="auto"/>
          <w:sz w:val="24"/>
        </w:rPr>
        <w:t>浙江交通职业技术学院校园雨污水管道整治一期项目管</w:t>
      </w:r>
      <w:r>
        <w:rPr>
          <w:rFonts w:hint="eastAsia" w:ascii="仿宋" w:hAnsi="仿宋" w:eastAsia="仿宋" w:cs="仿宋"/>
          <w:color w:val="auto"/>
          <w:sz w:val="24"/>
        </w:rPr>
        <w:t>道</w:t>
      </w:r>
      <w:r>
        <w:rPr>
          <w:rFonts w:hint="eastAsia" w:ascii="仿宋" w:hAnsi="仿宋" w:eastAsia="仿宋" w:cs="仿宋"/>
          <w:color w:val="auto"/>
          <w:sz w:val="24"/>
          <w:lang w:eastAsia="zh-CN"/>
        </w:rPr>
        <w:t>CCTV检测</w:t>
      </w:r>
      <w:r>
        <w:rPr>
          <w:rFonts w:hint="eastAsia" w:ascii="仿宋" w:hAnsi="仿宋" w:eastAsia="仿宋" w:cs="仿宋"/>
          <w:color w:val="auto"/>
          <w:sz w:val="24"/>
        </w:rPr>
        <w:t>（含疏通）</w:t>
      </w:r>
    </w:p>
    <w:p>
      <w:pPr>
        <w:snapToGrid w:val="0"/>
        <w:spacing w:line="360" w:lineRule="auto"/>
        <w:ind w:firstLine="482" w:firstLineChars="200"/>
        <w:rPr>
          <w:rFonts w:ascii="仿宋" w:hAnsi="仿宋" w:eastAsia="仿宋" w:cs="仿宋"/>
          <w:bCs/>
          <w:color w:val="auto"/>
          <w:sz w:val="24"/>
        </w:rPr>
      </w:pPr>
      <w:r>
        <w:rPr>
          <w:rFonts w:hint="eastAsia" w:ascii="仿宋" w:hAnsi="仿宋" w:eastAsia="仿宋" w:cs="仿宋"/>
          <w:b/>
          <w:color w:val="auto"/>
          <w:sz w:val="24"/>
        </w:rPr>
        <w:t>预算金额（元）：</w:t>
      </w:r>
      <w:r>
        <w:rPr>
          <w:rFonts w:hint="eastAsia" w:ascii="仿宋" w:hAnsi="仿宋" w:eastAsia="仿宋" w:cs="仿宋"/>
          <w:bCs/>
          <w:color w:val="auto"/>
          <w:sz w:val="24"/>
        </w:rPr>
        <w:t>200000</w:t>
      </w:r>
    </w:p>
    <w:p>
      <w:pPr>
        <w:snapToGrid w:val="0"/>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最高限价（元）：</w:t>
      </w:r>
      <w:r>
        <w:rPr>
          <w:rFonts w:hint="eastAsia" w:ascii="仿宋" w:hAnsi="仿宋" w:eastAsia="仿宋" w:cs="仿宋"/>
          <w:bCs/>
          <w:color w:val="auto"/>
          <w:sz w:val="24"/>
        </w:rPr>
        <w:t>200000</w:t>
      </w:r>
    </w:p>
    <w:p>
      <w:pPr>
        <w:pStyle w:val="7"/>
        <w:spacing w:line="360" w:lineRule="auto"/>
        <w:ind w:firstLine="482" w:firstLineChars="200"/>
        <w:rPr>
          <w:rFonts w:ascii="仿宋" w:hAnsi="仿宋" w:eastAsia="仿宋" w:cs="仿宋"/>
          <w:bCs/>
          <w:snapToGrid/>
          <w:color w:val="auto"/>
          <w:kern w:val="2"/>
          <w:sz w:val="24"/>
          <w:szCs w:val="24"/>
        </w:rPr>
      </w:pPr>
      <w:r>
        <w:rPr>
          <w:rFonts w:hint="eastAsia" w:ascii="仿宋" w:hAnsi="仿宋" w:eastAsia="仿宋" w:cs="仿宋"/>
          <w:b/>
          <w:color w:val="auto"/>
          <w:sz w:val="24"/>
          <w:szCs w:val="24"/>
        </w:rPr>
        <w:t>采购需求：</w:t>
      </w:r>
      <w:r>
        <w:rPr>
          <w:rFonts w:hint="eastAsia" w:ascii="仿宋" w:hAnsi="仿宋" w:eastAsia="仿宋" w:cs="仿宋"/>
          <w:bCs/>
          <w:snapToGrid/>
          <w:color w:val="auto"/>
          <w:kern w:val="2"/>
          <w:sz w:val="24"/>
          <w:szCs w:val="24"/>
        </w:rPr>
        <w:t>详见采购文件第三部分采购需求</w:t>
      </w:r>
    </w:p>
    <w:p>
      <w:pPr>
        <w:spacing w:line="360" w:lineRule="auto"/>
        <w:ind w:firstLine="482" w:firstLineChars="200"/>
        <w:rPr>
          <w:rFonts w:ascii="仿宋" w:hAnsi="仿宋" w:eastAsia="仿宋" w:cs="仿宋"/>
          <w:bCs/>
          <w:color w:val="auto"/>
          <w:sz w:val="24"/>
        </w:rPr>
      </w:pPr>
      <w:r>
        <w:rPr>
          <w:rFonts w:hint="eastAsia" w:ascii="仿宋" w:hAnsi="仿宋" w:eastAsia="仿宋" w:cs="仿宋"/>
          <w:b/>
          <w:snapToGrid w:val="0"/>
          <w:color w:val="auto"/>
          <w:kern w:val="28"/>
          <w:sz w:val="24"/>
        </w:rPr>
        <w:t>项目完成时间：</w:t>
      </w:r>
      <w:r>
        <w:rPr>
          <w:rFonts w:hint="eastAsia" w:ascii="仿宋" w:hAnsi="仿宋" w:eastAsia="仿宋" w:cs="仿宋"/>
          <w:snapToGrid w:val="0"/>
          <w:color w:val="auto"/>
          <w:kern w:val="28"/>
          <w:sz w:val="24"/>
        </w:rPr>
        <w:t>合同签订后 25天内（含现场检测与疏通，检测报告完成）。</w:t>
      </w:r>
    </w:p>
    <w:p>
      <w:pPr>
        <w:pStyle w:val="7"/>
        <w:spacing w:line="360" w:lineRule="auto"/>
        <w:ind w:firstLine="482" w:firstLineChars="200"/>
        <w:rPr>
          <w:rFonts w:ascii="仿宋" w:hAnsi="仿宋" w:eastAsia="仿宋" w:cs="仿宋"/>
          <w:color w:val="auto"/>
          <w:kern w:val="0"/>
          <w:sz w:val="24"/>
          <w:szCs w:val="24"/>
        </w:rPr>
      </w:pPr>
      <w:r>
        <w:rPr>
          <w:rFonts w:hint="eastAsia" w:ascii="仿宋" w:hAnsi="仿宋" w:eastAsia="仿宋" w:cs="仿宋"/>
          <w:b/>
          <w:color w:val="auto"/>
          <w:sz w:val="24"/>
          <w:szCs w:val="24"/>
        </w:rPr>
        <w:t>本项目接受联合体：</w:t>
      </w:r>
      <w:r>
        <w:rPr>
          <w:rFonts w:hint="eastAsia" w:ascii="仿宋" w:hAnsi="仿宋" w:eastAsia="仿宋" w:cs="仿宋"/>
          <w:b/>
          <w:color w:val="auto"/>
          <w:sz w:val="24"/>
          <w:szCs w:val="24"/>
        </w:rPr>
        <w:sym w:font="Wingdings 2" w:char="0052"/>
      </w:r>
      <w:r>
        <w:rPr>
          <w:rFonts w:hint="eastAsia" w:ascii="仿宋" w:hAnsi="仿宋" w:eastAsia="仿宋" w:cs="仿宋"/>
          <w:b/>
          <w:color w:val="auto"/>
          <w:sz w:val="24"/>
          <w:szCs w:val="24"/>
        </w:rPr>
        <w:t>是，</w:t>
      </w:r>
      <w:r>
        <w:rPr>
          <w:rFonts w:hint="eastAsia" w:ascii="仿宋" w:hAnsi="仿宋" w:eastAsia="仿宋" w:cs="仿宋"/>
          <w:b/>
          <w:color w:val="auto"/>
          <w:sz w:val="24"/>
          <w:szCs w:val="24"/>
        </w:rPr>
        <w:sym w:font="Wingdings 2" w:char="00A3"/>
      </w:r>
      <w:r>
        <w:rPr>
          <w:rFonts w:hint="eastAsia" w:ascii="仿宋" w:hAnsi="仿宋" w:eastAsia="仿宋" w:cs="仿宋"/>
          <w:b/>
          <w:color w:val="auto"/>
          <w:sz w:val="24"/>
          <w:szCs w:val="24"/>
        </w:rPr>
        <w:t>否</w:t>
      </w:r>
      <w:r>
        <w:rPr>
          <w:rFonts w:hint="eastAsia" w:ascii="仿宋" w:hAnsi="仿宋" w:eastAsia="仿宋" w:cs="仿宋"/>
          <w:color w:val="auto"/>
          <w:kern w:val="0"/>
          <w:sz w:val="24"/>
          <w:szCs w:val="24"/>
        </w:rPr>
        <w:t>。</w:t>
      </w:r>
    </w:p>
    <w:p>
      <w:pPr>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二、</w:t>
      </w:r>
      <w:bookmarkStart w:id="12" w:name="_Hlk101132948"/>
      <w:r>
        <w:rPr>
          <w:rFonts w:hint="eastAsia" w:ascii="仿宋" w:hAnsi="仿宋" w:eastAsia="仿宋" w:cs="仿宋"/>
          <w:b/>
          <w:color w:val="auto"/>
          <w:sz w:val="24"/>
        </w:rPr>
        <w:t>申请人的资格要求</w:t>
      </w:r>
      <w:bookmarkEnd w:id="12"/>
      <w:r>
        <w:rPr>
          <w:rFonts w:hint="eastAsia" w:ascii="仿宋" w:hAnsi="仿宋" w:eastAsia="仿宋" w:cs="仿宋"/>
          <w:b/>
          <w:color w:val="auto"/>
          <w:sz w:val="24"/>
        </w:rPr>
        <w:t>：</w:t>
      </w:r>
    </w:p>
    <w:p>
      <w:pPr>
        <w:spacing w:line="360" w:lineRule="auto"/>
        <w:ind w:firstLine="480"/>
        <w:rPr>
          <w:rFonts w:ascii="仿宋" w:hAnsi="仿宋" w:eastAsia="仿宋" w:cs="仿宋"/>
          <w:snapToGrid w:val="0"/>
          <w:color w:val="auto"/>
          <w:kern w:val="28"/>
          <w:sz w:val="24"/>
        </w:rPr>
      </w:pPr>
      <w:r>
        <w:rPr>
          <w:rFonts w:hint="eastAsia" w:ascii="仿宋" w:hAnsi="仿宋" w:eastAsia="仿宋" w:cs="仿宋"/>
          <w:snapToGrid w:val="0"/>
          <w:color w:val="auto"/>
          <w:kern w:val="28"/>
          <w:sz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
          <w:snapToGrid w:val="0"/>
          <w:color w:val="auto"/>
          <w:kern w:val="28"/>
          <w:sz w:val="24"/>
        </w:rPr>
      </w:pPr>
      <w:r>
        <w:rPr>
          <w:rFonts w:hint="eastAsia" w:ascii="仿宋" w:hAnsi="仿宋" w:eastAsia="仿宋" w:cs="仿宋"/>
          <w:snapToGrid w:val="0"/>
          <w:color w:val="auto"/>
          <w:kern w:val="28"/>
          <w:sz w:val="24"/>
        </w:rPr>
        <w:t xml:space="preserve">    2.以联合体形式参与的，提供联合协议(本项目不接受联合体或者供应商不以联合体形式参与的，则不需要提供) ；</w:t>
      </w:r>
    </w:p>
    <w:p>
      <w:pPr>
        <w:spacing w:line="360" w:lineRule="auto"/>
        <w:ind w:firstLine="482" w:firstLineChars="200"/>
        <w:rPr>
          <w:rFonts w:ascii="仿宋" w:hAnsi="仿宋" w:eastAsia="仿宋" w:cs="仿宋"/>
          <w:b/>
          <w:color w:val="auto"/>
          <w:sz w:val="24"/>
        </w:rPr>
      </w:pPr>
      <w:r>
        <w:rPr>
          <w:rFonts w:hint="eastAsia" w:ascii="仿宋" w:hAnsi="仿宋" w:eastAsia="仿宋" w:cs="仿宋"/>
          <w:b/>
          <w:bCs/>
          <w:snapToGrid w:val="0"/>
          <w:color w:val="auto"/>
          <w:kern w:val="28"/>
          <w:sz w:val="24"/>
        </w:rPr>
        <w:t>3.落实政府采购政策需满足的资格要求：专门面向中小企业，</w:t>
      </w:r>
      <w:r>
        <w:rPr>
          <w:rFonts w:hint="eastAsia" w:ascii="仿宋" w:hAnsi="仿宋" w:eastAsia="仿宋" w:cs="仿宋"/>
          <w:b/>
          <w:color w:val="auto"/>
          <w:sz w:val="24"/>
        </w:rPr>
        <w:t>服务全部由符合政策要求的中小企业承接，提供中小企业声明函。</w:t>
      </w:r>
    </w:p>
    <w:p>
      <w:pPr>
        <w:spacing w:line="36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4.本项目的特定资格要求：</w:t>
      </w:r>
    </w:p>
    <w:p>
      <w:pPr>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 xml:space="preserve">①响应供应商具有市政公用工程施工总承包三级以上资质。    </w:t>
      </w:r>
    </w:p>
    <w:p>
      <w:pPr>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②响应供应商具有企业安全生产许可证。</w:t>
      </w:r>
    </w:p>
    <w:p>
      <w:pPr>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③响应供应商具有测绘乙级及以上资质。</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 xml:space="preserve">三、获取采购文件 </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时间：</w:t>
      </w:r>
      <w:r>
        <w:rPr>
          <w:rFonts w:hint="eastAsia" w:ascii="仿宋" w:hAnsi="仿宋" w:eastAsia="仿宋" w:cs="仿宋"/>
          <w:color w:val="auto"/>
          <w:sz w:val="24"/>
        </w:rPr>
        <w:t>/至</w:t>
      </w:r>
      <w:r>
        <w:rPr>
          <w:rFonts w:hint="eastAsia" w:ascii="仿宋" w:hAnsi="仿宋" w:eastAsia="仿宋" w:cs="仿宋"/>
          <w:color w:val="auto"/>
          <w:sz w:val="24"/>
          <w:u w:val="single"/>
        </w:rPr>
        <w:t>2022年</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13</w:t>
      </w:r>
      <w:r>
        <w:rPr>
          <w:rFonts w:hint="eastAsia" w:ascii="仿宋" w:hAnsi="仿宋" w:eastAsia="仿宋" w:cs="仿宋"/>
          <w:color w:val="auto"/>
          <w:sz w:val="24"/>
          <w:u w:val="single"/>
        </w:rPr>
        <w:t>日</w:t>
      </w:r>
      <w:r>
        <w:rPr>
          <w:rFonts w:hint="eastAsia" w:ascii="仿宋" w:hAnsi="仿宋" w:eastAsia="仿宋" w:cs="仿宋"/>
          <w:color w:val="auto"/>
          <w:sz w:val="24"/>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地点（网址）：</w:t>
      </w:r>
      <w:r>
        <w:rPr>
          <w:rFonts w:hint="eastAsia" w:ascii="仿宋" w:hAnsi="仿宋" w:eastAsia="仿宋" w:cs="仿宋"/>
          <w:color w:val="auto"/>
          <w:sz w:val="24"/>
        </w:rPr>
        <w:t xml:space="preserve">政采云平台（https://www.zcygov.cn/） </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方式：</w:t>
      </w:r>
      <w:r>
        <w:rPr>
          <w:rFonts w:hint="eastAsia" w:ascii="仿宋" w:hAnsi="仿宋" w:eastAsia="仿宋" w:cs="仿宋"/>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售价（元）：</w:t>
      </w:r>
      <w:r>
        <w:rPr>
          <w:rFonts w:hint="eastAsia" w:ascii="仿宋" w:hAnsi="仿宋" w:eastAsia="仿宋" w:cs="仿宋"/>
          <w:color w:val="auto"/>
          <w:sz w:val="24"/>
        </w:rPr>
        <w:t xml:space="preserve">0 </w:t>
      </w:r>
      <w:r>
        <w:rPr>
          <w:rFonts w:hint="eastAsia" w:ascii="仿宋" w:hAnsi="仿宋" w:eastAsia="仿宋" w:cs="仿宋"/>
          <w:color w:val="auto"/>
          <w:sz w:val="24"/>
        </w:rPr>
        <w:tab/>
      </w:r>
      <w:bookmarkStart w:id="407" w:name="_GoBack"/>
      <w:bookmarkEnd w:id="407"/>
    </w:p>
    <w:p>
      <w:pPr>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四、响应文件提交（上传）</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截止时间：</w:t>
      </w:r>
      <w:r>
        <w:rPr>
          <w:rFonts w:hint="eastAsia" w:ascii="仿宋" w:hAnsi="仿宋" w:eastAsia="仿宋" w:cs="仿宋"/>
          <w:color w:val="auto"/>
          <w:sz w:val="24"/>
          <w:u w:val="single"/>
        </w:rPr>
        <w:t xml:space="preserve"> 2022年</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13</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14</w:t>
      </w:r>
      <w:r>
        <w:rPr>
          <w:rFonts w:hint="eastAsia" w:ascii="仿宋" w:hAnsi="仿宋" w:eastAsia="仿宋" w:cs="仿宋"/>
          <w:color w:val="auto"/>
          <w:sz w:val="24"/>
          <w:u w:val="single"/>
        </w:rPr>
        <w:t>点00分</w:t>
      </w:r>
      <w:r>
        <w:rPr>
          <w:rFonts w:hint="eastAsia" w:ascii="仿宋" w:hAnsi="仿宋" w:eastAsia="仿宋" w:cs="仿宋"/>
          <w:bCs/>
          <w:color w:val="auto"/>
          <w:sz w:val="24"/>
          <w:u w:val="single"/>
        </w:rPr>
        <w:t xml:space="preserve"> </w:t>
      </w:r>
      <w:r>
        <w:rPr>
          <w:rFonts w:hint="eastAsia" w:ascii="仿宋" w:hAnsi="仿宋" w:eastAsia="仿宋" w:cs="仿宋"/>
          <w:color w:val="auto"/>
          <w:sz w:val="24"/>
        </w:rPr>
        <w:t>（北京时间）</w:t>
      </w:r>
    </w:p>
    <w:p>
      <w:pPr>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地点（网址）：</w:t>
      </w:r>
      <w:r>
        <w:rPr>
          <w:rFonts w:hint="eastAsia" w:ascii="仿宋" w:hAnsi="仿宋" w:eastAsia="仿宋" w:cs="仿宋"/>
          <w:color w:val="auto"/>
          <w:sz w:val="24"/>
        </w:rPr>
        <w:t xml:space="preserve">政采云平台（https://www.zcygov.cn/） </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 xml:space="preserve">五、响应文件开启 </w:t>
      </w:r>
    </w:p>
    <w:p>
      <w:pPr>
        <w:spacing w:line="360" w:lineRule="auto"/>
        <w:ind w:firstLine="482" w:firstLineChars="200"/>
        <w:rPr>
          <w:rFonts w:ascii="仿宋" w:hAnsi="仿宋" w:eastAsia="仿宋" w:cs="仿宋"/>
          <w:bCs/>
          <w:color w:val="auto"/>
          <w:sz w:val="24"/>
          <w:u w:val="single"/>
        </w:rPr>
      </w:pPr>
      <w:r>
        <w:rPr>
          <w:rFonts w:hint="eastAsia" w:ascii="仿宋" w:hAnsi="仿宋" w:eastAsia="仿宋" w:cs="仿宋"/>
          <w:b/>
          <w:color w:val="auto"/>
          <w:sz w:val="24"/>
        </w:rPr>
        <w:t>开启时间：</w:t>
      </w:r>
      <w:r>
        <w:rPr>
          <w:rFonts w:hint="eastAsia" w:ascii="仿宋" w:hAnsi="仿宋" w:eastAsia="仿宋" w:cs="仿宋"/>
          <w:color w:val="auto"/>
          <w:sz w:val="24"/>
          <w:u w:val="single"/>
        </w:rPr>
        <w:t xml:space="preserve"> 2022年</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13</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14</w:t>
      </w:r>
      <w:r>
        <w:rPr>
          <w:rFonts w:hint="eastAsia" w:ascii="仿宋" w:hAnsi="仿宋" w:eastAsia="仿宋" w:cs="仿宋"/>
          <w:color w:val="auto"/>
          <w:sz w:val="24"/>
          <w:u w:val="single"/>
        </w:rPr>
        <w:t>点00分</w:t>
      </w:r>
      <w:r>
        <w:rPr>
          <w:rFonts w:hint="eastAsia" w:ascii="仿宋" w:hAnsi="仿宋" w:eastAsia="仿宋" w:cs="仿宋"/>
          <w:bCs/>
          <w:color w:val="auto"/>
          <w:sz w:val="24"/>
          <w:u w:val="single"/>
        </w:rPr>
        <w:t xml:space="preserve"> </w:t>
      </w:r>
      <w:r>
        <w:rPr>
          <w:rFonts w:hint="eastAsia" w:ascii="仿宋" w:hAnsi="仿宋" w:eastAsia="仿宋" w:cs="仿宋"/>
          <w:color w:val="auto"/>
          <w:sz w:val="24"/>
        </w:rPr>
        <w:t>（北京时间）</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地点（网址）：</w:t>
      </w:r>
      <w:r>
        <w:rPr>
          <w:rFonts w:hint="eastAsia" w:ascii="仿宋" w:hAnsi="仿宋" w:eastAsia="仿宋" w:cs="仿宋"/>
          <w:color w:val="auto"/>
          <w:sz w:val="24"/>
        </w:rPr>
        <w:t>政采云平台（https://www.zcygov.cn/）</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 xml:space="preserve">六、公告期限 </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自本公告发布之日起3个工作日。</w:t>
      </w:r>
    </w:p>
    <w:p>
      <w:pPr>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七、其他补充事宜</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其他事项：（1）需要落实的政府采购政策：包括节约资源、保护环境、支持创新、促进中小企业发展等。详见采购文件的第二部分总则。（2）电子交易的说明：①电子交易：本项目以数据电文形式，依托“政府采购云平台（www.zcygov.cn）”进行招投标活动，不接受纸质响应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采购文件的获取：使用账号登录或者使用CA登录政采云平台；进入“项目采购”应用，在获取采购文件菜单中选择项目，获取采购文件；④响应文件的制作：在“政采云电子交易客户端”中完成“填写基本信息”、“导入投标文件”、“标书关联”、“标书检查”、“电子签名”、“生成电子标书”等操作；⑤采购人、采购机构将依托政采云平台完成本项目的电子交易活动，平台不接受未按上述方式获取采购文件的供应商进行投标活动； ⑥对未按上述方式获取采购文件的供应商对该文件提出的质疑，采购人或采购代理机构将不予处理；⑦不提供采购文件纸质版；⑧响应文件的传输递交：供应商在响应文件提交（上传）截止时间前将加密的响应文件上传至政府采购云平台，还可以在响应文件提交（上传）截止时间前直接提交或者以邮政快递方式递交备份响应文件1份。备份响应文件的制作、存储、密封详见采购文件第二部分第15点—“备份响应文件”；⑨响应文件的解密：供应商按照平台提示和采购文件的规定在半小时内完成在线解密。通过“政府采购云平台”上传递交的响应文件无法按时解密，供应商递交了备份响应文件的，以备份响应文件为依据，否则视为响应文件撤回。通过“政府采购云平台”上传递交的响应文件已按时解密的，备份响应文件自动失效。供应商仅提交备份响应文件，未在电子交易平台传输递交响应文件的，响应文件无效；⑩具体操作指南：详见政采云平台“服务中心-帮助文档-项目采购-操作流程-电子招投标-政府采购项目电子交易管理操作指南-供应商”。（3）采购文件公告期限与竞争性磋商公告的公告期限一致。</w:t>
      </w:r>
    </w:p>
    <w:p>
      <w:pPr>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八、对本次采购提出询问、质疑、投诉，请按以下方式联系</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1.采购人信息</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名    称：浙江交通职业技术学院</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地    址：杭州市余杭区古墩路1516号     </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传    真： /</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项目联系人（询问）： 许晓霓</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项目联系方式（询问）： 15858168352</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质疑联系人：周老师</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质疑联系方式：0571-88481917</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2.采购代理机构信息            </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名    称：杭州博实招标代理有限公司</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地    址：杭州市西湖区振华路200号瑞鼎大厦B座606室</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传    真：0571-56928850             </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项目联系人（询问）：</w:t>
      </w:r>
      <w:r>
        <w:rPr>
          <w:rFonts w:hint="eastAsia" w:ascii="仿宋" w:hAnsi="仿宋" w:eastAsia="仿宋" w:cs="仿宋"/>
          <w:color w:val="auto"/>
          <w:kern w:val="0"/>
          <w:sz w:val="24"/>
        </w:rPr>
        <w:t>刘春萍</w:t>
      </w:r>
      <w:r>
        <w:rPr>
          <w:rFonts w:hint="eastAsia" w:ascii="仿宋" w:hAnsi="仿宋" w:eastAsia="仿宋" w:cs="仿宋"/>
          <w:color w:val="auto"/>
          <w:sz w:val="24"/>
        </w:rPr>
        <w:t xml:space="preserve">         </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项目联系方式（询问）：0571-56928685</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质疑联系人：</w:t>
      </w:r>
      <w:r>
        <w:rPr>
          <w:rFonts w:hint="eastAsia" w:ascii="仿宋" w:hAnsi="仿宋" w:eastAsia="仿宋" w:cs="仿宋"/>
          <w:color w:val="auto"/>
          <w:kern w:val="0"/>
          <w:sz w:val="24"/>
        </w:rPr>
        <w:t>潘树鸣</w:t>
      </w:r>
      <w:r>
        <w:rPr>
          <w:rFonts w:hint="eastAsia" w:ascii="仿宋" w:hAnsi="仿宋" w:eastAsia="仿宋" w:cs="仿宋"/>
          <w:color w:val="auto"/>
          <w:sz w:val="24"/>
        </w:rPr>
        <w:t xml:space="preserve">              </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质疑联系方式：0571-87916090</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3.同级政府采购监督管理部门            </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名    称：浙江省财政厅政府采购监管处</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地    址：杭州市环城西路37号</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传    真： / </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联 系 人： 倪文良、吴聪瑜  </w:t>
      </w:r>
    </w:p>
    <w:p>
      <w:pPr>
        <w:snapToGrid w:val="0"/>
        <w:spacing w:line="360" w:lineRule="auto"/>
        <w:ind w:firstLine="480" w:firstLineChars="200"/>
        <w:rPr>
          <w:rFonts w:ascii="仿宋" w:hAnsi="仿宋" w:eastAsia="仿宋" w:cs="仿宋"/>
          <w:color w:val="auto"/>
        </w:rPr>
      </w:pPr>
      <w:r>
        <w:rPr>
          <w:rFonts w:hint="eastAsia" w:ascii="仿宋" w:hAnsi="仿宋" w:eastAsia="仿宋" w:cs="仿宋"/>
          <w:color w:val="auto"/>
          <w:sz w:val="24"/>
        </w:rPr>
        <w:t xml:space="preserve">监督投诉电话：0571-87057615 、87058489     </w:t>
      </w:r>
      <w:r>
        <w:rPr>
          <w:rFonts w:hint="eastAsia" w:ascii="仿宋" w:hAnsi="仿宋" w:eastAsia="仿宋" w:cs="仿宋"/>
          <w:color w:val="auto"/>
        </w:rPr>
        <w:t xml:space="preserve">  </w:t>
      </w:r>
    </w:p>
    <w:p>
      <w:pPr>
        <w:snapToGrid w:val="0"/>
        <w:spacing w:line="360" w:lineRule="auto"/>
        <w:ind w:firstLine="480" w:firstLineChars="200"/>
        <w:rPr>
          <w:rFonts w:ascii="仿宋" w:hAnsi="仿宋" w:eastAsia="仿宋" w:cs="仿宋"/>
          <w:color w:val="auto"/>
          <w:sz w:val="24"/>
        </w:rPr>
      </w:pP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若对项目采购电子交易系统操作有疑问，可登录政采云（https://www.zcygov.cn/），点击右侧咨询小采，获取采小蜜智能服务管家帮助，或拨打政采云服务热线400-881-7190获取热线服务帮助。</w:t>
      </w:r>
    </w:p>
    <w:p>
      <w:pPr>
        <w:snapToGrid w:val="0"/>
        <w:spacing w:line="360" w:lineRule="auto"/>
        <w:ind w:firstLine="480" w:firstLineChars="200"/>
        <w:rPr>
          <w:rFonts w:ascii="仿宋" w:hAnsi="仿宋" w:eastAsia="仿宋" w:cs="仿宋"/>
          <w:color w:val="auto"/>
          <w:sz w:val="24"/>
        </w:rPr>
        <w:sectPr>
          <w:headerReference r:id="rId4" w:type="first"/>
          <w:footerReference r:id="rId7" w:type="first"/>
          <w:headerReference r:id="rId3" w:type="default"/>
          <w:footerReference r:id="rId5" w:type="default"/>
          <w:footerReference r:id="rId6" w:type="even"/>
          <w:pgSz w:w="11906" w:h="16838"/>
          <w:pgMar w:top="1440" w:right="1080" w:bottom="1440" w:left="1080" w:header="851" w:footer="992" w:gutter="0"/>
          <w:cols w:space="720" w:num="1"/>
          <w:titlePg/>
          <w:docGrid w:linePitch="312" w:charSpace="0"/>
        </w:sectPr>
      </w:pPr>
      <w:r>
        <w:rPr>
          <w:rFonts w:hint="eastAsia" w:ascii="仿宋" w:hAnsi="仿宋" w:eastAsia="仿宋" w:cs="仿宋"/>
          <w:color w:val="auto"/>
          <w:sz w:val="24"/>
        </w:rPr>
        <w:t>CA问题联系电话（人工）：汇信CA 400-888-4636；天谷CA 400-087-8198。</w:t>
      </w:r>
    </w:p>
    <w:p>
      <w:pPr>
        <w:pStyle w:val="33"/>
        <w:spacing w:line="360" w:lineRule="auto"/>
        <w:jc w:val="center"/>
        <w:rPr>
          <w:rFonts w:ascii="仿宋" w:hAnsi="仿宋" w:eastAsia="仿宋" w:cs="仿宋"/>
          <w:b/>
          <w:snapToGrid/>
          <w:color w:val="auto"/>
          <w:sz w:val="36"/>
          <w:szCs w:val="20"/>
        </w:rPr>
      </w:pPr>
      <w:r>
        <w:rPr>
          <w:rFonts w:hint="eastAsia" w:ascii="仿宋" w:hAnsi="仿宋" w:eastAsia="仿宋" w:cs="仿宋"/>
          <w:b/>
          <w:snapToGrid/>
          <w:color w:val="auto"/>
          <w:sz w:val="36"/>
          <w:szCs w:val="20"/>
        </w:rPr>
        <w:t>第二部分</w:t>
      </w:r>
      <w:bookmarkEnd w:id="9"/>
      <w:r>
        <w:rPr>
          <w:rFonts w:hint="eastAsia" w:ascii="仿宋" w:hAnsi="仿宋" w:eastAsia="仿宋" w:cs="仿宋"/>
          <w:b/>
          <w:snapToGrid/>
          <w:color w:val="auto"/>
          <w:sz w:val="36"/>
          <w:szCs w:val="20"/>
        </w:rPr>
        <w:t xml:space="preserve"> 供应商须知</w:t>
      </w:r>
      <w:bookmarkEnd w:id="10"/>
    </w:p>
    <w:p>
      <w:pPr>
        <w:snapToGrid w:val="0"/>
        <w:spacing w:line="360" w:lineRule="auto"/>
        <w:jc w:val="center"/>
        <w:rPr>
          <w:rFonts w:ascii="仿宋" w:hAnsi="仿宋" w:eastAsia="仿宋" w:cs="仿宋"/>
          <w:b/>
          <w:color w:val="auto"/>
          <w:sz w:val="32"/>
          <w:szCs w:val="20"/>
        </w:rPr>
      </w:pPr>
      <w:r>
        <w:rPr>
          <w:rFonts w:hint="eastAsia" w:ascii="仿宋" w:hAnsi="仿宋" w:eastAsia="仿宋" w:cs="仿宋"/>
          <w:b/>
          <w:color w:val="auto"/>
          <w:sz w:val="32"/>
          <w:szCs w:val="20"/>
        </w:rPr>
        <w:t>前附表</w:t>
      </w:r>
    </w:p>
    <w:tbl>
      <w:tblPr>
        <w:tblStyle w:val="62"/>
        <w:tblW w:w="97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14"/>
        <w:gridCol w:w="2171"/>
        <w:gridCol w:w="6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tcPr>
          <w:p>
            <w:pPr>
              <w:pageBreakBefore w:val="0"/>
              <w:widowControl w:val="0"/>
              <w:kinsoku/>
              <w:wordWrap/>
              <w:overflowPunct/>
              <w:topLinePunct w:val="0"/>
              <w:autoSpaceDE/>
              <w:autoSpaceDN/>
              <w:bidi w:val="0"/>
              <w:snapToGrid w:val="0"/>
              <w:spacing w:line="336" w:lineRule="auto"/>
              <w:jc w:val="center"/>
              <w:textAlignment w:val="auto"/>
              <w:rPr>
                <w:rFonts w:ascii="仿宋" w:hAnsi="仿宋" w:eastAsia="仿宋" w:cs="仿宋"/>
                <w:b/>
                <w:color w:val="auto"/>
                <w:sz w:val="24"/>
              </w:rPr>
            </w:pPr>
            <w:r>
              <w:rPr>
                <w:rFonts w:hint="eastAsia" w:ascii="仿宋" w:hAnsi="仿宋" w:eastAsia="仿宋" w:cs="仿宋"/>
                <w:b/>
                <w:color w:val="auto"/>
                <w:sz w:val="24"/>
              </w:rPr>
              <w:t>序号</w:t>
            </w:r>
          </w:p>
        </w:tc>
        <w:tc>
          <w:tcPr>
            <w:tcW w:w="2171" w:type="dxa"/>
            <w:vAlign w:val="center"/>
          </w:tcPr>
          <w:p>
            <w:pPr>
              <w:pageBreakBefore w:val="0"/>
              <w:widowControl w:val="0"/>
              <w:kinsoku/>
              <w:wordWrap/>
              <w:overflowPunct/>
              <w:topLinePunct w:val="0"/>
              <w:autoSpaceDE/>
              <w:autoSpaceDN/>
              <w:bidi w:val="0"/>
              <w:snapToGrid w:val="0"/>
              <w:spacing w:line="336" w:lineRule="auto"/>
              <w:jc w:val="center"/>
              <w:textAlignment w:val="auto"/>
              <w:rPr>
                <w:rFonts w:ascii="仿宋" w:hAnsi="仿宋" w:eastAsia="仿宋" w:cs="仿宋"/>
                <w:b/>
                <w:color w:val="auto"/>
                <w:sz w:val="24"/>
              </w:rPr>
            </w:pPr>
            <w:r>
              <w:rPr>
                <w:rFonts w:hint="eastAsia" w:ascii="仿宋" w:hAnsi="仿宋" w:eastAsia="仿宋" w:cs="仿宋"/>
                <w:b/>
                <w:color w:val="auto"/>
                <w:sz w:val="24"/>
              </w:rPr>
              <w:t>事项</w:t>
            </w:r>
          </w:p>
        </w:tc>
        <w:tc>
          <w:tcPr>
            <w:tcW w:w="6849" w:type="dxa"/>
            <w:vAlign w:val="center"/>
          </w:tcPr>
          <w:p>
            <w:pPr>
              <w:pageBreakBefore w:val="0"/>
              <w:widowControl w:val="0"/>
              <w:kinsoku/>
              <w:wordWrap/>
              <w:overflowPunct/>
              <w:topLinePunct w:val="0"/>
              <w:autoSpaceDE/>
              <w:autoSpaceDN/>
              <w:bidi w:val="0"/>
              <w:snapToGrid w:val="0"/>
              <w:spacing w:line="336" w:lineRule="auto"/>
              <w:jc w:val="center"/>
              <w:textAlignment w:val="auto"/>
              <w:rPr>
                <w:rFonts w:ascii="仿宋" w:hAnsi="仿宋" w:eastAsia="仿宋" w:cs="仿宋"/>
                <w:b/>
                <w:color w:val="auto"/>
                <w:sz w:val="24"/>
              </w:rPr>
            </w:pPr>
            <w:r>
              <w:rPr>
                <w:rFonts w:hint="eastAsia" w:ascii="仿宋" w:hAnsi="仿宋" w:eastAsia="仿宋" w:cs="仿宋"/>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pageBreakBefore w:val="0"/>
              <w:widowControl w:val="0"/>
              <w:kinsoku/>
              <w:wordWrap/>
              <w:overflowPunct/>
              <w:topLinePunct w:val="0"/>
              <w:autoSpaceDE/>
              <w:autoSpaceDN/>
              <w:bidi w:val="0"/>
              <w:snapToGrid w:val="0"/>
              <w:spacing w:line="336" w:lineRule="auto"/>
              <w:jc w:val="center"/>
              <w:textAlignment w:val="auto"/>
              <w:rPr>
                <w:rFonts w:ascii="仿宋" w:hAnsi="仿宋" w:eastAsia="仿宋" w:cs="仿宋"/>
                <w:color w:val="auto"/>
                <w:sz w:val="24"/>
              </w:rPr>
            </w:pPr>
            <w:r>
              <w:rPr>
                <w:rFonts w:hint="eastAsia" w:ascii="仿宋" w:hAnsi="仿宋" w:eastAsia="仿宋" w:cs="仿宋"/>
                <w:color w:val="auto"/>
                <w:sz w:val="24"/>
              </w:rPr>
              <w:t>1</w:t>
            </w:r>
          </w:p>
        </w:tc>
        <w:tc>
          <w:tcPr>
            <w:tcW w:w="2171" w:type="dxa"/>
            <w:vAlign w:val="center"/>
          </w:tcPr>
          <w:p>
            <w:pPr>
              <w:pageBreakBefore w:val="0"/>
              <w:widowControl w:val="0"/>
              <w:kinsoku/>
              <w:wordWrap/>
              <w:overflowPunct/>
              <w:topLinePunct w:val="0"/>
              <w:autoSpaceDE/>
              <w:autoSpaceDN/>
              <w:bidi w:val="0"/>
              <w:snapToGrid w:val="0"/>
              <w:spacing w:line="336" w:lineRule="auto"/>
              <w:jc w:val="center"/>
              <w:textAlignment w:val="auto"/>
              <w:rPr>
                <w:rFonts w:ascii="仿宋" w:hAnsi="仿宋" w:eastAsia="仿宋" w:cs="仿宋"/>
                <w:b/>
                <w:color w:val="auto"/>
                <w:sz w:val="24"/>
              </w:rPr>
            </w:pPr>
            <w:r>
              <w:rPr>
                <w:rFonts w:hint="eastAsia" w:ascii="仿宋" w:hAnsi="仿宋" w:eastAsia="仿宋" w:cs="仿宋"/>
                <w:b/>
                <w:color w:val="auto"/>
                <w:sz w:val="24"/>
              </w:rPr>
              <w:t>项目属性与核心产品</w:t>
            </w:r>
          </w:p>
        </w:tc>
        <w:tc>
          <w:tcPr>
            <w:tcW w:w="6849" w:type="dxa"/>
            <w:vAlign w:val="center"/>
          </w:tcPr>
          <w:p>
            <w:pPr>
              <w:pageBreakBefore w:val="0"/>
              <w:widowControl w:val="0"/>
              <w:kinsoku/>
              <w:wordWrap/>
              <w:overflowPunct/>
              <w:topLinePunct w:val="0"/>
              <w:autoSpaceDE/>
              <w:autoSpaceDN/>
              <w:bidi w:val="0"/>
              <w:spacing w:line="336" w:lineRule="auto"/>
              <w:textAlignment w:val="auto"/>
              <w:rPr>
                <w:rFonts w:ascii="仿宋" w:hAnsi="仿宋" w:eastAsia="仿宋" w:cs="仿宋"/>
                <w:color w:val="auto"/>
                <w:sz w:val="24"/>
              </w:rPr>
            </w:pPr>
            <w:r>
              <w:rPr>
                <w:rFonts w:hint="eastAsia" w:ascii="仿宋" w:hAnsi="仿宋" w:eastAsia="仿宋" w:cs="仿宋"/>
                <w:color w:val="auto"/>
                <w:kern w:val="0"/>
                <w:sz w:val="24"/>
              </w:rPr>
              <w:sym w:font="Wingdings 2" w:char="00A3"/>
            </w:r>
            <w:r>
              <w:rPr>
                <w:rFonts w:hint="eastAsia" w:ascii="仿宋" w:hAnsi="仿宋" w:eastAsia="仿宋" w:cs="仿宋"/>
                <w:color w:val="auto"/>
                <w:kern w:val="0"/>
                <w:sz w:val="24"/>
              </w:rPr>
              <w:t xml:space="preserve"> A</w:t>
            </w:r>
            <w:r>
              <w:rPr>
                <w:rFonts w:hint="eastAsia" w:ascii="仿宋" w:hAnsi="仿宋" w:eastAsia="仿宋" w:cs="仿宋"/>
                <w:color w:val="auto"/>
                <w:sz w:val="24"/>
              </w:rPr>
              <w:t>货物类，单一产品或</w:t>
            </w:r>
            <w:r>
              <w:rPr>
                <w:rFonts w:hint="eastAsia" w:ascii="仿宋" w:hAnsi="仿宋" w:eastAsia="仿宋" w:cs="仿宋"/>
                <w:color w:val="auto"/>
                <w:kern w:val="0"/>
                <w:sz w:val="24"/>
              </w:rPr>
              <w:t>核心产品为：</w:t>
            </w:r>
            <w:r>
              <w:rPr>
                <w:rFonts w:hint="eastAsia" w:ascii="仿宋" w:hAnsi="仿宋" w:eastAsia="仿宋" w:cs="仿宋"/>
                <w:color w:val="auto"/>
                <w:kern w:val="0"/>
                <w:sz w:val="24"/>
                <w:u w:val="single"/>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 xml:space="preserve"> </w:t>
            </w:r>
            <w:r>
              <w:rPr>
                <w:rFonts w:hint="eastAsia" w:ascii="仿宋" w:hAnsi="仿宋" w:eastAsia="仿宋" w:cs="仿宋"/>
                <w:color w:val="auto"/>
                <w:sz w:val="24"/>
              </w:rPr>
              <w:t>。</w:t>
            </w:r>
          </w:p>
          <w:p>
            <w:pPr>
              <w:pageBreakBefore w:val="0"/>
              <w:widowControl w:val="0"/>
              <w:kinsoku/>
              <w:wordWrap/>
              <w:overflowPunct/>
              <w:topLinePunct w:val="0"/>
              <w:autoSpaceDE/>
              <w:autoSpaceDN/>
              <w:bidi w:val="0"/>
              <w:spacing w:line="336" w:lineRule="auto"/>
              <w:textAlignment w:val="auto"/>
              <w:rPr>
                <w:rFonts w:ascii="仿宋" w:hAnsi="仿宋" w:eastAsia="仿宋" w:cs="仿宋"/>
                <w:color w:val="auto"/>
                <w:sz w:val="24"/>
              </w:rPr>
            </w:pPr>
            <w:r>
              <w:rPr>
                <w:rFonts w:hint="eastAsia" w:ascii="仿宋" w:hAnsi="仿宋" w:eastAsia="仿宋" w:cs="仿宋"/>
                <w:color w:val="auto"/>
                <w:kern w:val="0"/>
                <w:sz w:val="24"/>
              </w:rPr>
              <w:sym w:font="Wingdings 2" w:char="0052"/>
            </w:r>
            <w:r>
              <w:rPr>
                <w:rFonts w:hint="eastAsia" w:ascii="仿宋" w:hAnsi="仿宋" w:eastAsia="仿宋" w:cs="仿宋"/>
                <w:color w:val="auto"/>
                <w:kern w:val="0"/>
                <w:sz w:val="24"/>
              </w:rPr>
              <w:t xml:space="preserve"> B</w:t>
            </w:r>
            <w:r>
              <w:rPr>
                <w:rFonts w:hint="eastAsia" w:ascii="仿宋" w:hAnsi="仿宋" w:eastAsia="仿宋" w:cs="仿宋"/>
                <w:color w:val="auto"/>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06" w:hRule="atLeast"/>
        </w:trPr>
        <w:tc>
          <w:tcPr>
            <w:tcW w:w="714" w:type="dxa"/>
            <w:vAlign w:val="center"/>
          </w:tcPr>
          <w:p>
            <w:pPr>
              <w:pageBreakBefore w:val="0"/>
              <w:widowControl w:val="0"/>
              <w:kinsoku/>
              <w:wordWrap/>
              <w:overflowPunct/>
              <w:topLinePunct w:val="0"/>
              <w:autoSpaceDE/>
              <w:autoSpaceDN/>
              <w:bidi w:val="0"/>
              <w:snapToGrid w:val="0"/>
              <w:spacing w:line="336" w:lineRule="auto"/>
              <w:jc w:val="center"/>
              <w:textAlignment w:val="auto"/>
              <w:rPr>
                <w:rFonts w:ascii="仿宋" w:hAnsi="仿宋" w:eastAsia="仿宋" w:cs="仿宋"/>
                <w:color w:val="auto"/>
                <w:sz w:val="24"/>
              </w:rPr>
            </w:pPr>
            <w:r>
              <w:rPr>
                <w:rFonts w:hint="eastAsia" w:ascii="仿宋" w:hAnsi="仿宋" w:eastAsia="仿宋" w:cs="仿宋"/>
                <w:color w:val="auto"/>
                <w:sz w:val="24"/>
              </w:rPr>
              <w:t>2</w:t>
            </w:r>
          </w:p>
        </w:tc>
        <w:tc>
          <w:tcPr>
            <w:tcW w:w="2171" w:type="dxa"/>
            <w:vAlign w:val="center"/>
          </w:tcPr>
          <w:p>
            <w:pPr>
              <w:pageBreakBefore w:val="0"/>
              <w:widowControl w:val="0"/>
              <w:kinsoku/>
              <w:wordWrap/>
              <w:overflowPunct/>
              <w:topLinePunct w:val="0"/>
              <w:autoSpaceDE/>
              <w:autoSpaceDN/>
              <w:bidi w:val="0"/>
              <w:snapToGrid w:val="0"/>
              <w:spacing w:line="336" w:lineRule="auto"/>
              <w:jc w:val="center"/>
              <w:textAlignment w:val="auto"/>
              <w:rPr>
                <w:rFonts w:ascii="仿宋" w:hAnsi="仿宋" w:eastAsia="仿宋" w:cs="仿宋"/>
                <w:b/>
                <w:color w:val="auto"/>
                <w:sz w:val="24"/>
              </w:rPr>
            </w:pPr>
            <w:r>
              <w:rPr>
                <w:rFonts w:hint="eastAsia" w:ascii="仿宋" w:hAnsi="仿宋" w:eastAsia="仿宋" w:cs="仿宋"/>
                <w:b/>
                <w:color w:val="auto"/>
                <w:sz w:val="24"/>
              </w:rPr>
              <w:t>采购标的及其对应的中小企业划分标准所属行业</w:t>
            </w:r>
          </w:p>
        </w:tc>
        <w:tc>
          <w:tcPr>
            <w:tcW w:w="6849" w:type="dxa"/>
            <w:vAlign w:val="center"/>
          </w:tcPr>
          <w:p>
            <w:pPr>
              <w:pStyle w:val="5"/>
              <w:pageBreakBefore w:val="0"/>
              <w:widowControl w:val="0"/>
              <w:kinsoku/>
              <w:wordWrap/>
              <w:overflowPunct/>
              <w:topLinePunct w:val="0"/>
              <w:autoSpaceDE/>
              <w:autoSpaceDN/>
              <w:bidi w:val="0"/>
              <w:spacing w:line="336" w:lineRule="auto"/>
              <w:textAlignment w:val="auto"/>
              <w:rPr>
                <w:rFonts w:ascii="仿宋" w:eastAsia="仿宋" w:cs="仿宋"/>
                <w:color w:val="auto"/>
                <w:sz w:val="24"/>
                <w:szCs w:val="24"/>
                <w:lang w:val="en-US"/>
              </w:rPr>
            </w:pPr>
            <w:r>
              <w:rPr>
                <w:rFonts w:hint="eastAsia" w:ascii="仿宋" w:eastAsia="仿宋" w:cs="仿宋"/>
                <w:b w:val="0"/>
                <w:bCs w:val="0"/>
                <w:color w:val="auto"/>
                <w:kern w:val="0"/>
                <w:sz w:val="24"/>
                <w:szCs w:val="24"/>
              </w:rPr>
              <w:t>标的：</w:t>
            </w:r>
            <w:r>
              <w:rPr>
                <w:rFonts w:hint="eastAsia" w:ascii="仿宋" w:eastAsia="仿宋" w:cs="仿宋"/>
                <w:b w:val="0"/>
                <w:bCs w:val="0"/>
                <w:color w:val="auto"/>
                <w:kern w:val="0"/>
                <w:sz w:val="24"/>
                <w:szCs w:val="24"/>
                <w:u w:val="single"/>
                <w:lang w:val="en-US"/>
              </w:rPr>
              <w:t>校园雨污水管道整治一期项目管道</w:t>
            </w:r>
            <w:r>
              <w:rPr>
                <w:rFonts w:hint="eastAsia" w:ascii="仿宋" w:eastAsia="仿宋" w:cs="仿宋"/>
                <w:b w:val="0"/>
                <w:bCs w:val="0"/>
                <w:color w:val="auto"/>
                <w:kern w:val="0"/>
                <w:sz w:val="24"/>
                <w:szCs w:val="24"/>
                <w:u w:val="single"/>
                <w:lang w:val="en-US" w:eastAsia="zh-CN"/>
              </w:rPr>
              <w:t>CCTV检测</w:t>
            </w:r>
            <w:r>
              <w:rPr>
                <w:rFonts w:hint="eastAsia" w:ascii="仿宋" w:eastAsia="仿宋" w:cs="仿宋"/>
                <w:b w:val="0"/>
                <w:bCs w:val="0"/>
                <w:color w:val="auto"/>
                <w:kern w:val="0"/>
                <w:sz w:val="24"/>
                <w:szCs w:val="24"/>
                <w:u w:val="single"/>
                <w:lang w:val="en-US"/>
              </w:rPr>
              <w:t>（含疏通）</w:t>
            </w:r>
            <w:r>
              <w:rPr>
                <w:rFonts w:hint="eastAsia" w:ascii="仿宋" w:eastAsia="仿宋" w:cs="仿宋"/>
                <w:b w:val="0"/>
                <w:bCs w:val="0"/>
                <w:color w:val="auto"/>
                <w:kern w:val="0"/>
                <w:sz w:val="24"/>
                <w:szCs w:val="24"/>
                <w:u w:val="single"/>
              </w:rPr>
              <w:t xml:space="preserve"> </w:t>
            </w:r>
            <w:r>
              <w:rPr>
                <w:rFonts w:hint="eastAsia" w:ascii="仿宋" w:eastAsia="仿宋" w:cs="仿宋"/>
                <w:b w:val="0"/>
                <w:bCs w:val="0"/>
                <w:color w:val="auto"/>
                <w:kern w:val="0"/>
                <w:sz w:val="24"/>
                <w:szCs w:val="24"/>
              </w:rPr>
              <w:t>，</w:t>
            </w:r>
            <w:r>
              <w:rPr>
                <w:rFonts w:hint="eastAsia" w:ascii="仿宋" w:eastAsia="仿宋" w:cs="仿宋"/>
                <w:b w:val="0"/>
                <w:bCs w:val="0"/>
                <w:color w:val="auto"/>
                <w:sz w:val="24"/>
                <w:szCs w:val="24"/>
              </w:rPr>
              <w:t>属于</w:t>
            </w:r>
            <w:r>
              <w:rPr>
                <w:rFonts w:hint="eastAsia" w:ascii="仿宋" w:eastAsia="仿宋" w:cs="仿宋"/>
                <w:b w:val="0"/>
                <w:bCs w:val="0"/>
                <w:color w:val="auto"/>
                <w:sz w:val="24"/>
                <w:szCs w:val="24"/>
                <w:u w:val="single"/>
                <w:lang w:val="en-US"/>
              </w:rPr>
              <w:t xml:space="preserve"> </w:t>
            </w:r>
            <w:r>
              <w:rPr>
                <w:rFonts w:hint="eastAsia" w:ascii="仿宋" w:eastAsia="仿宋" w:cs="仿宋"/>
                <w:color w:val="auto"/>
                <w:kern w:val="0"/>
                <w:sz w:val="24"/>
                <w:u w:val="single"/>
              </w:rPr>
              <w:t xml:space="preserve"> </w:t>
            </w:r>
            <w:r>
              <w:rPr>
                <w:rFonts w:hint="eastAsia" w:ascii="仿宋" w:eastAsia="仿宋" w:cs="仿宋"/>
                <w:color w:val="auto"/>
                <w:kern w:val="0"/>
                <w:sz w:val="24"/>
                <w:u w:val="single"/>
                <w:lang w:val="en-US"/>
              </w:rPr>
              <w:t>建筑业</w:t>
            </w:r>
            <w:r>
              <w:rPr>
                <w:rFonts w:hint="eastAsia" w:ascii="仿宋" w:eastAsia="仿宋" w:cs="仿宋"/>
                <w:color w:val="auto"/>
                <w:kern w:val="0"/>
                <w:sz w:val="24"/>
                <w:u w:val="single"/>
              </w:rPr>
              <w:t xml:space="preserve"> </w:t>
            </w:r>
            <w:r>
              <w:rPr>
                <w:rFonts w:hint="eastAsia" w:ascii="仿宋" w:eastAsia="仿宋" w:cs="仿宋"/>
                <w:b w:val="0"/>
                <w:bCs w:val="0"/>
                <w:color w:val="auto"/>
                <w:sz w:val="24"/>
                <w:szCs w:val="24"/>
                <w:lang w:val="en-US"/>
              </w:rPr>
              <w:t>行业</w:t>
            </w:r>
            <w:r>
              <w:rPr>
                <w:rFonts w:hint="eastAsia" w:ascii="仿宋" w:eastAsia="仿宋" w:cs="仿宋"/>
                <w:b w:val="0"/>
                <w:bCs w:val="0"/>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pageBreakBefore w:val="0"/>
              <w:widowControl w:val="0"/>
              <w:kinsoku/>
              <w:wordWrap/>
              <w:overflowPunct/>
              <w:topLinePunct w:val="0"/>
              <w:autoSpaceDE/>
              <w:autoSpaceDN/>
              <w:bidi w:val="0"/>
              <w:snapToGrid w:val="0"/>
              <w:spacing w:line="336" w:lineRule="auto"/>
              <w:jc w:val="center"/>
              <w:textAlignment w:val="auto"/>
              <w:rPr>
                <w:rFonts w:ascii="仿宋" w:hAnsi="仿宋" w:eastAsia="仿宋" w:cs="仿宋"/>
                <w:color w:val="auto"/>
                <w:sz w:val="24"/>
              </w:rPr>
            </w:pPr>
            <w:r>
              <w:rPr>
                <w:rFonts w:hint="eastAsia" w:ascii="仿宋" w:hAnsi="仿宋" w:eastAsia="仿宋" w:cs="仿宋"/>
                <w:color w:val="auto"/>
                <w:sz w:val="24"/>
              </w:rPr>
              <w:t>3</w:t>
            </w:r>
          </w:p>
        </w:tc>
        <w:tc>
          <w:tcPr>
            <w:tcW w:w="2171" w:type="dxa"/>
            <w:vAlign w:val="center"/>
          </w:tcPr>
          <w:p>
            <w:pPr>
              <w:pageBreakBefore w:val="0"/>
              <w:widowControl w:val="0"/>
              <w:kinsoku/>
              <w:wordWrap/>
              <w:overflowPunct/>
              <w:topLinePunct w:val="0"/>
              <w:autoSpaceDE/>
              <w:autoSpaceDN/>
              <w:bidi w:val="0"/>
              <w:snapToGrid w:val="0"/>
              <w:spacing w:line="336" w:lineRule="auto"/>
              <w:jc w:val="center"/>
              <w:textAlignment w:val="auto"/>
              <w:rPr>
                <w:rFonts w:ascii="仿宋" w:hAnsi="仿宋" w:eastAsia="仿宋" w:cs="仿宋"/>
                <w:b/>
                <w:color w:val="auto"/>
                <w:sz w:val="24"/>
              </w:rPr>
            </w:pPr>
            <w:r>
              <w:rPr>
                <w:rFonts w:hint="eastAsia" w:ascii="仿宋" w:hAnsi="仿宋" w:eastAsia="仿宋" w:cs="仿宋"/>
                <w:b/>
                <w:color w:val="auto"/>
                <w:sz w:val="24"/>
              </w:rPr>
              <w:t>是否允许采购进口产品</w:t>
            </w:r>
          </w:p>
        </w:tc>
        <w:tc>
          <w:tcPr>
            <w:tcW w:w="6849" w:type="dxa"/>
            <w:vAlign w:val="center"/>
          </w:tcPr>
          <w:p>
            <w:pPr>
              <w:pageBreakBefore w:val="0"/>
              <w:widowControl w:val="0"/>
              <w:kinsoku/>
              <w:wordWrap/>
              <w:overflowPunct/>
              <w:topLinePunct w:val="0"/>
              <w:autoSpaceDE/>
              <w:autoSpaceDN/>
              <w:bidi w:val="0"/>
              <w:spacing w:line="336" w:lineRule="auto"/>
              <w:textAlignment w:val="auto"/>
              <w:rPr>
                <w:rFonts w:ascii="仿宋" w:hAnsi="仿宋" w:eastAsia="仿宋" w:cs="仿宋"/>
                <w:color w:val="auto"/>
                <w:kern w:val="0"/>
                <w:sz w:val="24"/>
              </w:rPr>
            </w:pPr>
            <w:r>
              <w:rPr>
                <w:rFonts w:hint="eastAsia" w:ascii="仿宋" w:hAnsi="仿宋" w:eastAsia="仿宋" w:cs="仿宋"/>
                <w:color w:val="auto"/>
                <w:kern w:val="0"/>
                <w:sz w:val="24"/>
              </w:rPr>
              <w:sym w:font="Wingdings 2" w:char="0052"/>
            </w:r>
            <w:r>
              <w:rPr>
                <w:rFonts w:hint="eastAsia" w:ascii="仿宋" w:hAnsi="仿宋" w:eastAsia="仿宋" w:cs="仿宋"/>
                <w:color w:val="auto"/>
                <w:kern w:val="0"/>
                <w:sz w:val="24"/>
              </w:rPr>
              <w:t xml:space="preserve"> 本项目不允许采购进口产品。</w:t>
            </w:r>
          </w:p>
          <w:p>
            <w:pPr>
              <w:pageBreakBefore w:val="0"/>
              <w:widowControl w:val="0"/>
              <w:kinsoku/>
              <w:wordWrap/>
              <w:overflowPunct/>
              <w:topLinePunct w:val="0"/>
              <w:autoSpaceDE/>
              <w:autoSpaceDN/>
              <w:bidi w:val="0"/>
              <w:spacing w:line="336" w:lineRule="auto"/>
              <w:textAlignment w:val="auto"/>
              <w:rPr>
                <w:rFonts w:ascii="仿宋" w:hAnsi="仿宋" w:eastAsia="仿宋" w:cs="仿宋"/>
                <w:color w:val="auto"/>
                <w:sz w:val="24"/>
              </w:rPr>
            </w:pPr>
            <w:r>
              <w:rPr>
                <w:rFonts w:hint="eastAsia" w:ascii="仿宋" w:hAnsi="仿宋" w:eastAsia="仿宋" w:cs="仿宋"/>
                <w:color w:val="auto"/>
                <w:kern w:val="0"/>
                <w:sz w:val="24"/>
              </w:rPr>
              <w:sym w:font="Wingdings 2" w:char="00A3"/>
            </w:r>
            <w:r>
              <w:rPr>
                <w:rFonts w:hint="eastAsia" w:ascii="仿宋" w:hAnsi="仿宋" w:eastAsia="仿宋" w:cs="仿宋"/>
                <w:color w:val="auto"/>
                <w:kern w:val="0"/>
                <w:sz w:val="24"/>
              </w:rPr>
              <w:t xml:space="preserve"> 可以就</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pageBreakBefore w:val="0"/>
              <w:widowControl w:val="0"/>
              <w:kinsoku/>
              <w:wordWrap/>
              <w:overflowPunct/>
              <w:topLinePunct w:val="0"/>
              <w:autoSpaceDE/>
              <w:autoSpaceDN/>
              <w:bidi w:val="0"/>
              <w:snapToGrid w:val="0"/>
              <w:spacing w:line="336" w:lineRule="auto"/>
              <w:jc w:val="center"/>
              <w:textAlignment w:val="auto"/>
              <w:rPr>
                <w:rFonts w:ascii="仿宋" w:hAnsi="仿宋" w:eastAsia="仿宋" w:cs="仿宋"/>
                <w:color w:val="auto"/>
                <w:sz w:val="24"/>
              </w:rPr>
            </w:pPr>
            <w:r>
              <w:rPr>
                <w:rFonts w:hint="eastAsia" w:ascii="仿宋" w:hAnsi="仿宋" w:eastAsia="仿宋" w:cs="仿宋"/>
                <w:color w:val="auto"/>
                <w:sz w:val="24"/>
              </w:rPr>
              <w:t>4</w:t>
            </w:r>
          </w:p>
        </w:tc>
        <w:tc>
          <w:tcPr>
            <w:tcW w:w="2171" w:type="dxa"/>
            <w:vAlign w:val="center"/>
          </w:tcPr>
          <w:p>
            <w:pPr>
              <w:pageBreakBefore w:val="0"/>
              <w:widowControl w:val="0"/>
              <w:kinsoku/>
              <w:wordWrap/>
              <w:overflowPunct/>
              <w:topLinePunct w:val="0"/>
              <w:autoSpaceDE/>
              <w:autoSpaceDN/>
              <w:bidi w:val="0"/>
              <w:snapToGrid w:val="0"/>
              <w:spacing w:line="336" w:lineRule="auto"/>
              <w:jc w:val="center"/>
              <w:textAlignment w:val="auto"/>
              <w:rPr>
                <w:rFonts w:ascii="仿宋" w:hAnsi="仿宋" w:eastAsia="仿宋" w:cs="仿宋"/>
                <w:b/>
                <w:color w:val="auto"/>
                <w:sz w:val="24"/>
              </w:rPr>
            </w:pPr>
            <w:r>
              <w:rPr>
                <w:rFonts w:hint="eastAsia" w:ascii="仿宋" w:hAnsi="仿宋" w:eastAsia="仿宋" w:cs="仿宋"/>
                <w:b/>
                <w:color w:val="auto"/>
                <w:sz w:val="24"/>
              </w:rPr>
              <w:t>分包</w:t>
            </w:r>
          </w:p>
        </w:tc>
        <w:tc>
          <w:tcPr>
            <w:tcW w:w="6849" w:type="dxa"/>
            <w:vAlign w:val="center"/>
          </w:tcPr>
          <w:p>
            <w:pPr>
              <w:pageBreakBefore w:val="0"/>
              <w:widowControl w:val="0"/>
              <w:kinsoku/>
              <w:wordWrap/>
              <w:overflowPunct/>
              <w:topLinePunct w:val="0"/>
              <w:autoSpaceDE/>
              <w:autoSpaceDN/>
              <w:bidi w:val="0"/>
              <w:spacing w:line="336" w:lineRule="auto"/>
              <w:textAlignment w:val="auto"/>
              <w:rPr>
                <w:rFonts w:ascii="仿宋" w:hAnsi="仿宋" w:eastAsia="仿宋" w:cs="仿宋"/>
                <w:color w:val="auto"/>
                <w:sz w:val="24"/>
              </w:rPr>
            </w:pPr>
            <w:r>
              <w:rPr>
                <w:rFonts w:hint="eastAsia" w:ascii="仿宋" w:hAnsi="仿宋" w:eastAsia="仿宋" w:cs="仿宋"/>
                <w:color w:val="auto"/>
                <w:kern w:val="0"/>
                <w:sz w:val="24"/>
              </w:rPr>
              <w:sym w:font="Wingdings 2" w:char="00A3"/>
            </w:r>
            <w:r>
              <w:rPr>
                <w:rFonts w:hint="eastAsia" w:ascii="仿宋" w:hAnsi="仿宋" w:eastAsia="仿宋" w:cs="仿宋"/>
                <w:color w:val="auto"/>
                <w:kern w:val="0"/>
                <w:sz w:val="24"/>
              </w:rPr>
              <w:t xml:space="preserve"> A</w:t>
            </w:r>
            <w:r>
              <w:rPr>
                <w:rFonts w:hint="eastAsia" w:ascii="仿宋" w:hAnsi="仿宋" w:eastAsia="仿宋" w:cs="仿宋"/>
                <w:color w:val="auto"/>
                <w:sz w:val="24"/>
              </w:rPr>
              <w:t>同意将非主体、非关键性的</w:t>
            </w:r>
            <w:r>
              <w:rPr>
                <w:rFonts w:hint="eastAsia" w:ascii="仿宋" w:hAnsi="仿宋" w:eastAsia="仿宋" w:cs="仿宋"/>
                <w:color w:val="auto"/>
                <w:sz w:val="24"/>
                <w:u w:val="single"/>
              </w:rPr>
              <w:t xml:space="preserve">             </w:t>
            </w:r>
            <w:r>
              <w:rPr>
                <w:rFonts w:hint="eastAsia" w:ascii="仿宋" w:hAnsi="仿宋" w:eastAsia="仿宋" w:cs="仿宋"/>
                <w:color w:val="auto"/>
                <w:sz w:val="24"/>
              </w:rPr>
              <w:t>工作分包。</w:t>
            </w:r>
          </w:p>
          <w:p>
            <w:pPr>
              <w:pageBreakBefore w:val="0"/>
              <w:widowControl w:val="0"/>
              <w:kinsoku/>
              <w:wordWrap/>
              <w:overflowPunct/>
              <w:topLinePunct w:val="0"/>
              <w:autoSpaceDE/>
              <w:autoSpaceDN/>
              <w:bidi w:val="0"/>
              <w:spacing w:line="336" w:lineRule="auto"/>
              <w:textAlignment w:val="auto"/>
              <w:rPr>
                <w:rFonts w:ascii="仿宋" w:hAnsi="仿宋" w:eastAsia="仿宋" w:cs="仿宋"/>
                <w:color w:val="auto"/>
                <w:sz w:val="24"/>
              </w:rPr>
            </w:pPr>
            <w:r>
              <w:rPr>
                <w:rFonts w:hint="eastAsia" w:ascii="仿宋" w:hAnsi="仿宋" w:eastAsia="仿宋" w:cs="仿宋"/>
                <w:color w:val="auto"/>
                <w:kern w:val="0"/>
                <w:sz w:val="24"/>
              </w:rPr>
              <w:sym w:font="Wingdings 2" w:char="0052"/>
            </w:r>
            <w:r>
              <w:rPr>
                <w:rFonts w:hint="eastAsia" w:ascii="仿宋" w:hAnsi="仿宋" w:eastAsia="仿宋" w:cs="仿宋"/>
                <w:color w:val="auto"/>
                <w:kern w:val="0"/>
                <w:sz w:val="24"/>
              </w:rPr>
              <w:t xml:space="preserve"> B</w:t>
            </w:r>
            <w:r>
              <w:rPr>
                <w:rFonts w:hint="eastAsia" w:ascii="仿宋" w:hAnsi="仿宋" w:eastAsia="仿宋" w:cs="仿宋"/>
                <w:color w:val="auto"/>
                <w:sz w:val="24"/>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pageBreakBefore w:val="0"/>
              <w:widowControl w:val="0"/>
              <w:kinsoku/>
              <w:wordWrap/>
              <w:overflowPunct/>
              <w:topLinePunct w:val="0"/>
              <w:autoSpaceDE/>
              <w:autoSpaceDN/>
              <w:bidi w:val="0"/>
              <w:snapToGrid w:val="0"/>
              <w:spacing w:line="336" w:lineRule="auto"/>
              <w:jc w:val="center"/>
              <w:textAlignment w:val="auto"/>
              <w:rPr>
                <w:rFonts w:ascii="仿宋" w:hAnsi="仿宋" w:eastAsia="仿宋" w:cs="仿宋"/>
                <w:color w:val="auto"/>
                <w:sz w:val="24"/>
              </w:rPr>
            </w:pPr>
            <w:r>
              <w:rPr>
                <w:rFonts w:hint="eastAsia" w:ascii="仿宋" w:hAnsi="仿宋" w:eastAsia="仿宋" w:cs="仿宋"/>
                <w:color w:val="auto"/>
                <w:sz w:val="24"/>
              </w:rPr>
              <w:t>5</w:t>
            </w:r>
          </w:p>
        </w:tc>
        <w:tc>
          <w:tcPr>
            <w:tcW w:w="2171" w:type="dxa"/>
            <w:vAlign w:val="center"/>
          </w:tcPr>
          <w:p>
            <w:pPr>
              <w:pageBreakBefore w:val="0"/>
              <w:widowControl w:val="0"/>
              <w:kinsoku/>
              <w:wordWrap/>
              <w:overflowPunct/>
              <w:topLinePunct w:val="0"/>
              <w:autoSpaceDE/>
              <w:autoSpaceDN/>
              <w:bidi w:val="0"/>
              <w:snapToGrid w:val="0"/>
              <w:spacing w:line="336" w:lineRule="auto"/>
              <w:jc w:val="center"/>
              <w:textAlignment w:val="auto"/>
              <w:rPr>
                <w:rFonts w:ascii="仿宋" w:hAnsi="仿宋" w:eastAsia="仿宋" w:cs="仿宋"/>
                <w:b/>
                <w:color w:val="auto"/>
                <w:sz w:val="24"/>
              </w:rPr>
            </w:pPr>
            <w:r>
              <w:rPr>
                <w:rFonts w:hint="eastAsia" w:ascii="仿宋" w:hAnsi="仿宋" w:eastAsia="仿宋" w:cs="仿宋"/>
                <w:b/>
                <w:color w:val="auto"/>
                <w:sz w:val="24"/>
              </w:rPr>
              <w:t>磋商前答疑会或现场考察</w:t>
            </w:r>
          </w:p>
        </w:tc>
        <w:tc>
          <w:tcPr>
            <w:tcW w:w="6849" w:type="dxa"/>
            <w:vAlign w:val="center"/>
          </w:tcPr>
          <w:p>
            <w:pPr>
              <w:pageBreakBefore w:val="0"/>
              <w:widowControl w:val="0"/>
              <w:kinsoku/>
              <w:wordWrap/>
              <w:overflowPunct/>
              <w:topLinePunct w:val="0"/>
              <w:autoSpaceDE/>
              <w:autoSpaceDN/>
              <w:bidi w:val="0"/>
              <w:spacing w:line="336" w:lineRule="auto"/>
              <w:textAlignment w:val="auto"/>
              <w:rPr>
                <w:rFonts w:ascii="仿宋" w:hAnsi="仿宋" w:eastAsia="仿宋" w:cs="仿宋"/>
                <w:color w:val="auto"/>
                <w:sz w:val="24"/>
              </w:rPr>
            </w:pPr>
            <w:r>
              <w:rPr>
                <w:rFonts w:hint="eastAsia" w:ascii="仿宋" w:hAnsi="仿宋" w:eastAsia="仿宋" w:cs="仿宋"/>
                <w:color w:val="auto"/>
                <w:kern w:val="0"/>
                <w:sz w:val="24"/>
              </w:rPr>
              <w:sym w:font="Wingdings 2" w:char="0052"/>
            </w:r>
            <w:r>
              <w:rPr>
                <w:rFonts w:hint="eastAsia" w:ascii="仿宋" w:hAnsi="仿宋" w:eastAsia="仿宋" w:cs="仿宋"/>
                <w:color w:val="auto"/>
                <w:kern w:val="0"/>
                <w:sz w:val="24"/>
              </w:rPr>
              <w:t xml:space="preserve"> A</w:t>
            </w:r>
            <w:r>
              <w:rPr>
                <w:rFonts w:hint="eastAsia" w:ascii="仿宋" w:hAnsi="仿宋" w:eastAsia="仿宋" w:cs="仿宋"/>
                <w:color w:val="auto"/>
                <w:sz w:val="24"/>
              </w:rPr>
              <w:t>不组织。</w:t>
            </w:r>
          </w:p>
          <w:p>
            <w:pPr>
              <w:pageBreakBefore w:val="0"/>
              <w:widowControl w:val="0"/>
              <w:kinsoku/>
              <w:wordWrap/>
              <w:overflowPunct/>
              <w:topLinePunct w:val="0"/>
              <w:autoSpaceDE/>
              <w:autoSpaceDN/>
              <w:bidi w:val="0"/>
              <w:spacing w:line="336" w:lineRule="auto"/>
              <w:textAlignment w:val="auto"/>
              <w:rPr>
                <w:rFonts w:ascii="仿宋" w:hAnsi="仿宋" w:eastAsia="仿宋" w:cs="仿宋"/>
                <w:color w:val="auto"/>
                <w:sz w:val="24"/>
              </w:rPr>
            </w:pPr>
            <w:r>
              <w:rPr>
                <w:rFonts w:hint="eastAsia" w:ascii="仿宋" w:hAnsi="仿宋" w:eastAsia="仿宋" w:cs="仿宋"/>
                <w:color w:val="auto"/>
                <w:kern w:val="0"/>
                <w:sz w:val="24"/>
              </w:rPr>
              <w:t>□ B组织，</w:t>
            </w:r>
            <w:r>
              <w:rPr>
                <w:rFonts w:hint="eastAsia" w:ascii="仿宋" w:hAnsi="仿宋" w:eastAsia="仿宋" w:cs="仿宋"/>
                <w:color w:val="auto"/>
                <w:sz w:val="24"/>
              </w:rPr>
              <w:t>时间：</w:t>
            </w:r>
            <w:r>
              <w:rPr>
                <w:rFonts w:hint="eastAsia" w:ascii="仿宋" w:hAnsi="仿宋" w:eastAsia="仿宋" w:cs="仿宋"/>
                <w:color w:val="auto"/>
                <w:sz w:val="24"/>
                <w:u w:val="single"/>
              </w:rPr>
              <w:t xml:space="preserve">      </w:t>
            </w:r>
            <w:r>
              <w:rPr>
                <w:rFonts w:hint="eastAsia" w:ascii="仿宋" w:hAnsi="仿宋" w:eastAsia="仿宋" w:cs="仿宋"/>
                <w:color w:val="auto"/>
                <w:sz w:val="24"/>
              </w:rPr>
              <w:t>,地点：</w:t>
            </w:r>
            <w:r>
              <w:rPr>
                <w:rFonts w:hint="eastAsia" w:ascii="仿宋" w:hAnsi="仿宋" w:eastAsia="仿宋" w:cs="仿宋"/>
                <w:color w:val="auto"/>
                <w:sz w:val="24"/>
                <w:u w:val="single"/>
              </w:rPr>
              <w:t xml:space="preserve">      </w:t>
            </w:r>
            <w:r>
              <w:rPr>
                <w:rFonts w:hint="eastAsia" w:ascii="仿宋" w:hAnsi="仿宋" w:eastAsia="仿宋" w:cs="仿宋"/>
                <w:color w:val="auto"/>
                <w:sz w:val="24"/>
              </w:rPr>
              <w:t>，联系人：</w:t>
            </w:r>
            <w:r>
              <w:rPr>
                <w:rFonts w:hint="eastAsia" w:ascii="仿宋" w:hAnsi="仿宋" w:eastAsia="仿宋" w:cs="仿宋"/>
                <w:color w:val="auto"/>
                <w:sz w:val="24"/>
                <w:u w:val="single"/>
              </w:rPr>
              <w:t xml:space="preserve">      </w:t>
            </w:r>
            <w:r>
              <w:rPr>
                <w:rFonts w:hint="eastAsia" w:ascii="仿宋" w:hAnsi="仿宋" w:eastAsia="仿宋" w:cs="仿宋"/>
                <w:color w:val="auto"/>
                <w:sz w:val="24"/>
              </w:rPr>
              <w:t>，联系方式：</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14" w:type="dxa"/>
            <w:vAlign w:val="center"/>
          </w:tcPr>
          <w:p>
            <w:pPr>
              <w:pageBreakBefore w:val="0"/>
              <w:widowControl w:val="0"/>
              <w:kinsoku/>
              <w:wordWrap/>
              <w:overflowPunct/>
              <w:topLinePunct w:val="0"/>
              <w:autoSpaceDE/>
              <w:autoSpaceDN/>
              <w:bidi w:val="0"/>
              <w:snapToGrid w:val="0"/>
              <w:spacing w:line="336" w:lineRule="auto"/>
              <w:jc w:val="center"/>
              <w:textAlignment w:val="auto"/>
              <w:rPr>
                <w:rFonts w:ascii="仿宋" w:hAnsi="仿宋" w:eastAsia="仿宋" w:cs="仿宋"/>
                <w:color w:val="auto"/>
                <w:sz w:val="24"/>
              </w:rPr>
            </w:pPr>
            <w:r>
              <w:rPr>
                <w:rFonts w:hint="eastAsia" w:ascii="仿宋" w:hAnsi="仿宋" w:eastAsia="仿宋" w:cs="仿宋"/>
                <w:color w:val="auto"/>
                <w:sz w:val="24"/>
              </w:rPr>
              <w:t>6</w:t>
            </w:r>
          </w:p>
        </w:tc>
        <w:tc>
          <w:tcPr>
            <w:tcW w:w="2171" w:type="dxa"/>
            <w:vAlign w:val="center"/>
          </w:tcPr>
          <w:p>
            <w:pPr>
              <w:pageBreakBefore w:val="0"/>
              <w:widowControl w:val="0"/>
              <w:kinsoku/>
              <w:wordWrap/>
              <w:overflowPunct/>
              <w:topLinePunct w:val="0"/>
              <w:autoSpaceDE/>
              <w:autoSpaceDN/>
              <w:bidi w:val="0"/>
              <w:snapToGrid w:val="0"/>
              <w:spacing w:line="336" w:lineRule="auto"/>
              <w:jc w:val="center"/>
              <w:textAlignment w:val="auto"/>
              <w:rPr>
                <w:rFonts w:ascii="仿宋" w:hAnsi="仿宋" w:eastAsia="仿宋" w:cs="仿宋"/>
                <w:b/>
                <w:color w:val="auto"/>
                <w:sz w:val="24"/>
              </w:rPr>
            </w:pPr>
            <w:r>
              <w:rPr>
                <w:rFonts w:hint="eastAsia" w:ascii="仿宋" w:hAnsi="仿宋" w:eastAsia="仿宋" w:cs="仿宋"/>
                <w:b/>
                <w:color w:val="auto"/>
                <w:sz w:val="24"/>
              </w:rPr>
              <w:t>样品提供</w:t>
            </w:r>
          </w:p>
        </w:tc>
        <w:tc>
          <w:tcPr>
            <w:tcW w:w="6849" w:type="dxa"/>
            <w:vAlign w:val="center"/>
          </w:tcPr>
          <w:p>
            <w:pPr>
              <w:pageBreakBefore w:val="0"/>
              <w:widowControl w:val="0"/>
              <w:kinsoku/>
              <w:wordWrap/>
              <w:overflowPunct/>
              <w:topLinePunct w:val="0"/>
              <w:autoSpaceDE/>
              <w:autoSpaceDN/>
              <w:bidi w:val="0"/>
              <w:spacing w:line="336" w:lineRule="auto"/>
              <w:textAlignment w:val="auto"/>
              <w:rPr>
                <w:rFonts w:ascii="仿宋" w:hAnsi="仿宋" w:eastAsia="仿宋" w:cs="仿宋"/>
                <w:color w:val="auto"/>
                <w:sz w:val="24"/>
              </w:rPr>
            </w:pPr>
            <w:r>
              <w:rPr>
                <w:rFonts w:hint="eastAsia" w:ascii="仿宋" w:hAnsi="仿宋" w:eastAsia="仿宋" w:cs="仿宋"/>
                <w:color w:val="auto"/>
                <w:kern w:val="0"/>
                <w:sz w:val="24"/>
              </w:rPr>
              <w:sym w:font="Wingdings 2" w:char="0052"/>
            </w:r>
            <w:r>
              <w:rPr>
                <w:rFonts w:hint="eastAsia" w:ascii="仿宋" w:hAnsi="仿宋" w:eastAsia="仿宋" w:cs="仿宋"/>
                <w:color w:val="auto"/>
                <w:kern w:val="0"/>
                <w:sz w:val="24"/>
              </w:rPr>
              <w:t xml:space="preserve"> A</w:t>
            </w:r>
            <w:r>
              <w:rPr>
                <w:rFonts w:hint="eastAsia" w:ascii="仿宋" w:hAnsi="仿宋" w:eastAsia="仿宋" w:cs="仿宋"/>
                <w:color w:val="auto"/>
                <w:sz w:val="24"/>
              </w:rPr>
              <w:t>不要求提供。</w:t>
            </w:r>
          </w:p>
          <w:p>
            <w:pPr>
              <w:pageBreakBefore w:val="0"/>
              <w:widowControl w:val="0"/>
              <w:kinsoku/>
              <w:wordWrap/>
              <w:overflowPunct/>
              <w:topLinePunct w:val="0"/>
              <w:autoSpaceDE/>
              <w:autoSpaceDN/>
              <w:bidi w:val="0"/>
              <w:spacing w:line="336" w:lineRule="auto"/>
              <w:textAlignment w:val="auto"/>
              <w:rPr>
                <w:rFonts w:ascii="仿宋" w:hAnsi="仿宋" w:eastAsia="仿宋" w:cs="仿宋"/>
                <w:color w:val="auto"/>
                <w:kern w:val="0"/>
                <w:sz w:val="24"/>
              </w:rPr>
            </w:pPr>
            <w:r>
              <w:rPr>
                <w:rFonts w:hint="eastAsia" w:ascii="仿宋" w:hAnsi="仿宋" w:eastAsia="仿宋" w:cs="仿宋"/>
                <w:color w:val="auto"/>
                <w:kern w:val="0"/>
                <w:sz w:val="24"/>
              </w:rPr>
              <w:sym w:font="Wingdings 2" w:char="00A3"/>
            </w:r>
            <w:r>
              <w:rPr>
                <w:rFonts w:hint="eastAsia" w:ascii="仿宋" w:hAnsi="仿宋" w:eastAsia="仿宋" w:cs="仿宋"/>
                <w:color w:val="auto"/>
                <w:kern w:val="0"/>
                <w:sz w:val="24"/>
              </w:rPr>
              <w:t xml:space="preserve"> B要求提供，</w:t>
            </w:r>
          </w:p>
          <w:p>
            <w:pPr>
              <w:pageBreakBefore w:val="0"/>
              <w:widowControl w:val="0"/>
              <w:kinsoku/>
              <w:wordWrap/>
              <w:overflowPunct/>
              <w:topLinePunct w:val="0"/>
              <w:autoSpaceDE/>
              <w:autoSpaceDN/>
              <w:bidi w:val="0"/>
              <w:spacing w:line="336" w:lineRule="auto"/>
              <w:textAlignment w:val="auto"/>
              <w:rPr>
                <w:rFonts w:ascii="仿宋" w:hAnsi="仿宋" w:eastAsia="仿宋" w:cs="仿宋"/>
                <w:color w:val="auto"/>
                <w:kern w:val="0"/>
                <w:sz w:val="24"/>
              </w:rPr>
            </w:pPr>
            <w:r>
              <w:rPr>
                <w:rFonts w:hint="eastAsia" w:ascii="仿宋" w:hAnsi="仿宋" w:eastAsia="仿宋" w:cs="仿宋"/>
                <w:color w:val="auto"/>
                <w:kern w:val="0"/>
                <w:sz w:val="24"/>
              </w:rPr>
              <w:t>（1）</w:t>
            </w:r>
            <w:r>
              <w:rPr>
                <w:rFonts w:hint="eastAsia" w:ascii="仿宋" w:hAnsi="仿宋" w:eastAsia="仿宋" w:cs="仿宋"/>
                <w:snapToGrid w:val="0"/>
                <w:color w:val="auto"/>
                <w:kern w:val="28"/>
                <w:sz w:val="24"/>
              </w:rPr>
              <w:t>样品：</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w:t>
            </w:r>
          </w:p>
          <w:p>
            <w:pPr>
              <w:pageBreakBefore w:val="0"/>
              <w:widowControl w:val="0"/>
              <w:kinsoku/>
              <w:wordWrap/>
              <w:overflowPunct/>
              <w:topLinePunct w:val="0"/>
              <w:autoSpaceDE/>
              <w:autoSpaceDN/>
              <w:bidi w:val="0"/>
              <w:spacing w:line="336" w:lineRule="auto"/>
              <w:textAlignment w:val="auto"/>
              <w:rPr>
                <w:rFonts w:ascii="仿宋" w:hAnsi="仿宋" w:eastAsia="仿宋" w:cs="仿宋"/>
                <w:color w:val="auto"/>
                <w:kern w:val="0"/>
                <w:sz w:val="24"/>
              </w:rPr>
            </w:pPr>
            <w:r>
              <w:rPr>
                <w:rFonts w:hint="eastAsia" w:ascii="仿宋" w:hAnsi="仿宋" w:eastAsia="仿宋" w:cs="仿宋"/>
                <w:color w:val="auto"/>
                <w:kern w:val="0"/>
                <w:sz w:val="24"/>
              </w:rPr>
              <w:t>（2）</w:t>
            </w:r>
            <w:r>
              <w:rPr>
                <w:rFonts w:hint="eastAsia" w:ascii="仿宋" w:hAnsi="仿宋" w:eastAsia="仿宋" w:cs="仿宋"/>
                <w:snapToGrid w:val="0"/>
                <w:color w:val="auto"/>
                <w:kern w:val="28"/>
                <w:sz w:val="24"/>
              </w:rPr>
              <w:t>样品制作的标准和要求：</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w:t>
            </w:r>
          </w:p>
          <w:p>
            <w:pPr>
              <w:pageBreakBefore w:val="0"/>
              <w:widowControl w:val="0"/>
              <w:kinsoku/>
              <w:wordWrap/>
              <w:overflowPunct/>
              <w:topLinePunct w:val="0"/>
              <w:autoSpaceDE/>
              <w:autoSpaceDN/>
              <w:bidi w:val="0"/>
              <w:spacing w:line="336" w:lineRule="auto"/>
              <w:textAlignment w:val="auto"/>
              <w:rPr>
                <w:rFonts w:ascii="仿宋" w:hAnsi="仿宋" w:eastAsia="仿宋" w:cs="仿宋"/>
                <w:color w:val="auto"/>
                <w:kern w:val="0"/>
                <w:sz w:val="24"/>
              </w:rPr>
            </w:pPr>
            <w:r>
              <w:rPr>
                <w:rFonts w:hint="eastAsia" w:ascii="仿宋" w:hAnsi="仿宋" w:eastAsia="仿宋" w:cs="仿宋"/>
                <w:color w:val="auto"/>
                <w:kern w:val="0"/>
                <w:sz w:val="24"/>
              </w:rPr>
              <w:t>（3）样品的评审方法以及评审标准</w:t>
            </w:r>
            <w:r>
              <w:rPr>
                <w:rFonts w:hint="eastAsia" w:ascii="仿宋" w:hAnsi="仿宋" w:eastAsia="仿宋" w:cs="仿宋"/>
                <w:snapToGrid w:val="0"/>
                <w:color w:val="auto"/>
                <w:kern w:val="28"/>
                <w:sz w:val="24"/>
              </w:rPr>
              <w:t>：详见</w:t>
            </w:r>
            <w:r>
              <w:rPr>
                <w:rFonts w:hint="eastAsia" w:ascii="仿宋" w:hAnsi="仿宋" w:eastAsia="仿宋" w:cs="仿宋"/>
                <w:color w:val="auto"/>
                <w:sz w:val="24"/>
                <w:u w:val="single"/>
              </w:rPr>
              <w:t>评审办法</w:t>
            </w:r>
            <w:r>
              <w:rPr>
                <w:rFonts w:hint="eastAsia" w:ascii="仿宋" w:hAnsi="仿宋" w:eastAsia="仿宋" w:cs="仿宋"/>
                <w:color w:val="auto"/>
                <w:kern w:val="0"/>
                <w:sz w:val="24"/>
              </w:rPr>
              <w:t>；</w:t>
            </w:r>
          </w:p>
          <w:p>
            <w:pPr>
              <w:pageBreakBefore w:val="0"/>
              <w:widowControl w:val="0"/>
              <w:kinsoku/>
              <w:wordWrap/>
              <w:overflowPunct/>
              <w:topLinePunct w:val="0"/>
              <w:autoSpaceDE/>
              <w:autoSpaceDN/>
              <w:bidi w:val="0"/>
              <w:spacing w:line="336" w:lineRule="auto"/>
              <w:textAlignment w:val="auto"/>
              <w:rPr>
                <w:rFonts w:ascii="仿宋" w:hAnsi="仿宋" w:eastAsia="仿宋" w:cs="仿宋"/>
                <w:color w:val="auto"/>
                <w:kern w:val="0"/>
                <w:sz w:val="24"/>
              </w:rPr>
            </w:pPr>
            <w:r>
              <w:rPr>
                <w:rFonts w:hint="eastAsia" w:ascii="仿宋" w:hAnsi="仿宋" w:eastAsia="仿宋" w:cs="仿宋"/>
                <w:color w:val="auto"/>
                <w:kern w:val="0"/>
                <w:sz w:val="24"/>
              </w:rPr>
              <w:t>（4）是否需要随样品提交检测报告：</w:t>
            </w:r>
            <w:sdt>
              <w:sdtPr>
                <w:rPr>
                  <w:rFonts w:hint="eastAsia" w:ascii="仿宋" w:hAnsi="仿宋" w:eastAsia="仿宋" w:cs="仿宋"/>
                  <w:color w:val="auto"/>
                  <w:kern w:val="0"/>
                  <w:sz w:val="24"/>
                </w:rPr>
                <w:id w:val="1303421454"/>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否；</w:t>
            </w:r>
            <w:sdt>
              <w:sdtPr>
                <w:rPr>
                  <w:rFonts w:hint="eastAsia" w:ascii="仿宋" w:hAnsi="仿宋" w:eastAsia="仿宋" w:cs="仿宋"/>
                  <w:color w:val="auto"/>
                  <w:kern w:val="0"/>
                  <w:sz w:val="24"/>
                </w:rPr>
                <w:id w:val="1621728433"/>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是，检测机构的要求</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；检测内容</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w:t>
            </w:r>
          </w:p>
          <w:p>
            <w:pPr>
              <w:pageBreakBefore w:val="0"/>
              <w:widowControl w:val="0"/>
              <w:kinsoku/>
              <w:wordWrap/>
              <w:overflowPunct/>
              <w:topLinePunct w:val="0"/>
              <w:autoSpaceDE/>
              <w:autoSpaceDN/>
              <w:bidi w:val="0"/>
              <w:spacing w:line="336" w:lineRule="auto"/>
              <w:textAlignment w:val="auto"/>
              <w:rPr>
                <w:rFonts w:ascii="仿宋" w:hAnsi="仿宋" w:eastAsia="仿宋" w:cs="仿宋"/>
                <w:color w:val="auto"/>
                <w:sz w:val="24"/>
              </w:rPr>
            </w:pPr>
            <w:r>
              <w:rPr>
                <w:rFonts w:hint="eastAsia" w:ascii="仿宋" w:hAnsi="仿宋" w:eastAsia="仿宋" w:cs="仿宋"/>
                <w:color w:val="auto"/>
                <w:sz w:val="24"/>
              </w:rPr>
              <w:t>（5）提供样品的时间：</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；地点：</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；联系人</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28"/>
                <w:sz w:val="24"/>
              </w:rPr>
              <w:t>联系电话：</w:t>
            </w:r>
            <w:r>
              <w:rPr>
                <w:rFonts w:hint="eastAsia" w:ascii="仿宋" w:hAnsi="仿宋" w:eastAsia="仿宋" w:cs="仿宋"/>
                <w:color w:val="auto"/>
                <w:sz w:val="24"/>
                <w:u w:val="single"/>
              </w:rPr>
              <w:t xml:space="preserve">    </w:t>
            </w:r>
            <w:r>
              <w:rPr>
                <w:rFonts w:hint="eastAsia" w:ascii="仿宋" w:hAnsi="仿宋" w:eastAsia="仿宋" w:cs="仿宋"/>
                <w:color w:val="auto"/>
                <w:sz w:val="24"/>
              </w:rPr>
              <w:t>。请供应商在上述时间内提供样品并按规定位置安装完毕。超过截止时间的，采购人或采购代理机构将不予接收，并将清场并封闭样品现场。</w:t>
            </w:r>
          </w:p>
          <w:p>
            <w:pPr>
              <w:pageBreakBefore w:val="0"/>
              <w:widowControl w:val="0"/>
              <w:kinsoku/>
              <w:wordWrap/>
              <w:overflowPunct/>
              <w:topLinePunct w:val="0"/>
              <w:autoSpaceDE/>
              <w:autoSpaceDN/>
              <w:bidi w:val="0"/>
              <w:spacing w:line="336" w:lineRule="auto"/>
              <w:textAlignment w:val="auto"/>
              <w:rPr>
                <w:rFonts w:ascii="仿宋" w:hAnsi="仿宋" w:eastAsia="仿宋" w:cs="仿宋"/>
                <w:color w:val="auto"/>
                <w:sz w:val="24"/>
              </w:rPr>
            </w:pPr>
            <w:r>
              <w:rPr>
                <w:rFonts w:hint="eastAsia" w:ascii="仿宋" w:hAnsi="仿宋" w:eastAsia="仿宋" w:cs="仿宋"/>
                <w:color w:val="auto"/>
                <w:sz w:val="24"/>
              </w:rPr>
              <w:t xml:space="preserve"> (6)采购活动结束后，对于未成交供应商提供的样品，采购人、采购机构将通知未成交供应商在规定的时间内取回，逾期未取回的，采购人、采购机构不负保管义务；对于成交供应商提供的样品，采购人将进行保管、封存，并作为履约验收的参考。</w:t>
            </w:r>
          </w:p>
          <w:p>
            <w:pPr>
              <w:pageBreakBefore w:val="0"/>
              <w:widowControl w:val="0"/>
              <w:kinsoku/>
              <w:wordWrap/>
              <w:overflowPunct/>
              <w:topLinePunct w:val="0"/>
              <w:autoSpaceDE/>
              <w:autoSpaceDN/>
              <w:bidi w:val="0"/>
              <w:spacing w:line="336" w:lineRule="auto"/>
              <w:textAlignment w:val="auto"/>
              <w:rPr>
                <w:rFonts w:ascii="仿宋" w:hAnsi="仿宋" w:eastAsia="仿宋" w:cs="仿宋"/>
                <w:b/>
                <w:color w:val="auto"/>
                <w:sz w:val="24"/>
              </w:rPr>
            </w:pPr>
            <w:r>
              <w:rPr>
                <w:rFonts w:hint="eastAsia" w:ascii="仿宋" w:hAnsi="仿宋" w:eastAsia="仿宋" w:cs="仿宋"/>
                <w:color w:val="auto"/>
                <w:sz w:val="24"/>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pageBreakBefore w:val="0"/>
              <w:widowControl w:val="0"/>
              <w:kinsoku/>
              <w:wordWrap/>
              <w:overflowPunct/>
              <w:topLinePunct w:val="0"/>
              <w:autoSpaceDE/>
              <w:autoSpaceDN/>
              <w:bidi w:val="0"/>
              <w:snapToGrid w:val="0"/>
              <w:spacing w:line="336" w:lineRule="auto"/>
              <w:jc w:val="center"/>
              <w:textAlignment w:val="auto"/>
              <w:rPr>
                <w:rFonts w:ascii="仿宋" w:hAnsi="仿宋" w:eastAsia="仿宋" w:cs="仿宋"/>
                <w:color w:val="auto"/>
                <w:sz w:val="24"/>
              </w:rPr>
            </w:pPr>
            <w:r>
              <w:rPr>
                <w:rFonts w:hint="eastAsia" w:ascii="仿宋" w:hAnsi="仿宋" w:eastAsia="仿宋" w:cs="仿宋"/>
                <w:color w:val="auto"/>
                <w:sz w:val="24"/>
              </w:rPr>
              <w:t>7</w:t>
            </w:r>
          </w:p>
        </w:tc>
        <w:tc>
          <w:tcPr>
            <w:tcW w:w="2171" w:type="dxa"/>
            <w:vAlign w:val="center"/>
          </w:tcPr>
          <w:p>
            <w:pPr>
              <w:pageBreakBefore w:val="0"/>
              <w:widowControl w:val="0"/>
              <w:kinsoku/>
              <w:wordWrap/>
              <w:overflowPunct/>
              <w:topLinePunct w:val="0"/>
              <w:autoSpaceDE/>
              <w:autoSpaceDN/>
              <w:bidi w:val="0"/>
              <w:snapToGrid w:val="0"/>
              <w:spacing w:line="336" w:lineRule="auto"/>
              <w:jc w:val="center"/>
              <w:textAlignment w:val="auto"/>
              <w:rPr>
                <w:rFonts w:ascii="仿宋" w:hAnsi="仿宋" w:eastAsia="仿宋" w:cs="仿宋"/>
                <w:bCs/>
                <w:color w:val="auto"/>
                <w:sz w:val="24"/>
              </w:rPr>
            </w:pPr>
            <w:r>
              <w:rPr>
                <w:rFonts w:hint="eastAsia" w:ascii="仿宋" w:hAnsi="仿宋" w:eastAsia="仿宋" w:cs="仿宋"/>
                <w:b/>
                <w:color w:val="auto"/>
                <w:sz w:val="24"/>
              </w:rPr>
              <w:t>方案讲解演示</w:t>
            </w:r>
          </w:p>
        </w:tc>
        <w:tc>
          <w:tcPr>
            <w:tcW w:w="6849" w:type="dxa"/>
            <w:vAlign w:val="center"/>
          </w:tcPr>
          <w:p>
            <w:pPr>
              <w:pageBreakBefore w:val="0"/>
              <w:widowControl w:val="0"/>
              <w:kinsoku/>
              <w:wordWrap/>
              <w:overflowPunct/>
              <w:topLinePunct w:val="0"/>
              <w:autoSpaceDE/>
              <w:autoSpaceDN/>
              <w:bidi w:val="0"/>
              <w:spacing w:line="336" w:lineRule="auto"/>
              <w:textAlignment w:val="auto"/>
              <w:rPr>
                <w:rFonts w:ascii="仿宋" w:hAnsi="仿宋" w:eastAsia="仿宋" w:cs="仿宋"/>
                <w:color w:val="auto"/>
                <w:sz w:val="24"/>
              </w:rPr>
            </w:pPr>
            <w:r>
              <w:rPr>
                <w:rFonts w:hint="eastAsia" w:ascii="仿宋" w:hAnsi="仿宋" w:eastAsia="仿宋" w:cs="仿宋"/>
                <w:color w:val="auto"/>
                <w:kern w:val="0"/>
                <w:sz w:val="24"/>
              </w:rPr>
              <w:sym w:font="Wingdings 2" w:char="0052"/>
            </w:r>
            <w:r>
              <w:rPr>
                <w:rFonts w:hint="eastAsia" w:ascii="仿宋" w:hAnsi="仿宋" w:eastAsia="仿宋" w:cs="仿宋"/>
                <w:color w:val="auto"/>
                <w:kern w:val="0"/>
                <w:sz w:val="24"/>
              </w:rPr>
              <w:t xml:space="preserve"> A</w:t>
            </w:r>
            <w:r>
              <w:rPr>
                <w:rFonts w:hint="eastAsia" w:ascii="仿宋" w:hAnsi="仿宋" w:eastAsia="仿宋" w:cs="仿宋"/>
                <w:color w:val="auto"/>
                <w:sz w:val="24"/>
              </w:rPr>
              <w:t>不组织。</w:t>
            </w:r>
          </w:p>
          <w:p>
            <w:pPr>
              <w:pageBreakBefore w:val="0"/>
              <w:widowControl w:val="0"/>
              <w:kinsoku/>
              <w:wordWrap/>
              <w:overflowPunct/>
              <w:topLinePunct w:val="0"/>
              <w:autoSpaceDE/>
              <w:autoSpaceDN/>
              <w:bidi w:val="0"/>
              <w:spacing w:line="336" w:lineRule="auto"/>
              <w:textAlignment w:val="auto"/>
              <w:rPr>
                <w:rFonts w:ascii="仿宋" w:hAnsi="仿宋" w:eastAsia="仿宋" w:cs="仿宋"/>
                <w:color w:val="auto"/>
                <w:kern w:val="0"/>
                <w:sz w:val="24"/>
              </w:rPr>
            </w:pPr>
            <w:r>
              <w:rPr>
                <w:rFonts w:hint="eastAsia" w:ascii="仿宋" w:hAnsi="仿宋" w:eastAsia="仿宋" w:cs="仿宋"/>
                <w:color w:val="auto"/>
                <w:kern w:val="0"/>
                <w:sz w:val="24"/>
              </w:rPr>
              <w:t>□ B组织。</w:t>
            </w:r>
          </w:p>
          <w:p>
            <w:pPr>
              <w:pageBreakBefore w:val="0"/>
              <w:widowControl w:val="0"/>
              <w:kinsoku/>
              <w:wordWrap/>
              <w:overflowPunct/>
              <w:topLinePunct w:val="0"/>
              <w:autoSpaceDE/>
              <w:autoSpaceDN/>
              <w:bidi w:val="0"/>
              <w:snapToGrid w:val="0"/>
              <w:spacing w:line="336" w:lineRule="auto"/>
              <w:textAlignment w:val="auto"/>
              <w:rPr>
                <w:rFonts w:ascii="仿宋" w:hAnsi="仿宋" w:eastAsia="仿宋" w:cs="仿宋"/>
                <w:color w:val="auto"/>
                <w:kern w:val="0"/>
                <w:sz w:val="24"/>
              </w:rPr>
            </w:pPr>
            <w:r>
              <w:rPr>
                <w:rFonts w:hint="eastAsia" w:ascii="仿宋" w:hAnsi="仿宋" w:eastAsia="仿宋" w:cs="仿宋"/>
                <w:color w:val="auto"/>
                <w:kern w:val="0"/>
                <w:sz w:val="24"/>
              </w:rPr>
              <w:t>（1）在评审时安排每个供应商进行方案讲解演示。每个供应商时间不超过20分钟，讲解次序以响应文件解密时间先后次序为准，讲解演示人员不超过3人。讲解演示结束后按要求解答磋商小组提问。</w:t>
            </w:r>
          </w:p>
          <w:p>
            <w:pPr>
              <w:pageBreakBefore w:val="0"/>
              <w:widowControl w:val="0"/>
              <w:kinsoku/>
              <w:wordWrap/>
              <w:overflowPunct/>
              <w:topLinePunct w:val="0"/>
              <w:autoSpaceDE/>
              <w:autoSpaceDN/>
              <w:bidi w:val="0"/>
              <w:snapToGrid w:val="0"/>
              <w:spacing w:line="336" w:lineRule="auto"/>
              <w:textAlignment w:val="auto"/>
              <w:rPr>
                <w:rFonts w:ascii="仿宋" w:hAnsi="仿宋" w:eastAsia="仿宋" w:cs="仿宋"/>
                <w:color w:val="auto"/>
                <w:kern w:val="0"/>
                <w:sz w:val="24"/>
              </w:rPr>
            </w:pPr>
            <w:r>
              <w:rPr>
                <w:rFonts w:hint="eastAsia" w:ascii="仿宋" w:hAnsi="仿宋" w:eastAsia="仿宋" w:cs="仿宋"/>
                <w:color w:val="auto"/>
                <w:kern w:val="0"/>
                <w:sz w:val="24"/>
              </w:rPr>
              <w:t>（2）方案讲解演示可选择以下其中一种方式：</w:t>
            </w:r>
          </w:p>
          <w:p>
            <w:pPr>
              <w:pageBreakBefore w:val="0"/>
              <w:widowControl w:val="0"/>
              <w:kinsoku/>
              <w:wordWrap/>
              <w:overflowPunct/>
              <w:topLinePunct w:val="0"/>
              <w:autoSpaceDE/>
              <w:autoSpaceDN/>
              <w:bidi w:val="0"/>
              <w:snapToGrid w:val="0"/>
              <w:spacing w:line="336" w:lineRule="auto"/>
              <w:textAlignment w:val="auto"/>
              <w:rPr>
                <w:rFonts w:ascii="仿宋" w:hAnsi="仿宋" w:eastAsia="仿宋" w:cs="仿宋"/>
                <w:color w:val="auto"/>
                <w:kern w:val="0"/>
                <w:sz w:val="24"/>
              </w:rPr>
            </w:pPr>
            <w:r>
              <w:rPr>
                <w:rFonts w:hint="eastAsia" w:ascii="仿宋" w:hAnsi="仿宋" w:eastAsia="仿宋" w:cs="仿宋"/>
                <w:color w:val="auto"/>
                <w:kern w:val="0"/>
                <w:sz w:val="24"/>
              </w:rPr>
              <w:t>方式一：政采云平台在线讲解演示。政采云平台在线讲解需供应商根据政采云平台操作要求做好准备工作，提前完善软硬件配置环境。</w:t>
            </w:r>
          </w:p>
          <w:p>
            <w:pPr>
              <w:pageBreakBefore w:val="0"/>
              <w:widowControl w:val="0"/>
              <w:kinsoku/>
              <w:wordWrap/>
              <w:overflowPunct/>
              <w:topLinePunct w:val="0"/>
              <w:autoSpaceDE/>
              <w:autoSpaceDN/>
              <w:bidi w:val="0"/>
              <w:snapToGrid w:val="0"/>
              <w:spacing w:line="336" w:lineRule="auto"/>
              <w:textAlignment w:val="auto"/>
              <w:rPr>
                <w:rFonts w:ascii="仿宋" w:hAnsi="仿宋" w:eastAsia="仿宋" w:cs="仿宋"/>
                <w:color w:val="auto"/>
                <w:kern w:val="0"/>
                <w:sz w:val="24"/>
              </w:rPr>
            </w:pPr>
            <w:r>
              <w:rPr>
                <w:rFonts w:hint="eastAsia" w:ascii="仿宋" w:hAnsi="仿宋" w:eastAsia="仿宋" w:cs="仿宋"/>
                <w:color w:val="auto"/>
                <w:kern w:val="0"/>
                <w:sz w:val="24"/>
              </w:rPr>
              <w:t>方式二：现场讲解演示。现场讲解地点为</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，讲解演示所用电脑等设备由供应商自备。现场讲解演示人员进场时提供讲解人员名单（加盖公章或授权代表签名）及身份证明，否则不得讲解演示。</w:t>
            </w:r>
          </w:p>
          <w:p>
            <w:pPr>
              <w:pageBreakBefore w:val="0"/>
              <w:widowControl w:val="0"/>
              <w:kinsoku/>
              <w:wordWrap/>
              <w:overflowPunct/>
              <w:topLinePunct w:val="0"/>
              <w:autoSpaceDE/>
              <w:autoSpaceDN/>
              <w:bidi w:val="0"/>
              <w:snapToGrid w:val="0"/>
              <w:spacing w:line="336" w:lineRule="auto"/>
              <w:textAlignment w:val="auto"/>
              <w:rPr>
                <w:rFonts w:ascii="仿宋" w:hAnsi="仿宋" w:eastAsia="仿宋" w:cs="仿宋"/>
                <w:b/>
                <w:color w:val="auto"/>
                <w:kern w:val="0"/>
                <w:sz w:val="24"/>
                <w:lang w:val="zh-CN"/>
              </w:rPr>
            </w:pPr>
            <w:r>
              <w:rPr>
                <w:rFonts w:hint="eastAsia" w:ascii="仿宋" w:hAnsi="仿宋" w:eastAsia="仿宋" w:cs="仿宋"/>
                <w:color w:val="auto"/>
                <w:kern w:val="0"/>
                <w:sz w:val="24"/>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34" w:hRule="atLeast"/>
        </w:trPr>
        <w:tc>
          <w:tcPr>
            <w:tcW w:w="714" w:type="dxa"/>
            <w:vMerge w:val="restart"/>
            <w:vAlign w:val="center"/>
          </w:tcPr>
          <w:p>
            <w:pPr>
              <w:pageBreakBefore w:val="0"/>
              <w:widowControl w:val="0"/>
              <w:kinsoku/>
              <w:wordWrap/>
              <w:overflowPunct/>
              <w:topLinePunct w:val="0"/>
              <w:autoSpaceDE/>
              <w:autoSpaceDN/>
              <w:bidi w:val="0"/>
              <w:snapToGrid w:val="0"/>
              <w:spacing w:line="336" w:lineRule="auto"/>
              <w:jc w:val="center"/>
              <w:textAlignment w:val="auto"/>
              <w:rPr>
                <w:rFonts w:ascii="仿宋" w:hAnsi="仿宋" w:eastAsia="仿宋" w:cs="仿宋"/>
                <w:color w:val="auto"/>
                <w:sz w:val="24"/>
              </w:rPr>
            </w:pPr>
            <w:r>
              <w:rPr>
                <w:rFonts w:hint="eastAsia" w:ascii="仿宋" w:hAnsi="仿宋" w:eastAsia="仿宋" w:cs="仿宋"/>
                <w:color w:val="auto"/>
                <w:sz w:val="24"/>
              </w:rPr>
              <w:t>8</w:t>
            </w:r>
          </w:p>
        </w:tc>
        <w:tc>
          <w:tcPr>
            <w:tcW w:w="2171" w:type="dxa"/>
            <w:vMerge w:val="restart"/>
            <w:vAlign w:val="center"/>
          </w:tcPr>
          <w:p>
            <w:pPr>
              <w:pageBreakBefore w:val="0"/>
              <w:widowControl w:val="0"/>
              <w:kinsoku/>
              <w:wordWrap/>
              <w:overflowPunct/>
              <w:topLinePunct w:val="0"/>
              <w:autoSpaceDE/>
              <w:autoSpaceDN/>
              <w:bidi w:val="0"/>
              <w:snapToGrid w:val="0"/>
              <w:spacing w:line="336" w:lineRule="auto"/>
              <w:jc w:val="center"/>
              <w:textAlignment w:val="auto"/>
              <w:rPr>
                <w:rFonts w:ascii="仿宋" w:hAnsi="仿宋" w:eastAsia="仿宋" w:cs="仿宋"/>
                <w:b/>
                <w:color w:val="auto"/>
                <w:sz w:val="24"/>
              </w:rPr>
            </w:pPr>
            <w:r>
              <w:rPr>
                <w:rFonts w:hint="eastAsia" w:ascii="仿宋" w:hAnsi="仿宋" w:eastAsia="仿宋" w:cs="仿宋"/>
                <w:b/>
                <w:color w:val="auto"/>
                <w:sz w:val="24"/>
              </w:rPr>
              <w:t>供应商应当提供的资格、资信证明文件</w:t>
            </w:r>
          </w:p>
        </w:tc>
        <w:tc>
          <w:tcPr>
            <w:tcW w:w="6849" w:type="dxa"/>
            <w:vAlign w:val="center"/>
          </w:tcPr>
          <w:p>
            <w:pPr>
              <w:pageBreakBefore w:val="0"/>
              <w:widowControl w:val="0"/>
              <w:kinsoku/>
              <w:wordWrap/>
              <w:overflowPunct/>
              <w:topLinePunct w:val="0"/>
              <w:autoSpaceDE/>
              <w:autoSpaceDN/>
              <w:bidi w:val="0"/>
              <w:spacing w:line="336" w:lineRule="auto"/>
              <w:textAlignment w:val="auto"/>
              <w:rPr>
                <w:rFonts w:ascii="仿宋" w:hAnsi="仿宋" w:eastAsia="仿宋" w:cs="仿宋"/>
                <w:color w:val="auto"/>
                <w:sz w:val="24"/>
              </w:rPr>
            </w:pPr>
            <w:r>
              <w:rPr>
                <w:rFonts w:hint="eastAsia" w:ascii="仿宋" w:hAnsi="仿宋" w:eastAsia="仿宋" w:cs="仿宋"/>
                <w:color w:val="auto"/>
                <w:sz w:val="24"/>
              </w:rPr>
              <w:t>（1）资格证明文件：见采购文件第二部分11.1。</w:t>
            </w:r>
          </w:p>
          <w:p>
            <w:pPr>
              <w:pageBreakBefore w:val="0"/>
              <w:widowControl w:val="0"/>
              <w:kinsoku/>
              <w:wordWrap/>
              <w:overflowPunct/>
              <w:topLinePunct w:val="0"/>
              <w:autoSpaceDE/>
              <w:autoSpaceDN/>
              <w:bidi w:val="0"/>
              <w:spacing w:line="336" w:lineRule="auto"/>
              <w:textAlignment w:val="auto"/>
              <w:rPr>
                <w:rFonts w:ascii="仿宋" w:hAnsi="仿宋" w:eastAsia="仿宋" w:cs="仿宋"/>
                <w:snapToGrid w:val="0"/>
                <w:color w:val="auto"/>
                <w:kern w:val="0"/>
                <w:sz w:val="24"/>
              </w:rPr>
            </w:pPr>
            <w:r>
              <w:rPr>
                <w:rFonts w:hint="eastAsia" w:ascii="仿宋" w:hAnsi="仿宋" w:eastAsia="仿宋" w:cs="仿宋"/>
                <w:color w:val="auto"/>
                <w:kern w:val="0"/>
                <w:sz w:val="24"/>
                <w:lang w:val="zh-CN"/>
              </w:rPr>
              <w:t>供应商未提供有效的资格证明文件的，视为供应商不具备采购文件中规定的资格要求，响应文件无效。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Merge w:val="continue"/>
            <w:vAlign w:val="center"/>
          </w:tcPr>
          <w:p>
            <w:pPr>
              <w:pageBreakBefore w:val="0"/>
              <w:widowControl w:val="0"/>
              <w:kinsoku/>
              <w:wordWrap/>
              <w:overflowPunct/>
              <w:topLinePunct w:val="0"/>
              <w:autoSpaceDE/>
              <w:autoSpaceDN/>
              <w:bidi w:val="0"/>
              <w:snapToGrid w:val="0"/>
              <w:spacing w:line="336" w:lineRule="auto"/>
              <w:jc w:val="center"/>
              <w:textAlignment w:val="auto"/>
              <w:rPr>
                <w:rFonts w:ascii="仿宋" w:hAnsi="仿宋" w:eastAsia="仿宋" w:cs="仿宋"/>
                <w:color w:val="auto"/>
                <w:sz w:val="24"/>
              </w:rPr>
            </w:pPr>
          </w:p>
        </w:tc>
        <w:tc>
          <w:tcPr>
            <w:tcW w:w="2171" w:type="dxa"/>
            <w:vMerge w:val="continue"/>
            <w:vAlign w:val="center"/>
          </w:tcPr>
          <w:p>
            <w:pPr>
              <w:pageBreakBefore w:val="0"/>
              <w:widowControl w:val="0"/>
              <w:kinsoku/>
              <w:wordWrap/>
              <w:overflowPunct/>
              <w:topLinePunct w:val="0"/>
              <w:autoSpaceDE/>
              <w:autoSpaceDN/>
              <w:bidi w:val="0"/>
              <w:snapToGrid w:val="0"/>
              <w:spacing w:line="336" w:lineRule="auto"/>
              <w:jc w:val="center"/>
              <w:textAlignment w:val="auto"/>
              <w:rPr>
                <w:rFonts w:ascii="仿宋" w:hAnsi="仿宋" w:eastAsia="仿宋" w:cs="仿宋"/>
                <w:b/>
                <w:color w:val="auto"/>
                <w:sz w:val="24"/>
              </w:rPr>
            </w:pPr>
          </w:p>
        </w:tc>
        <w:tc>
          <w:tcPr>
            <w:tcW w:w="6849" w:type="dxa"/>
            <w:vAlign w:val="center"/>
          </w:tcPr>
          <w:p>
            <w:pPr>
              <w:pageBreakBefore w:val="0"/>
              <w:widowControl w:val="0"/>
              <w:kinsoku/>
              <w:wordWrap/>
              <w:overflowPunct/>
              <w:topLinePunct w:val="0"/>
              <w:autoSpaceDE/>
              <w:autoSpaceDN/>
              <w:bidi w:val="0"/>
              <w:spacing w:line="336" w:lineRule="auto"/>
              <w:textAlignment w:val="auto"/>
              <w:rPr>
                <w:rFonts w:ascii="仿宋" w:hAnsi="仿宋" w:eastAsia="仿宋" w:cs="仿宋"/>
                <w:color w:val="auto"/>
                <w:sz w:val="24"/>
              </w:rPr>
            </w:pPr>
            <w:r>
              <w:rPr>
                <w:rFonts w:hint="eastAsia" w:ascii="仿宋" w:hAnsi="仿宋" w:eastAsia="仿宋" w:cs="仿宋"/>
                <w:color w:val="auto"/>
                <w:sz w:val="24"/>
              </w:rPr>
              <w:t>（2）资信证明文件：根据采购文件第四部分评审标准提供。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pageBreakBefore w:val="0"/>
              <w:widowControl w:val="0"/>
              <w:kinsoku/>
              <w:wordWrap/>
              <w:overflowPunct/>
              <w:topLinePunct w:val="0"/>
              <w:autoSpaceDE/>
              <w:autoSpaceDN/>
              <w:bidi w:val="0"/>
              <w:snapToGrid w:val="0"/>
              <w:spacing w:line="336" w:lineRule="auto"/>
              <w:jc w:val="center"/>
              <w:textAlignment w:val="auto"/>
              <w:rPr>
                <w:rFonts w:ascii="仿宋" w:hAnsi="仿宋" w:eastAsia="仿宋" w:cs="仿宋"/>
                <w:color w:val="auto"/>
                <w:sz w:val="24"/>
              </w:rPr>
            </w:pPr>
            <w:r>
              <w:rPr>
                <w:rFonts w:hint="eastAsia" w:ascii="仿宋" w:hAnsi="仿宋" w:eastAsia="仿宋" w:cs="仿宋"/>
                <w:color w:val="auto"/>
                <w:sz w:val="24"/>
              </w:rPr>
              <w:t>9</w:t>
            </w:r>
          </w:p>
        </w:tc>
        <w:tc>
          <w:tcPr>
            <w:tcW w:w="2171" w:type="dxa"/>
            <w:vAlign w:val="center"/>
          </w:tcPr>
          <w:p>
            <w:pPr>
              <w:pageBreakBefore w:val="0"/>
              <w:widowControl w:val="0"/>
              <w:kinsoku/>
              <w:wordWrap/>
              <w:overflowPunct/>
              <w:topLinePunct w:val="0"/>
              <w:autoSpaceDE/>
              <w:autoSpaceDN/>
              <w:bidi w:val="0"/>
              <w:snapToGrid w:val="0"/>
              <w:spacing w:line="336" w:lineRule="auto"/>
              <w:jc w:val="center"/>
              <w:textAlignment w:val="auto"/>
              <w:rPr>
                <w:rFonts w:ascii="仿宋" w:hAnsi="仿宋" w:eastAsia="仿宋" w:cs="仿宋"/>
                <w:b/>
                <w:color w:val="auto"/>
                <w:sz w:val="24"/>
              </w:rPr>
            </w:pPr>
            <w:r>
              <w:rPr>
                <w:rFonts w:hint="eastAsia" w:ascii="仿宋" w:hAnsi="仿宋" w:eastAsia="仿宋" w:cs="仿宋"/>
                <w:b/>
                <w:color w:val="auto"/>
                <w:sz w:val="24"/>
              </w:rPr>
              <w:t>节能产品、环境标志产品（本项目不适用）</w:t>
            </w:r>
          </w:p>
        </w:tc>
        <w:tc>
          <w:tcPr>
            <w:tcW w:w="6849" w:type="dxa"/>
            <w:vAlign w:val="center"/>
          </w:tcPr>
          <w:p>
            <w:pPr>
              <w:pageBreakBefore w:val="0"/>
              <w:widowControl w:val="0"/>
              <w:kinsoku/>
              <w:wordWrap/>
              <w:overflowPunct/>
              <w:topLinePunct w:val="0"/>
              <w:autoSpaceDE/>
              <w:autoSpaceDN/>
              <w:bidi w:val="0"/>
              <w:snapToGrid w:val="0"/>
              <w:spacing w:line="336" w:lineRule="auto"/>
              <w:textAlignment w:val="auto"/>
              <w:rPr>
                <w:rFonts w:ascii="仿宋" w:hAnsi="仿宋" w:eastAsia="仿宋" w:cs="仿宋"/>
                <w:color w:val="auto"/>
                <w:sz w:val="24"/>
              </w:rPr>
            </w:pPr>
            <w:r>
              <w:rPr>
                <w:rFonts w:hint="eastAsia" w:ascii="仿宋" w:hAnsi="仿宋" w:eastAsia="仿宋" w:cs="仿宋"/>
                <w:color w:val="auto"/>
                <w:kern w:val="0"/>
                <w:sz w:val="24"/>
              </w:rPr>
              <w:t>采购人拟采购的产品属于品目清单范围的</w:t>
            </w:r>
            <w:r>
              <w:rPr>
                <w:rFonts w:hint="eastAsia" w:ascii="仿宋" w:hAnsi="仿宋" w:eastAsia="仿宋" w:cs="仿宋"/>
                <w:b/>
                <w:bCs/>
                <w:color w:val="auto"/>
                <w:kern w:val="0"/>
                <w:sz w:val="24"/>
              </w:rPr>
              <w:t>（依据文号：财库【2019】18号、【2019】19号）</w:t>
            </w:r>
            <w:r>
              <w:rPr>
                <w:rFonts w:hint="eastAsia" w:ascii="仿宋" w:hAnsi="仿宋" w:eastAsia="仿宋" w:cs="仿宋"/>
                <w:color w:val="auto"/>
                <w:kern w:val="0"/>
                <w:sz w:val="24"/>
              </w:rPr>
              <w:t>，采购人及其委托的采购代理机构将依据国家确定的认证机构出具的、处于有效期之内的节能产品、环境标志产品认证证书，对获得证书的产品实施政府优先采购或强制采购。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pageBreakBefore w:val="0"/>
              <w:widowControl w:val="0"/>
              <w:kinsoku/>
              <w:wordWrap/>
              <w:overflowPunct/>
              <w:topLinePunct w:val="0"/>
              <w:autoSpaceDE/>
              <w:autoSpaceDN/>
              <w:bidi w:val="0"/>
              <w:snapToGrid w:val="0"/>
              <w:spacing w:line="336" w:lineRule="auto"/>
              <w:jc w:val="center"/>
              <w:textAlignment w:val="auto"/>
              <w:rPr>
                <w:rFonts w:ascii="仿宋" w:hAnsi="仿宋" w:eastAsia="仿宋" w:cs="仿宋"/>
                <w:color w:val="auto"/>
                <w:sz w:val="24"/>
              </w:rPr>
            </w:pPr>
            <w:r>
              <w:rPr>
                <w:rFonts w:hint="eastAsia" w:ascii="仿宋" w:hAnsi="仿宋" w:eastAsia="仿宋" w:cs="仿宋"/>
                <w:color w:val="auto"/>
                <w:sz w:val="24"/>
              </w:rPr>
              <w:t>10</w:t>
            </w:r>
          </w:p>
        </w:tc>
        <w:tc>
          <w:tcPr>
            <w:tcW w:w="2171" w:type="dxa"/>
            <w:vAlign w:val="center"/>
          </w:tcPr>
          <w:p>
            <w:pPr>
              <w:pageBreakBefore w:val="0"/>
              <w:widowControl w:val="0"/>
              <w:kinsoku/>
              <w:wordWrap/>
              <w:overflowPunct/>
              <w:topLinePunct w:val="0"/>
              <w:autoSpaceDE/>
              <w:autoSpaceDN/>
              <w:bidi w:val="0"/>
              <w:snapToGrid w:val="0"/>
              <w:spacing w:line="336" w:lineRule="auto"/>
              <w:jc w:val="center"/>
              <w:textAlignment w:val="auto"/>
              <w:rPr>
                <w:rFonts w:ascii="仿宋" w:hAnsi="仿宋" w:eastAsia="仿宋" w:cs="仿宋"/>
                <w:b/>
                <w:color w:val="auto"/>
                <w:sz w:val="24"/>
              </w:rPr>
            </w:pPr>
            <w:r>
              <w:rPr>
                <w:rFonts w:hint="eastAsia" w:ascii="仿宋" w:hAnsi="仿宋" w:eastAsia="仿宋" w:cs="仿宋"/>
                <w:b/>
                <w:color w:val="auto"/>
                <w:sz w:val="24"/>
              </w:rPr>
              <w:t>报价要求</w:t>
            </w:r>
          </w:p>
        </w:tc>
        <w:tc>
          <w:tcPr>
            <w:tcW w:w="6849" w:type="dxa"/>
            <w:vAlign w:val="center"/>
          </w:tcPr>
          <w:p>
            <w:pPr>
              <w:pageBreakBefore w:val="0"/>
              <w:widowControl w:val="0"/>
              <w:kinsoku/>
              <w:wordWrap/>
              <w:overflowPunct/>
              <w:topLinePunct w:val="0"/>
              <w:autoSpaceDE/>
              <w:autoSpaceDN/>
              <w:bidi w:val="0"/>
              <w:snapToGrid w:val="0"/>
              <w:spacing w:line="336" w:lineRule="auto"/>
              <w:jc w:val="left"/>
              <w:textAlignment w:val="auto"/>
              <w:rPr>
                <w:rFonts w:ascii="仿宋" w:hAnsi="仿宋" w:eastAsia="仿宋" w:cs="仿宋"/>
                <w:b/>
                <w:color w:val="auto"/>
                <w:kern w:val="0"/>
                <w:sz w:val="24"/>
                <w:lang w:val="zh-CN"/>
              </w:rPr>
            </w:pPr>
            <w:r>
              <w:rPr>
                <w:rFonts w:hint="eastAsia" w:ascii="仿宋" w:hAnsi="仿宋" w:eastAsia="仿宋" w:cs="仿宋"/>
                <w:color w:val="auto"/>
                <w:kern w:val="0"/>
                <w:sz w:val="24"/>
                <w:lang w:val="zh-CN"/>
              </w:rPr>
              <w:t>有关本项目实施所需的所有费用（含税费）均计入报价。</w:t>
            </w:r>
            <w:r>
              <w:rPr>
                <w:rFonts w:hint="eastAsia" w:ascii="仿宋" w:hAnsi="仿宋" w:eastAsia="仿宋" w:cs="仿宋"/>
                <w:color w:val="auto"/>
                <w:sz w:val="24"/>
              </w:rPr>
              <w:t>报价单是报价的唯一载体</w:t>
            </w:r>
            <w:r>
              <w:rPr>
                <w:rFonts w:hint="eastAsia" w:ascii="仿宋" w:hAnsi="仿宋" w:eastAsia="仿宋" w:cs="仿宋"/>
                <w:color w:val="auto"/>
                <w:kern w:val="0"/>
                <w:sz w:val="24"/>
                <w:lang w:val="zh-CN"/>
              </w:rPr>
              <w:t>。响应文件中价格全部采用人民币报价。采购文件未列明，而供应商认为必需的费用也需列入报价。</w:t>
            </w:r>
          </w:p>
          <w:p>
            <w:pPr>
              <w:pageBreakBefore w:val="0"/>
              <w:widowControl w:val="0"/>
              <w:kinsoku/>
              <w:wordWrap/>
              <w:overflowPunct/>
              <w:topLinePunct w:val="0"/>
              <w:autoSpaceDE/>
              <w:autoSpaceDN/>
              <w:bidi w:val="0"/>
              <w:snapToGrid w:val="0"/>
              <w:spacing w:line="336" w:lineRule="auto"/>
              <w:jc w:val="left"/>
              <w:textAlignment w:val="auto"/>
              <w:rPr>
                <w:rFonts w:ascii="仿宋" w:hAnsi="仿宋" w:eastAsia="仿宋" w:cs="仿宋"/>
                <w:b/>
                <w:color w:val="auto"/>
                <w:kern w:val="0"/>
                <w:sz w:val="24"/>
                <w:lang w:val="zh-CN"/>
              </w:rPr>
            </w:pPr>
            <w:r>
              <w:rPr>
                <w:rFonts w:hint="eastAsia" w:ascii="仿宋" w:hAnsi="仿宋" w:eastAsia="仿宋" w:cs="仿宋"/>
                <w:b/>
                <w:color w:val="auto"/>
                <w:kern w:val="0"/>
                <w:sz w:val="24"/>
                <w:lang w:val="zh-CN"/>
              </w:rPr>
              <w:t>最后报价出现下列情形的，响应文件无效：</w:t>
            </w:r>
          </w:p>
          <w:p>
            <w:pPr>
              <w:pageBreakBefore w:val="0"/>
              <w:widowControl w:val="0"/>
              <w:kinsoku/>
              <w:wordWrap/>
              <w:overflowPunct/>
              <w:topLinePunct w:val="0"/>
              <w:autoSpaceDE/>
              <w:autoSpaceDN/>
              <w:bidi w:val="0"/>
              <w:snapToGrid w:val="0"/>
              <w:spacing w:line="336" w:lineRule="auto"/>
              <w:ind w:firstLine="482" w:firstLineChars="200"/>
              <w:jc w:val="left"/>
              <w:textAlignment w:val="auto"/>
              <w:rPr>
                <w:rFonts w:ascii="仿宋" w:hAnsi="仿宋" w:eastAsia="仿宋" w:cs="仿宋"/>
                <w:b/>
                <w:color w:val="auto"/>
                <w:kern w:val="0"/>
                <w:sz w:val="24"/>
                <w:lang w:val="zh-CN"/>
              </w:rPr>
            </w:pPr>
            <w:r>
              <w:rPr>
                <w:rFonts w:hint="eastAsia" w:ascii="仿宋" w:hAnsi="仿宋" w:eastAsia="仿宋" w:cs="仿宋"/>
                <w:b/>
                <w:color w:val="auto"/>
                <w:kern w:val="0"/>
                <w:sz w:val="24"/>
                <w:lang w:val="zh-CN"/>
              </w:rPr>
              <w:t>响应文件出现不是唯一的、有选择性最后报价的；</w:t>
            </w:r>
          </w:p>
          <w:p>
            <w:pPr>
              <w:pageBreakBefore w:val="0"/>
              <w:widowControl w:val="0"/>
              <w:kinsoku/>
              <w:wordWrap/>
              <w:overflowPunct/>
              <w:topLinePunct w:val="0"/>
              <w:autoSpaceDE/>
              <w:autoSpaceDN/>
              <w:bidi w:val="0"/>
              <w:snapToGrid w:val="0"/>
              <w:spacing w:line="336" w:lineRule="auto"/>
              <w:ind w:firstLine="482" w:firstLineChars="200"/>
              <w:jc w:val="left"/>
              <w:textAlignment w:val="auto"/>
              <w:rPr>
                <w:rFonts w:ascii="仿宋" w:hAnsi="仿宋" w:eastAsia="仿宋" w:cs="仿宋"/>
                <w:b/>
                <w:color w:val="auto"/>
                <w:kern w:val="0"/>
                <w:sz w:val="24"/>
                <w:lang w:val="zh-CN"/>
              </w:rPr>
            </w:pPr>
            <w:r>
              <w:rPr>
                <w:rFonts w:hint="eastAsia" w:ascii="仿宋" w:hAnsi="仿宋" w:eastAsia="仿宋" w:cs="仿宋"/>
                <w:b/>
                <w:color w:val="auto"/>
                <w:kern w:val="0"/>
                <w:sz w:val="24"/>
                <w:lang w:val="zh-CN"/>
              </w:rPr>
              <w:t>最后报价超过采购文件中规定的预算金额或者最高限价的;</w:t>
            </w:r>
          </w:p>
          <w:p>
            <w:pPr>
              <w:pageBreakBefore w:val="0"/>
              <w:widowControl w:val="0"/>
              <w:kinsoku/>
              <w:wordWrap/>
              <w:overflowPunct/>
              <w:topLinePunct w:val="0"/>
              <w:autoSpaceDE/>
              <w:autoSpaceDN/>
              <w:bidi w:val="0"/>
              <w:spacing w:line="336" w:lineRule="auto"/>
              <w:ind w:firstLine="482" w:firstLineChars="200"/>
              <w:textAlignment w:val="auto"/>
              <w:rPr>
                <w:rFonts w:ascii="仿宋" w:hAnsi="仿宋" w:eastAsia="仿宋" w:cs="仿宋"/>
                <w:b/>
                <w:color w:val="auto"/>
                <w:sz w:val="24"/>
              </w:rPr>
            </w:pPr>
            <w:r>
              <w:rPr>
                <w:rFonts w:hint="eastAsia" w:ascii="仿宋" w:hAnsi="仿宋" w:eastAsia="仿宋" w:cs="仿宋"/>
                <w:b/>
                <w:color w:val="auto"/>
                <w:kern w:val="0"/>
                <w:sz w:val="24"/>
              </w:rPr>
              <w:t>报价明显低于其他通过符合性审查供应商的报价，有可能影响产品质量或者不能诚信履约的，未能按要求提供书面说明或者提交相关证明材料证明其报价合理性的</w:t>
            </w:r>
            <w:r>
              <w:rPr>
                <w:rFonts w:hint="eastAsia" w:ascii="仿宋" w:hAnsi="仿宋" w:eastAsia="仿宋" w:cs="仿宋"/>
                <w:b/>
                <w:color w:val="auto"/>
                <w:sz w:val="24"/>
              </w:rPr>
              <w:t>;</w:t>
            </w:r>
          </w:p>
          <w:p>
            <w:pPr>
              <w:pageBreakBefore w:val="0"/>
              <w:widowControl w:val="0"/>
              <w:kinsoku/>
              <w:wordWrap/>
              <w:overflowPunct/>
              <w:topLinePunct w:val="0"/>
              <w:autoSpaceDE/>
              <w:autoSpaceDN/>
              <w:bidi w:val="0"/>
              <w:spacing w:line="336" w:lineRule="auto"/>
              <w:ind w:firstLine="482" w:firstLineChars="200"/>
              <w:textAlignment w:val="auto"/>
              <w:rPr>
                <w:rFonts w:ascii="仿宋" w:hAnsi="仿宋" w:eastAsia="仿宋" w:cs="仿宋"/>
                <w:color w:val="auto"/>
                <w:sz w:val="24"/>
              </w:rPr>
            </w:pPr>
            <w:r>
              <w:rPr>
                <w:rFonts w:hint="eastAsia" w:ascii="仿宋" w:hAnsi="仿宋" w:eastAsia="仿宋" w:cs="仿宋"/>
                <w:b/>
                <w:color w:val="auto"/>
                <w:kern w:val="0"/>
                <w:sz w:val="24"/>
              </w:rPr>
              <w:t>供应商对根据修正原则修正后的报价不确认的</w:t>
            </w:r>
            <w:r>
              <w:rPr>
                <w:rFonts w:hint="eastAsia" w:ascii="仿宋" w:hAnsi="仿宋" w:eastAsia="仿宋" w:cs="仿宋"/>
                <w:b/>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pageBreakBefore w:val="0"/>
              <w:widowControl w:val="0"/>
              <w:kinsoku/>
              <w:wordWrap/>
              <w:overflowPunct/>
              <w:topLinePunct w:val="0"/>
              <w:autoSpaceDE/>
              <w:autoSpaceDN/>
              <w:bidi w:val="0"/>
              <w:snapToGrid w:val="0"/>
              <w:spacing w:line="336" w:lineRule="auto"/>
              <w:jc w:val="center"/>
              <w:textAlignment w:val="auto"/>
              <w:rPr>
                <w:rFonts w:ascii="仿宋" w:hAnsi="仿宋" w:eastAsia="仿宋" w:cs="仿宋"/>
                <w:color w:val="auto"/>
                <w:sz w:val="24"/>
              </w:rPr>
            </w:pPr>
            <w:r>
              <w:rPr>
                <w:rFonts w:hint="eastAsia" w:ascii="仿宋" w:hAnsi="仿宋" w:eastAsia="仿宋" w:cs="仿宋"/>
                <w:color w:val="auto"/>
                <w:sz w:val="24"/>
              </w:rPr>
              <w:t>11</w:t>
            </w:r>
          </w:p>
        </w:tc>
        <w:tc>
          <w:tcPr>
            <w:tcW w:w="2171" w:type="dxa"/>
            <w:vAlign w:val="center"/>
          </w:tcPr>
          <w:p>
            <w:pPr>
              <w:pageBreakBefore w:val="0"/>
              <w:widowControl w:val="0"/>
              <w:kinsoku/>
              <w:wordWrap/>
              <w:overflowPunct/>
              <w:topLinePunct w:val="0"/>
              <w:autoSpaceDE/>
              <w:autoSpaceDN/>
              <w:bidi w:val="0"/>
              <w:snapToGrid w:val="0"/>
              <w:spacing w:line="336" w:lineRule="auto"/>
              <w:jc w:val="center"/>
              <w:textAlignment w:val="auto"/>
              <w:rPr>
                <w:rFonts w:ascii="仿宋" w:hAnsi="仿宋" w:eastAsia="仿宋" w:cs="仿宋"/>
                <w:b/>
                <w:color w:val="auto"/>
                <w:sz w:val="24"/>
              </w:rPr>
            </w:pPr>
            <w:r>
              <w:rPr>
                <w:rFonts w:hint="eastAsia" w:ascii="仿宋" w:hAnsi="仿宋" w:eastAsia="仿宋" w:cs="仿宋"/>
                <w:b/>
                <w:color w:val="auto"/>
                <w:sz w:val="24"/>
              </w:rPr>
              <w:t>备份响应文件送达地点和签收人员</w:t>
            </w:r>
          </w:p>
        </w:tc>
        <w:tc>
          <w:tcPr>
            <w:tcW w:w="6849" w:type="dxa"/>
            <w:vAlign w:val="center"/>
          </w:tcPr>
          <w:p>
            <w:pPr>
              <w:pStyle w:val="33"/>
              <w:pageBreakBefore w:val="0"/>
              <w:widowControl w:val="0"/>
              <w:kinsoku/>
              <w:wordWrap/>
              <w:overflowPunct/>
              <w:topLinePunct w:val="0"/>
              <w:autoSpaceDE/>
              <w:autoSpaceDN/>
              <w:bidi w:val="0"/>
              <w:spacing w:line="336" w:lineRule="auto"/>
              <w:textAlignment w:val="auto"/>
              <w:rPr>
                <w:rFonts w:ascii="仿宋" w:hAnsi="仿宋" w:eastAsia="仿宋" w:cs="仿宋"/>
                <w:color w:val="auto"/>
                <w:kern w:val="28"/>
                <w:sz w:val="24"/>
                <w:szCs w:val="24"/>
              </w:rPr>
            </w:pPr>
            <w:r>
              <w:rPr>
                <w:rFonts w:hint="eastAsia" w:ascii="仿宋" w:hAnsi="仿宋" w:eastAsia="仿宋" w:cs="仿宋"/>
                <w:color w:val="auto"/>
                <w:kern w:val="28"/>
                <w:sz w:val="24"/>
                <w:szCs w:val="24"/>
              </w:rPr>
              <w:t>备份投标文件送达地点：</w:t>
            </w:r>
            <w:r>
              <w:rPr>
                <w:rFonts w:hint="eastAsia" w:ascii="仿宋" w:hAnsi="仿宋" w:eastAsia="仿宋" w:cs="仿宋"/>
                <w:color w:val="auto"/>
                <w:sz w:val="24"/>
                <w:szCs w:val="24"/>
                <w:u w:val="single"/>
              </w:rPr>
              <w:t xml:space="preserve"> </w:t>
            </w:r>
            <w:r>
              <w:rPr>
                <w:rFonts w:hint="eastAsia" w:ascii="仿宋" w:hAnsi="仿宋" w:eastAsia="仿宋" w:cs="仿宋"/>
                <w:color w:val="auto"/>
                <w:kern w:val="28"/>
                <w:sz w:val="24"/>
                <w:szCs w:val="24"/>
                <w:u w:val="single"/>
              </w:rPr>
              <w:t>杭州市拱墅区登云路518号恒策西城时代（云合中心）3幢1706室</w:t>
            </w:r>
            <w:r>
              <w:rPr>
                <w:rFonts w:hint="eastAsia" w:ascii="仿宋" w:hAnsi="仿宋" w:eastAsia="仿宋" w:cs="仿宋"/>
                <w:color w:val="auto"/>
                <w:sz w:val="24"/>
                <w:szCs w:val="24"/>
                <w:u w:val="single"/>
              </w:rPr>
              <w:t xml:space="preserve"> </w:t>
            </w:r>
            <w:r>
              <w:rPr>
                <w:rFonts w:hint="eastAsia" w:ascii="仿宋" w:hAnsi="仿宋" w:eastAsia="仿宋" w:cs="仿宋"/>
                <w:color w:val="auto"/>
                <w:kern w:val="28"/>
                <w:sz w:val="24"/>
                <w:szCs w:val="24"/>
              </w:rPr>
              <w:t>；备份投标文件签收人员联系电话：</w:t>
            </w:r>
            <w:r>
              <w:rPr>
                <w:rFonts w:hint="eastAsia" w:ascii="仿宋" w:hAnsi="仿宋" w:eastAsia="仿宋" w:cs="仿宋"/>
                <w:color w:val="auto"/>
                <w:sz w:val="24"/>
                <w:szCs w:val="24"/>
                <w:u w:val="single"/>
              </w:rPr>
              <w:t xml:space="preserve"> 邓瑞银、</w:t>
            </w:r>
            <w:r>
              <w:rPr>
                <w:rFonts w:hint="eastAsia" w:ascii="仿宋" w:hAnsi="仿宋" w:eastAsia="仿宋" w:cs="仿宋"/>
                <w:color w:val="auto"/>
                <w:kern w:val="28"/>
                <w:sz w:val="24"/>
                <w:szCs w:val="24"/>
                <w:u w:val="single"/>
              </w:rPr>
              <w:t xml:space="preserve">13645711835、86035851  </w:t>
            </w:r>
            <w:r>
              <w:rPr>
                <w:rFonts w:hint="eastAsia" w:ascii="仿宋" w:hAnsi="仿宋" w:eastAsia="仿宋" w:cs="仿宋"/>
                <w:color w:val="auto"/>
                <w:sz w:val="24"/>
                <w:szCs w:val="24"/>
              </w:rPr>
              <w:t>。</w:t>
            </w:r>
            <w:r>
              <w:rPr>
                <w:rFonts w:hint="eastAsia" w:ascii="仿宋" w:hAnsi="仿宋" w:eastAsia="仿宋" w:cs="仿宋"/>
                <w:b/>
                <w:color w:val="auto"/>
                <w:sz w:val="24"/>
                <w:szCs w:val="24"/>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pageBreakBefore w:val="0"/>
              <w:widowControl w:val="0"/>
              <w:kinsoku/>
              <w:wordWrap/>
              <w:overflowPunct/>
              <w:topLinePunct w:val="0"/>
              <w:autoSpaceDE/>
              <w:autoSpaceDN/>
              <w:bidi w:val="0"/>
              <w:snapToGrid w:val="0"/>
              <w:spacing w:line="336" w:lineRule="auto"/>
              <w:jc w:val="center"/>
              <w:textAlignment w:val="auto"/>
              <w:rPr>
                <w:rFonts w:ascii="仿宋" w:hAnsi="仿宋" w:eastAsia="仿宋" w:cs="仿宋"/>
                <w:color w:val="auto"/>
                <w:sz w:val="24"/>
              </w:rPr>
            </w:pPr>
            <w:r>
              <w:rPr>
                <w:rFonts w:hint="eastAsia" w:ascii="仿宋" w:hAnsi="仿宋" w:eastAsia="仿宋" w:cs="仿宋"/>
                <w:color w:val="auto"/>
                <w:sz w:val="24"/>
              </w:rPr>
              <w:t>12</w:t>
            </w:r>
          </w:p>
        </w:tc>
        <w:tc>
          <w:tcPr>
            <w:tcW w:w="2171" w:type="dxa"/>
            <w:vAlign w:val="center"/>
          </w:tcPr>
          <w:p>
            <w:pPr>
              <w:pageBreakBefore w:val="0"/>
              <w:widowControl w:val="0"/>
              <w:kinsoku/>
              <w:wordWrap/>
              <w:overflowPunct/>
              <w:topLinePunct w:val="0"/>
              <w:autoSpaceDE/>
              <w:autoSpaceDN/>
              <w:bidi w:val="0"/>
              <w:snapToGrid w:val="0"/>
              <w:spacing w:line="336" w:lineRule="auto"/>
              <w:jc w:val="center"/>
              <w:textAlignment w:val="auto"/>
              <w:rPr>
                <w:rFonts w:ascii="仿宋" w:hAnsi="仿宋" w:eastAsia="仿宋" w:cs="仿宋"/>
                <w:b/>
                <w:color w:val="auto"/>
                <w:sz w:val="24"/>
              </w:rPr>
            </w:pPr>
            <w:r>
              <w:rPr>
                <w:rFonts w:hint="eastAsia" w:ascii="仿宋" w:hAnsi="仿宋" w:eastAsia="仿宋" w:cs="仿宋"/>
                <w:b/>
                <w:color w:val="auto"/>
                <w:sz w:val="24"/>
              </w:rPr>
              <w:t>其它说明</w:t>
            </w:r>
          </w:p>
        </w:tc>
        <w:tc>
          <w:tcPr>
            <w:tcW w:w="6849" w:type="dxa"/>
            <w:vAlign w:val="center"/>
          </w:tcPr>
          <w:p>
            <w:pPr>
              <w:pageBreakBefore w:val="0"/>
              <w:widowControl w:val="0"/>
              <w:kinsoku/>
              <w:wordWrap/>
              <w:overflowPunct/>
              <w:topLinePunct w:val="0"/>
              <w:autoSpaceDE/>
              <w:autoSpaceDN/>
              <w:bidi w:val="0"/>
              <w:spacing w:line="336" w:lineRule="auto"/>
              <w:textAlignment w:val="auto"/>
              <w:rPr>
                <w:rFonts w:ascii="仿宋" w:hAnsi="仿宋" w:eastAsia="仿宋" w:cs="仿宋"/>
                <w:snapToGrid w:val="0"/>
                <w:color w:val="auto"/>
                <w:kern w:val="28"/>
                <w:sz w:val="24"/>
              </w:rPr>
            </w:pPr>
            <w:r>
              <w:rPr>
                <w:rFonts w:hint="eastAsia" w:ascii="仿宋" w:hAnsi="仿宋" w:eastAsia="仿宋" w:cs="仿宋"/>
                <w:snapToGrid w:val="0"/>
                <w:color w:val="auto"/>
                <w:kern w:val="28"/>
                <w:sz w:val="24"/>
              </w:rPr>
              <w:t>联合体或者以分包方式履行合同的，联合体各方（供应商与分包供应商）分别提供与联合体协议（分包意向协议）中规定的分工内容相应的业绩证明材料，业绩数量以提供材料较少的一方为准。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6" w:hRule="atLeast"/>
        </w:trPr>
        <w:tc>
          <w:tcPr>
            <w:tcW w:w="714" w:type="dxa"/>
            <w:vAlign w:val="center"/>
          </w:tcPr>
          <w:p>
            <w:pPr>
              <w:pageBreakBefore w:val="0"/>
              <w:widowControl w:val="0"/>
              <w:kinsoku/>
              <w:wordWrap/>
              <w:overflowPunct/>
              <w:topLinePunct w:val="0"/>
              <w:autoSpaceDE/>
              <w:autoSpaceDN/>
              <w:bidi w:val="0"/>
              <w:snapToGrid w:val="0"/>
              <w:spacing w:line="336" w:lineRule="auto"/>
              <w:jc w:val="center"/>
              <w:textAlignment w:val="auto"/>
              <w:rPr>
                <w:rFonts w:ascii="仿宋" w:hAnsi="仿宋" w:eastAsia="仿宋" w:cs="仿宋"/>
                <w:color w:val="auto"/>
                <w:sz w:val="24"/>
              </w:rPr>
            </w:pPr>
            <w:r>
              <w:rPr>
                <w:rFonts w:hint="eastAsia" w:ascii="仿宋" w:hAnsi="仿宋" w:eastAsia="仿宋" w:cs="仿宋"/>
                <w:color w:val="auto"/>
                <w:sz w:val="24"/>
              </w:rPr>
              <w:t>13</w:t>
            </w:r>
          </w:p>
        </w:tc>
        <w:tc>
          <w:tcPr>
            <w:tcW w:w="2171" w:type="dxa"/>
            <w:vAlign w:val="center"/>
          </w:tcPr>
          <w:p>
            <w:pPr>
              <w:pageBreakBefore w:val="0"/>
              <w:widowControl w:val="0"/>
              <w:kinsoku/>
              <w:wordWrap/>
              <w:overflowPunct/>
              <w:topLinePunct w:val="0"/>
              <w:autoSpaceDE/>
              <w:autoSpaceDN/>
              <w:bidi w:val="0"/>
              <w:snapToGrid w:val="0"/>
              <w:spacing w:line="336" w:lineRule="auto"/>
              <w:jc w:val="center"/>
              <w:textAlignment w:val="auto"/>
              <w:rPr>
                <w:rFonts w:ascii="仿宋" w:hAnsi="仿宋" w:eastAsia="仿宋" w:cs="仿宋"/>
                <w:b/>
                <w:color w:val="auto"/>
                <w:sz w:val="24"/>
              </w:rPr>
            </w:pPr>
            <w:r>
              <w:rPr>
                <w:rFonts w:hint="eastAsia" w:ascii="仿宋" w:hAnsi="仿宋" w:eastAsia="仿宋" w:cs="仿宋"/>
                <w:b/>
                <w:color w:val="auto"/>
                <w:sz w:val="24"/>
              </w:rPr>
              <w:t>采购代理服务费</w:t>
            </w:r>
          </w:p>
        </w:tc>
        <w:tc>
          <w:tcPr>
            <w:tcW w:w="6849" w:type="dxa"/>
            <w:vAlign w:val="center"/>
          </w:tcPr>
          <w:p>
            <w:pPr>
              <w:pageBreakBefore w:val="0"/>
              <w:widowControl w:val="0"/>
              <w:kinsoku/>
              <w:wordWrap/>
              <w:overflowPunct/>
              <w:topLinePunct w:val="0"/>
              <w:autoSpaceDE/>
              <w:autoSpaceDN/>
              <w:bidi w:val="0"/>
              <w:spacing w:line="336" w:lineRule="auto"/>
              <w:textAlignment w:val="auto"/>
              <w:rPr>
                <w:rFonts w:ascii="仿宋" w:hAnsi="仿宋" w:eastAsia="仿宋" w:cs="仿宋"/>
                <w:color w:val="auto"/>
                <w:sz w:val="24"/>
              </w:rPr>
            </w:pPr>
            <w:r>
              <w:rPr>
                <w:rFonts w:hint="eastAsia" w:ascii="仿宋" w:hAnsi="仿宋" w:eastAsia="仿宋" w:cs="仿宋"/>
                <w:color w:val="auto"/>
                <w:sz w:val="24"/>
              </w:rPr>
              <w:t>1、本项目按照浙价服[2003]77号文规定的服务类收费标准八折向中标单位收取。不足4000元按4000元收取。</w:t>
            </w:r>
          </w:p>
          <w:tbl>
            <w:tblPr>
              <w:tblStyle w:val="62"/>
              <w:tblpPr w:leftFromText="180" w:rightFromText="180" w:vertAnchor="text" w:horzAnchor="page" w:tblpX="93" w:tblpY="11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4"/>
              <w:gridCol w:w="1184"/>
              <w:gridCol w:w="1276"/>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trPr>
              <w:tc>
                <w:tcPr>
                  <w:tcW w:w="2714" w:type="dxa"/>
                  <w:shd w:val="clear" w:color="auto" w:fill="auto"/>
                </w:tcPr>
                <w:p>
                  <w:pPr>
                    <w:pageBreakBefore w:val="0"/>
                    <w:widowControl w:val="0"/>
                    <w:kinsoku/>
                    <w:wordWrap/>
                    <w:overflowPunct/>
                    <w:topLinePunct w:val="0"/>
                    <w:autoSpaceDE/>
                    <w:autoSpaceDN/>
                    <w:bidi w:val="0"/>
                    <w:spacing w:line="336" w:lineRule="auto"/>
                    <w:textAlignment w:val="auto"/>
                    <w:rPr>
                      <w:rFonts w:ascii="仿宋" w:hAnsi="仿宋" w:eastAsia="仿宋" w:cs="仿宋"/>
                      <w:color w:val="auto"/>
                      <w:sz w:val="24"/>
                    </w:rPr>
                  </w:pPr>
                  <w:r>
                    <w:rPr>
                      <w:rFonts w:ascii="仿宋" w:hAnsi="仿宋" w:eastAsia="仿宋" w:cs="仿宋"/>
                      <w:color w:val="auto"/>
                      <w:sz w:val="24"/>
                    </w:rPr>
                    <w:pict>
                      <v:line id="直线 16" o:spid="_x0000_s1026" o:spt="20" style="position:absolute;left:0pt;margin-left:-4.6pt;margin-top:0.8pt;height:71pt;width:121.6pt;z-index:251662336;mso-width-relative:page;mso-height-relative:page;" coordsize="21600,21600" o:gfxdata="UEsDBAoAAAAAAIdO4kAAAAAAAAAAAAAAAAAEAAAAZHJzL1BLAwQUAAAACACHTuJAhR+q9NYAAAAI&#10;AQAADwAAAGRycy9kb3ducmV2LnhtbE2PvU7DQBCEeyTe4bRINFFyFzuyEuNzCsAdDQFEu7EX28K3&#10;5/guP/D0LBWUszOa/abYXtygTjSF3rOF5cKAIq5903Nr4fWlmq9BhYjc4OCZLHxRgG15fVVg3vgz&#10;P9NpF1slJRxytNDFOOZah7ojh2HhR2LxPvzkMIqcWt1MeJZyN+jEmEw77Fk+dDjSfUf15+7oLITq&#10;jQ7V96yemfe09ZQcHp4e0drbm6W5AxXpEv/C8Isv6FAK094fuQlqsDDfJJKUewZK7CRdybS96FWa&#10;gS4L/X9A+QNQSwMEFAAAAAgAh07iQHXhZ7nmAQAA1QMAAA4AAABkcnMvZTJvRG9jLnhtbK1TS5LT&#10;MBDdU8UdVNoT22EygCvOLCYMGwpSNXCAjiTHqtKv1Jo4OQvXYMWG48w1aMkhA8MmC7yQW63u1/2e&#10;WsubgzVsryJq7zrezGrOlBNearfr+Ncvd6/ecoYJnATjner4USG/Wb18sRxDq+Z+8EaqyAjEYTuG&#10;jg8phbaqUAzKAs58UI4Oex8tJNrGXSUjjIRuTTWv6+tq9FGG6IVCJO96OuQnxHgJoO97LdTaiwer&#10;XJpQozKQiBIOOiBflW77Xon0ue9RJWY6TkxTWakI2du8VqsltLsIYdDi1AJc0sIzTha0o6JnqDUk&#10;YA9R/wNltYgefZ9mwttqIlIUIRZN/Uyb+wGCKlxIagxn0fH/wYpP+01kWnZ8zpkDSxf++O3744+f&#10;rLnO4owBW4q5dZt42mHYxMz00Eeb/8SBHYqgx7Og6pCYIGezuLp6PSetBZ29q5s3dVG8esoOEdMH&#10;5S3LRseNdpkwtLD/iIkqUujvkOw2jo2EtJgvCBNo+nq6dTJtIAbodiUXvdHyThuTMzDutrcmsj3k&#10;CShf5kW4f4XlImvAYYorR9NsDArkeydZOgbSxtGT4LkFqyRnRtELyhYBQptAm0siqbRx1EGWdhIz&#10;W1svj0Xj4qfbLj2eJjOP05/7kv30Gl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UfqvTWAAAA&#10;CAEAAA8AAAAAAAAAAQAgAAAAIgAAAGRycy9kb3ducmV2LnhtbFBLAQIUABQAAAAIAIdO4kB14We5&#10;5gEAANUDAAAOAAAAAAAAAAEAIAAAACUBAABkcnMvZTJvRG9jLnhtbFBLBQYAAAAABgAGAFkBAAB9&#10;BQAAAAA=&#10;">
                        <v:path arrowok="t"/>
                        <v:fill focussize="0,0"/>
                        <v:stroke/>
                        <v:imagedata o:title=""/>
                        <o:lock v:ext="edit"/>
                      </v:line>
                    </w:pict>
                  </w:r>
                  <w:r>
                    <w:rPr>
                      <w:rFonts w:ascii="仿宋" w:hAnsi="仿宋" w:eastAsia="仿宋" w:cs="仿宋"/>
                      <w:color w:val="auto"/>
                      <w:sz w:val="24"/>
                    </w:rPr>
                    <w:pict>
                      <v:line id="直线 17" o:spid="_x0000_s1029" o:spt="20" style="position:absolute;left:0pt;margin-left:-3.8pt;margin-top:0.85pt;height:26.8pt;width:134.6pt;z-index:251661312;mso-width-relative:page;mso-height-relative:page;" coordsize="21600,21600" o:gfxdata="UEsDBAoAAAAAAIdO4kAAAAAAAAAAAAAAAAAEAAAAZHJzL1BLAwQUAAAACACHTuJAxxAhRNQAAAAH&#10;AQAADwAAAGRycy9kb3ducmV2LnhtbE2Oy07DMBBF90j8gzVIbKrWTqqmKMTpAsiODS2I7TQZkoh4&#10;nMbuA76eYQXL+9C9p9hc3KBONIXes4VkYUAR177pubXwuqvmd6BCRG5w8EwWvijApry+KjBv/Jlf&#10;6LSNrZIRDjla6GIcc61D3ZHDsPAjsWQffnIYRU6tbiY8y7gbdGpMph32LA8djvTQUf25PToLoXqj&#10;Q/U9q2fmfdl6Sg+Pz09o7e1NYu5BRbrEvzL84gs6lMK090dughoszNeZNMVfg5I4zRLRewur1RJ0&#10;Wej//OUPUEsDBBQAAAAIAIdO4kAPDG5s5gEAANUDAAAOAAAAZHJzL2Uyb0RvYy54bWytU0uS0zAQ&#10;3VPFHVTaEzuZH+OKM4sJw4aCVAEH6EiyrSr9Sq2Jk7NwDVZsOM5cg5YcMjBsssALudXqft3vqbW8&#10;21vDdiqi9q7l81nNmXLCS+36ln/98vDmLWeYwEkw3qmWHxTyu9XrV8sxNGrhB2+kioxAHDZjaPmQ&#10;UmiqCsWgLODMB+XosPPRQqJt7CsZYSR0a6pFXV9Xo48yRC8UInnX0yE/IsZzAH3XaaHWXjxa5dKE&#10;GpWBRJRw0AH5qnTbdUqkT12HKjHTcmKaykpFyN7mtVotoekjhEGLYwtwTgsvOFnQjoqeoNaQgD1G&#10;/Q+U1SJ69F2aCW+riUhRhFjM6xfafB4gqMKFpMZwEh3/H6z4uNtEpiVNAmcOLF3407fvTz9+svlN&#10;FmcM2FDMvdvE4w7DJmam+y7a/CcObF8EPZwEVfvEBDnnN/Xt5YK0FnR2cVlfXBfFq+fsEDG9V96y&#10;bLTcaJcJQwO7D5ioIoX+Dslu49jY8turxRVhAk1fR7dOpg3EAF1fctEbLR+0MTkDY7+9N5HtIE9A&#10;+TIvwv0rLBdZAw5TXDmaZmNQIN85ydIhkDaOngTPLVglOTOKXlC2CBCaBNqcE0mljaMOsrSTmNna&#10;enkoGhc/3Xbp8TiZeZz+3Jfs59e4+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HECFE1AAAAAcB&#10;AAAPAAAAAAAAAAEAIAAAACIAAABkcnMvZG93bnJldi54bWxQSwECFAAUAAAACACHTuJADwxubOYB&#10;AADVAwAADgAAAAAAAAABACAAAAAjAQAAZHJzL2Uyb0RvYy54bWxQSwUGAAAAAAYABgBZAQAAewUA&#10;AAAA&#10;">
                        <v:path arrowok="t"/>
                        <v:fill focussize="0,0"/>
                        <v:stroke/>
                        <v:imagedata o:title=""/>
                        <o:lock v:ext="edit"/>
                      </v:line>
                    </w:pict>
                  </w:r>
                  <w:r>
                    <w:rPr>
                      <w:rFonts w:hint="eastAsia" w:ascii="仿宋" w:hAnsi="仿宋" w:eastAsia="仿宋" w:cs="仿宋"/>
                      <w:color w:val="auto"/>
                      <w:sz w:val="24"/>
                    </w:rPr>
                    <w:t xml:space="preserve">                类型</w:t>
                  </w:r>
                </w:p>
                <w:p>
                  <w:pPr>
                    <w:pageBreakBefore w:val="0"/>
                    <w:widowControl w:val="0"/>
                    <w:kinsoku/>
                    <w:wordWrap/>
                    <w:overflowPunct/>
                    <w:topLinePunct w:val="0"/>
                    <w:autoSpaceDE/>
                    <w:autoSpaceDN/>
                    <w:bidi w:val="0"/>
                    <w:spacing w:line="336" w:lineRule="auto"/>
                    <w:textAlignment w:val="auto"/>
                    <w:rPr>
                      <w:rFonts w:ascii="仿宋" w:hAnsi="仿宋" w:eastAsia="仿宋" w:cs="仿宋"/>
                      <w:color w:val="auto"/>
                      <w:sz w:val="24"/>
                    </w:rPr>
                  </w:pPr>
                  <w:r>
                    <w:rPr>
                      <w:rFonts w:hint="eastAsia" w:ascii="仿宋" w:hAnsi="仿宋" w:eastAsia="仿宋" w:cs="仿宋"/>
                      <w:color w:val="auto"/>
                      <w:sz w:val="24"/>
                    </w:rPr>
                    <w:t xml:space="preserve">           费率</w:t>
                  </w:r>
                </w:p>
                <w:p>
                  <w:pPr>
                    <w:pageBreakBefore w:val="0"/>
                    <w:widowControl w:val="0"/>
                    <w:kinsoku/>
                    <w:wordWrap/>
                    <w:overflowPunct/>
                    <w:topLinePunct w:val="0"/>
                    <w:autoSpaceDE/>
                    <w:autoSpaceDN/>
                    <w:bidi w:val="0"/>
                    <w:spacing w:line="336" w:lineRule="auto"/>
                    <w:textAlignment w:val="auto"/>
                    <w:rPr>
                      <w:rFonts w:ascii="仿宋" w:hAnsi="仿宋" w:eastAsia="仿宋" w:cs="仿宋"/>
                      <w:color w:val="auto"/>
                      <w:sz w:val="24"/>
                    </w:rPr>
                  </w:pPr>
                  <w:r>
                    <w:rPr>
                      <w:rFonts w:hint="eastAsia" w:ascii="仿宋" w:hAnsi="仿宋" w:eastAsia="仿宋" w:cs="仿宋"/>
                      <w:color w:val="auto"/>
                      <w:sz w:val="24"/>
                    </w:rPr>
                    <w:t>中标金额</w:t>
                  </w:r>
                </w:p>
                <w:p>
                  <w:pPr>
                    <w:pageBreakBefore w:val="0"/>
                    <w:widowControl w:val="0"/>
                    <w:kinsoku/>
                    <w:wordWrap/>
                    <w:overflowPunct/>
                    <w:topLinePunct w:val="0"/>
                    <w:autoSpaceDE/>
                    <w:autoSpaceDN/>
                    <w:bidi w:val="0"/>
                    <w:spacing w:line="336" w:lineRule="auto"/>
                    <w:textAlignment w:val="auto"/>
                    <w:rPr>
                      <w:rFonts w:ascii="仿宋" w:hAnsi="仿宋" w:eastAsia="仿宋" w:cs="仿宋"/>
                      <w:color w:val="auto"/>
                      <w:sz w:val="24"/>
                    </w:rPr>
                  </w:pPr>
                  <w:r>
                    <w:rPr>
                      <w:rFonts w:hint="eastAsia" w:ascii="仿宋" w:hAnsi="仿宋" w:eastAsia="仿宋" w:cs="仿宋"/>
                      <w:color w:val="auto"/>
                      <w:sz w:val="24"/>
                    </w:rPr>
                    <w:t>（万元）</w:t>
                  </w:r>
                </w:p>
              </w:tc>
              <w:tc>
                <w:tcPr>
                  <w:tcW w:w="1184" w:type="dxa"/>
                  <w:shd w:val="clear" w:color="auto" w:fill="auto"/>
                  <w:vAlign w:val="center"/>
                </w:tcPr>
                <w:p>
                  <w:pPr>
                    <w:pageBreakBefore w:val="0"/>
                    <w:widowControl w:val="0"/>
                    <w:kinsoku/>
                    <w:wordWrap/>
                    <w:overflowPunct/>
                    <w:topLinePunct w:val="0"/>
                    <w:autoSpaceDE/>
                    <w:autoSpaceDN/>
                    <w:bidi w:val="0"/>
                    <w:spacing w:line="336" w:lineRule="auto"/>
                    <w:jc w:val="center"/>
                    <w:textAlignment w:val="auto"/>
                    <w:rPr>
                      <w:rFonts w:ascii="仿宋" w:hAnsi="仿宋" w:eastAsia="仿宋" w:cs="仿宋"/>
                      <w:color w:val="auto"/>
                      <w:sz w:val="24"/>
                    </w:rPr>
                  </w:pPr>
                  <w:r>
                    <w:rPr>
                      <w:rFonts w:hint="eastAsia" w:ascii="仿宋" w:hAnsi="仿宋" w:eastAsia="仿宋" w:cs="仿宋"/>
                      <w:color w:val="auto"/>
                      <w:sz w:val="24"/>
                    </w:rPr>
                    <w:t>货物</w:t>
                  </w:r>
                </w:p>
              </w:tc>
              <w:tc>
                <w:tcPr>
                  <w:tcW w:w="1276" w:type="dxa"/>
                  <w:shd w:val="clear" w:color="auto" w:fill="FFFFFF"/>
                  <w:vAlign w:val="center"/>
                </w:tcPr>
                <w:p>
                  <w:pPr>
                    <w:pageBreakBefore w:val="0"/>
                    <w:widowControl w:val="0"/>
                    <w:kinsoku/>
                    <w:wordWrap/>
                    <w:overflowPunct/>
                    <w:topLinePunct w:val="0"/>
                    <w:autoSpaceDE/>
                    <w:autoSpaceDN/>
                    <w:bidi w:val="0"/>
                    <w:spacing w:line="336" w:lineRule="auto"/>
                    <w:jc w:val="center"/>
                    <w:textAlignment w:val="auto"/>
                    <w:rPr>
                      <w:rFonts w:ascii="仿宋" w:hAnsi="仿宋" w:eastAsia="仿宋" w:cs="仿宋"/>
                      <w:color w:val="auto"/>
                      <w:sz w:val="24"/>
                    </w:rPr>
                  </w:pPr>
                  <w:r>
                    <w:rPr>
                      <w:rFonts w:hint="eastAsia" w:ascii="仿宋" w:hAnsi="仿宋" w:eastAsia="仿宋" w:cs="仿宋"/>
                      <w:color w:val="auto"/>
                      <w:sz w:val="24"/>
                    </w:rPr>
                    <w:t>服务</w:t>
                  </w:r>
                </w:p>
              </w:tc>
              <w:tc>
                <w:tcPr>
                  <w:tcW w:w="1291" w:type="dxa"/>
                  <w:shd w:val="clear" w:color="auto" w:fill="FFFFFF"/>
                  <w:vAlign w:val="center"/>
                </w:tcPr>
                <w:p>
                  <w:pPr>
                    <w:pageBreakBefore w:val="0"/>
                    <w:widowControl w:val="0"/>
                    <w:kinsoku/>
                    <w:wordWrap/>
                    <w:overflowPunct/>
                    <w:topLinePunct w:val="0"/>
                    <w:autoSpaceDE/>
                    <w:autoSpaceDN/>
                    <w:bidi w:val="0"/>
                    <w:spacing w:line="336" w:lineRule="auto"/>
                    <w:jc w:val="center"/>
                    <w:textAlignment w:val="auto"/>
                    <w:rPr>
                      <w:rFonts w:ascii="仿宋" w:hAnsi="仿宋" w:eastAsia="仿宋" w:cs="仿宋"/>
                      <w:color w:val="auto"/>
                      <w:sz w:val="24"/>
                    </w:rPr>
                  </w:pPr>
                  <w:r>
                    <w:rPr>
                      <w:rFonts w:hint="eastAsia" w:ascii="仿宋" w:hAnsi="仿宋" w:eastAsia="仿宋" w:cs="仿宋"/>
                      <w:color w:val="auto"/>
                      <w:sz w:val="24"/>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14" w:type="dxa"/>
                  <w:shd w:val="clear" w:color="auto" w:fill="FFFFFF"/>
                  <w:vAlign w:val="center"/>
                </w:tcPr>
                <w:p>
                  <w:pPr>
                    <w:pageBreakBefore w:val="0"/>
                    <w:widowControl w:val="0"/>
                    <w:kinsoku/>
                    <w:wordWrap/>
                    <w:overflowPunct/>
                    <w:topLinePunct w:val="0"/>
                    <w:autoSpaceDE/>
                    <w:autoSpaceDN/>
                    <w:bidi w:val="0"/>
                    <w:spacing w:line="336" w:lineRule="auto"/>
                    <w:jc w:val="center"/>
                    <w:textAlignment w:val="auto"/>
                    <w:rPr>
                      <w:rFonts w:ascii="仿宋" w:hAnsi="仿宋" w:eastAsia="仿宋" w:cs="仿宋"/>
                      <w:color w:val="auto"/>
                      <w:sz w:val="24"/>
                    </w:rPr>
                  </w:pPr>
                  <w:r>
                    <w:rPr>
                      <w:rFonts w:hint="eastAsia" w:ascii="仿宋" w:hAnsi="仿宋" w:eastAsia="仿宋" w:cs="仿宋"/>
                      <w:color w:val="auto"/>
                      <w:sz w:val="24"/>
                    </w:rPr>
                    <w:t>100以下</w:t>
                  </w:r>
                </w:p>
              </w:tc>
              <w:tc>
                <w:tcPr>
                  <w:tcW w:w="1184" w:type="dxa"/>
                  <w:shd w:val="clear" w:color="auto" w:fill="FFFFFF"/>
                  <w:vAlign w:val="center"/>
                </w:tcPr>
                <w:p>
                  <w:pPr>
                    <w:pageBreakBefore w:val="0"/>
                    <w:widowControl w:val="0"/>
                    <w:kinsoku/>
                    <w:wordWrap/>
                    <w:overflowPunct/>
                    <w:topLinePunct w:val="0"/>
                    <w:autoSpaceDE/>
                    <w:autoSpaceDN/>
                    <w:bidi w:val="0"/>
                    <w:spacing w:line="336" w:lineRule="auto"/>
                    <w:jc w:val="center"/>
                    <w:textAlignment w:val="auto"/>
                    <w:rPr>
                      <w:rFonts w:ascii="仿宋" w:hAnsi="仿宋" w:eastAsia="仿宋" w:cs="仿宋"/>
                      <w:color w:val="auto"/>
                      <w:sz w:val="24"/>
                    </w:rPr>
                  </w:pPr>
                  <w:r>
                    <w:rPr>
                      <w:rFonts w:hint="eastAsia" w:ascii="仿宋" w:hAnsi="仿宋" w:eastAsia="仿宋" w:cs="仿宋"/>
                      <w:color w:val="auto"/>
                      <w:sz w:val="24"/>
                    </w:rPr>
                    <w:t>1.5%</w:t>
                  </w:r>
                </w:p>
              </w:tc>
              <w:tc>
                <w:tcPr>
                  <w:tcW w:w="1276" w:type="dxa"/>
                  <w:shd w:val="clear" w:color="auto" w:fill="FFFFFF"/>
                  <w:vAlign w:val="center"/>
                </w:tcPr>
                <w:p>
                  <w:pPr>
                    <w:pageBreakBefore w:val="0"/>
                    <w:widowControl w:val="0"/>
                    <w:kinsoku/>
                    <w:wordWrap/>
                    <w:overflowPunct/>
                    <w:topLinePunct w:val="0"/>
                    <w:autoSpaceDE/>
                    <w:autoSpaceDN/>
                    <w:bidi w:val="0"/>
                    <w:spacing w:line="336" w:lineRule="auto"/>
                    <w:jc w:val="center"/>
                    <w:textAlignment w:val="auto"/>
                    <w:rPr>
                      <w:rFonts w:ascii="仿宋" w:hAnsi="仿宋" w:eastAsia="仿宋" w:cs="仿宋"/>
                      <w:color w:val="auto"/>
                      <w:sz w:val="24"/>
                    </w:rPr>
                  </w:pPr>
                  <w:r>
                    <w:rPr>
                      <w:rFonts w:hint="eastAsia" w:ascii="仿宋" w:hAnsi="仿宋" w:eastAsia="仿宋" w:cs="仿宋"/>
                      <w:color w:val="auto"/>
                      <w:sz w:val="24"/>
                    </w:rPr>
                    <w:t>1.5%</w:t>
                  </w:r>
                </w:p>
              </w:tc>
              <w:tc>
                <w:tcPr>
                  <w:tcW w:w="1291" w:type="dxa"/>
                  <w:shd w:val="clear" w:color="auto" w:fill="FFFFFF"/>
                  <w:vAlign w:val="center"/>
                </w:tcPr>
                <w:p>
                  <w:pPr>
                    <w:pageBreakBefore w:val="0"/>
                    <w:widowControl w:val="0"/>
                    <w:kinsoku/>
                    <w:wordWrap/>
                    <w:overflowPunct/>
                    <w:topLinePunct w:val="0"/>
                    <w:autoSpaceDE/>
                    <w:autoSpaceDN/>
                    <w:bidi w:val="0"/>
                    <w:spacing w:line="336" w:lineRule="auto"/>
                    <w:jc w:val="center"/>
                    <w:textAlignment w:val="auto"/>
                    <w:rPr>
                      <w:rFonts w:ascii="仿宋" w:hAnsi="仿宋" w:eastAsia="仿宋" w:cs="仿宋"/>
                      <w:color w:val="auto"/>
                      <w:sz w:val="24"/>
                    </w:rPr>
                  </w:pPr>
                  <w:r>
                    <w:rPr>
                      <w:rFonts w:hint="eastAsia" w:ascii="仿宋" w:hAnsi="仿宋" w:eastAsia="仿宋" w:cs="仿宋"/>
                      <w:color w:val="auto"/>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714" w:type="dxa"/>
                  <w:shd w:val="clear" w:color="auto" w:fill="FFFFFF"/>
                  <w:vAlign w:val="center"/>
                </w:tcPr>
                <w:p>
                  <w:pPr>
                    <w:pageBreakBefore w:val="0"/>
                    <w:widowControl w:val="0"/>
                    <w:kinsoku/>
                    <w:wordWrap/>
                    <w:overflowPunct/>
                    <w:topLinePunct w:val="0"/>
                    <w:autoSpaceDE/>
                    <w:autoSpaceDN/>
                    <w:bidi w:val="0"/>
                    <w:spacing w:line="336" w:lineRule="auto"/>
                    <w:jc w:val="center"/>
                    <w:textAlignment w:val="auto"/>
                    <w:rPr>
                      <w:rFonts w:ascii="仿宋" w:hAnsi="仿宋" w:eastAsia="仿宋" w:cs="仿宋"/>
                      <w:color w:val="auto"/>
                      <w:sz w:val="24"/>
                    </w:rPr>
                  </w:pPr>
                  <w:r>
                    <w:rPr>
                      <w:rFonts w:hint="eastAsia" w:ascii="仿宋" w:hAnsi="仿宋" w:eastAsia="仿宋" w:cs="仿宋"/>
                      <w:color w:val="auto"/>
                      <w:sz w:val="24"/>
                    </w:rPr>
                    <w:t>100-500</w:t>
                  </w:r>
                </w:p>
              </w:tc>
              <w:tc>
                <w:tcPr>
                  <w:tcW w:w="1184" w:type="dxa"/>
                  <w:shd w:val="clear" w:color="auto" w:fill="FFFFFF"/>
                  <w:vAlign w:val="center"/>
                </w:tcPr>
                <w:p>
                  <w:pPr>
                    <w:pageBreakBefore w:val="0"/>
                    <w:widowControl w:val="0"/>
                    <w:kinsoku/>
                    <w:wordWrap/>
                    <w:overflowPunct/>
                    <w:topLinePunct w:val="0"/>
                    <w:autoSpaceDE/>
                    <w:autoSpaceDN/>
                    <w:bidi w:val="0"/>
                    <w:spacing w:line="336" w:lineRule="auto"/>
                    <w:jc w:val="center"/>
                    <w:textAlignment w:val="auto"/>
                    <w:rPr>
                      <w:rFonts w:ascii="仿宋" w:hAnsi="仿宋" w:eastAsia="仿宋" w:cs="仿宋"/>
                      <w:color w:val="auto"/>
                      <w:sz w:val="24"/>
                    </w:rPr>
                  </w:pPr>
                  <w:r>
                    <w:rPr>
                      <w:rFonts w:hint="eastAsia" w:ascii="仿宋" w:hAnsi="仿宋" w:eastAsia="仿宋" w:cs="仿宋"/>
                      <w:color w:val="auto"/>
                      <w:sz w:val="24"/>
                    </w:rPr>
                    <w:t>1.1%</w:t>
                  </w:r>
                </w:p>
              </w:tc>
              <w:tc>
                <w:tcPr>
                  <w:tcW w:w="1276" w:type="dxa"/>
                  <w:shd w:val="clear" w:color="auto" w:fill="FFFFFF"/>
                  <w:vAlign w:val="center"/>
                </w:tcPr>
                <w:p>
                  <w:pPr>
                    <w:pageBreakBefore w:val="0"/>
                    <w:widowControl w:val="0"/>
                    <w:kinsoku/>
                    <w:wordWrap/>
                    <w:overflowPunct/>
                    <w:topLinePunct w:val="0"/>
                    <w:autoSpaceDE/>
                    <w:autoSpaceDN/>
                    <w:bidi w:val="0"/>
                    <w:spacing w:line="336" w:lineRule="auto"/>
                    <w:jc w:val="center"/>
                    <w:textAlignment w:val="auto"/>
                    <w:rPr>
                      <w:rFonts w:ascii="仿宋" w:hAnsi="仿宋" w:eastAsia="仿宋" w:cs="仿宋"/>
                      <w:color w:val="auto"/>
                      <w:sz w:val="24"/>
                    </w:rPr>
                  </w:pPr>
                  <w:r>
                    <w:rPr>
                      <w:rFonts w:hint="eastAsia" w:ascii="仿宋" w:hAnsi="仿宋" w:eastAsia="仿宋" w:cs="仿宋"/>
                      <w:color w:val="auto"/>
                      <w:sz w:val="24"/>
                    </w:rPr>
                    <w:t>0.8%</w:t>
                  </w:r>
                </w:p>
              </w:tc>
              <w:tc>
                <w:tcPr>
                  <w:tcW w:w="1291" w:type="dxa"/>
                  <w:shd w:val="clear" w:color="auto" w:fill="FFFFFF"/>
                  <w:vAlign w:val="center"/>
                </w:tcPr>
                <w:p>
                  <w:pPr>
                    <w:pageBreakBefore w:val="0"/>
                    <w:widowControl w:val="0"/>
                    <w:kinsoku/>
                    <w:wordWrap/>
                    <w:overflowPunct/>
                    <w:topLinePunct w:val="0"/>
                    <w:autoSpaceDE/>
                    <w:autoSpaceDN/>
                    <w:bidi w:val="0"/>
                    <w:spacing w:line="336" w:lineRule="auto"/>
                    <w:jc w:val="center"/>
                    <w:textAlignment w:val="auto"/>
                    <w:rPr>
                      <w:rFonts w:ascii="仿宋" w:hAnsi="仿宋" w:eastAsia="仿宋" w:cs="仿宋"/>
                      <w:color w:val="auto"/>
                      <w:sz w:val="24"/>
                    </w:rPr>
                  </w:pPr>
                  <w:r>
                    <w:rPr>
                      <w:rFonts w:hint="eastAsia" w:ascii="仿宋" w:hAnsi="仿宋" w:eastAsia="仿宋" w:cs="仿宋"/>
                      <w:color w:val="auto"/>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2714" w:type="dxa"/>
                  <w:shd w:val="clear" w:color="auto" w:fill="FFFFFF"/>
                  <w:vAlign w:val="center"/>
                </w:tcPr>
                <w:p>
                  <w:pPr>
                    <w:pageBreakBefore w:val="0"/>
                    <w:widowControl w:val="0"/>
                    <w:kinsoku/>
                    <w:wordWrap/>
                    <w:overflowPunct/>
                    <w:topLinePunct w:val="0"/>
                    <w:autoSpaceDE/>
                    <w:autoSpaceDN/>
                    <w:bidi w:val="0"/>
                    <w:spacing w:line="336" w:lineRule="auto"/>
                    <w:jc w:val="center"/>
                    <w:textAlignment w:val="auto"/>
                    <w:rPr>
                      <w:rFonts w:ascii="仿宋" w:hAnsi="仿宋" w:eastAsia="仿宋" w:cs="仿宋"/>
                      <w:color w:val="auto"/>
                      <w:sz w:val="24"/>
                    </w:rPr>
                  </w:pPr>
                  <w:r>
                    <w:rPr>
                      <w:rFonts w:hint="eastAsia" w:ascii="仿宋" w:hAnsi="仿宋" w:eastAsia="仿宋" w:cs="仿宋"/>
                      <w:color w:val="auto"/>
                      <w:sz w:val="24"/>
                    </w:rPr>
                    <w:t>500-1000</w:t>
                  </w:r>
                </w:p>
              </w:tc>
              <w:tc>
                <w:tcPr>
                  <w:tcW w:w="1184" w:type="dxa"/>
                  <w:shd w:val="clear" w:color="auto" w:fill="FFFFFF"/>
                  <w:vAlign w:val="center"/>
                </w:tcPr>
                <w:p>
                  <w:pPr>
                    <w:pageBreakBefore w:val="0"/>
                    <w:widowControl w:val="0"/>
                    <w:kinsoku/>
                    <w:wordWrap/>
                    <w:overflowPunct/>
                    <w:topLinePunct w:val="0"/>
                    <w:autoSpaceDE/>
                    <w:autoSpaceDN/>
                    <w:bidi w:val="0"/>
                    <w:spacing w:line="336" w:lineRule="auto"/>
                    <w:jc w:val="center"/>
                    <w:textAlignment w:val="auto"/>
                    <w:rPr>
                      <w:rFonts w:ascii="仿宋" w:hAnsi="仿宋" w:eastAsia="仿宋" w:cs="仿宋"/>
                      <w:color w:val="auto"/>
                      <w:sz w:val="24"/>
                    </w:rPr>
                  </w:pPr>
                  <w:r>
                    <w:rPr>
                      <w:rFonts w:hint="eastAsia" w:ascii="仿宋" w:hAnsi="仿宋" w:eastAsia="仿宋" w:cs="仿宋"/>
                      <w:color w:val="auto"/>
                      <w:sz w:val="24"/>
                    </w:rPr>
                    <w:t>0.8%</w:t>
                  </w:r>
                </w:p>
              </w:tc>
              <w:tc>
                <w:tcPr>
                  <w:tcW w:w="1276" w:type="dxa"/>
                  <w:shd w:val="clear" w:color="auto" w:fill="FFFFFF"/>
                  <w:vAlign w:val="center"/>
                </w:tcPr>
                <w:p>
                  <w:pPr>
                    <w:pageBreakBefore w:val="0"/>
                    <w:widowControl w:val="0"/>
                    <w:kinsoku/>
                    <w:wordWrap/>
                    <w:overflowPunct/>
                    <w:topLinePunct w:val="0"/>
                    <w:autoSpaceDE/>
                    <w:autoSpaceDN/>
                    <w:bidi w:val="0"/>
                    <w:spacing w:line="336" w:lineRule="auto"/>
                    <w:jc w:val="center"/>
                    <w:textAlignment w:val="auto"/>
                    <w:rPr>
                      <w:rFonts w:ascii="仿宋" w:hAnsi="仿宋" w:eastAsia="仿宋" w:cs="仿宋"/>
                      <w:color w:val="auto"/>
                      <w:sz w:val="24"/>
                    </w:rPr>
                  </w:pPr>
                  <w:r>
                    <w:rPr>
                      <w:rFonts w:hint="eastAsia" w:ascii="仿宋" w:hAnsi="仿宋" w:eastAsia="仿宋" w:cs="仿宋"/>
                      <w:color w:val="auto"/>
                      <w:sz w:val="24"/>
                    </w:rPr>
                    <w:t>0.45%</w:t>
                  </w:r>
                </w:p>
              </w:tc>
              <w:tc>
                <w:tcPr>
                  <w:tcW w:w="1291" w:type="dxa"/>
                  <w:shd w:val="clear" w:color="auto" w:fill="FFFFFF"/>
                  <w:vAlign w:val="center"/>
                </w:tcPr>
                <w:p>
                  <w:pPr>
                    <w:pageBreakBefore w:val="0"/>
                    <w:widowControl w:val="0"/>
                    <w:kinsoku/>
                    <w:wordWrap/>
                    <w:overflowPunct/>
                    <w:topLinePunct w:val="0"/>
                    <w:autoSpaceDE/>
                    <w:autoSpaceDN/>
                    <w:bidi w:val="0"/>
                    <w:spacing w:line="336" w:lineRule="auto"/>
                    <w:jc w:val="center"/>
                    <w:textAlignment w:val="auto"/>
                    <w:rPr>
                      <w:rFonts w:ascii="仿宋" w:hAnsi="仿宋" w:eastAsia="仿宋" w:cs="仿宋"/>
                      <w:color w:val="auto"/>
                      <w:sz w:val="24"/>
                    </w:rPr>
                  </w:pPr>
                  <w:r>
                    <w:rPr>
                      <w:rFonts w:hint="eastAsia" w:ascii="仿宋" w:hAnsi="仿宋" w:eastAsia="仿宋" w:cs="仿宋"/>
                      <w:color w:val="auto"/>
                      <w:sz w:val="24"/>
                    </w:rPr>
                    <w:t>0.55%</w:t>
                  </w:r>
                </w:p>
              </w:tc>
            </w:tr>
          </w:tbl>
          <w:p>
            <w:pPr>
              <w:pageBreakBefore w:val="0"/>
              <w:widowControl w:val="0"/>
              <w:kinsoku/>
              <w:wordWrap/>
              <w:overflowPunct/>
              <w:topLinePunct w:val="0"/>
              <w:autoSpaceDE/>
              <w:autoSpaceDN/>
              <w:bidi w:val="0"/>
              <w:spacing w:line="336" w:lineRule="auto"/>
              <w:textAlignment w:val="auto"/>
              <w:rPr>
                <w:rFonts w:ascii="仿宋" w:hAnsi="仿宋" w:eastAsia="仿宋" w:cs="仿宋"/>
                <w:color w:val="auto"/>
                <w:sz w:val="24"/>
              </w:rPr>
            </w:pPr>
            <w:r>
              <w:rPr>
                <w:rFonts w:hint="eastAsia" w:ascii="仿宋" w:hAnsi="仿宋" w:eastAsia="仿宋" w:cs="仿宋"/>
                <w:color w:val="auto"/>
                <w:sz w:val="24"/>
              </w:rPr>
              <w:t>2、招标代理服务费可以是现金、支票或汇票。</w:t>
            </w:r>
          </w:p>
          <w:p>
            <w:pPr>
              <w:pageBreakBefore w:val="0"/>
              <w:widowControl w:val="0"/>
              <w:kinsoku/>
              <w:wordWrap/>
              <w:overflowPunct/>
              <w:topLinePunct w:val="0"/>
              <w:autoSpaceDE/>
              <w:autoSpaceDN/>
              <w:bidi w:val="0"/>
              <w:spacing w:line="336" w:lineRule="auto"/>
              <w:textAlignment w:val="auto"/>
              <w:rPr>
                <w:rFonts w:ascii="仿宋" w:hAnsi="仿宋" w:eastAsia="仿宋" w:cs="仿宋"/>
                <w:color w:val="auto"/>
                <w:sz w:val="24"/>
              </w:rPr>
            </w:pPr>
            <w:r>
              <w:rPr>
                <w:rFonts w:hint="eastAsia" w:ascii="仿宋" w:hAnsi="仿宋" w:eastAsia="仿宋" w:cs="仿宋"/>
                <w:color w:val="auto"/>
                <w:sz w:val="24"/>
              </w:rPr>
              <w:t>3、收取时间：成交通知书发出后3个工作日内。</w:t>
            </w:r>
          </w:p>
          <w:p>
            <w:pPr>
              <w:pageBreakBefore w:val="0"/>
              <w:widowControl w:val="0"/>
              <w:kinsoku/>
              <w:wordWrap/>
              <w:overflowPunct/>
              <w:topLinePunct w:val="0"/>
              <w:autoSpaceDE/>
              <w:autoSpaceDN/>
              <w:bidi w:val="0"/>
              <w:spacing w:line="336" w:lineRule="auto"/>
              <w:textAlignment w:val="auto"/>
              <w:rPr>
                <w:rFonts w:ascii="仿宋" w:hAnsi="仿宋" w:eastAsia="仿宋" w:cs="仿宋"/>
                <w:color w:val="auto"/>
                <w:sz w:val="24"/>
              </w:rPr>
            </w:pPr>
            <w:r>
              <w:rPr>
                <w:rFonts w:hint="eastAsia" w:ascii="仿宋" w:hAnsi="仿宋" w:eastAsia="仿宋" w:cs="仿宋"/>
                <w:color w:val="auto"/>
                <w:sz w:val="24"/>
              </w:rPr>
              <w:t>4、服务费汇款信息：</w:t>
            </w:r>
          </w:p>
          <w:p>
            <w:pPr>
              <w:pageBreakBefore w:val="0"/>
              <w:widowControl w:val="0"/>
              <w:kinsoku/>
              <w:wordWrap/>
              <w:overflowPunct/>
              <w:topLinePunct w:val="0"/>
              <w:autoSpaceDE/>
              <w:autoSpaceDN/>
              <w:bidi w:val="0"/>
              <w:spacing w:line="336" w:lineRule="auto"/>
              <w:textAlignment w:val="auto"/>
              <w:rPr>
                <w:rFonts w:ascii="仿宋" w:hAnsi="仿宋" w:eastAsia="仿宋" w:cs="仿宋"/>
                <w:color w:val="auto"/>
                <w:sz w:val="24"/>
              </w:rPr>
            </w:pPr>
            <w:r>
              <w:rPr>
                <w:rFonts w:hint="eastAsia" w:ascii="仿宋" w:hAnsi="仿宋" w:eastAsia="仿宋" w:cs="仿宋"/>
                <w:color w:val="auto"/>
                <w:sz w:val="24"/>
              </w:rPr>
              <w:t>收款人：杭州博实招标代理有限公司</w:t>
            </w:r>
          </w:p>
          <w:p>
            <w:pPr>
              <w:pageBreakBefore w:val="0"/>
              <w:widowControl w:val="0"/>
              <w:kinsoku/>
              <w:wordWrap/>
              <w:overflowPunct/>
              <w:topLinePunct w:val="0"/>
              <w:autoSpaceDE/>
              <w:autoSpaceDN/>
              <w:bidi w:val="0"/>
              <w:spacing w:line="336" w:lineRule="auto"/>
              <w:textAlignment w:val="auto"/>
              <w:rPr>
                <w:rFonts w:ascii="仿宋" w:hAnsi="仿宋" w:eastAsia="仿宋" w:cs="仿宋"/>
                <w:color w:val="auto"/>
                <w:sz w:val="24"/>
              </w:rPr>
            </w:pPr>
            <w:r>
              <w:rPr>
                <w:rFonts w:hint="eastAsia" w:ascii="仿宋" w:hAnsi="仿宋" w:eastAsia="仿宋" w:cs="仿宋"/>
                <w:color w:val="auto"/>
                <w:sz w:val="24"/>
              </w:rPr>
              <w:t>开户银行：杭州联合农村商业银行股份有限公司丰潭支行</w:t>
            </w:r>
          </w:p>
          <w:p>
            <w:pPr>
              <w:pageBreakBefore w:val="0"/>
              <w:widowControl w:val="0"/>
              <w:kinsoku/>
              <w:wordWrap/>
              <w:overflowPunct/>
              <w:topLinePunct w:val="0"/>
              <w:autoSpaceDE/>
              <w:autoSpaceDN/>
              <w:bidi w:val="0"/>
              <w:spacing w:line="336" w:lineRule="auto"/>
              <w:textAlignment w:val="auto"/>
              <w:rPr>
                <w:rFonts w:ascii="仿宋" w:hAnsi="仿宋" w:eastAsia="仿宋" w:cs="仿宋"/>
                <w:snapToGrid w:val="0"/>
                <w:color w:val="auto"/>
                <w:kern w:val="28"/>
                <w:sz w:val="24"/>
              </w:rPr>
            </w:pPr>
            <w:r>
              <w:rPr>
                <w:rFonts w:hint="eastAsia" w:ascii="仿宋" w:hAnsi="仿宋" w:eastAsia="仿宋" w:cs="仿宋"/>
                <w:color w:val="auto"/>
                <w:sz w:val="24"/>
              </w:rPr>
              <w:t>账    号：201000069514479</w:t>
            </w:r>
          </w:p>
        </w:tc>
      </w:tr>
    </w:tbl>
    <w:p>
      <w:pPr>
        <w:snapToGrid w:val="0"/>
        <w:spacing w:line="360" w:lineRule="auto"/>
        <w:jc w:val="center"/>
        <w:rPr>
          <w:rFonts w:ascii="仿宋" w:hAnsi="仿宋" w:eastAsia="仿宋" w:cs="仿宋"/>
          <w:b/>
          <w:color w:val="auto"/>
          <w:sz w:val="32"/>
          <w:szCs w:val="20"/>
        </w:rPr>
      </w:pPr>
    </w:p>
    <w:bookmarkEnd w:id="11"/>
    <w:p>
      <w:pPr>
        <w:widowControl/>
        <w:adjustRightInd/>
        <w:jc w:val="left"/>
        <w:rPr>
          <w:rFonts w:ascii="仿宋" w:hAnsi="仿宋" w:eastAsia="仿宋" w:cs="仿宋"/>
          <w:b/>
          <w:color w:val="auto"/>
          <w:sz w:val="32"/>
          <w:szCs w:val="20"/>
        </w:rPr>
      </w:pPr>
      <w:bookmarkStart w:id="13" w:name="第三部分"/>
      <w:bookmarkStart w:id="14" w:name="_Toc164416483"/>
      <w:r>
        <w:rPr>
          <w:rFonts w:hint="eastAsia" w:ascii="仿宋" w:hAnsi="仿宋" w:eastAsia="仿宋" w:cs="仿宋"/>
          <w:b/>
          <w:color w:val="auto"/>
          <w:sz w:val="32"/>
          <w:szCs w:val="20"/>
        </w:rPr>
        <w:br w:type="page"/>
      </w:r>
    </w:p>
    <w:p>
      <w:pPr>
        <w:snapToGrid w:val="0"/>
        <w:spacing w:line="360" w:lineRule="auto"/>
        <w:jc w:val="center"/>
        <w:outlineLvl w:val="0"/>
        <w:rPr>
          <w:rFonts w:ascii="仿宋" w:hAnsi="仿宋" w:eastAsia="仿宋" w:cs="仿宋"/>
          <w:b/>
          <w:color w:val="auto"/>
          <w:sz w:val="32"/>
          <w:szCs w:val="20"/>
        </w:rPr>
      </w:pPr>
      <w:r>
        <w:rPr>
          <w:rFonts w:hint="eastAsia" w:ascii="仿宋" w:hAnsi="仿宋" w:eastAsia="仿宋" w:cs="仿宋"/>
          <w:b/>
          <w:color w:val="auto"/>
          <w:sz w:val="32"/>
          <w:szCs w:val="20"/>
        </w:rPr>
        <w:t>一、总则</w:t>
      </w:r>
    </w:p>
    <w:p>
      <w:pPr>
        <w:snapToGrid w:val="0"/>
        <w:spacing w:line="360" w:lineRule="auto"/>
        <w:ind w:firstLine="482" w:firstLineChars="200"/>
        <w:jc w:val="left"/>
        <w:outlineLvl w:val="1"/>
        <w:rPr>
          <w:rFonts w:ascii="仿宋" w:hAnsi="仿宋" w:eastAsia="仿宋" w:cs="仿宋"/>
          <w:b/>
          <w:color w:val="auto"/>
          <w:sz w:val="24"/>
        </w:rPr>
      </w:pPr>
      <w:r>
        <w:rPr>
          <w:rFonts w:hint="eastAsia" w:ascii="仿宋" w:hAnsi="仿宋" w:eastAsia="仿宋" w:cs="仿宋"/>
          <w:b/>
          <w:color w:val="auto"/>
          <w:sz w:val="24"/>
        </w:rPr>
        <w:t>1. 适用范围</w:t>
      </w:r>
    </w:p>
    <w:p>
      <w:pPr>
        <w:snapToGrid w:val="0"/>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本采购文件适用于该项目的采购邀请、响应文件提交、响应文件开启、资格审查及信用信息查询、磋商、评审、成交供应商确定、合同、验收等行为（法律、法规另有规定的，从其规定）。</w:t>
      </w:r>
    </w:p>
    <w:p>
      <w:pPr>
        <w:snapToGrid w:val="0"/>
        <w:spacing w:line="360"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2.定义</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2.1 “采购人”系指竞争性磋商公告中载明的本项目的采购人。</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2.2 “采购机构”系指竞争性磋商公告中载明的本项目的采购机构。</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2.3 “供应商”系指是指提交响应文件和报价、参与竞争性磋商采购活动的法人、其他组织或者自然人。</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2.4 “负责人”系指法人企业的法定负责人，或其他组织为法律、行政法规规定代表单位行使职权的主要负责人，或自然人本人。</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2.5“电子签名”系指数据电文中以电子形式所含、所附用于识别签名人身份并表明签名人认可其中内容的数据；“公章”系指单位法定名称章。因特殊原因需要使用冠以法定名称的业务专用章的，提交响应文件时须提供《业务专用章使用说明函》（附件4）。</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2.6“电子交易平台”是指本项目政府采购活动所依托的政府采购云平台（https://www.zcygov.cn/）。</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2.7 “▲” 系指实质性要求条款，“</w:t>
      </w:r>
      <w:r>
        <w:rPr>
          <w:rFonts w:hint="eastAsia" w:ascii="仿宋" w:hAnsi="仿宋" w:eastAsia="仿宋" w:cs="仿宋"/>
          <w:color w:val="auto"/>
          <w:kern w:val="0"/>
          <w:sz w:val="24"/>
        </w:rPr>
        <w:sym w:font="Wingdings 2" w:char="0052"/>
      </w:r>
      <w:r>
        <w:rPr>
          <w:rFonts w:hint="eastAsia" w:ascii="仿宋" w:hAnsi="仿宋" w:eastAsia="仿宋" w:cs="仿宋"/>
          <w:color w:val="auto"/>
          <w:kern w:val="0"/>
          <w:sz w:val="24"/>
        </w:rPr>
        <w:t xml:space="preserve"> </w:t>
      </w:r>
      <w:r>
        <w:rPr>
          <w:rFonts w:hint="eastAsia" w:ascii="仿宋" w:hAnsi="仿宋" w:eastAsia="仿宋" w:cs="仿宋"/>
          <w:color w:val="auto"/>
          <w:sz w:val="24"/>
        </w:rPr>
        <w:t>” 系指适用本项目的要求，“</w:t>
      </w:r>
      <w:r>
        <w:rPr>
          <w:rFonts w:hint="eastAsia" w:ascii="仿宋" w:hAnsi="仿宋" w:eastAsia="仿宋" w:cs="仿宋"/>
          <w:color w:val="auto"/>
          <w:kern w:val="0"/>
          <w:sz w:val="24"/>
        </w:rPr>
        <w:sym w:font="Wingdings 2" w:char="00A3"/>
      </w:r>
      <w:r>
        <w:rPr>
          <w:rFonts w:hint="eastAsia" w:ascii="仿宋" w:hAnsi="仿宋" w:eastAsia="仿宋" w:cs="仿宋"/>
          <w:color w:val="auto"/>
          <w:kern w:val="0"/>
          <w:sz w:val="24"/>
        </w:rPr>
        <w:t xml:space="preserve"> </w:t>
      </w:r>
      <w:r>
        <w:rPr>
          <w:rFonts w:hint="eastAsia" w:ascii="仿宋" w:hAnsi="仿宋" w:eastAsia="仿宋" w:cs="仿宋"/>
          <w:color w:val="auto"/>
          <w:sz w:val="24"/>
        </w:rPr>
        <w:t>” 系指不适用本项目的要求，“※”系指磋商过程中可能实质性变动的内容。</w:t>
      </w:r>
    </w:p>
    <w:p>
      <w:pPr>
        <w:snapToGrid w:val="0"/>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3.</w:t>
      </w:r>
      <w:r>
        <w:rPr>
          <w:rFonts w:hint="eastAsia" w:ascii="仿宋" w:hAnsi="仿宋" w:eastAsia="仿宋" w:cs="仿宋"/>
          <w:color w:val="auto"/>
        </w:rPr>
        <w:t xml:space="preserve"> </w:t>
      </w:r>
      <w:r>
        <w:rPr>
          <w:rFonts w:hint="eastAsia" w:ascii="仿宋" w:hAnsi="仿宋" w:eastAsia="仿宋" w:cs="仿宋"/>
          <w:b/>
          <w:color w:val="auto"/>
          <w:sz w:val="24"/>
        </w:rPr>
        <w:t>采购项目需要落实的政府采购政策</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仿宋" w:hAnsi="仿宋" w:eastAsia="仿宋" w:cs="仿宋"/>
          <w:color w:val="auto"/>
          <w:kern w:val="0"/>
          <w:sz w:val="24"/>
        </w:rPr>
        <w:t>优先采购向我国企业转让技术、与我国企业签订消化吸收再创新方案的供应商的进口产品</w:t>
      </w:r>
      <w:r>
        <w:rPr>
          <w:rFonts w:hint="eastAsia" w:ascii="仿宋" w:hAnsi="仿宋" w:eastAsia="仿宋" w:cs="仿宋"/>
          <w:color w:val="auto"/>
          <w:sz w:val="24"/>
        </w:rPr>
        <w:t>。</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3.2 支持绿色发展</w:t>
      </w:r>
    </w:p>
    <w:p>
      <w:pPr>
        <w:spacing w:line="360" w:lineRule="auto"/>
        <w:ind w:firstLine="480" w:firstLineChars="200"/>
        <w:rPr>
          <w:rFonts w:ascii="仿宋" w:hAnsi="仿宋" w:eastAsia="仿宋" w:cs="仿宋"/>
          <w:b/>
          <w:color w:val="auto"/>
          <w:sz w:val="24"/>
        </w:rPr>
      </w:pPr>
      <w:r>
        <w:rPr>
          <w:rFonts w:hint="eastAsia" w:ascii="仿宋" w:hAnsi="仿宋" w:eastAsia="仿宋" w:cs="仿宋"/>
          <w:color w:val="auto"/>
          <w:sz w:val="24"/>
        </w:rPr>
        <w:t>3.2.1</w:t>
      </w:r>
      <w:r>
        <w:rPr>
          <w:rFonts w:hint="eastAsia" w:ascii="仿宋" w:hAnsi="仿宋" w:eastAsia="仿宋" w:cs="仿宋"/>
          <w:b/>
          <w:bCs/>
          <w:color w:val="auto"/>
          <w:sz w:val="24"/>
        </w:rPr>
        <w:t>采购人拟采购的产品属于品目清单范围的（节能产品政府采购品目清单见财库【2019】19号，环境标志产品政府采购品目清单见财库【2019】18号），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color w:val="auto"/>
          <w:sz w:val="24"/>
        </w:rPr>
        <w:t>▲</w:t>
      </w:r>
      <w:r>
        <w:rPr>
          <w:rFonts w:hint="eastAsia" w:ascii="仿宋" w:hAnsi="仿宋" w:eastAsia="仿宋" w:cs="仿宋"/>
          <w:b/>
          <w:color w:val="auto"/>
          <w:sz w:val="24"/>
        </w:rPr>
        <w:t>采购人拟采购的产品属于政府强制采购的节能产品品目清单范围的，投标人未按招标文件要求提供国家确定的认证机构出具的、处于有效期之内的节能产品认证证书的，投标无效。</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3.2.2 修缮、装修类项目采购建材的，采购人应将绿色建筑和绿色建材性能、指标等作为实质性条件纳入采购文件和合同。</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3.3支持中小企业发展</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bCs/>
          <w:color w:val="auto"/>
          <w:sz w:val="24"/>
        </w:rPr>
        <w:t>3.3.2</w:t>
      </w:r>
      <w:r>
        <w:rPr>
          <w:rFonts w:hint="eastAsia" w:ascii="仿宋" w:hAnsi="仿宋" w:eastAsia="仿宋" w:cs="仿宋"/>
          <w:color w:val="auto"/>
          <w:kern w:val="0"/>
          <w:sz w:val="24"/>
        </w:rPr>
        <w:t>在政府采购活动中，供应商提供的货物、工程或者服务符合下列情形的，享受中小企业扶持政策：</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3.3.2.2在工程采购项目中，工程由中小企业承建，即工程施工单位为中小企业；</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3.3.2.3在服务采购项目中，服务由中小企业承接，即提供服务的人员为中小企业依照《中华人民共和国劳动合同法》订立劳动合同的从业人员。</w:t>
      </w:r>
    </w:p>
    <w:p>
      <w:pPr>
        <w:widowControl/>
        <w:snapToGrid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以联合体形式参加政府采购活动，联合体各方均为中小企业的，联合体视同中小企业。其中，联合体各方均为小微企业的，联合体视同小微企业。</w:t>
      </w:r>
    </w:p>
    <w:p>
      <w:pPr>
        <w:widowControl/>
        <w:snapToGrid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40%以上的，对联合体或者大中型企业的报价给予6%的扣除，用扣除后的价格参加评审。组成联合体或者接受分包的小微企业与联合体内其他企业、分包企业之间存在直接控股、管理关系的，不享受价格扣除优惠政策。</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3.3.4符合《关于促进残疾人就业政府采购政策的通知》（财库〔2017〕141号）规定的条件并提供《残疾人福利性单位声明函》（附件1）的残疾人福利性单位视同小型、微型企业；</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3.3.6可享受中小企业扶持政策的供应商应按照采购文件格式要求提供《中小企业声明函》，供应商提供的《中小企业声明函》与实际情况不符的，不享受中小企业扶持政策。声明内容不实的，属于提供虚假材料谋取中标、成交的，依法承担法律责任。</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3.3.7中小企业享受扶持政策获得政府采购合同的，小微企业不得将合同分包给大中型企业，中型企业不得将合同分包给大型企业。</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3.4</w:t>
      </w:r>
      <w:r>
        <w:rPr>
          <w:rFonts w:hint="eastAsia" w:ascii="仿宋" w:hAnsi="仿宋" w:eastAsia="仿宋" w:cs="仿宋"/>
          <w:bCs/>
          <w:color w:val="auto"/>
          <w:sz w:val="24"/>
        </w:rPr>
        <w:t>支持创新发展</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3.4.1 采购人优先采购被认定为首台套产品和“制造精品”的自主创新产品。</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3.5平等对待内外资企业和符合条件的破产重整企业：</w:t>
      </w:r>
    </w:p>
    <w:p>
      <w:pPr>
        <w:snapToGrid w:val="0"/>
        <w:spacing w:line="360" w:lineRule="auto"/>
        <w:ind w:firstLine="480" w:firstLineChars="200"/>
        <w:rPr>
          <w:rFonts w:ascii="仿宋" w:hAnsi="仿宋" w:eastAsia="仿宋" w:cs="仿宋"/>
          <w:b/>
          <w:color w:val="auto"/>
          <w:sz w:val="24"/>
        </w:rPr>
      </w:pPr>
      <w:r>
        <w:rPr>
          <w:rFonts w:hint="eastAsia" w:ascii="仿宋" w:hAnsi="仿宋" w:eastAsia="仿宋" w:cs="仿宋"/>
          <w:color w:val="auto"/>
          <w:sz w:val="24"/>
        </w:rPr>
        <w:t>平等对待内外资企业和符合条件的破产重整企业，切实保障企业公平竞争，平等维护企业的合法利益。</w:t>
      </w:r>
      <w:r>
        <w:rPr>
          <w:rFonts w:hint="eastAsia" w:ascii="仿宋" w:hAnsi="仿宋" w:eastAsia="仿宋" w:cs="仿宋"/>
          <w:color w:val="auto"/>
          <w:sz w:val="24"/>
        </w:rPr>
        <w:cr/>
      </w:r>
      <w:r>
        <w:rPr>
          <w:rFonts w:hint="eastAsia" w:ascii="仿宋" w:hAnsi="仿宋" w:eastAsia="仿宋" w:cs="仿宋"/>
          <w:color w:val="auto"/>
          <w:sz w:val="24"/>
        </w:rPr>
        <w:t xml:space="preserve">    </w:t>
      </w:r>
      <w:r>
        <w:rPr>
          <w:rFonts w:hint="eastAsia" w:ascii="仿宋" w:hAnsi="仿宋" w:eastAsia="仿宋" w:cs="仿宋"/>
          <w:b/>
          <w:color w:val="auto"/>
          <w:sz w:val="24"/>
        </w:rPr>
        <w:t>4. 询问、质疑、投诉</w:t>
      </w:r>
    </w:p>
    <w:p>
      <w:pPr>
        <w:autoSpaceDE w:val="0"/>
        <w:autoSpaceDN w:val="0"/>
        <w:snapToGrid w:val="0"/>
        <w:spacing w:line="360" w:lineRule="auto"/>
        <w:ind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4.1供应商询问</w:t>
      </w:r>
    </w:p>
    <w:p>
      <w:pPr>
        <w:autoSpaceDE w:val="0"/>
        <w:autoSpaceDN w:val="0"/>
        <w:snapToGrid w:val="0"/>
        <w:spacing w:line="360" w:lineRule="auto"/>
        <w:ind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napToGrid w:val="0"/>
        <w:spacing w:line="360" w:lineRule="auto"/>
        <w:ind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4.2供应商质疑</w:t>
      </w:r>
    </w:p>
    <w:p>
      <w:pPr>
        <w:pStyle w:val="33"/>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kern w:val="0"/>
          <w:sz w:val="24"/>
          <w:lang w:val="zh-CN"/>
        </w:rPr>
        <w:t>4.2</w:t>
      </w:r>
      <w:r>
        <w:rPr>
          <w:rFonts w:hint="eastAsia" w:ascii="仿宋" w:hAnsi="仿宋" w:eastAsia="仿宋" w:cs="仿宋"/>
          <w:color w:val="auto"/>
          <w:sz w:val="24"/>
        </w:rPr>
        <w:t>.1提出质疑的供应商应当是参与所质疑项目采购活动的供应商。潜在供应商已依法获取其可质疑的采购文件的，可以对该文件提出质疑。</w:t>
      </w:r>
    </w:p>
    <w:p>
      <w:pPr>
        <w:pStyle w:val="33"/>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kern w:val="0"/>
          <w:sz w:val="24"/>
          <w:lang w:val="zh-CN"/>
        </w:rPr>
        <w:t>4.2</w:t>
      </w:r>
      <w:r>
        <w:rPr>
          <w:rFonts w:hint="eastAsia" w:ascii="仿宋" w:hAnsi="仿宋" w:eastAsia="仿宋" w:cs="仿宋"/>
          <w:color w:val="auto"/>
          <w:sz w:val="24"/>
        </w:rPr>
        <w:t>.2供应商认为采购文件、采购过程和成交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rPr>
        <w:t>4.2.2.1对采购文件提出质疑的，质疑期限为供应商获得采购文件之日或者采购文件公告期限届满之日起计算。</w:t>
      </w:r>
    </w:p>
    <w:p>
      <w:pPr>
        <w:pStyle w:val="33"/>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4.2.2.2对采购过程提出质疑的，质疑期限为各采购程序环节结束之日起计算。</w:t>
      </w:r>
    </w:p>
    <w:p>
      <w:pPr>
        <w:pStyle w:val="33"/>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4.2.2.3对采购结果提出质疑的，质疑期限自采购结果公告期限届满之日起计算。</w:t>
      </w:r>
    </w:p>
    <w:p>
      <w:pPr>
        <w:pStyle w:val="33"/>
        <w:snapToGrid w:val="0"/>
        <w:spacing w:line="360" w:lineRule="auto"/>
        <w:ind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4.2.3</w:t>
      </w:r>
      <w:r>
        <w:rPr>
          <w:rFonts w:hint="eastAsia" w:ascii="仿宋" w:hAnsi="仿宋" w:eastAsia="仿宋" w:cs="仿宋"/>
          <w:color w:val="auto"/>
          <w:sz w:val="24"/>
        </w:rPr>
        <w:t>供应商提出质疑应当提交质疑函和必要的证明材料。质疑函应当包括下列内容：</w:t>
      </w:r>
    </w:p>
    <w:p>
      <w:pPr>
        <w:pStyle w:val="33"/>
        <w:snapToGrid w:val="0"/>
        <w:spacing w:line="360" w:lineRule="auto"/>
        <w:ind w:firstLine="720" w:firstLineChars="300"/>
        <w:rPr>
          <w:rFonts w:ascii="仿宋" w:hAnsi="仿宋" w:eastAsia="仿宋" w:cs="仿宋"/>
          <w:color w:val="auto"/>
          <w:kern w:val="0"/>
          <w:sz w:val="24"/>
          <w:lang w:val="zh-CN"/>
        </w:rPr>
      </w:pPr>
      <w:r>
        <w:rPr>
          <w:rFonts w:hint="eastAsia" w:ascii="仿宋" w:hAnsi="仿宋" w:eastAsia="仿宋" w:cs="仿宋"/>
          <w:color w:val="auto"/>
          <w:kern w:val="0"/>
          <w:sz w:val="24"/>
          <w:lang w:val="zh-CN"/>
        </w:rPr>
        <w:t>4.2.3.1供应商的姓名或者名称、地址、邮编、联系人及联系电话；</w:t>
      </w:r>
    </w:p>
    <w:p>
      <w:pPr>
        <w:pStyle w:val="33"/>
        <w:snapToGrid w:val="0"/>
        <w:spacing w:line="360" w:lineRule="auto"/>
        <w:ind w:firstLine="720" w:firstLineChars="300"/>
        <w:rPr>
          <w:rFonts w:ascii="仿宋" w:hAnsi="仿宋" w:eastAsia="仿宋" w:cs="仿宋"/>
          <w:color w:val="auto"/>
          <w:kern w:val="0"/>
          <w:sz w:val="24"/>
          <w:lang w:val="zh-CN"/>
        </w:rPr>
      </w:pPr>
      <w:r>
        <w:rPr>
          <w:rFonts w:hint="eastAsia" w:ascii="仿宋" w:hAnsi="仿宋" w:eastAsia="仿宋" w:cs="仿宋"/>
          <w:color w:val="auto"/>
          <w:kern w:val="0"/>
          <w:sz w:val="24"/>
          <w:lang w:val="zh-CN"/>
        </w:rPr>
        <w:t>4.2.3.2质疑项目的名称、编号；</w:t>
      </w:r>
    </w:p>
    <w:p>
      <w:pPr>
        <w:pStyle w:val="33"/>
        <w:snapToGrid w:val="0"/>
        <w:spacing w:line="360" w:lineRule="auto"/>
        <w:ind w:firstLine="720" w:firstLineChars="300"/>
        <w:rPr>
          <w:rFonts w:ascii="仿宋" w:hAnsi="仿宋" w:eastAsia="仿宋" w:cs="仿宋"/>
          <w:color w:val="auto"/>
          <w:kern w:val="0"/>
          <w:sz w:val="24"/>
          <w:lang w:val="zh-CN"/>
        </w:rPr>
      </w:pPr>
      <w:r>
        <w:rPr>
          <w:rFonts w:hint="eastAsia" w:ascii="仿宋" w:hAnsi="仿宋" w:eastAsia="仿宋" w:cs="仿宋"/>
          <w:color w:val="auto"/>
          <w:kern w:val="0"/>
          <w:sz w:val="24"/>
          <w:lang w:val="zh-CN"/>
        </w:rPr>
        <w:t>4.2.3.3具体、明确的质疑事项和与质疑事项相关的请求；</w:t>
      </w:r>
    </w:p>
    <w:p>
      <w:pPr>
        <w:pStyle w:val="33"/>
        <w:snapToGrid w:val="0"/>
        <w:spacing w:line="360" w:lineRule="auto"/>
        <w:ind w:firstLine="720" w:firstLineChars="300"/>
        <w:rPr>
          <w:rFonts w:ascii="仿宋" w:hAnsi="仿宋" w:eastAsia="仿宋" w:cs="仿宋"/>
          <w:color w:val="auto"/>
          <w:kern w:val="0"/>
          <w:sz w:val="24"/>
          <w:lang w:val="zh-CN"/>
        </w:rPr>
      </w:pPr>
      <w:r>
        <w:rPr>
          <w:rFonts w:hint="eastAsia" w:ascii="仿宋" w:hAnsi="仿宋" w:eastAsia="仿宋" w:cs="仿宋"/>
          <w:color w:val="auto"/>
          <w:kern w:val="0"/>
          <w:sz w:val="24"/>
          <w:lang w:val="zh-CN"/>
        </w:rPr>
        <w:t>4.2.3.4事实依据；</w:t>
      </w:r>
    </w:p>
    <w:p>
      <w:pPr>
        <w:pStyle w:val="33"/>
        <w:snapToGrid w:val="0"/>
        <w:spacing w:line="360" w:lineRule="auto"/>
        <w:ind w:firstLine="720" w:firstLineChars="300"/>
        <w:rPr>
          <w:rFonts w:ascii="仿宋" w:hAnsi="仿宋" w:eastAsia="仿宋" w:cs="仿宋"/>
          <w:color w:val="auto"/>
          <w:kern w:val="0"/>
          <w:sz w:val="24"/>
          <w:lang w:val="zh-CN"/>
        </w:rPr>
      </w:pPr>
      <w:r>
        <w:rPr>
          <w:rFonts w:hint="eastAsia" w:ascii="仿宋" w:hAnsi="仿宋" w:eastAsia="仿宋" w:cs="仿宋"/>
          <w:color w:val="auto"/>
          <w:kern w:val="0"/>
          <w:sz w:val="24"/>
          <w:lang w:val="zh-CN"/>
        </w:rPr>
        <w:t>4.2.3.5必要的法律依据；</w:t>
      </w:r>
    </w:p>
    <w:p>
      <w:pPr>
        <w:pStyle w:val="33"/>
        <w:snapToGrid w:val="0"/>
        <w:spacing w:line="360" w:lineRule="auto"/>
        <w:ind w:firstLine="720" w:firstLineChars="300"/>
        <w:rPr>
          <w:rFonts w:ascii="仿宋" w:hAnsi="仿宋" w:eastAsia="仿宋" w:cs="仿宋"/>
          <w:color w:val="auto"/>
          <w:kern w:val="0"/>
          <w:sz w:val="24"/>
          <w:lang w:val="zh-CN"/>
        </w:rPr>
      </w:pPr>
      <w:r>
        <w:rPr>
          <w:rFonts w:hint="eastAsia" w:ascii="仿宋" w:hAnsi="仿宋" w:eastAsia="仿宋" w:cs="仿宋"/>
          <w:color w:val="auto"/>
          <w:kern w:val="0"/>
          <w:sz w:val="24"/>
          <w:lang w:val="zh-CN"/>
        </w:rPr>
        <w:t>4.2.3.6提出质疑的日期。</w:t>
      </w:r>
    </w:p>
    <w:p>
      <w:pPr>
        <w:pStyle w:val="887"/>
        <w:shd w:val="clear" w:color="auto" w:fill="FFFFFF"/>
        <w:adjustRightInd w:val="0"/>
        <w:snapToGrid w:val="0"/>
        <w:spacing w:before="0" w:beforeAutospacing="0" w:after="0" w:afterAutospacing="0" w:line="360" w:lineRule="auto"/>
        <w:ind w:firstLine="480" w:firstLineChars="200"/>
        <w:contextualSpacing/>
        <w:rPr>
          <w:rFonts w:ascii="仿宋" w:hAnsi="仿宋" w:eastAsia="仿宋" w:cs="仿宋"/>
          <w:color w:val="auto"/>
        </w:rPr>
      </w:pPr>
      <w:r>
        <w:rPr>
          <w:rFonts w:hint="eastAsia" w:ascii="仿宋" w:hAnsi="仿宋" w:eastAsia="仿宋" w:cs="仿宋"/>
          <w:color w:val="auto"/>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adjustRightInd w:val="0"/>
        <w:snapToGrid w:val="0"/>
        <w:spacing w:before="0" w:beforeAutospacing="0" w:after="0" w:afterAutospacing="0" w:line="360" w:lineRule="auto"/>
        <w:ind w:firstLine="480" w:firstLineChars="200"/>
        <w:contextualSpacing/>
        <w:rPr>
          <w:rFonts w:ascii="仿宋" w:hAnsi="仿宋" w:eastAsia="仿宋" w:cs="仿宋"/>
          <w:color w:val="auto"/>
        </w:rPr>
      </w:pPr>
      <w:r>
        <w:rPr>
          <w:rFonts w:hint="eastAsia" w:ascii="仿宋" w:hAnsi="仿宋" w:eastAsia="仿宋" w:cs="仿宋"/>
          <w:color w:val="auto"/>
        </w:rPr>
        <w:t>质疑函范本及制作说明详见附件2。</w:t>
      </w:r>
    </w:p>
    <w:p>
      <w:pPr>
        <w:pStyle w:val="887"/>
        <w:shd w:val="clear" w:color="auto" w:fill="FFFFFF"/>
        <w:adjustRightInd w:val="0"/>
        <w:snapToGrid w:val="0"/>
        <w:spacing w:before="0" w:beforeAutospacing="0" w:after="0" w:afterAutospacing="0" w:line="360" w:lineRule="auto"/>
        <w:ind w:firstLine="480" w:firstLineChars="200"/>
        <w:contextualSpacing/>
        <w:rPr>
          <w:rFonts w:ascii="仿宋" w:hAnsi="仿宋" w:eastAsia="仿宋" w:cs="仿宋"/>
          <w:color w:val="auto"/>
        </w:rPr>
      </w:pPr>
      <w:r>
        <w:rPr>
          <w:rFonts w:hint="eastAsia" w:ascii="仿宋" w:hAnsi="仿宋" w:eastAsia="仿宋" w:cs="仿宋"/>
          <w:color w:val="auto"/>
        </w:rPr>
        <w:t>4.2.4对同一采购程序环节的质疑，供应商须在法定质疑期内一次性提出。</w:t>
      </w:r>
    </w:p>
    <w:p>
      <w:pPr>
        <w:pStyle w:val="33"/>
        <w:spacing w:line="360" w:lineRule="auto"/>
        <w:ind w:firstLine="480" w:firstLineChars="200"/>
        <w:rPr>
          <w:rFonts w:ascii="仿宋" w:hAnsi="仿宋" w:eastAsia="仿宋" w:cs="仿宋"/>
          <w:color w:val="auto"/>
          <w:kern w:val="0"/>
          <w:sz w:val="24"/>
          <w:szCs w:val="24"/>
          <w:lang w:val="zh-CN"/>
        </w:rPr>
      </w:pPr>
      <w:r>
        <w:rPr>
          <w:rFonts w:hint="eastAsia" w:ascii="仿宋" w:hAnsi="仿宋" w:eastAsia="仿宋" w:cs="仿宋"/>
          <w:color w:val="auto"/>
          <w:sz w:val="24"/>
          <w:szCs w:val="24"/>
          <w:lang w:val="zh-CN"/>
        </w:rPr>
        <w:t>4.2</w:t>
      </w:r>
      <w:r>
        <w:rPr>
          <w:rFonts w:hint="eastAsia" w:ascii="仿宋" w:hAnsi="仿宋" w:eastAsia="仿宋" w:cs="仿宋"/>
          <w:color w:val="auto"/>
          <w:sz w:val="24"/>
          <w:szCs w:val="24"/>
        </w:rPr>
        <w:t>.5</w:t>
      </w:r>
      <w:r>
        <w:rPr>
          <w:rFonts w:hint="eastAsia" w:ascii="仿宋" w:hAnsi="仿宋" w:eastAsia="仿宋" w:cs="仿宋"/>
          <w:color w:val="auto"/>
          <w:kern w:val="0"/>
          <w:sz w:val="24"/>
          <w:szCs w:val="24"/>
          <w:lang w:val="zh-CN"/>
        </w:rPr>
        <w:t>采购人或者采购机构应当在收到供应商的书面质疑后七个工作日内作出答复，并以书面形式通知质疑供应商和其他与质疑处理结果有利害关系的政府采购当事人，但答复的内容不得涉及商业秘密。采购人或者采购机构在质疑回复后5个工作日内，在浙江政府采购网的“其他公告”栏目公开质疑答复，答复内容应当完整。质疑函作为附件上传。</w:t>
      </w:r>
    </w:p>
    <w:p>
      <w:pPr>
        <w:pStyle w:val="887"/>
        <w:shd w:val="clear" w:color="auto" w:fill="FFFFFF"/>
        <w:adjustRightInd w:val="0"/>
        <w:snapToGrid w:val="0"/>
        <w:spacing w:before="0" w:beforeAutospacing="0" w:after="0" w:afterAutospacing="0" w:line="360" w:lineRule="auto"/>
        <w:ind w:firstLine="480" w:firstLineChars="200"/>
        <w:contextualSpacing/>
        <w:rPr>
          <w:rFonts w:ascii="仿宋" w:hAnsi="仿宋" w:eastAsia="仿宋" w:cs="仿宋"/>
          <w:color w:val="auto"/>
        </w:rPr>
      </w:pPr>
      <w:r>
        <w:rPr>
          <w:rFonts w:hint="eastAsia" w:ascii="仿宋" w:hAnsi="仿宋" w:eastAsia="仿宋" w:cs="仿宋"/>
          <w:color w:val="auto"/>
          <w:lang w:val="zh-CN"/>
        </w:rPr>
        <w:t>4.2</w:t>
      </w:r>
      <w:r>
        <w:rPr>
          <w:rFonts w:hint="eastAsia" w:ascii="仿宋" w:hAnsi="仿宋" w:eastAsia="仿宋" w:cs="仿宋"/>
          <w:color w:val="auto"/>
        </w:rPr>
        <w:t>.6询问或者质疑事项可能影响采购结果的，采购人应当暂停签订合同，已经签订合同的，应当中止履行合同。</w:t>
      </w:r>
    </w:p>
    <w:p>
      <w:pPr>
        <w:pStyle w:val="887"/>
        <w:shd w:val="clear" w:color="auto" w:fill="FFFFFF"/>
        <w:adjustRightInd w:val="0"/>
        <w:snapToGrid w:val="0"/>
        <w:spacing w:before="0" w:beforeAutospacing="0" w:after="0" w:afterAutospacing="0" w:line="360" w:lineRule="auto"/>
        <w:ind w:firstLine="480" w:firstLineChars="200"/>
        <w:contextualSpacing/>
        <w:rPr>
          <w:rFonts w:ascii="仿宋" w:hAnsi="仿宋" w:eastAsia="仿宋" w:cs="仿宋"/>
          <w:color w:val="auto"/>
          <w:lang w:val="zh-CN"/>
        </w:rPr>
      </w:pPr>
      <w:r>
        <w:rPr>
          <w:rFonts w:hint="eastAsia" w:ascii="仿宋" w:hAnsi="仿宋" w:eastAsia="仿宋" w:cs="仿宋"/>
          <w:color w:val="auto"/>
          <w:lang w:val="zh-CN"/>
        </w:rPr>
        <w:t>4.3供应商投诉</w:t>
      </w:r>
    </w:p>
    <w:p>
      <w:pPr>
        <w:pStyle w:val="887"/>
        <w:shd w:val="clear" w:color="auto" w:fill="FFFFFF"/>
        <w:adjustRightInd w:val="0"/>
        <w:snapToGrid w:val="0"/>
        <w:spacing w:before="0" w:beforeAutospacing="0" w:after="0" w:afterAutospacing="0" w:line="360" w:lineRule="auto"/>
        <w:ind w:firstLine="480" w:firstLineChars="200"/>
        <w:contextualSpacing/>
        <w:rPr>
          <w:rFonts w:ascii="仿宋" w:hAnsi="仿宋" w:eastAsia="仿宋" w:cs="仿宋"/>
          <w:color w:val="auto"/>
        </w:rPr>
      </w:pPr>
      <w:r>
        <w:rPr>
          <w:rFonts w:hint="eastAsia" w:ascii="仿宋" w:hAnsi="仿宋" w:eastAsia="仿宋" w:cs="仿宋"/>
          <w:color w:val="auto"/>
        </w:rPr>
        <w:t>4.3.1质疑供应商对采购人、采购机构的答复不满意或者采购人、采购机构未在规定的时间内作出答复的，可以在答复期满后十五个工作日内向同级政府采购监督管理部门提出投诉。</w:t>
      </w:r>
    </w:p>
    <w:p>
      <w:pPr>
        <w:pStyle w:val="887"/>
        <w:shd w:val="clear" w:color="auto" w:fill="FFFFFF"/>
        <w:adjustRightInd w:val="0"/>
        <w:snapToGrid w:val="0"/>
        <w:spacing w:before="0" w:beforeAutospacing="0" w:after="0" w:afterAutospacing="0" w:line="360" w:lineRule="auto"/>
        <w:ind w:firstLine="480" w:firstLineChars="200"/>
        <w:contextualSpacing/>
        <w:rPr>
          <w:rFonts w:ascii="仿宋" w:hAnsi="仿宋" w:eastAsia="仿宋" w:cs="仿宋"/>
          <w:color w:val="auto"/>
        </w:rPr>
      </w:pPr>
      <w:r>
        <w:rPr>
          <w:rFonts w:hint="eastAsia" w:ascii="仿宋" w:hAnsi="仿宋" w:eastAsia="仿宋" w:cs="仿宋"/>
          <w:color w:val="auto"/>
        </w:rPr>
        <w:t>4.3.</w:t>
      </w:r>
      <w:r>
        <w:rPr>
          <w:rFonts w:hint="eastAsia" w:ascii="仿宋" w:hAnsi="仿宋" w:eastAsia="仿宋" w:cs="仿宋"/>
          <w:color w:val="auto"/>
          <w:lang w:val="zh-CN"/>
        </w:rPr>
        <w:t>2</w:t>
      </w:r>
      <w:r>
        <w:rPr>
          <w:rFonts w:hint="eastAsia" w:ascii="仿宋" w:hAnsi="仿宋" w:eastAsia="仿宋" w:cs="仿宋"/>
          <w:color w:val="auto"/>
        </w:rPr>
        <w:t>供应商投诉的事项不得超出已质疑事项的范围，基于质疑答复内容提出的投诉事项除外。</w:t>
      </w:r>
    </w:p>
    <w:p>
      <w:pPr>
        <w:pStyle w:val="887"/>
        <w:shd w:val="clear" w:color="auto" w:fill="FFFFFF"/>
        <w:adjustRightInd w:val="0"/>
        <w:snapToGrid w:val="0"/>
        <w:spacing w:before="0" w:beforeAutospacing="0" w:after="0" w:afterAutospacing="0" w:line="360" w:lineRule="auto"/>
        <w:ind w:firstLine="480" w:firstLineChars="200"/>
        <w:contextualSpacing/>
        <w:rPr>
          <w:rFonts w:ascii="仿宋" w:hAnsi="仿宋" w:eastAsia="仿宋" w:cs="仿宋"/>
          <w:color w:val="auto"/>
        </w:rPr>
      </w:pPr>
      <w:r>
        <w:rPr>
          <w:rFonts w:hint="eastAsia" w:ascii="仿宋" w:hAnsi="仿宋" w:eastAsia="仿宋" w:cs="仿宋"/>
          <w:color w:val="auto"/>
        </w:rPr>
        <w:t>4.3.3供应商投诉应当有明确的请求和必要的证明材料。</w:t>
      </w:r>
    </w:p>
    <w:p>
      <w:pPr>
        <w:pStyle w:val="887"/>
        <w:shd w:val="clear" w:color="auto" w:fill="FFFFFF"/>
        <w:adjustRightInd w:val="0"/>
        <w:snapToGrid w:val="0"/>
        <w:spacing w:before="0" w:beforeAutospacing="0" w:after="0" w:afterAutospacing="0" w:line="360" w:lineRule="auto"/>
        <w:ind w:firstLine="480" w:firstLineChars="200"/>
        <w:contextualSpacing/>
        <w:rPr>
          <w:rFonts w:ascii="仿宋" w:hAnsi="仿宋" w:eastAsia="仿宋" w:cs="仿宋"/>
          <w:color w:val="auto"/>
        </w:rPr>
      </w:pPr>
      <w:r>
        <w:rPr>
          <w:rFonts w:hint="eastAsia" w:ascii="仿宋" w:hAnsi="仿宋" w:eastAsia="仿宋" w:cs="仿宋"/>
          <w:color w:val="auto"/>
        </w:rPr>
        <w:t>4.3.5 以联合体形式参加政府采购活动的，其投诉应当由组成联合体的所有供应商共同提出。</w:t>
      </w:r>
    </w:p>
    <w:p>
      <w:pPr>
        <w:pStyle w:val="887"/>
        <w:shd w:val="clear" w:color="auto" w:fill="FFFFFF"/>
        <w:adjustRightInd w:val="0"/>
        <w:snapToGrid w:val="0"/>
        <w:spacing w:before="0" w:beforeAutospacing="0" w:after="0" w:afterAutospacing="0" w:line="360" w:lineRule="auto"/>
        <w:ind w:firstLine="480" w:firstLineChars="200"/>
        <w:contextualSpacing/>
        <w:rPr>
          <w:rFonts w:ascii="仿宋" w:hAnsi="仿宋" w:eastAsia="仿宋" w:cs="仿宋"/>
          <w:color w:val="auto"/>
        </w:rPr>
      </w:pPr>
      <w:r>
        <w:rPr>
          <w:rFonts w:hint="eastAsia" w:ascii="仿宋" w:hAnsi="仿宋" w:eastAsia="仿宋" w:cs="仿宋"/>
          <w:color w:val="auto"/>
        </w:rPr>
        <w:t>投诉书范本及制作说明详见附件3。</w:t>
      </w:r>
    </w:p>
    <w:p>
      <w:pPr>
        <w:pStyle w:val="887"/>
        <w:shd w:val="clear" w:color="auto" w:fill="FFFFFF"/>
        <w:adjustRightInd w:val="0"/>
        <w:snapToGrid w:val="0"/>
        <w:spacing w:before="0" w:beforeAutospacing="0" w:after="0" w:afterAutospacing="0" w:line="360" w:lineRule="auto"/>
        <w:ind w:firstLine="480" w:firstLineChars="200"/>
        <w:contextualSpacing/>
        <w:rPr>
          <w:rFonts w:ascii="仿宋" w:hAnsi="仿宋" w:eastAsia="仿宋" w:cs="仿宋"/>
          <w:color w:val="auto"/>
        </w:rPr>
      </w:pPr>
      <w:r>
        <w:rPr>
          <w:rFonts w:hint="eastAsia" w:ascii="仿宋" w:hAnsi="仿宋" w:eastAsia="仿宋" w:cs="仿宋"/>
          <w:color w:val="auto"/>
        </w:rPr>
        <w:t>4.4在线质疑、投诉。</w:t>
      </w:r>
    </w:p>
    <w:p>
      <w:pPr>
        <w:pStyle w:val="887"/>
        <w:shd w:val="clear" w:color="auto" w:fill="FFFFFF"/>
        <w:adjustRightInd w:val="0"/>
        <w:snapToGrid w:val="0"/>
        <w:spacing w:before="0" w:beforeAutospacing="0" w:after="0" w:afterAutospacing="0" w:line="360" w:lineRule="auto"/>
        <w:ind w:firstLine="480" w:firstLineChars="200"/>
        <w:contextualSpacing/>
        <w:rPr>
          <w:rFonts w:ascii="仿宋" w:hAnsi="仿宋" w:eastAsia="仿宋" w:cs="仿宋"/>
          <w:color w:val="auto"/>
        </w:rPr>
      </w:pPr>
      <w:r>
        <w:rPr>
          <w:rFonts w:hint="eastAsia" w:ascii="仿宋" w:hAnsi="仿宋" w:eastAsia="仿宋" w:cs="仿宋"/>
          <w:color w:val="auto"/>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30"/>
        <w:snapToGrid w:val="0"/>
        <w:spacing w:before="0"/>
        <w:ind w:firstLine="360"/>
        <w:rPr>
          <w:rFonts w:ascii="仿宋" w:hAnsi="仿宋" w:eastAsia="仿宋" w:cs="仿宋"/>
          <w:color w:val="auto"/>
          <w:sz w:val="18"/>
          <w:szCs w:val="18"/>
        </w:rPr>
      </w:pPr>
    </w:p>
    <w:p>
      <w:pPr>
        <w:snapToGrid w:val="0"/>
        <w:spacing w:line="360" w:lineRule="auto"/>
        <w:jc w:val="center"/>
        <w:outlineLvl w:val="0"/>
        <w:rPr>
          <w:rFonts w:ascii="仿宋" w:hAnsi="仿宋" w:eastAsia="仿宋" w:cs="仿宋"/>
          <w:b/>
          <w:color w:val="auto"/>
          <w:sz w:val="32"/>
          <w:szCs w:val="20"/>
        </w:rPr>
      </w:pPr>
      <w:r>
        <w:rPr>
          <w:rFonts w:hint="eastAsia" w:ascii="仿宋" w:hAnsi="仿宋" w:eastAsia="仿宋" w:cs="仿宋"/>
          <w:b/>
          <w:color w:val="auto"/>
          <w:sz w:val="32"/>
          <w:szCs w:val="20"/>
        </w:rPr>
        <w:t>二、采购文件的构成、澄清、修改</w:t>
      </w:r>
    </w:p>
    <w:p>
      <w:pPr>
        <w:pStyle w:val="33"/>
        <w:spacing w:line="360" w:lineRule="auto"/>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5．采购文件的构成</w:t>
      </w:r>
    </w:p>
    <w:p>
      <w:pPr>
        <w:pStyle w:val="33"/>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5.1 采购文件包括下列文件及附件：</w:t>
      </w:r>
    </w:p>
    <w:p>
      <w:pPr>
        <w:pStyle w:val="33"/>
        <w:tabs>
          <w:tab w:val="left" w:pos="840"/>
        </w:tabs>
        <w:spacing w:line="360" w:lineRule="auto"/>
        <w:ind w:firstLine="960" w:firstLineChars="400"/>
        <w:rPr>
          <w:rFonts w:ascii="仿宋" w:hAnsi="仿宋" w:eastAsia="仿宋" w:cs="仿宋"/>
          <w:color w:val="auto"/>
          <w:sz w:val="24"/>
          <w:szCs w:val="24"/>
        </w:rPr>
      </w:pPr>
      <w:r>
        <w:rPr>
          <w:rFonts w:hint="eastAsia" w:ascii="仿宋" w:hAnsi="仿宋" w:eastAsia="仿宋" w:cs="仿宋"/>
          <w:color w:val="auto"/>
          <w:sz w:val="24"/>
          <w:szCs w:val="24"/>
        </w:rPr>
        <w:t>5.1.1竞争性磋商公告；</w:t>
      </w:r>
    </w:p>
    <w:p>
      <w:pPr>
        <w:pStyle w:val="33"/>
        <w:tabs>
          <w:tab w:val="left" w:pos="840"/>
        </w:tabs>
        <w:spacing w:line="360" w:lineRule="auto"/>
        <w:ind w:firstLine="960" w:firstLineChars="400"/>
        <w:rPr>
          <w:rFonts w:ascii="仿宋" w:hAnsi="仿宋" w:eastAsia="仿宋" w:cs="仿宋"/>
          <w:color w:val="auto"/>
          <w:sz w:val="24"/>
          <w:szCs w:val="24"/>
        </w:rPr>
      </w:pPr>
      <w:r>
        <w:rPr>
          <w:rFonts w:hint="eastAsia" w:ascii="仿宋" w:hAnsi="仿宋" w:eastAsia="仿宋" w:cs="仿宋"/>
          <w:color w:val="auto"/>
          <w:sz w:val="24"/>
          <w:szCs w:val="24"/>
        </w:rPr>
        <w:t>5.1.2供应商须知；</w:t>
      </w:r>
    </w:p>
    <w:p>
      <w:pPr>
        <w:pStyle w:val="33"/>
        <w:tabs>
          <w:tab w:val="left" w:pos="840"/>
        </w:tabs>
        <w:spacing w:line="360" w:lineRule="auto"/>
        <w:ind w:firstLine="960" w:firstLineChars="400"/>
        <w:rPr>
          <w:rFonts w:ascii="仿宋" w:hAnsi="仿宋" w:eastAsia="仿宋" w:cs="仿宋"/>
          <w:color w:val="auto"/>
          <w:sz w:val="24"/>
          <w:szCs w:val="24"/>
        </w:rPr>
      </w:pPr>
      <w:r>
        <w:rPr>
          <w:rFonts w:hint="eastAsia" w:ascii="仿宋" w:hAnsi="仿宋" w:eastAsia="仿宋" w:cs="仿宋"/>
          <w:color w:val="auto"/>
          <w:sz w:val="24"/>
          <w:szCs w:val="24"/>
        </w:rPr>
        <w:t>5.1.3采购需求；</w:t>
      </w:r>
    </w:p>
    <w:p>
      <w:pPr>
        <w:pStyle w:val="33"/>
        <w:tabs>
          <w:tab w:val="left" w:pos="840"/>
        </w:tabs>
        <w:spacing w:line="360" w:lineRule="auto"/>
        <w:ind w:firstLine="960" w:firstLineChars="400"/>
        <w:rPr>
          <w:rFonts w:ascii="仿宋" w:hAnsi="仿宋" w:eastAsia="仿宋" w:cs="仿宋"/>
          <w:color w:val="auto"/>
          <w:sz w:val="24"/>
          <w:szCs w:val="24"/>
        </w:rPr>
      </w:pPr>
      <w:r>
        <w:rPr>
          <w:rFonts w:hint="eastAsia" w:ascii="仿宋" w:hAnsi="仿宋" w:eastAsia="仿宋" w:cs="仿宋"/>
          <w:color w:val="auto"/>
          <w:sz w:val="24"/>
          <w:szCs w:val="24"/>
        </w:rPr>
        <w:t>5.1.4评审办法；</w:t>
      </w:r>
    </w:p>
    <w:p>
      <w:pPr>
        <w:pStyle w:val="33"/>
        <w:tabs>
          <w:tab w:val="left" w:pos="840"/>
        </w:tabs>
        <w:spacing w:line="360" w:lineRule="auto"/>
        <w:ind w:firstLine="960" w:firstLineChars="400"/>
        <w:rPr>
          <w:rFonts w:ascii="仿宋" w:hAnsi="仿宋" w:eastAsia="仿宋" w:cs="仿宋"/>
          <w:color w:val="auto"/>
          <w:sz w:val="24"/>
          <w:szCs w:val="24"/>
        </w:rPr>
      </w:pPr>
      <w:r>
        <w:rPr>
          <w:rFonts w:hint="eastAsia" w:ascii="仿宋" w:hAnsi="仿宋" w:eastAsia="仿宋" w:cs="仿宋"/>
          <w:color w:val="auto"/>
          <w:sz w:val="24"/>
          <w:szCs w:val="24"/>
        </w:rPr>
        <w:t>5.1.5拟签订的合同文本；</w:t>
      </w:r>
    </w:p>
    <w:p>
      <w:pPr>
        <w:pStyle w:val="33"/>
        <w:tabs>
          <w:tab w:val="left" w:pos="840"/>
        </w:tabs>
        <w:spacing w:line="360" w:lineRule="auto"/>
        <w:ind w:firstLine="960" w:firstLineChars="400"/>
        <w:rPr>
          <w:rFonts w:ascii="仿宋" w:hAnsi="仿宋" w:eastAsia="仿宋" w:cs="仿宋"/>
          <w:color w:val="auto"/>
          <w:sz w:val="24"/>
          <w:szCs w:val="24"/>
        </w:rPr>
      </w:pPr>
      <w:r>
        <w:rPr>
          <w:rFonts w:hint="eastAsia" w:ascii="仿宋" w:hAnsi="仿宋" w:eastAsia="仿宋" w:cs="仿宋"/>
          <w:color w:val="auto"/>
          <w:sz w:val="24"/>
        </w:rPr>
        <w:t>5.1.6</w:t>
      </w:r>
      <w:r>
        <w:rPr>
          <w:rFonts w:hint="eastAsia" w:ascii="仿宋" w:hAnsi="仿宋" w:eastAsia="仿宋" w:cs="仿宋"/>
          <w:color w:val="auto"/>
          <w:sz w:val="24"/>
          <w:szCs w:val="24"/>
        </w:rPr>
        <w:t>应提交的有关格式范例。</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5.2与本项目有关的</w:t>
      </w:r>
      <w:r>
        <w:rPr>
          <w:rFonts w:hint="eastAsia" w:ascii="仿宋" w:hAnsi="仿宋" w:eastAsia="仿宋" w:cs="仿宋"/>
          <w:bCs/>
          <w:color w:val="auto"/>
          <w:sz w:val="24"/>
        </w:rPr>
        <w:t>澄清或者修改的内容为采购文件的组成部分</w:t>
      </w:r>
      <w:r>
        <w:rPr>
          <w:rFonts w:hint="eastAsia" w:ascii="仿宋" w:hAnsi="仿宋" w:eastAsia="仿宋" w:cs="仿宋"/>
          <w:color w:val="auto"/>
          <w:sz w:val="24"/>
        </w:rPr>
        <w:t>。</w:t>
      </w:r>
    </w:p>
    <w:p>
      <w:pPr>
        <w:pStyle w:val="33"/>
        <w:spacing w:line="360" w:lineRule="auto"/>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6. 采购文件的澄清、修改</w:t>
      </w:r>
    </w:p>
    <w:p>
      <w:pPr>
        <w:pStyle w:val="130"/>
        <w:snapToGrid w:val="0"/>
        <w:spacing w:before="0"/>
        <w:ind w:firstLine="480"/>
        <w:rPr>
          <w:rFonts w:ascii="仿宋" w:hAnsi="仿宋" w:eastAsia="仿宋" w:cs="仿宋"/>
          <w:color w:val="auto"/>
        </w:rPr>
      </w:pPr>
      <w:r>
        <w:rPr>
          <w:rFonts w:hint="eastAsia" w:ascii="仿宋" w:hAnsi="仿宋" w:eastAsia="仿宋" w:cs="仿宋"/>
          <w:color w:val="auto"/>
        </w:rPr>
        <w:t>6.1已获取采购文件的潜在供应商，若有问题需要澄清，应于响应文件提交（上传）截止时间前，以书面形式向采购机构提出。</w:t>
      </w:r>
    </w:p>
    <w:p>
      <w:pPr>
        <w:pStyle w:val="130"/>
        <w:snapToGrid w:val="0"/>
        <w:spacing w:before="0"/>
        <w:ind w:firstLine="480"/>
        <w:rPr>
          <w:rFonts w:ascii="仿宋" w:hAnsi="仿宋" w:eastAsia="仿宋" w:cs="仿宋"/>
          <w:color w:val="auto"/>
        </w:rPr>
      </w:pPr>
      <w:r>
        <w:rPr>
          <w:rFonts w:hint="eastAsia" w:ascii="仿宋" w:hAnsi="仿宋" w:eastAsia="仿宋" w:cs="仿宋"/>
          <w:color w:val="auto"/>
        </w:rPr>
        <w:t>6.2 采购机构对采购文件进行澄清或修改的，将同时通过电子交易平台通知已获取采购文件的潜在供应商。依法应当公告的，将按规定公告，同时视情况延长响应文件提交（上传）截止时间和响应文件开启时间。该澄清或者修改的内容为采购文件的组成部分。</w:t>
      </w:r>
    </w:p>
    <w:p>
      <w:pPr>
        <w:pStyle w:val="2"/>
        <w:rPr>
          <w:rFonts w:ascii="仿宋" w:hAnsi="仿宋" w:eastAsia="仿宋" w:cs="仿宋"/>
          <w:color w:val="auto"/>
          <w:sz w:val="18"/>
          <w:szCs w:val="18"/>
          <w:lang w:val="en-US"/>
        </w:rPr>
      </w:pPr>
    </w:p>
    <w:p>
      <w:pPr>
        <w:snapToGrid w:val="0"/>
        <w:spacing w:line="360" w:lineRule="auto"/>
        <w:jc w:val="center"/>
        <w:outlineLvl w:val="0"/>
        <w:rPr>
          <w:rFonts w:ascii="仿宋" w:hAnsi="仿宋" w:eastAsia="仿宋" w:cs="仿宋"/>
          <w:b/>
          <w:color w:val="auto"/>
          <w:sz w:val="32"/>
          <w:szCs w:val="20"/>
        </w:rPr>
      </w:pPr>
      <w:r>
        <w:rPr>
          <w:rFonts w:hint="eastAsia" w:ascii="仿宋" w:hAnsi="仿宋" w:eastAsia="仿宋" w:cs="仿宋"/>
          <w:b/>
          <w:color w:val="auto"/>
          <w:sz w:val="32"/>
          <w:szCs w:val="20"/>
        </w:rPr>
        <w:t>三、提交响应文件</w:t>
      </w:r>
    </w:p>
    <w:p>
      <w:pPr>
        <w:pStyle w:val="33"/>
        <w:spacing w:line="360" w:lineRule="auto"/>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7. 采购文件的获取</w:t>
      </w:r>
    </w:p>
    <w:p>
      <w:pPr>
        <w:spacing w:line="360" w:lineRule="auto"/>
        <w:ind w:firstLine="480" w:firstLineChars="200"/>
        <w:rPr>
          <w:rFonts w:ascii="仿宋" w:hAnsi="仿宋" w:eastAsia="仿宋" w:cs="仿宋"/>
          <w:snapToGrid w:val="0"/>
          <w:color w:val="auto"/>
          <w:kern w:val="28"/>
          <w:sz w:val="24"/>
        </w:rPr>
      </w:pPr>
      <w:r>
        <w:rPr>
          <w:rFonts w:hint="eastAsia" w:ascii="仿宋" w:hAnsi="仿宋" w:eastAsia="仿宋" w:cs="仿宋"/>
          <w:snapToGrid w:val="0"/>
          <w:color w:val="auto"/>
          <w:kern w:val="28"/>
          <w:sz w:val="24"/>
        </w:rPr>
        <w:t>详见竞争性磋商公告中获取采购文件的时间期限、地点、方式及采购文件售价。</w:t>
      </w:r>
    </w:p>
    <w:p>
      <w:pPr>
        <w:pStyle w:val="33"/>
        <w:spacing w:line="360" w:lineRule="auto"/>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8.磋商前答疑会或现场考察</w:t>
      </w:r>
    </w:p>
    <w:p>
      <w:pPr>
        <w:pStyle w:val="33"/>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采购人组织潜在供应商现场考察或者召开磋商前答疑会的，潜在供应商按第二部分供应商须知前附表的规定参加现场考察或者磋商前答疑会。</w:t>
      </w:r>
    </w:p>
    <w:p>
      <w:pPr>
        <w:pStyle w:val="33"/>
        <w:spacing w:line="360" w:lineRule="auto"/>
        <w:ind w:firstLine="482" w:firstLineChars="200"/>
        <w:rPr>
          <w:rFonts w:ascii="仿宋" w:hAnsi="仿宋" w:eastAsia="仿宋" w:cs="仿宋"/>
          <w:b/>
          <w:color w:val="auto"/>
          <w:szCs w:val="24"/>
        </w:rPr>
      </w:pPr>
      <w:r>
        <w:rPr>
          <w:rFonts w:hint="eastAsia" w:ascii="仿宋" w:hAnsi="仿宋" w:eastAsia="仿宋" w:cs="仿宋"/>
          <w:b/>
          <w:color w:val="auto"/>
          <w:kern w:val="28"/>
          <w:sz w:val="24"/>
          <w:szCs w:val="24"/>
        </w:rPr>
        <w:t>9.磋商保证金</w:t>
      </w:r>
    </w:p>
    <w:p>
      <w:pPr>
        <w:pStyle w:val="7"/>
        <w:spacing w:line="360" w:lineRule="auto"/>
        <w:ind w:firstLine="470" w:firstLineChars="196"/>
        <w:rPr>
          <w:rFonts w:ascii="仿宋" w:hAnsi="仿宋" w:eastAsia="仿宋" w:cs="仿宋"/>
          <w:color w:val="auto"/>
          <w:sz w:val="24"/>
        </w:rPr>
      </w:pPr>
      <w:r>
        <w:rPr>
          <w:rFonts w:hint="eastAsia" w:ascii="仿宋" w:hAnsi="仿宋" w:eastAsia="仿宋" w:cs="仿宋"/>
          <w:color w:val="auto"/>
          <w:sz w:val="24"/>
        </w:rPr>
        <w:t>本项目不需缴纳磋商保证金。</w:t>
      </w:r>
    </w:p>
    <w:p>
      <w:pPr>
        <w:pStyle w:val="33"/>
        <w:spacing w:line="360" w:lineRule="auto"/>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10. 响应文件的语言</w:t>
      </w:r>
    </w:p>
    <w:p>
      <w:pPr>
        <w:autoSpaceDE w:val="0"/>
        <w:autoSpaceDN w:val="0"/>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rPr>
        <w:t>响应文件及供应商与采购有关的来往通知、函件和文件均应使用中文。</w:t>
      </w:r>
    </w:p>
    <w:p>
      <w:pPr>
        <w:pStyle w:val="33"/>
        <w:spacing w:line="360" w:lineRule="auto"/>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11. 响应文件的组成</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11.1</w:t>
      </w:r>
      <w:r>
        <w:rPr>
          <w:rFonts w:hint="eastAsia" w:ascii="仿宋" w:hAnsi="仿宋" w:eastAsia="仿宋" w:cs="仿宋"/>
          <w:b/>
          <w:color w:val="auto"/>
          <w:sz w:val="24"/>
        </w:rPr>
        <w:t>资格文件</w:t>
      </w:r>
      <w:r>
        <w:rPr>
          <w:rFonts w:hint="eastAsia" w:ascii="仿宋" w:hAnsi="仿宋" w:eastAsia="仿宋" w:cs="仿宋"/>
          <w:color w:val="auto"/>
          <w:sz w:val="24"/>
        </w:rPr>
        <w:t>：</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11.1.1符合参加政府采购活动应当具备的一般条件的承诺函；</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11.1.2</w:t>
      </w:r>
      <w:bookmarkStart w:id="15" w:name="_Hlk101259339"/>
      <w:r>
        <w:rPr>
          <w:rFonts w:hint="eastAsia" w:ascii="仿宋" w:hAnsi="仿宋" w:eastAsia="仿宋" w:cs="仿宋"/>
          <w:snapToGrid w:val="0"/>
          <w:color w:val="auto"/>
          <w:kern w:val="28"/>
          <w:sz w:val="24"/>
          <w:szCs w:val="20"/>
        </w:rPr>
        <w:t>联合协议</w:t>
      </w:r>
      <w:bookmarkStart w:id="16" w:name="_Hlk101257010"/>
      <w:r>
        <w:rPr>
          <w:rFonts w:hint="eastAsia" w:ascii="仿宋" w:hAnsi="仿宋" w:eastAsia="仿宋" w:cs="仿宋"/>
          <w:snapToGrid w:val="0"/>
          <w:color w:val="auto"/>
          <w:kern w:val="28"/>
          <w:sz w:val="24"/>
          <w:szCs w:val="20"/>
        </w:rPr>
        <w:t>（如果有)</w:t>
      </w:r>
      <w:bookmarkEnd w:id="15"/>
      <w:bookmarkEnd w:id="16"/>
      <w:r>
        <w:rPr>
          <w:rFonts w:hint="eastAsia" w:ascii="仿宋" w:hAnsi="仿宋" w:eastAsia="仿宋" w:cs="仿宋"/>
          <w:snapToGrid w:val="0"/>
          <w:color w:val="auto"/>
          <w:kern w:val="28"/>
          <w:sz w:val="24"/>
          <w:szCs w:val="20"/>
        </w:rPr>
        <w:t>；</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11.1.3落实政府采购政策需满足的资格要求</w:t>
      </w:r>
      <w:r>
        <w:rPr>
          <w:rFonts w:hint="eastAsia" w:ascii="仿宋" w:hAnsi="仿宋" w:eastAsia="仿宋" w:cs="仿宋"/>
          <w:snapToGrid w:val="0"/>
          <w:color w:val="auto"/>
          <w:kern w:val="28"/>
          <w:sz w:val="24"/>
          <w:szCs w:val="20"/>
        </w:rPr>
        <w:t>（如果有)</w:t>
      </w:r>
      <w:r>
        <w:rPr>
          <w:rFonts w:hint="eastAsia" w:ascii="仿宋" w:hAnsi="仿宋" w:eastAsia="仿宋" w:cs="仿宋"/>
          <w:color w:val="auto"/>
          <w:sz w:val="24"/>
        </w:rPr>
        <w:t>；</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11.1.4本项目的特定资格要求</w:t>
      </w:r>
      <w:r>
        <w:rPr>
          <w:rFonts w:hint="eastAsia" w:ascii="仿宋" w:hAnsi="仿宋" w:eastAsia="仿宋" w:cs="仿宋"/>
          <w:snapToGrid w:val="0"/>
          <w:color w:val="auto"/>
          <w:kern w:val="28"/>
          <w:sz w:val="24"/>
          <w:szCs w:val="20"/>
        </w:rPr>
        <w:t>（如果有)</w:t>
      </w:r>
      <w:r>
        <w:rPr>
          <w:rFonts w:hint="eastAsia" w:ascii="仿宋" w:hAnsi="仿宋" w:eastAsia="仿宋" w:cs="仿宋"/>
          <w:color w:val="auto"/>
          <w:sz w:val="24"/>
        </w:rPr>
        <w:t>。</w:t>
      </w:r>
    </w:p>
    <w:p>
      <w:pPr>
        <w:snapToGrid w:val="0"/>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11.</w:t>
      </w:r>
      <w:r>
        <w:rPr>
          <w:rFonts w:hint="eastAsia" w:ascii="仿宋" w:hAnsi="仿宋" w:eastAsia="仿宋" w:cs="仿宋"/>
          <w:color w:val="auto"/>
          <w:sz w:val="24"/>
        </w:rPr>
        <w:t>2</w:t>
      </w:r>
      <w:r>
        <w:rPr>
          <w:rFonts w:hint="eastAsia" w:ascii="仿宋" w:hAnsi="仿宋" w:eastAsia="仿宋" w:cs="仿宋"/>
          <w:color w:val="auto"/>
          <w:sz w:val="24"/>
          <w:lang w:val="zh-CN"/>
        </w:rPr>
        <w:t xml:space="preserve">  </w:t>
      </w:r>
      <w:r>
        <w:rPr>
          <w:rFonts w:hint="eastAsia" w:ascii="仿宋" w:hAnsi="仿宋" w:eastAsia="仿宋" w:cs="仿宋"/>
          <w:color w:val="auto"/>
          <w:sz w:val="24"/>
        </w:rPr>
        <w:t>商务技术</w:t>
      </w:r>
      <w:r>
        <w:rPr>
          <w:rFonts w:hint="eastAsia" w:ascii="仿宋" w:hAnsi="仿宋" w:eastAsia="仿宋" w:cs="仿宋"/>
          <w:color w:val="auto"/>
          <w:sz w:val="24"/>
          <w:lang w:val="zh-CN"/>
        </w:rPr>
        <w:t>文件：</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11.2.1响应函；</w:t>
      </w:r>
      <w:r>
        <w:rPr>
          <w:rFonts w:hint="eastAsia" w:ascii="仿宋" w:hAnsi="仿宋" w:eastAsia="仿宋" w:cs="仿宋"/>
          <w:color w:val="auto"/>
          <w:sz w:val="24"/>
          <w:lang w:val="zh-CN"/>
        </w:rPr>
        <w:t xml:space="preserve"> </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11.2.2授权委托书或法定代表人（单位负责人、自然人本人）身份证明；</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11.2.3分包意向协议（如果有)；</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11.2.4符合性审查资料；</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11.2.5评审标准相应的商务技术资料；</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11.2.6投标标的清单；</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11.2.7商务技术偏离表；</w:t>
      </w:r>
    </w:p>
    <w:p>
      <w:pPr>
        <w:snapToGrid w:val="0"/>
        <w:spacing w:line="360" w:lineRule="auto"/>
        <w:ind w:firstLine="960" w:firstLineChars="400"/>
        <w:rPr>
          <w:rFonts w:ascii="仿宋" w:hAnsi="仿宋" w:eastAsia="仿宋" w:cs="仿宋"/>
          <w:color w:val="auto"/>
          <w:sz w:val="24"/>
          <w:lang w:val="zh-CN"/>
        </w:rPr>
      </w:pPr>
      <w:r>
        <w:rPr>
          <w:rFonts w:hint="eastAsia" w:ascii="仿宋" w:hAnsi="仿宋" w:eastAsia="仿宋" w:cs="仿宋"/>
          <w:color w:val="auto"/>
          <w:sz w:val="24"/>
          <w:lang w:val="zh-CN"/>
        </w:rPr>
        <w:t>11.</w:t>
      </w: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政府采购供应商廉洁自律承诺书；</w:t>
      </w:r>
    </w:p>
    <w:p>
      <w:pPr>
        <w:snapToGrid w:val="0"/>
        <w:spacing w:line="360" w:lineRule="auto"/>
        <w:ind w:firstLine="480" w:firstLineChars="200"/>
        <w:rPr>
          <w:rFonts w:ascii="仿宋" w:hAnsi="仿宋" w:eastAsia="仿宋" w:cs="仿宋"/>
          <w:color w:val="auto"/>
          <w:sz w:val="24"/>
          <w:u w:val="single"/>
          <w:lang w:val="zh-CN"/>
        </w:rPr>
      </w:pPr>
      <w:r>
        <w:rPr>
          <w:rFonts w:hint="eastAsia" w:ascii="仿宋" w:hAnsi="仿宋" w:eastAsia="仿宋" w:cs="仿宋"/>
          <w:color w:val="auto"/>
          <w:kern w:val="0"/>
          <w:sz w:val="24"/>
          <w:lang w:val="zh-CN"/>
        </w:rPr>
        <w:t>11.</w:t>
      </w:r>
      <w:r>
        <w:rPr>
          <w:rFonts w:hint="eastAsia" w:ascii="仿宋" w:hAnsi="仿宋" w:eastAsia="仿宋" w:cs="仿宋"/>
          <w:color w:val="auto"/>
          <w:kern w:val="0"/>
          <w:sz w:val="24"/>
        </w:rPr>
        <w:t>3</w:t>
      </w:r>
      <w:r>
        <w:rPr>
          <w:rFonts w:hint="eastAsia" w:ascii="仿宋" w:hAnsi="仿宋" w:eastAsia="仿宋" w:cs="仿宋"/>
          <w:b/>
          <w:color w:val="auto"/>
          <w:sz w:val="24"/>
        </w:rPr>
        <w:t>报价文件：</w:t>
      </w:r>
      <w:r>
        <w:rPr>
          <w:rFonts w:hint="eastAsia" w:ascii="仿宋" w:hAnsi="仿宋" w:eastAsia="仿宋" w:cs="仿宋"/>
          <w:color w:val="auto"/>
          <w:sz w:val="24"/>
        </w:rPr>
        <w:t xml:space="preserve"> </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11.3.1报价单；</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11.3.2分项报价表；</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11.3.3中小企业声明函。</w:t>
      </w:r>
    </w:p>
    <w:p>
      <w:pPr>
        <w:spacing w:line="360" w:lineRule="auto"/>
        <w:ind w:firstLine="723" w:firstLineChars="300"/>
        <w:rPr>
          <w:rFonts w:ascii="仿宋" w:hAnsi="仿宋" w:eastAsia="仿宋" w:cs="仿宋"/>
          <w:b/>
          <w:color w:val="auto"/>
          <w:sz w:val="24"/>
        </w:rPr>
      </w:pPr>
      <w:r>
        <w:rPr>
          <w:rFonts w:hint="eastAsia" w:ascii="仿宋" w:hAnsi="仿宋" w:eastAsia="仿宋" w:cs="仿宋"/>
          <w:b/>
          <w:color w:val="auto"/>
          <w:sz w:val="24"/>
        </w:rPr>
        <w:t>响应文件含有采购人不能接受的附加条件的，响应文件无效；</w:t>
      </w:r>
    </w:p>
    <w:p>
      <w:pPr>
        <w:spacing w:line="360" w:lineRule="auto"/>
        <w:ind w:firstLine="723" w:firstLineChars="300"/>
        <w:rPr>
          <w:rFonts w:ascii="仿宋" w:hAnsi="仿宋" w:eastAsia="仿宋" w:cs="仿宋"/>
          <w:b/>
          <w:color w:val="auto"/>
          <w:sz w:val="24"/>
          <w:szCs w:val="21"/>
        </w:rPr>
      </w:pPr>
      <w:r>
        <w:rPr>
          <w:rFonts w:hint="eastAsia" w:ascii="仿宋" w:hAnsi="仿宋" w:eastAsia="仿宋" w:cs="仿宋"/>
          <w:b/>
          <w:color w:val="auto"/>
          <w:sz w:val="24"/>
        </w:rPr>
        <w:t>供应商提供虚假材料的，响应文件无效。</w:t>
      </w:r>
    </w:p>
    <w:p>
      <w:pPr>
        <w:pStyle w:val="130"/>
        <w:snapToGrid w:val="0"/>
        <w:spacing w:before="0"/>
        <w:ind w:firstLine="482"/>
        <w:outlineLvl w:val="0"/>
        <w:rPr>
          <w:rFonts w:ascii="仿宋" w:hAnsi="仿宋" w:eastAsia="仿宋" w:cs="仿宋"/>
          <w:b/>
          <w:color w:val="auto"/>
          <w:szCs w:val="24"/>
        </w:rPr>
      </w:pPr>
      <w:r>
        <w:rPr>
          <w:rFonts w:hint="eastAsia" w:ascii="仿宋" w:hAnsi="仿宋" w:eastAsia="仿宋" w:cs="仿宋"/>
          <w:b/>
          <w:color w:val="auto"/>
          <w:szCs w:val="24"/>
        </w:rPr>
        <w:t>12</w:t>
      </w:r>
      <w:r>
        <w:rPr>
          <w:rFonts w:hint="eastAsia" w:ascii="仿宋" w:hAnsi="仿宋" w:eastAsia="仿宋" w:cs="仿宋"/>
          <w:b/>
          <w:color w:val="auto"/>
          <w:kern w:val="0"/>
          <w:szCs w:val="24"/>
          <w:lang w:val="zh-CN"/>
        </w:rPr>
        <w:t xml:space="preserve">. </w:t>
      </w:r>
      <w:r>
        <w:rPr>
          <w:rFonts w:hint="eastAsia" w:ascii="仿宋" w:hAnsi="仿宋" w:eastAsia="仿宋" w:cs="仿宋"/>
          <w:b/>
          <w:color w:val="auto"/>
          <w:szCs w:val="24"/>
        </w:rPr>
        <w:t>响应文件的编制</w:t>
      </w:r>
    </w:p>
    <w:p>
      <w:pPr>
        <w:spacing w:line="360" w:lineRule="auto"/>
        <w:ind w:firstLine="480" w:firstLineChars="200"/>
        <w:rPr>
          <w:rFonts w:ascii="仿宋" w:hAnsi="仿宋" w:eastAsia="仿宋" w:cs="仿宋"/>
          <w:b/>
          <w:color w:val="auto"/>
          <w:sz w:val="24"/>
        </w:rPr>
      </w:pPr>
      <w:r>
        <w:rPr>
          <w:rFonts w:hint="eastAsia" w:ascii="仿宋" w:hAnsi="仿宋" w:eastAsia="仿宋" w:cs="仿宋"/>
          <w:color w:val="auto"/>
          <w:kern w:val="0"/>
          <w:sz w:val="24"/>
          <w:lang w:val="zh-CN"/>
        </w:rPr>
        <w:t>12.1响应文件分为资格文件、商务技术文件、报价文件三部分。各供应商在编制响应文件时请按照采购文件第六部分规定的格式进行，混乱的编排导致响应文件被误读或磋商小组查找不到有效文件是供应商的风险。</w:t>
      </w:r>
    </w:p>
    <w:p>
      <w:pPr>
        <w:spacing w:line="360" w:lineRule="auto"/>
        <w:ind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12.2供应商进行电子投标应安装客户端软件—“政采云电子交易客户端”，并按照采购文件和电子交易平台的要求编制并加密响应文件。供应商未按规定加密的响应文件，电子交易平台将拒收并提示。</w:t>
      </w:r>
    </w:p>
    <w:p>
      <w:pPr>
        <w:snapToGrid w:val="0"/>
        <w:spacing w:line="360" w:lineRule="auto"/>
        <w:ind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13.响应文件的签署、盖章</w:t>
      </w:r>
    </w:p>
    <w:p>
      <w:pPr>
        <w:pStyle w:val="130"/>
        <w:snapToGrid w:val="0"/>
        <w:spacing w:before="0"/>
        <w:ind w:firstLine="480"/>
        <w:rPr>
          <w:rFonts w:ascii="仿宋" w:hAnsi="仿宋" w:eastAsia="仿宋" w:cs="仿宋"/>
          <w:b/>
          <w:color w:val="auto"/>
        </w:rPr>
      </w:pPr>
      <w:r>
        <w:rPr>
          <w:rFonts w:hint="eastAsia" w:ascii="仿宋" w:hAnsi="仿宋" w:eastAsia="仿宋" w:cs="仿宋"/>
          <w:color w:val="auto"/>
          <w:szCs w:val="24"/>
        </w:rPr>
        <w:t>13.1响应文件按照采购文件第六部分格式要</w:t>
      </w:r>
      <w:r>
        <w:rPr>
          <w:rFonts w:hint="eastAsia" w:ascii="仿宋" w:hAnsi="仿宋" w:eastAsia="仿宋" w:cs="仿宋"/>
          <w:color w:val="auto"/>
        </w:rPr>
        <w:t>求进行签署、盖章。</w:t>
      </w:r>
      <w:r>
        <w:rPr>
          <w:rFonts w:hint="eastAsia" w:ascii="仿宋" w:hAnsi="仿宋" w:eastAsia="仿宋" w:cs="仿宋"/>
          <w:b/>
          <w:color w:val="auto"/>
        </w:rPr>
        <w:t>▲供应商的响应文件未按照采购文件要求签署、盖章的，其响应文件无效</w:t>
      </w:r>
      <w:r>
        <w:rPr>
          <w:rFonts w:hint="eastAsia" w:ascii="仿宋" w:hAnsi="仿宋" w:eastAsia="仿宋" w:cs="仿宋"/>
          <w:color w:val="auto"/>
          <w:szCs w:val="24"/>
        </w:rPr>
        <w:t>。</w:t>
      </w:r>
    </w:p>
    <w:p>
      <w:pPr>
        <w:pStyle w:val="130"/>
        <w:snapToGrid w:val="0"/>
        <w:spacing w:before="0"/>
        <w:ind w:firstLine="480"/>
        <w:rPr>
          <w:rFonts w:ascii="仿宋" w:hAnsi="仿宋" w:eastAsia="仿宋" w:cs="仿宋"/>
          <w:color w:val="auto"/>
        </w:rPr>
      </w:pPr>
      <w:r>
        <w:rPr>
          <w:rFonts w:hint="eastAsia" w:ascii="仿宋" w:hAnsi="仿宋" w:eastAsia="仿宋" w:cs="仿宋"/>
          <w:color w:val="auto"/>
        </w:rPr>
        <w:t>13.2为确保网上操作合法、有效和安全，供应商应当在响应文件提交（上传）截止时间前完成在“政府采购云平台”的身份认证，确保在电子投标过程中能够对相关数据电文进行加密和使用电子签名。</w:t>
      </w:r>
    </w:p>
    <w:p>
      <w:pPr>
        <w:pStyle w:val="130"/>
        <w:snapToGrid w:val="0"/>
        <w:spacing w:before="0"/>
        <w:ind w:firstLine="480"/>
        <w:rPr>
          <w:rFonts w:ascii="仿宋" w:hAnsi="仿宋" w:eastAsia="仿宋" w:cs="仿宋"/>
          <w:color w:val="auto"/>
          <w:szCs w:val="24"/>
        </w:rPr>
      </w:pPr>
      <w:r>
        <w:rPr>
          <w:rFonts w:hint="eastAsia" w:ascii="仿宋" w:hAnsi="仿宋" w:eastAsia="仿宋" w:cs="仿宋"/>
          <w:color w:val="auto"/>
        </w:rPr>
        <w:t>13.3采购文件对响应文件签署、盖章的要求适用于电子签名。</w:t>
      </w:r>
    </w:p>
    <w:p>
      <w:pPr>
        <w:pStyle w:val="130"/>
        <w:snapToGrid w:val="0"/>
        <w:spacing w:before="0"/>
        <w:ind w:firstLine="482"/>
        <w:rPr>
          <w:rFonts w:ascii="仿宋" w:hAnsi="仿宋" w:eastAsia="仿宋" w:cs="仿宋"/>
          <w:b/>
          <w:color w:val="auto"/>
          <w:szCs w:val="24"/>
        </w:rPr>
      </w:pPr>
      <w:r>
        <w:rPr>
          <w:rFonts w:hint="eastAsia" w:ascii="仿宋" w:hAnsi="仿宋" w:eastAsia="仿宋" w:cs="仿宋"/>
          <w:b/>
          <w:color w:val="auto"/>
          <w:szCs w:val="24"/>
        </w:rPr>
        <w:t>14. 响应文件的提交、补充、修改、撤回</w:t>
      </w:r>
    </w:p>
    <w:p>
      <w:pPr>
        <w:pStyle w:val="130"/>
        <w:snapToGrid w:val="0"/>
        <w:spacing w:before="0"/>
        <w:ind w:firstLine="480"/>
        <w:rPr>
          <w:rFonts w:ascii="仿宋" w:hAnsi="仿宋" w:eastAsia="仿宋" w:cs="仿宋"/>
          <w:color w:val="auto"/>
          <w:szCs w:val="24"/>
        </w:rPr>
      </w:pPr>
      <w:r>
        <w:rPr>
          <w:rFonts w:hint="eastAsia" w:ascii="仿宋" w:hAnsi="仿宋" w:eastAsia="仿宋" w:cs="仿宋"/>
          <w:color w:val="auto"/>
          <w:szCs w:val="24"/>
        </w:rPr>
        <w:t>14.1 供应商应当在响应文件提交（上传）截止时间前完成响应文件的传输递交，并可以补充、修改或者撤回响应文件。补充或者修改响应文件的，应当先行撤回原文件，补充、修改后重新传输递交。响应文件提交（上传）截止时间前未完成传输的，视为撤回响应文件。响应文件提交（上传）截止时间后递交的响应文件，电子交易平台将拒收。</w:t>
      </w:r>
    </w:p>
    <w:p>
      <w:pPr>
        <w:pStyle w:val="130"/>
        <w:snapToGrid w:val="0"/>
        <w:spacing w:before="0"/>
        <w:ind w:firstLine="480"/>
        <w:rPr>
          <w:rFonts w:ascii="仿宋" w:hAnsi="仿宋" w:eastAsia="仿宋" w:cs="仿宋"/>
          <w:color w:val="auto"/>
          <w:szCs w:val="24"/>
        </w:rPr>
      </w:pPr>
      <w:r>
        <w:rPr>
          <w:rFonts w:hint="eastAsia" w:ascii="仿宋" w:hAnsi="仿宋" w:eastAsia="仿宋" w:cs="仿宋"/>
          <w:color w:val="auto"/>
          <w:szCs w:val="24"/>
        </w:rPr>
        <w:t>14.2电子交易平台收到响应文件，将妥善保存并即时向供应商发出确认回执通知。在响应文件提交（上传）截止时间前，除供应商补充、修改或者撤回响应文件外，任何单位和个人不得解密或提取响应文件。</w:t>
      </w:r>
    </w:p>
    <w:p>
      <w:pPr>
        <w:pStyle w:val="130"/>
        <w:snapToGrid w:val="0"/>
        <w:spacing w:before="0"/>
        <w:ind w:firstLine="480"/>
        <w:rPr>
          <w:rFonts w:ascii="仿宋" w:hAnsi="仿宋" w:eastAsia="仿宋" w:cs="仿宋"/>
          <w:color w:val="auto"/>
          <w:szCs w:val="24"/>
        </w:rPr>
      </w:pPr>
      <w:r>
        <w:rPr>
          <w:rFonts w:hint="eastAsia" w:ascii="仿宋" w:hAnsi="仿宋" w:eastAsia="仿宋" w:cs="仿宋"/>
          <w:color w:val="auto"/>
          <w:szCs w:val="24"/>
        </w:rPr>
        <w:t>14.3采购人、采购机构可以视情况延长响应文件提交的截止时间。在上述情况下，采购机构与供应商以前在响应文件提交截止时间方面的全部权利、责任和义务，将适用于延长至新的响应文件提交截止时间。</w:t>
      </w:r>
    </w:p>
    <w:p>
      <w:pPr>
        <w:pStyle w:val="33"/>
        <w:snapToGrid w:val="0"/>
        <w:spacing w:line="360" w:lineRule="auto"/>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15.备份响应文件</w:t>
      </w:r>
    </w:p>
    <w:p>
      <w:pPr>
        <w:pStyle w:val="33"/>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 15.1供应商在电子交易平台传输递交响应文件后，还可以在响应文件提交（上传）截止时间前直接提交或者以邮政快递方式递交备份响应文件1份，</w:t>
      </w:r>
      <w:r>
        <w:rPr>
          <w:rFonts w:hint="eastAsia" w:ascii="仿宋" w:hAnsi="仿宋" w:eastAsia="仿宋" w:cs="仿宋"/>
          <w:b/>
          <w:color w:val="auto"/>
          <w:sz w:val="24"/>
          <w:szCs w:val="24"/>
        </w:rPr>
        <w:t>但采购人、采购机构不强制或变相强制供应商提交备份响应文件。</w:t>
      </w:r>
    </w:p>
    <w:p>
      <w:pPr>
        <w:pStyle w:val="33"/>
        <w:snapToGrid w:val="0"/>
        <w:spacing w:line="360" w:lineRule="auto"/>
        <w:ind w:firstLine="480" w:firstLineChars="200"/>
        <w:rPr>
          <w:rFonts w:ascii="仿宋" w:hAnsi="仿宋" w:eastAsia="仿宋" w:cs="仿宋"/>
          <w:b/>
          <w:color w:val="auto"/>
          <w:sz w:val="24"/>
          <w:szCs w:val="24"/>
        </w:rPr>
      </w:pPr>
      <w:r>
        <w:rPr>
          <w:rFonts w:hint="eastAsia" w:ascii="仿宋" w:hAnsi="仿宋" w:eastAsia="仿宋" w:cs="仿宋"/>
          <w:color w:val="auto"/>
          <w:sz w:val="24"/>
          <w:szCs w:val="24"/>
        </w:rPr>
        <w:t>15.2备份响应文件须在“政采云投标客户端”制作生成，并储存在U盘中。备份响应文件应当密封包装并在包装上加盖公章并注明采购项目名称，供应商名称(联合体参与的，包装物封面需注明联合体，并注明联合体成员各方的名称和联合协议中约定的牵头人的名称)。</w:t>
      </w:r>
      <w:r>
        <w:rPr>
          <w:rFonts w:hint="eastAsia" w:ascii="仿宋" w:hAnsi="仿宋" w:eastAsia="仿宋" w:cs="仿宋"/>
          <w:b/>
          <w:color w:val="auto"/>
          <w:sz w:val="24"/>
        </w:rPr>
        <w:t>不符合上述制作、</w:t>
      </w:r>
      <w:r>
        <w:rPr>
          <w:rFonts w:hint="eastAsia" w:ascii="仿宋" w:hAnsi="仿宋" w:eastAsia="仿宋" w:cs="仿宋"/>
          <w:b/>
          <w:color w:val="auto"/>
          <w:sz w:val="24"/>
          <w:szCs w:val="24"/>
        </w:rPr>
        <w:t>存储、密封规定的备份响应文件将被视为无效或者被拒绝接收。</w:t>
      </w:r>
    </w:p>
    <w:p>
      <w:pPr>
        <w:pStyle w:val="33"/>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15.3直接提交备份响应文件的，供应商应于响应文件提交（上传）截止时间前在竞争性磋商公告中载明的响应文件开启地点将备份响应文件提交给采购机构，采购机构将拒绝接受逾期送达的备份响应文件。</w:t>
      </w:r>
    </w:p>
    <w:p>
      <w:pPr>
        <w:pStyle w:val="33"/>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15.4以邮政快递方式递交备份响应文件的，供应商应先将备份响应文件按要求密封和标记，再进行邮政快递包装后邮寄。备份响应文件须在响应文件提交（上传）截止时间之前送达</w:t>
      </w:r>
      <w:r>
        <w:rPr>
          <w:rFonts w:hint="eastAsia" w:ascii="仿宋" w:hAnsi="仿宋" w:eastAsia="仿宋" w:cs="仿宋"/>
          <w:snapToGrid/>
          <w:color w:val="auto"/>
          <w:sz w:val="24"/>
          <w:szCs w:val="24"/>
        </w:rPr>
        <w:t>采购文件第二部分供应商须知前附表规定的备份响应文件送达地点；</w:t>
      </w:r>
      <w:r>
        <w:rPr>
          <w:rFonts w:hint="eastAsia" w:ascii="仿宋" w:hAnsi="仿宋" w:eastAsia="仿宋" w:cs="仿宋"/>
          <w:color w:val="auto"/>
          <w:sz w:val="24"/>
          <w:szCs w:val="24"/>
        </w:rPr>
        <w:t>送达时间以签收人签收时间为准。采购机构将拒绝接受逾期送达的备份响应文件。邮寄过程中，电子备份响应文件发生泄露、遗失、损坏或延期送达等情况的，由供应商自行负责。</w:t>
      </w:r>
    </w:p>
    <w:p>
      <w:pPr>
        <w:pStyle w:val="33"/>
        <w:snapToGrid w:val="0"/>
        <w:spacing w:line="360" w:lineRule="auto"/>
        <w:ind w:firstLine="479" w:firstLineChars="199"/>
        <w:rPr>
          <w:rFonts w:ascii="仿宋" w:hAnsi="仿宋" w:eastAsia="仿宋" w:cs="仿宋"/>
          <w:b/>
          <w:color w:val="auto"/>
          <w:sz w:val="24"/>
          <w:szCs w:val="24"/>
        </w:rPr>
      </w:pPr>
      <w:r>
        <w:rPr>
          <w:rFonts w:hint="eastAsia" w:ascii="仿宋" w:hAnsi="仿宋" w:eastAsia="仿宋" w:cs="仿宋"/>
          <w:b/>
          <w:color w:val="auto"/>
          <w:sz w:val="24"/>
          <w:szCs w:val="24"/>
        </w:rPr>
        <w:t>15.5供应商仅提交备份响应文件，未在电子交易平台传输递交响应文件的，响应文件无效。</w:t>
      </w:r>
    </w:p>
    <w:p>
      <w:pPr>
        <w:pStyle w:val="130"/>
        <w:spacing w:before="0"/>
        <w:ind w:firstLine="482"/>
        <w:rPr>
          <w:rFonts w:ascii="仿宋" w:hAnsi="仿宋" w:eastAsia="仿宋" w:cs="仿宋"/>
          <w:b/>
          <w:color w:val="auto"/>
          <w:szCs w:val="24"/>
        </w:rPr>
      </w:pPr>
      <w:r>
        <w:rPr>
          <w:rFonts w:hint="eastAsia" w:ascii="仿宋" w:hAnsi="仿宋" w:eastAsia="仿宋" w:cs="仿宋"/>
          <w:b/>
          <w:color w:val="auto"/>
          <w:szCs w:val="24"/>
        </w:rPr>
        <w:t>16.响应文件的无效处理</w:t>
      </w:r>
    </w:p>
    <w:p>
      <w:pPr>
        <w:pStyle w:val="25"/>
        <w:spacing w:line="360" w:lineRule="auto"/>
        <w:ind w:firstLine="360" w:firstLineChars="150"/>
        <w:rPr>
          <w:rFonts w:ascii="仿宋" w:hAnsi="仿宋" w:eastAsia="仿宋" w:cs="仿宋"/>
          <w:color w:val="auto"/>
          <w:szCs w:val="21"/>
        </w:rPr>
      </w:pPr>
      <w:r>
        <w:rPr>
          <w:rFonts w:hint="eastAsia" w:ascii="仿宋" w:hAnsi="仿宋" w:eastAsia="仿宋" w:cs="仿宋"/>
          <w:color w:val="auto"/>
          <w:szCs w:val="21"/>
        </w:rPr>
        <w:t>有采购文件第四部分</w:t>
      </w:r>
      <w:r>
        <w:rPr>
          <w:rFonts w:hint="eastAsia" w:ascii="仿宋" w:hAnsi="仿宋" w:eastAsia="仿宋" w:cs="仿宋"/>
          <w:color w:val="auto"/>
        </w:rPr>
        <w:t>4.2规定</w:t>
      </w:r>
      <w:r>
        <w:rPr>
          <w:rFonts w:hint="eastAsia" w:ascii="仿宋" w:hAnsi="仿宋" w:eastAsia="仿宋" w:cs="仿宋"/>
          <w:color w:val="auto"/>
          <w:szCs w:val="21"/>
        </w:rPr>
        <w:t>的情形之一的，响应文件无效：</w:t>
      </w:r>
    </w:p>
    <w:p>
      <w:pPr>
        <w:pStyle w:val="130"/>
        <w:spacing w:before="0"/>
        <w:ind w:firstLine="482"/>
        <w:rPr>
          <w:rFonts w:ascii="仿宋" w:hAnsi="仿宋" w:eastAsia="仿宋" w:cs="仿宋"/>
          <w:b/>
          <w:color w:val="auto"/>
          <w:szCs w:val="24"/>
        </w:rPr>
      </w:pPr>
      <w:r>
        <w:rPr>
          <w:rFonts w:hint="eastAsia" w:ascii="仿宋" w:hAnsi="仿宋" w:eastAsia="仿宋" w:cs="仿宋"/>
          <w:b/>
          <w:color w:val="auto"/>
          <w:szCs w:val="24"/>
        </w:rPr>
        <w:t>17.响应文件有效期</w:t>
      </w:r>
    </w:p>
    <w:p>
      <w:pPr>
        <w:spacing w:line="360" w:lineRule="auto"/>
        <w:ind w:firstLine="480" w:firstLineChars="200"/>
        <w:rPr>
          <w:rFonts w:ascii="仿宋" w:hAnsi="仿宋" w:eastAsia="仿宋" w:cs="仿宋"/>
          <w:b/>
          <w:color w:val="auto"/>
          <w:sz w:val="24"/>
          <w:szCs w:val="21"/>
        </w:rPr>
      </w:pPr>
      <w:r>
        <w:rPr>
          <w:rFonts w:hint="eastAsia" w:ascii="仿宋" w:hAnsi="仿宋" w:eastAsia="仿宋" w:cs="仿宋"/>
          <w:color w:val="auto"/>
          <w:sz w:val="24"/>
          <w:szCs w:val="20"/>
        </w:rPr>
        <w:t>17.1响应文件有效期为从提交响应文件的截止之日起90天。▲</w:t>
      </w:r>
      <w:r>
        <w:rPr>
          <w:rFonts w:hint="eastAsia" w:ascii="仿宋" w:hAnsi="仿宋" w:eastAsia="仿宋" w:cs="仿宋"/>
          <w:b/>
          <w:color w:val="auto"/>
          <w:sz w:val="24"/>
          <w:szCs w:val="20"/>
        </w:rPr>
        <w:t>供应商的响应文件中承</w:t>
      </w:r>
      <w:r>
        <w:rPr>
          <w:rFonts w:hint="eastAsia" w:ascii="仿宋" w:hAnsi="仿宋" w:eastAsia="仿宋" w:cs="仿宋"/>
          <w:b/>
          <w:color w:val="auto"/>
          <w:sz w:val="24"/>
          <w:szCs w:val="21"/>
        </w:rPr>
        <w:t>诺的响应文件有效期少于采购文件中载明的响应文件有效期的，响应文件无效。</w:t>
      </w:r>
    </w:p>
    <w:p>
      <w:pPr>
        <w:pStyle w:val="130"/>
        <w:spacing w:before="0"/>
        <w:ind w:firstLine="480"/>
        <w:rPr>
          <w:rFonts w:ascii="仿宋" w:hAnsi="仿宋" w:eastAsia="仿宋" w:cs="仿宋"/>
          <w:color w:val="auto"/>
        </w:rPr>
      </w:pPr>
      <w:r>
        <w:rPr>
          <w:rFonts w:hint="eastAsia" w:ascii="仿宋" w:hAnsi="仿宋" w:eastAsia="仿宋" w:cs="仿宋"/>
          <w:color w:val="auto"/>
        </w:rPr>
        <w:t>17.2响应文件合格投递后，自响应文件提交截止时间起，在响应文件有效期内有效。</w:t>
      </w:r>
    </w:p>
    <w:p>
      <w:pPr>
        <w:pStyle w:val="130"/>
        <w:spacing w:before="0"/>
        <w:ind w:firstLine="480"/>
        <w:rPr>
          <w:rFonts w:ascii="仿宋" w:hAnsi="仿宋" w:eastAsia="仿宋" w:cs="仿宋"/>
          <w:color w:val="auto"/>
        </w:rPr>
      </w:pPr>
      <w:r>
        <w:rPr>
          <w:rFonts w:hint="eastAsia" w:ascii="仿宋" w:hAnsi="仿宋" w:eastAsia="仿宋" w:cs="仿宋"/>
          <w:color w:val="auto"/>
        </w:rPr>
        <w:t>17.3在原定响应文件有效期满之前，如果出现特殊情况，采购机构可以以书面形式通知供应商延长响应文件有效期。供应商同意延长的，不得要求或被允许修改其响应文件，供应商拒绝延长的，其响应文件无效。</w:t>
      </w:r>
    </w:p>
    <w:p>
      <w:pPr>
        <w:pStyle w:val="130"/>
        <w:spacing w:before="0"/>
        <w:ind w:firstLine="643"/>
        <w:rPr>
          <w:rFonts w:ascii="仿宋" w:hAnsi="仿宋" w:eastAsia="仿宋" w:cs="仿宋"/>
          <w:b/>
          <w:color w:val="auto"/>
          <w:sz w:val="32"/>
        </w:rPr>
      </w:pPr>
    </w:p>
    <w:p>
      <w:pPr>
        <w:snapToGrid w:val="0"/>
        <w:spacing w:line="360" w:lineRule="auto"/>
        <w:jc w:val="center"/>
        <w:outlineLvl w:val="0"/>
        <w:rPr>
          <w:rFonts w:ascii="仿宋" w:hAnsi="仿宋" w:eastAsia="仿宋" w:cs="仿宋"/>
          <w:b/>
          <w:color w:val="auto"/>
          <w:sz w:val="32"/>
          <w:szCs w:val="20"/>
        </w:rPr>
      </w:pPr>
      <w:r>
        <w:rPr>
          <w:rFonts w:hint="eastAsia" w:ascii="仿宋" w:hAnsi="仿宋" w:eastAsia="仿宋" w:cs="仿宋"/>
          <w:b/>
          <w:color w:val="auto"/>
          <w:sz w:val="32"/>
          <w:szCs w:val="20"/>
        </w:rPr>
        <w:t>四、响应文件开启、资格审查与信用信息查询</w:t>
      </w:r>
    </w:p>
    <w:p>
      <w:pPr>
        <w:pStyle w:val="556"/>
        <w:spacing w:before="0" w:line="360" w:lineRule="auto"/>
        <w:ind w:left="0" w:firstLine="482" w:firstLineChars="200"/>
        <w:contextualSpacing/>
        <w:rPr>
          <w:rFonts w:ascii="仿宋" w:hAnsi="仿宋" w:eastAsia="仿宋" w:cs="仿宋"/>
          <w:color w:val="auto"/>
          <w:sz w:val="24"/>
        </w:rPr>
      </w:pPr>
      <w:r>
        <w:rPr>
          <w:rFonts w:hint="eastAsia" w:ascii="仿宋" w:hAnsi="仿宋" w:eastAsia="仿宋" w:cs="仿宋"/>
          <w:b/>
          <w:color w:val="auto"/>
          <w:sz w:val="24"/>
          <w:szCs w:val="24"/>
        </w:rPr>
        <w:t>18.响应文件开启</w:t>
      </w:r>
      <w:r>
        <w:rPr>
          <w:rFonts w:hint="eastAsia" w:ascii="仿宋" w:hAnsi="仿宋" w:eastAsia="仿宋" w:cs="仿宋"/>
          <w:color w:val="auto"/>
          <w:sz w:val="24"/>
        </w:rPr>
        <w:t xml:space="preserve"> </w:t>
      </w:r>
    </w:p>
    <w:p>
      <w:pPr>
        <w:pStyle w:val="556"/>
        <w:snapToGrid w:val="0"/>
        <w:spacing w:before="0" w:line="360" w:lineRule="auto"/>
        <w:ind w:left="0" w:firstLine="480" w:firstLineChars="200"/>
        <w:contextualSpacing/>
        <w:rPr>
          <w:rFonts w:ascii="仿宋" w:hAnsi="仿宋" w:eastAsia="仿宋" w:cs="仿宋"/>
          <w:color w:val="auto"/>
          <w:sz w:val="24"/>
        </w:rPr>
      </w:pPr>
      <w:r>
        <w:rPr>
          <w:rFonts w:hint="eastAsia" w:ascii="仿宋" w:hAnsi="仿宋" w:eastAsia="仿宋" w:cs="仿宋"/>
          <w:color w:val="auto"/>
          <w:sz w:val="24"/>
        </w:rPr>
        <w:t>18.1采购机构按照采购文件规定的时间通过电子交易平台组织响应文件开启，所有供应商均应当准时在线参加。供应商不足3家的，不得开启。</w:t>
      </w:r>
    </w:p>
    <w:p>
      <w:pPr>
        <w:pStyle w:val="556"/>
        <w:snapToGrid w:val="0"/>
        <w:spacing w:before="0" w:line="360" w:lineRule="auto"/>
        <w:ind w:left="0" w:firstLine="480" w:firstLineChars="200"/>
        <w:contextualSpacing/>
        <w:rPr>
          <w:rFonts w:ascii="仿宋" w:hAnsi="仿宋" w:eastAsia="仿宋" w:cs="仿宋"/>
          <w:color w:val="auto"/>
          <w:sz w:val="24"/>
        </w:rPr>
      </w:pPr>
      <w:r>
        <w:rPr>
          <w:rFonts w:hint="eastAsia" w:ascii="仿宋" w:hAnsi="仿宋" w:eastAsia="仿宋" w:cs="仿宋"/>
          <w:color w:val="auto"/>
          <w:sz w:val="24"/>
        </w:rPr>
        <w:t>18.2响应文件开启时，电子交易平台按响应文件开启时间自动提取所有响应文件。采购机构依托电子交易平台发起开始解密指令，供应商按照平台提示和采购文件的规定在半小时内完成在线解密。</w:t>
      </w:r>
    </w:p>
    <w:p>
      <w:pPr>
        <w:pStyle w:val="556"/>
        <w:snapToGrid w:val="0"/>
        <w:spacing w:before="0" w:line="360" w:lineRule="auto"/>
        <w:ind w:left="0" w:firstLine="480" w:firstLineChars="200"/>
        <w:contextualSpacing/>
        <w:rPr>
          <w:rFonts w:ascii="仿宋" w:hAnsi="仿宋" w:eastAsia="仿宋" w:cs="仿宋"/>
          <w:color w:val="auto"/>
          <w:sz w:val="24"/>
        </w:rPr>
      </w:pPr>
      <w:r>
        <w:rPr>
          <w:rFonts w:hint="eastAsia" w:ascii="仿宋" w:hAnsi="仿宋" w:eastAsia="仿宋" w:cs="仿宋"/>
          <w:color w:val="auto"/>
          <w:sz w:val="24"/>
        </w:rPr>
        <w:t>18.3</w:t>
      </w:r>
      <w:r>
        <w:rPr>
          <w:rFonts w:hint="eastAsia" w:ascii="仿宋" w:hAnsi="仿宋" w:eastAsia="仿宋" w:cs="仿宋"/>
          <w:b/>
          <w:bCs/>
          <w:color w:val="auto"/>
          <w:sz w:val="24"/>
        </w:rPr>
        <w:t>响应文件未按时解密，供应商提供了备份响应文件的，以备份响应文件作为依据，否则视为响应文件撤回。响应文件已按时解密的，备份响应文件自动失效。</w:t>
      </w:r>
    </w:p>
    <w:p>
      <w:pPr>
        <w:pStyle w:val="556"/>
        <w:spacing w:before="0" w:line="360" w:lineRule="auto"/>
        <w:ind w:left="0" w:firstLine="482" w:firstLineChars="200"/>
        <w:contextualSpacing/>
        <w:rPr>
          <w:rFonts w:ascii="仿宋" w:hAnsi="仿宋" w:eastAsia="仿宋" w:cs="仿宋"/>
          <w:b/>
          <w:color w:val="auto"/>
          <w:sz w:val="24"/>
          <w:szCs w:val="24"/>
        </w:rPr>
      </w:pPr>
      <w:r>
        <w:rPr>
          <w:rFonts w:hint="eastAsia" w:ascii="仿宋" w:hAnsi="仿宋" w:eastAsia="仿宋" w:cs="仿宋"/>
          <w:b/>
          <w:color w:val="auto"/>
          <w:sz w:val="24"/>
          <w:szCs w:val="24"/>
        </w:rPr>
        <w:t>19、资格审查</w:t>
      </w:r>
    </w:p>
    <w:p>
      <w:pPr>
        <w:pStyle w:val="130"/>
        <w:spacing w:before="0"/>
        <w:ind w:firstLine="480"/>
        <w:rPr>
          <w:rFonts w:ascii="仿宋" w:hAnsi="仿宋" w:eastAsia="仿宋" w:cs="仿宋"/>
          <w:color w:val="auto"/>
          <w:kern w:val="0"/>
          <w:szCs w:val="24"/>
        </w:rPr>
      </w:pPr>
      <w:r>
        <w:rPr>
          <w:rFonts w:hint="eastAsia" w:ascii="仿宋" w:hAnsi="仿宋" w:eastAsia="仿宋" w:cs="仿宋"/>
          <w:color w:val="auto"/>
          <w:kern w:val="0"/>
          <w:szCs w:val="24"/>
        </w:rPr>
        <w:t>19.1响应文件开启后，</w:t>
      </w:r>
      <w:r>
        <w:rPr>
          <w:rFonts w:hint="eastAsia" w:ascii="仿宋" w:hAnsi="仿宋" w:eastAsia="仿宋" w:cs="仿宋"/>
          <w:color w:val="auto"/>
        </w:rPr>
        <w:t>采购人、采购机构或磋商小组</w:t>
      </w:r>
      <w:r>
        <w:rPr>
          <w:rFonts w:hint="eastAsia" w:ascii="仿宋" w:hAnsi="仿宋" w:eastAsia="仿宋" w:cs="仿宋"/>
          <w:color w:val="auto"/>
          <w:kern w:val="0"/>
          <w:szCs w:val="24"/>
        </w:rPr>
        <w:t>将依法对供应商的资格进行审查。</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kern w:val="0"/>
          <w:sz w:val="24"/>
        </w:rPr>
        <w:t>19.2</w:t>
      </w:r>
      <w:r>
        <w:rPr>
          <w:rFonts w:hint="eastAsia" w:ascii="仿宋" w:hAnsi="仿宋" w:eastAsia="仿宋" w:cs="仿宋"/>
          <w:color w:val="auto"/>
          <w:sz w:val="24"/>
        </w:rPr>
        <w:t>采购人、采购机构或磋商小组依据法律法规和采购文件的规定，对供应商的资格进行审查。</w:t>
      </w:r>
    </w:p>
    <w:p>
      <w:pPr>
        <w:pStyle w:val="130"/>
        <w:spacing w:before="0"/>
        <w:ind w:firstLine="480"/>
        <w:rPr>
          <w:rFonts w:ascii="仿宋" w:hAnsi="仿宋" w:eastAsia="仿宋" w:cs="仿宋"/>
          <w:color w:val="auto"/>
        </w:rPr>
      </w:pPr>
      <w:r>
        <w:rPr>
          <w:rFonts w:hint="eastAsia" w:ascii="仿宋" w:hAnsi="仿宋" w:eastAsia="仿宋" w:cs="仿宋"/>
          <w:color w:val="auto"/>
          <w:kern w:val="0"/>
          <w:szCs w:val="24"/>
        </w:rPr>
        <w:t>19.3供应商未按照采购文件要求提供与</w:t>
      </w:r>
      <w:r>
        <w:rPr>
          <w:rFonts w:hint="eastAsia" w:ascii="仿宋" w:hAnsi="仿宋" w:eastAsia="仿宋" w:cs="仿宋"/>
          <w:color w:val="auto"/>
        </w:rPr>
        <w:t>资格条件相应的</w:t>
      </w:r>
      <w:r>
        <w:rPr>
          <w:rFonts w:hint="eastAsia" w:ascii="仿宋" w:hAnsi="仿宋" w:eastAsia="仿宋" w:cs="仿宋"/>
          <w:color w:val="auto"/>
          <w:kern w:val="0"/>
          <w:szCs w:val="24"/>
        </w:rPr>
        <w:t>有效资格证明材料的，视为</w:t>
      </w:r>
      <w:r>
        <w:rPr>
          <w:rFonts w:hint="eastAsia" w:ascii="仿宋" w:hAnsi="仿宋" w:eastAsia="仿宋" w:cs="仿宋"/>
          <w:color w:val="auto"/>
        </w:rPr>
        <w:t>供应商不具备采购文件中规定的资格要求，其响应文件无效。</w:t>
      </w:r>
    </w:p>
    <w:p>
      <w:pPr>
        <w:pStyle w:val="130"/>
        <w:spacing w:before="0"/>
        <w:ind w:firstLine="480"/>
        <w:rPr>
          <w:rFonts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rPr>
        <w:t>4对未通过资格审查的供应商，采购人或采购机构告知其未通过的原因。</w:t>
      </w:r>
    </w:p>
    <w:p>
      <w:pPr>
        <w:pStyle w:val="130"/>
        <w:spacing w:before="0"/>
        <w:ind w:firstLine="480"/>
        <w:rPr>
          <w:rFonts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rPr>
        <w:t>5合格供应商不足3家的，不再评审。</w:t>
      </w:r>
    </w:p>
    <w:p>
      <w:pPr>
        <w:pStyle w:val="130"/>
        <w:spacing w:before="0"/>
        <w:ind w:firstLine="482"/>
        <w:rPr>
          <w:rFonts w:ascii="仿宋" w:hAnsi="仿宋" w:eastAsia="仿宋" w:cs="仿宋"/>
          <w:b/>
          <w:color w:val="auto"/>
          <w:szCs w:val="24"/>
        </w:rPr>
      </w:pPr>
      <w:r>
        <w:rPr>
          <w:rFonts w:hint="eastAsia" w:ascii="仿宋" w:hAnsi="仿宋" w:eastAsia="仿宋" w:cs="仿宋"/>
          <w:b/>
          <w:color w:val="auto"/>
          <w:szCs w:val="24"/>
        </w:rPr>
        <w:t>20、信用信息查询</w:t>
      </w:r>
    </w:p>
    <w:p>
      <w:pPr>
        <w:pStyle w:val="130"/>
        <w:spacing w:before="0"/>
        <w:ind w:firstLine="495" w:firstLineChars="0"/>
        <w:rPr>
          <w:rFonts w:ascii="仿宋" w:hAnsi="仿宋" w:eastAsia="仿宋" w:cs="仿宋"/>
          <w:color w:val="auto"/>
          <w:kern w:val="0"/>
          <w:szCs w:val="24"/>
        </w:rPr>
      </w:pPr>
      <w:r>
        <w:rPr>
          <w:rFonts w:hint="eastAsia" w:ascii="仿宋" w:hAnsi="仿宋" w:eastAsia="仿宋" w:cs="仿宋"/>
          <w:color w:val="auto"/>
          <w:kern w:val="0"/>
          <w:szCs w:val="24"/>
        </w:rPr>
        <w:t>20.1信用信息查询渠道及截止时间：采购机构将在资格审查时通过“信用中国”网站(www.creditchina.gov.cn)、中国政府采购网(www.ccgp.gov.cn)渠道查询供应商接受资格审查时的信用记录。</w:t>
      </w:r>
    </w:p>
    <w:p>
      <w:pPr>
        <w:pStyle w:val="130"/>
        <w:spacing w:before="0"/>
        <w:ind w:firstLine="495" w:firstLineChars="0"/>
        <w:rPr>
          <w:rFonts w:ascii="仿宋" w:hAnsi="仿宋" w:eastAsia="仿宋" w:cs="仿宋"/>
          <w:color w:val="auto"/>
          <w:kern w:val="0"/>
          <w:szCs w:val="24"/>
        </w:rPr>
      </w:pPr>
      <w:r>
        <w:rPr>
          <w:rFonts w:hint="eastAsia" w:ascii="仿宋" w:hAnsi="仿宋" w:eastAsia="仿宋" w:cs="仿宋"/>
          <w:color w:val="auto"/>
          <w:kern w:val="0"/>
          <w:szCs w:val="24"/>
        </w:rPr>
        <w:t>20.2信用信息查询记录和证据留存的具体方式：现场查询的供应商的信用记录、查询结果经确认后将与采购文件一起存档。</w:t>
      </w:r>
    </w:p>
    <w:p>
      <w:pPr>
        <w:pStyle w:val="130"/>
        <w:spacing w:before="0"/>
        <w:ind w:firstLine="495" w:firstLineChars="0"/>
        <w:rPr>
          <w:rFonts w:ascii="仿宋" w:hAnsi="仿宋" w:eastAsia="仿宋" w:cs="仿宋"/>
          <w:color w:val="auto"/>
          <w:kern w:val="0"/>
          <w:szCs w:val="24"/>
        </w:rPr>
      </w:pPr>
      <w:r>
        <w:rPr>
          <w:rFonts w:hint="eastAsia" w:ascii="仿宋" w:hAnsi="仿宋" w:eastAsia="仿宋" w:cs="仿宋"/>
          <w:color w:val="auto"/>
          <w:kern w:val="0"/>
          <w:szCs w:val="24"/>
        </w:rPr>
        <w:t>20.3信用信息的使用规则：经查询列入失信被执行人名单、重大税收违法案件当事人名单、政府采购严重违法失信行为记录名单的供应商将被拒绝参与政府采购活动。</w:t>
      </w:r>
    </w:p>
    <w:p>
      <w:pPr>
        <w:pStyle w:val="130"/>
        <w:spacing w:before="0"/>
        <w:ind w:firstLine="480"/>
        <w:rPr>
          <w:rFonts w:ascii="仿宋" w:hAnsi="仿宋" w:eastAsia="仿宋" w:cs="仿宋"/>
          <w:color w:val="auto"/>
        </w:rPr>
      </w:pPr>
      <w:r>
        <w:rPr>
          <w:rFonts w:hint="eastAsia" w:ascii="仿宋" w:hAnsi="仿宋" w:eastAsia="仿宋" w:cs="仿宋"/>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rPr>
        <w:t>。</w:t>
      </w:r>
    </w:p>
    <w:p>
      <w:pPr>
        <w:pStyle w:val="130"/>
        <w:spacing w:before="0"/>
        <w:ind w:firstLine="0" w:firstLineChars="0"/>
        <w:rPr>
          <w:rFonts w:ascii="仿宋" w:hAnsi="仿宋" w:eastAsia="仿宋" w:cs="仿宋"/>
          <w:color w:val="auto"/>
          <w:kern w:val="0"/>
          <w:szCs w:val="24"/>
        </w:rPr>
      </w:pPr>
    </w:p>
    <w:p>
      <w:pPr>
        <w:snapToGrid w:val="0"/>
        <w:spacing w:line="360" w:lineRule="auto"/>
        <w:jc w:val="center"/>
        <w:outlineLvl w:val="0"/>
        <w:rPr>
          <w:rFonts w:ascii="仿宋" w:hAnsi="仿宋" w:eastAsia="仿宋" w:cs="仿宋"/>
          <w:b/>
          <w:color w:val="auto"/>
          <w:sz w:val="32"/>
          <w:szCs w:val="20"/>
        </w:rPr>
      </w:pPr>
      <w:r>
        <w:rPr>
          <w:rFonts w:hint="eastAsia" w:ascii="仿宋" w:hAnsi="仿宋" w:eastAsia="仿宋" w:cs="仿宋"/>
          <w:b/>
          <w:color w:val="auto"/>
          <w:sz w:val="32"/>
          <w:szCs w:val="20"/>
        </w:rPr>
        <w:t>五、评审</w:t>
      </w:r>
    </w:p>
    <w:p>
      <w:pPr>
        <w:spacing w:line="360" w:lineRule="auto"/>
        <w:ind w:firstLine="482" w:firstLineChars="200"/>
        <w:rPr>
          <w:rFonts w:ascii="仿宋" w:hAnsi="仿宋" w:eastAsia="仿宋" w:cs="仿宋"/>
          <w:b/>
          <w:color w:val="auto"/>
          <w:sz w:val="24"/>
        </w:rPr>
      </w:pPr>
      <w:bookmarkStart w:id="17" w:name="_Toc91899903"/>
      <w:r>
        <w:rPr>
          <w:rFonts w:hint="eastAsia" w:ascii="仿宋" w:hAnsi="仿宋" w:eastAsia="仿宋" w:cs="仿宋"/>
          <w:b/>
          <w:color w:val="auto"/>
          <w:sz w:val="24"/>
        </w:rPr>
        <w:t>21.</w:t>
      </w:r>
      <w:r>
        <w:rPr>
          <w:rFonts w:hint="eastAsia" w:ascii="仿宋" w:hAnsi="仿宋" w:eastAsia="仿宋" w:cs="仿宋"/>
          <w:color w:val="auto"/>
        </w:rPr>
        <w:t xml:space="preserve"> </w:t>
      </w:r>
      <w:r>
        <w:rPr>
          <w:rFonts w:hint="eastAsia" w:ascii="仿宋" w:hAnsi="仿宋" w:eastAsia="仿宋" w:cs="仿宋"/>
          <w:color w:val="auto"/>
          <w:sz w:val="24"/>
        </w:rPr>
        <w:t>磋商小组将根据采购文件和有关规定，履行评审工作职责，并按照评审方法及评分标准，全面衡量各供应商对采购文件的响应情况。对实质上响应采购文件的供应商，按照评审因素的量化指标排出推荐成交的供应商的先后顺序，并按顺序提出授标建议。</w:t>
      </w:r>
      <w:r>
        <w:rPr>
          <w:rFonts w:hint="eastAsia" w:ascii="仿宋" w:hAnsi="仿宋" w:eastAsia="仿宋" w:cs="仿宋"/>
          <w:b/>
          <w:color w:val="auto"/>
          <w:sz w:val="24"/>
        </w:rPr>
        <w:t>详见采购文件第四部分评审办法。</w:t>
      </w:r>
    </w:p>
    <w:p>
      <w:pPr>
        <w:spacing w:line="360" w:lineRule="auto"/>
        <w:rPr>
          <w:rFonts w:ascii="仿宋" w:hAnsi="仿宋" w:eastAsia="仿宋" w:cs="仿宋"/>
          <w:b/>
          <w:color w:val="auto"/>
          <w:sz w:val="24"/>
        </w:rPr>
      </w:pPr>
    </w:p>
    <w:p>
      <w:pPr>
        <w:snapToGrid w:val="0"/>
        <w:spacing w:line="360" w:lineRule="auto"/>
        <w:jc w:val="center"/>
        <w:outlineLvl w:val="0"/>
        <w:rPr>
          <w:rFonts w:ascii="仿宋" w:hAnsi="仿宋" w:eastAsia="仿宋" w:cs="仿宋"/>
          <w:b/>
          <w:color w:val="auto"/>
          <w:sz w:val="32"/>
          <w:szCs w:val="20"/>
        </w:rPr>
      </w:pPr>
      <w:r>
        <w:rPr>
          <w:rFonts w:hint="eastAsia" w:ascii="仿宋" w:hAnsi="仿宋" w:eastAsia="仿宋" w:cs="仿宋"/>
          <w:b/>
          <w:color w:val="auto"/>
          <w:sz w:val="32"/>
          <w:szCs w:val="20"/>
        </w:rPr>
        <w:t>六、成交供应商确定</w:t>
      </w:r>
    </w:p>
    <w:p>
      <w:pPr>
        <w:pStyle w:val="25"/>
        <w:spacing w:line="360" w:lineRule="auto"/>
        <w:ind w:left="479" w:leftChars="228" w:firstLine="0" w:firstLineChars="0"/>
        <w:rPr>
          <w:rFonts w:ascii="仿宋" w:hAnsi="仿宋" w:eastAsia="仿宋" w:cs="仿宋"/>
          <w:b/>
          <w:color w:val="auto"/>
        </w:rPr>
      </w:pPr>
      <w:r>
        <w:rPr>
          <w:rFonts w:hint="eastAsia" w:ascii="仿宋" w:hAnsi="仿宋" w:eastAsia="仿宋" w:cs="仿宋"/>
          <w:b/>
          <w:color w:val="auto"/>
        </w:rPr>
        <w:t>22. 确定成交供应商</w:t>
      </w:r>
    </w:p>
    <w:p>
      <w:pPr>
        <w:pStyle w:val="130"/>
        <w:snapToGrid w:val="0"/>
        <w:spacing w:before="0"/>
        <w:ind w:firstLine="480"/>
        <w:rPr>
          <w:rFonts w:ascii="仿宋" w:hAnsi="仿宋" w:eastAsia="仿宋" w:cs="仿宋"/>
          <w:b/>
          <w:color w:val="auto"/>
          <w:szCs w:val="24"/>
        </w:rPr>
      </w:pPr>
      <w:r>
        <w:rPr>
          <w:rFonts w:hint="eastAsia" w:ascii="仿宋" w:hAnsi="仿宋" w:eastAsia="仿宋" w:cs="仿宋"/>
          <w:color w:val="auto"/>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0"/>
        <w:snapToGrid w:val="0"/>
        <w:spacing w:before="0"/>
        <w:ind w:firstLine="482"/>
        <w:rPr>
          <w:rFonts w:ascii="仿宋" w:hAnsi="仿宋" w:eastAsia="仿宋" w:cs="仿宋"/>
          <w:b/>
          <w:color w:val="auto"/>
          <w:szCs w:val="24"/>
        </w:rPr>
      </w:pPr>
      <w:r>
        <w:rPr>
          <w:rFonts w:hint="eastAsia" w:ascii="仿宋" w:hAnsi="仿宋" w:eastAsia="仿宋" w:cs="仿宋"/>
          <w:b/>
          <w:color w:val="auto"/>
          <w:szCs w:val="24"/>
        </w:rPr>
        <w:t>23. 成交通知与成交结果公告</w:t>
      </w:r>
    </w:p>
    <w:p>
      <w:pPr>
        <w:widowControl/>
        <w:shd w:val="clear" w:color="auto" w:fill="FFFFFF"/>
        <w:spacing w:line="360" w:lineRule="auto"/>
        <w:ind w:firstLine="480"/>
        <w:jc w:val="left"/>
        <w:rPr>
          <w:rFonts w:ascii="仿宋" w:hAnsi="仿宋" w:eastAsia="仿宋" w:cs="仿宋"/>
          <w:color w:val="auto"/>
          <w:sz w:val="24"/>
        </w:rPr>
      </w:pPr>
      <w:r>
        <w:rPr>
          <w:rFonts w:hint="eastAsia" w:ascii="仿宋" w:hAnsi="仿宋" w:eastAsia="仿宋" w:cs="仿宋"/>
          <w:color w:val="auto"/>
          <w:sz w:val="24"/>
        </w:rPr>
        <w:t>23.1自成交供应商确定之日起1个工作日内，采购机构通过电子交易平台向成交供应商发出成交通知书，同时编制发布采购结果公告。采购机构也可以以纸质形式进行成交通知。</w:t>
      </w:r>
    </w:p>
    <w:p>
      <w:pPr>
        <w:widowControl/>
        <w:shd w:val="clear" w:color="auto" w:fill="FFFFFF"/>
        <w:spacing w:line="360" w:lineRule="auto"/>
        <w:ind w:firstLine="480"/>
        <w:jc w:val="left"/>
        <w:rPr>
          <w:rFonts w:ascii="仿宋" w:hAnsi="仿宋" w:eastAsia="仿宋" w:cs="仿宋"/>
          <w:color w:val="auto"/>
          <w:sz w:val="24"/>
        </w:rPr>
      </w:pPr>
      <w:r>
        <w:rPr>
          <w:rFonts w:hint="eastAsia" w:ascii="仿宋" w:hAnsi="仿宋" w:eastAsia="仿宋" w:cs="仿宋"/>
          <w:color w:val="auto"/>
          <w:sz w:val="24"/>
        </w:rPr>
        <w:t>23.2成交结果公告内容包括采购人及其委托的采购机构的名称、地址、联系方式，项目名称和项目编号，成交供应商名称、地址和成交金额，主要成交标的的名称、规格型号、数量、单价、服务要求，开标记录、资格审查情况、评审专家抽取规则、符合性审查情况、未成交情况说明、成交结果公告期限以及评审专家名单、评分汇总及明细。</w:t>
      </w:r>
    </w:p>
    <w:p>
      <w:pPr>
        <w:widowControl/>
        <w:shd w:val="clear" w:color="auto" w:fill="FFFFFF"/>
        <w:spacing w:line="360" w:lineRule="auto"/>
        <w:ind w:firstLine="480"/>
        <w:jc w:val="left"/>
        <w:rPr>
          <w:rFonts w:ascii="仿宋" w:hAnsi="仿宋" w:eastAsia="仿宋" w:cs="仿宋"/>
          <w:color w:val="auto"/>
          <w:sz w:val="24"/>
        </w:rPr>
      </w:pPr>
      <w:r>
        <w:rPr>
          <w:rFonts w:hint="eastAsia" w:ascii="仿宋" w:hAnsi="仿宋" w:eastAsia="仿宋" w:cs="仿宋"/>
          <w:color w:val="auto"/>
          <w:sz w:val="24"/>
        </w:rPr>
        <w:t>23.3公告期限为1个工作日。</w:t>
      </w:r>
    </w:p>
    <w:p>
      <w:pPr>
        <w:snapToGrid w:val="0"/>
        <w:spacing w:line="360" w:lineRule="auto"/>
        <w:ind w:left="120" w:leftChars="57" w:firstLine="482" w:firstLineChars="150"/>
        <w:jc w:val="center"/>
        <w:rPr>
          <w:rFonts w:ascii="仿宋" w:hAnsi="仿宋" w:eastAsia="仿宋" w:cs="仿宋"/>
          <w:b/>
          <w:color w:val="auto"/>
          <w:sz w:val="32"/>
        </w:rPr>
      </w:pPr>
    </w:p>
    <w:p>
      <w:pPr>
        <w:snapToGrid w:val="0"/>
        <w:spacing w:line="360" w:lineRule="auto"/>
        <w:jc w:val="center"/>
        <w:outlineLvl w:val="0"/>
        <w:rPr>
          <w:rFonts w:ascii="仿宋" w:hAnsi="仿宋" w:eastAsia="仿宋" w:cs="仿宋"/>
          <w:b/>
          <w:color w:val="auto"/>
          <w:sz w:val="32"/>
          <w:szCs w:val="20"/>
        </w:rPr>
      </w:pPr>
      <w:r>
        <w:rPr>
          <w:rFonts w:hint="eastAsia" w:ascii="仿宋" w:hAnsi="仿宋" w:eastAsia="仿宋" w:cs="仿宋"/>
          <w:b/>
          <w:color w:val="auto"/>
          <w:sz w:val="32"/>
          <w:szCs w:val="20"/>
        </w:rPr>
        <w:t>七、合同授予</w:t>
      </w:r>
    </w:p>
    <w:p>
      <w:pPr>
        <w:pStyle w:val="25"/>
        <w:snapToGrid w:val="0"/>
        <w:spacing w:line="360" w:lineRule="auto"/>
        <w:ind w:left="479" w:leftChars="228" w:firstLine="0" w:firstLineChars="0"/>
        <w:rPr>
          <w:rFonts w:ascii="仿宋" w:hAnsi="仿宋" w:eastAsia="仿宋" w:cs="仿宋"/>
          <w:b/>
          <w:color w:val="auto"/>
        </w:rPr>
      </w:pPr>
      <w:r>
        <w:rPr>
          <w:rFonts w:hint="eastAsia" w:ascii="仿宋" w:hAnsi="仿宋" w:eastAsia="仿宋" w:cs="仿宋"/>
          <w:b/>
          <w:color w:val="auto"/>
        </w:rPr>
        <w:t xml:space="preserve">24. </w:t>
      </w:r>
      <w:r>
        <w:rPr>
          <w:rFonts w:hint="eastAsia" w:ascii="仿宋" w:hAnsi="仿宋" w:eastAsia="仿宋" w:cs="仿宋"/>
          <w:color w:val="auto"/>
        </w:rPr>
        <w:t>合同主要条款详见第五部分拟签订的合同文本。</w:t>
      </w:r>
    </w:p>
    <w:p>
      <w:pPr>
        <w:pStyle w:val="25"/>
        <w:snapToGrid w:val="0"/>
        <w:spacing w:line="360" w:lineRule="auto"/>
        <w:ind w:left="479" w:leftChars="228" w:firstLine="0" w:firstLineChars="0"/>
        <w:rPr>
          <w:rFonts w:ascii="仿宋" w:hAnsi="仿宋" w:eastAsia="仿宋" w:cs="仿宋"/>
          <w:b/>
          <w:color w:val="auto"/>
        </w:rPr>
      </w:pPr>
      <w:r>
        <w:rPr>
          <w:rFonts w:hint="eastAsia" w:ascii="仿宋" w:hAnsi="仿宋" w:eastAsia="仿宋" w:cs="仿宋"/>
          <w:b/>
          <w:color w:val="auto"/>
        </w:rPr>
        <w:t>25. 合同的签订</w:t>
      </w:r>
    </w:p>
    <w:p>
      <w:pPr>
        <w:widowControl/>
        <w:shd w:val="clear" w:color="auto" w:fill="FFFFFF"/>
        <w:snapToGrid w:val="0"/>
        <w:spacing w:line="360" w:lineRule="auto"/>
        <w:ind w:firstLine="480"/>
        <w:jc w:val="left"/>
        <w:rPr>
          <w:rFonts w:ascii="仿宋" w:hAnsi="仿宋" w:eastAsia="仿宋" w:cs="仿宋"/>
          <w:color w:val="auto"/>
          <w:kern w:val="0"/>
          <w:sz w:val="24"/>
        </w:rPr>
      </w:pPr>
      <w:r>
        <w:rPr>
          <w:rFonts w:hint="eastAsia" w:ascii="仿宋" w:hAnsi="仿宋" w:eastAsia="仿宋" w:cs="仿宋"/>
          <w:color w:val="auto"/>
          <w:sz w:val="24"/>
        </w:rPr>
        <w:t>25.1</w:t>
      </w:r>
      <w:r>
        <w:rPr>
          <w:rFonts w:hint="eastAsia" w:ascii="仿宋" w:hAnsi="仿宋" w:eastAsia="仿宋" w:cs="仿宋"/>
          <w:color w:val="auto"/>
          <w:kern w:val="0"/>
          <w:sz w:val="24"/>
        </w:rPr>
        <w:t xml:space="preserve"> 采购人与成交供应商应当通过电子交易平台在成交通知书发出之日起三十日内，按照采购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成交通知书发出之日起10个工作日内，与成交供应商按照采购文件确定的事项签订政府采购合同。</w:t>
      </w:r>
    </w:p>
    <w:p>
      <w:pPr>
        <w:pStyle w:val="130"/>
        <w:snapToGrid w:val="0"/>
        <w:spacing w:before="0"/>
        <w:ind w:firstLine="480"/>
        <w:rPr>
          <w:rFonts w:ascii="仿宋" w:hAnsi="仿宋" w:eastAsia="仿宋" w:cs="仿宋"/>
          <w:color w:val="auto"/>
          <w:kern w:val="0"/>
        </w:rPr>
      </w:pPr>
      <w:r>
        <w:rPr>
          <w:rFonts w:hint="eastAsia" w:ascii="仿宋" w:hAnsi="仿宋" w:eastAsia="仿宋" w:cs="仿宋"/>
          <w:color w:val="auto"/>
          <w:kern w:val="0"/>
          <w:lang w:val="zh-CN"/>
        </w:rPr>
        <w:t>25.2成交供应商按规定的日期、时间、地点，由法定代表人或其授权代表与采购人代表签订合同。如成交供应商为联合体的，由联合体成员各方法定代表人或其授权代表与采购人代表签订合同。</w:t>
      </w:r>
    </w:p>
    <w:p>
      <w:pPr>
        <w:pStyle w:val="130"/>
        <w:snapToGrid w:val="0"/>
        <w:spacing w:before="0"/>
        <w:ind w:firstLine="480"/>
        <w:rPr>
          <w:rFonts w:ascii="仿宋" w:hAnsi="仿宋" w:eastAsia="仿宋" w:cs="仿宋"/>
          <w:color w:val="auto"/>
        </w:rPr>
      </w:pPr>
      <w:r>
        <w:rPr>
          <w:rFonts w:hint="eastAsia" w:ascii="仿宋" w:hAnsi="仿宋" w:eastAsia="仿宋" w:cs="仿宋"/>
          <w:color w:val="auto"/>
        </w:rPr>
        <w:t>25.3如签订合同并生效后，供应商无故拒绝或延期，除按照合同条款处理外，列入不良行为记录一次，并给予通报。</w:t>
      </w:r>
    </w:p>
    <w:p>
      <w:pPr>
        <w:pStyle w:val="130"/>
        <w:snapToGrid w:val="0"/>
        <w:spacing w:before="0"/>
        <w:ind w:firstLine="480"/>
        <w:rPr>
          <w:rFonts w:ascii="仿宋" w:hAnsi="仿宋" w:eastAsia="仿宋" w:cs="仿宋"/>
          <w:color w:val="auto"/>
        </w:rPr>
      </w:pPr>
      <w:r>
        <w:rPr>
          <w:rFonts w:hint="eastAsia" w:ascii="仿宋" w:hAnsi="仿宋" w:eastAsia="仿宋" w:cs="仿宋"/>
          <w:color w:val="auto"/>
        </w:rPr>
        <w:t>25.4成交供应商拒绝与采购人签订合同的，采购人可以按照评审报告推荐的成交候选人名单排序，确定下一候选人为成交供应商，也可以重新开展政府采购活动。</w:t>
      </w:r>
    </w:p>
    <w:p>
      <w:pPr>
        <w:pStyle w:val="130"/>
        <w:snapToGrid w:val="0"/>
        <w:spacing w:before="0"/>
        <w:ind w:firstLine="480"/>
        <w:rPr>
          <w:rFonts w:ascii="仿宋" w:hAnsi="仿宋" w:eastAsia="仿宋" w:cs="仿宋"/>
          <w:color w:val="auto"/>
        </w:rPr>
      </w:pPr>
      <w:r>
        <w:rPr>
          <w:rFonts w:hint="eastAsia" w:ascii="仿宋" w:hAnsi="仿宋" w:eastAsia="仿宋" w:cs="仿宋"/>
          <w:color w:val="auto"/>
        </w:rPr>
        <w:t>25.5采购合同由采购人与成交供应商根据采购文件、响应文件等内容通过政府采购电子交易平台在线签订，自动备案。</w:t>
      </w:r>
    </w:p>
    <w:p>
      <w:pPr>
        <w:pStyle w:val="25"/>
        <w:snapToGrid w:val="0"/>
        <w:spacing w:line="360" w:lineRule="auto"/>
        <w:ind w:left="479" w:leftChars="228" w:firstLine="0" w:firstLineChars="0"/>
        <w:rPr>
          <w:rFonts w:ascii="仿宋" w:hAnsi="仿宋" w:eastAsia="仿宋" w:cs="仿宋"/>
          <w:b/>
          <w:color w:val="auto"/>
        </w:rPr>
      </w:pPr>
      <w:r>
        <w:rPr>
          <w:rFonts w:hint="eastAsia" w:ascii="仿宋" w:hAnsi="仿宋" w:eastAsia="仿宋" w:cs="仿宋"/>
          <w:b/>
          <w:color w:val="auto"/>
        </w:rPr>
        <w:t>26. 履约保证金</w:t>
      </w:r>
    </w:p>
    <w:p>
      <w:pPr>
        <w:tabs>
          <w:tab w:val="left" w:pos="0"/>
        </w:tabs>
        <w:snapToGrid w:val="0"/>
        <w:spacing w:line="360" w:lineRule="auto"/>
        <w:ind w:firstLine="482"/>
        <w:rPr>
          <w:rFonts w:ascii="仿宋" w:hAnsi="仿宋" w:eastAsia="仿宋" w:cs="仿宋"/>
          <w:color w:val="auto"/>
          <w:sz w:val="24"/>
        </w:rPr>
      </w:pPr>
      <w:r>
        <w:rPr>
          <w:rFonts w:hint="eastAsia" w:ascii="仿宋" w:hAnsi="仿宋" w:eastAsia="仿宋" w:cs="仿宋"/>
          <w:color w:val="auto"/>
          <w:sz w:val="24"/>
        </w:rPr>
        <w:t>拟签订的合同文本要求成交供应商提交履约保证金的，供应商应当以支票、汇票、本票或者金融机构、担保机构出具的保函等非现金形式提交。履约保证金的数额不得超过政府采购合同金额的1%。鼓励和支持供应商以银行、保险公司出具的保函形式提供履约保证金。采购人不得拒收履约保函，项目验收结束后应及时退还，延迟退还的，应当按照合同约定和法律规定承担相应的赔偿责任。</w:t>
      </w:r>
    </w:p>
    <w:p>
      <w:pPr>
        <w:pStyle w:val="5"/>
        <w:snapToGrid w:val="0"/>
        <w:ind w:left="0" w:firstLine="480" w:firstLineChars="200"/>
        <w:rPr>
          <w:rFonts w:ascii="仿宋" w:eastAsia="仿宋" w:cs="仿宋"/>
          <w:color w:val="auto"/>
          <w:lang w:val="en-US"/>
        </w:rPr>
      </w:pPr>
      <w:r>
        <w:rPr>
          <w:rFonts w:hint="eastAsia" w:ascii="仿宋" w:eastAsia="仿宋" w:cs="仿宋"/>
          <w:b w:val="0"/>
          <w:bCs w:val="0"/>
          <w:snapToGrid w:val="0"/>
          <w:color w:val="auto"/>
          <w:kern w:val="28"/>
          <w:sz w:val="24"/>
        </w:rPr>
        <w:t>供应商</w:t>
      </w:r>
      <w:r>
        <w:rPr>
          <w:rFonts w:hint="eastAsia" w:ascii="仿宋" w:eastAsia="仿宋" w:cs="仿宋"/>
          <w:b w:val="0"/>
          <w:bCs w:val="0"/>
          <w:snapToGrid w:val="0"/>
          <w:color w:val="auto"/>
          <w:kern w:val="28"/>
          <w:sz w:val="24"/>
          <w:lang w:val="en-US"/>
        </w:rPr>
        <w:t>可</w:t>
      </w:r>
      <w:r>
        <w:rPr>
          <w:rFonts w:hint="eastAsia" w:ascii="仿宋" w:eastAsia="仿宋" w:cs="仿宋"/>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 w:hAnsi="仿宋" w:eastAsia="仿宋" w:cs="仿宋"/>
          <w:b/>
          <w:color w:val="auto"/>
          <w:sz w:val="32"/>
        </w:rPr>
      </w:pPr>
    </w:p>
    <w:p>
      <w:pPr>
        <w:snapToGrid w:val="0"/>
        <w:spacing w:line="360" w:lineRule="auto"/>
        <w:jc w:val="center"/>
        <w:outlineLvl w:val="0"/>
        <w:rPr>
          <w:rFonts w:ascii="仿宋" w:hAnsi="仿宋" w:eastAsia="仿宋" w:cs="仿宋"/>
          <w:b/>
          <w:color w:val="auto"/>
          <w:sz w:val="32"/>
          <w:szCs w:val="20"/>
        </w:rPr>
      </w:pPr>
      <w:r>
        <w:rPr>
          <w:rFonts w:hint="eastAsia" w:ascii="仿宋" w:hAnsi="仿宋" w:eastAsia="仿宋" w:cs="仿宋"/>
          <w:b/>
          <w:color w:val="auto"/>
          <w:sz w:val="32"/>
          <w:szCs w:val="20"/>
        </w:rPr>
        <w:t>八、电子交易活动的中止</w:t>
      </w:r>
    </w:p>
    <w:p>
      <w:pPr>
        <w:pStyle w:val="130"/>
        <w:snapToGrid w:val="0"/>
        <w:spacing w:before="0"/>
        <w:ind w:firstLine="480"/>
        <w:rPr>
          <w:rFonts w:ascii="仿宋" w:hAnsi="仿宋" w:eastAsia="仿宋" w:cs="仿宋"/>
          <w:color w:val="auto"/>
        </w:rPr>
      </w:pPr>
      <w:r>
        <w:rPr>
          <w:rFonts w:hint="eastAsia" w:ascii="仿宋" w:hAnsi="仿宋" w:eastAsia="仿宋" w:cs="仿宋"/>
          <w:color w:val="auto"/>
        </w:rPr>
        <w:t>2</w:t>
      </w:r>
      <w:r>
        <w:rPr>
          <w:rFonts w:hint="eastAsia" w:ascii="仿宋" w:hAnsi="仿宋" w:eastAsia="仿宋" w:cs="仿宋"/>
          <w:b/>
          <w:color w:val="auto"/>
          <w:szCs w:val="24"/>
        </w:rPr>
        <w:t>7. 电子交易活动的中止。</w:t>
      </w:r>
      <w:r>
        <w:rPr>
          <w:rFonts w:hint="eastAsia" w:ascii="仿宋" w:hAnsi="仿宋" w:eastAsia="仿宋" w:cs="仿宋"/>
          <w:color w:val="auto"/>
        </w:rPr>
        <w:t>采购过程中出现以下情形，导致电子交易平台无法正常运行，或者无法保证电子交易的公平、公正和安全时，采购机构可中止电子交易活动：</w:t>
      </w:r>
    </w:p>
    <w:p>
      <w:pPr>
        <w:pStyle w:val="130"/>
        <w:snapToGrid w:val="0"/>
        <w:spacing w:before="0"/>
        <w:ind w:firstLine="480"/>
        <w:rPr>
          <w:rFonts w:ascii="仿宋" w:hAnsi="仿宋" w:eastAsia="仿宋" w:cs="仿宋"/>
          <w:color w:val="auto"/>
        </w:rPr>
      </w:pPr>
      <w:r>
        <w:rPr>
          <w:rFonts w:hint="eastAsia" w:ascii="仿宋" w:hAnsi="仿宋" w:eastAsia="仿宋" w:cs="仿宋"/>
          <w:color w:val="auto"/>
        </w:rPr>
        <w:t xml:space="preserve">27.1电子交易平台发生故障而无法登录访问的； </w:t>
      </w:r>
    </w:p>
    <w:p>
      <w:pPr>
        <w:pStyle w:val="130"/>
        <w:snapToGrid w:val="0"/>
        <w:spacing w:before="0"/>
        <w:ind w:firstLine="480"/>
        <w:rPr>
          <w:rFonts w:ascii="仿宋" w:hAnsi="仿宋" w:eastAsia="仿宋" w:cs="仿宋"/>
          <w:color w:val="auto"/>
        </w:rPr>
      </w:pPr>
      <w:r>
        <w:rPr>
          <w:rFonts w:hint="eastAsia" w:ascii="仿宋" w:hAnsi="仿宋" w:eastAsia="仿宋" w:cs="仿宋"/>
          <w:color w:val="auto"/>
        </w:rPr>
        <w:t>27.2电子交易平台应用或数据库出现错误，不能进行正常操作的；</w:t>
      </w:r>
    </w:p>
    <w:p>
      <w:pPr>
        <w:pStyle w:val="130"/>
        <w:snapToGrid w:val="0"/>
        <w:spacing w:before="0"/>
        <w:ind w:firstLine="480"/>
        <w:rPr>
          <w:rFonts w:ascii="仿宋" w:hAnsi="仿宋" w:eastAsia="仿宋" w:cs="仿宋"/>
          <w:color w:val="auto"/>
        </w:rPr>
      </w:pPr>
      <w:r>
        <w:rPr>
          <w:rFonts w:hint="eastAsia" w:ascii="仿宋" w:hAnsi="仿宋" w:eastAsia="仿宋" w:cs="仿宋"/>
          <w:color w:val="auto"/>
        </w:rPr>
        <w:t>27.3电子交易平台发现严重安全漏洞，有潜在泄密危险的；</w:t>
      </w:r>
    </w:p>
    <w:p>
      <w:pPr>
        <w:pStyle w:val="130"/>
        <w:snapToGrid w:val="0"/>
        <w:spacing w:before="0"/>
        <w:ind w:firstLine="480"/>
        <w:rPr>
          <w:rFonts w:ascii="仿宋" w:hAnsi="仿宋" w:eastAsia="仿宋" w:cs="仿宋"/>
          <w:color w:val="auto"/>
        </w:rPr>
      </w:pPr>
      <w:r>
        <w:rPr>
          <w:rFonts w:hint="eastAsia" w:ascii="仿宋" w:hAnsi="仿宋" w:eastAsia="仿宋" w:cs="仿宋"/>
          <w:color w:val="auto"/>
        </w:rPr>
        <w:t xml:space="preserve">27.4病毒发作导致不能进行正常操作的； </w:t>
      </w:r>
    </w:p>
    <w:p>
      <w:pPr>
        <w:pStyle w:val="130"/>
        <w:snapToGrid w:val="0"/>
        <w:spacing w:before="0"/>
        <w:ind w:firstLine="480"/>
        <w:rPr>
          <w:rFonts w:ascii="仿宋" w:hAnsi="仿宋" w:eastAsia="仿宋" w:cs="仿宋"/>
          <w:color w:val="auto"/>
        </w:rPr>
      </w:pPr>
      <w:r>
        <w:rPr>
          <w:rFonts w:hint="eastAsia" w:ascii="仿宋" w:hAnsi="仿宋" w:eastAsia="仿宋" w:cs="仿宋"/>
          <w:color w:val="auto"/>
        </w:rPr>
        <w:t>27.5其他无法保证电子交易的公平、公正和安全的情况。</w:t>
      </w:r>
    </w:p>
    <w:p>
      <w:pPr>
        <w:pStyle w:val="130"/>
        <w:snapToGrid w:val="0"/>
        <w:spacing w:before="0"/>
        <w:ind w:firstLine="480"/>
        <w:rPr>
          <w:rFonts w:ascii="仿宋" w:hAnsi="仿宋" w:eastAsia="仿宋" w:cs="仿宋"/>
          <w:color w:val="auto"/>
        </w:rPr>
      </w:pPr>
      <w:r>
        <w:rPr>
          <w:rFonts w:hint="eastAsia" w:ascii="仿宋" w:hAnsi="仿宋" w:eastAsia="仿宋" w:cs="仿宋"/>
          <w:color w:val="auto"/>
        </w:rPr>
        <w:t>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s="仿宋"/>
          <w:color w:val="auto"/>
          <w:sz w:val="24"/>
        </w:rPr>
      </w:pPr>
    </w:p>
    <w:p>
      <w:pPr>
        <w:snapToGrid w:val="0"/>
        <w:spacing w:line="360" w:lineRule="auto"/>
        <w:jc w:val="center"/>
        <w:outlineLvl w:val="0"/>
        <w:rPr>
          <w:rFonts w:ascii="仿宋" w:hAnsi="仿宋" w:eastAsia="仿宋" w:cs="仿宋"/>
          <w:b/>
          <w:color w:val="auto"/>
          <w:sz w:val="32"/>
          <w:szCs w:val="20"/>
        </w:rPr>
      </w:pPr>
      <w:r>
        <w:rPr>
          <w:rFonts w:hint="eastAsia" w:ascii="仿宋" w:hAnsi="仿宋" w:eastAsia="仿宋" w:cs="仿宋"/>
          <w:b/>
          <w:color w:val="auto"/>
          <w:sz w:val="32"/>
          <w:szCs w:val="20"/>
        </w:rPr>
        <w:t>九、验收</w:t>
      </w:r>
    </w:p>
    <w:p>
      <w:pPr>
        <w:pStyle w:val="25"/>
        <w:spacing w:line="360" w:lineRule="auto"/>
        <w:ind w:firstLine="482"/>
        <w:rPr>
          <w:rFonts w:ascii="仿宋" w:hAnsi="仿宋" w:eastAsia="仿宋" w:cs="仿宋"/>
          <w:b/>
          <w:color w:val="auto"/>
        </w:rPr>
      </w:pPr>
      <w:r>
        <w:rPr>
          <w:rFonts w:hint="eastAsia" w:ascii="仿宋" w:hAnsi="仿宋" w:eastAsia="仿宋" w:cs="仿宋"/>
          <w:b/>
          <w:color w:val="auto"/>
        </w:rPr>
        <w:t>29.验收</w:t>
      </w:r>
    </w:p>
    <w:p>
      <w:pPr>
        <w:tabs>
          <w:tab w:val="left" w:pos="0"/>
        </w:tabs>
        <w:spacing w:line="360" w:lineRule="auto"/>
        <w:ind w:firstLine="480"/>
        <w:rPr>
          <w:rFonts w:ascii="仿宋" w:hAnsi="仿宋" w:eastAsia="仿宋" w:cs="仿宋"/>
          <w:color w:val="auto"/>
          <w:kern w:val="0"/>
          <w:sz w:val="24"/>
        </w:rPr>
      </w:pPr>
      <w:r>
        <w:rPr>
          <w:rFonts w:hint="eastAsia" w:ascii="仿宋" w:hAnsi="仿宋" w:eastAsia="仿宋" w:cs="仿宋"/>
          <w:color w:val="auto"/>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color w:val="auto"/>
          <w:kern w:val="0"/>
          <w:sz w:val="24"/>
        </w:rPr>
      </w:pPr>
      <w:r>
        <w:rPr>
          <w:rFonts w:hint="eastAsia" w:ascii="仿宋" w:hAnsi="仿宋" w:eastAsia="仿宋" w:cs="仿宋"/>
          <w:color w:val="auto"/>
          <w:kern w:val="0"/>
          <w:sz w:val="24"/>
        </w:rPr>
        <w:t>29.2采购人可以邀请参加本项目的其他供应商或者第三方机构参与验收。参与验收的供应商或者第三方机构的意见作为验收书的参考资料一并存档。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ascii="仿宋" w:hAnsi="仿宋" w:eastAsia="仿宋" w:cs="仿宋"/>
          <w:color w:val="auto"/>
          <w:kern w:val="0"/>
          <w:sz w:val="24"/>
        </w:rPr>
      </w:pPr>
      <w:r>
        <w:rPr>
          <w:rFonts w:hint="eastAsia" w:ascii="仿宋" w:hAnsi="仿宋" w:eastAsia="仿宋" w:cs="仿宋"/>
          <w:color w:val="auto"/>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color w:val="auto"/>
          <w:sz w:val="18"/>
          <w:szCs w:val="18"/>
        </w:rPr>
      </w:pPr>
      <w:r>
        <w:rPr>
          <w:rFonts w:hint="eastAsia" w:ascii="仿宋" w:hAnsi="仿宋" w:eastAsia="仿宋" w:cs="仿宋"/>
          <w:color w:val="auto"/>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7"/>
    <w:p>
      <w:pPr>
        <w:tabs>
          <w:tab w:val="left" w:pos="0"/>
        </w:tabs>
        <w:spacing w:line="360" w:lineRule="auto"/>
        <w:ind w:firstLine="480"/>
        <w:rPr>
          <w:rFonts w:ascii="仿宋" w:hAnsi="仿宋" w:eastAsia="仿宋" w:cs="仿宋"/>
          <w:color w:val="auto"/>
          <w:kern w:val="0"/>
          <w:sz w:val="24"/>
        </w:rPr>
        <w:sectPr>
          <w:pgSz w:w="11906" w:h="16838"/>
          <w:pgMar w:top="1440" w:right="1080" w:bottom="1440" w:left="1080" w:header="851" w:footer="992" w:gutter="0"/>
          <w:cols w:space="720" w:num="1"/>
          <w:titlePg/>
          <w:docGrid w:linePitch="312" w:charSpace="0"/>
        </w:sectPr>
      </w:pPr>
      <w:bookmarkStart w:id="18" w:name="_Hlt74714665"/>
      <w:bookmarkEnd w:id="18"/>
      <w:bookmarkStart w:id="19" w:name="_Hlt68403820"/>
      <w:bookmarkEnd w:id="19"/>
      <w:bookmarkStart w:id="20" w:name="_Hlt68072998"/>
      <w:bookmarkEnd w:id="20"/>
      <w:bookmarkStart w:id="21" w:name="_Hlt74729768"/>
      <w:bookmarkEnd w:id="21"/>
      <w:bookmarkStart w:id="22" w:name="_Hlt68072990"/>
      <w:bookmarkEnd w:id="22"/>
      <w:bookmarkStart w:id="23" w:name="_Hlt68057669"/>
      <w:bookmarkEnd w:id="23"/>
      <w:bookmarkStart w:id="24" w:name="_Hlt74730295"/>
      <w:bookmarkEnd w:id="24"/>
      <w:bookmarkStart w:id="25" w:name="_Hlt75236101"/>
      <w:bookmarkEnd w:id="25"/>
      <w:bookmarkStart w:id="26" w:name="_Hlt68073093"/>
      <w:bookmarkEnd w:id="26"/>
      <w:bookmarkStart w:id="27" w:name="_Hlt74707468"/>
      <w:bookmarkEnd w:id="27"/>
      <w:bookmarkStart w:id="28" w:name="_Hlt75236011"/>
      <w:bookmarkEnd w:id="28"/>
      <w:bookmarkStart w:id="29" w:name="_Hlt75236290"/>
      <w:bookmarkEnd w:id="29"/>
    </w:p>
    <w:bookmarkEnd w:id="13"/>
    <w:bookmarkEnd w:id="14"/>
    <w:p>
      <w:pPr>
        <w:pStyle w:val="33"/>
        <w:numPr>
          <w:ilvl w:val="0"/>
          <w:numId w:val="1"/>
        </w:numPr>
        <w:spacing w:line="360" w:lineRule="auto"/>
        <w:jc w:val="center"/>
        <w:rPr>
          <w:rFonts w:ascii="仿宋" w:hAnsi="仿宋" w:eastAsia="仿宋" w:cs="仿宋"/>
          <w:b/>
          <w:snapToGrid/>
          <w:color w:val="auto"/>
          <w:sz w:val="36"/>
          <w:szCs w:val="20"/>
        </w:rPr>
      </w:pPr>
      <w:bookmarkStart w:id="30" w:name="第四部分"/>
      <w:r>
        <w:rPr>
          <w:rFonts w:hint="eastAsia" w:ascii="仿宋" w:hAnsi="仿宋" w:eastAsia="仿宋" w:cs="仿宋"/>
          <w:b/>
          <w:snapToGrid/>
          <w:color w:val="auto"/>
          <w:sz w:val="36"/>
          <w:szCs w:val="20"/>
        </w:rPr>
        <w:t>采购需求</w:t>
      </w:r>
    </w:p>
    <w:p>
      <w:pPr>
        <w:widowControl/>
        <w:adjustRightInd/>
        <w:spacing w:line="36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一、服务内容</w:t>
      </w:r>
    </w:p>
    <w:tbl>
      <w:tblPr>
        <w:tblStyle w:val="62"/>
        <w:tblW w:w="9597" w:type="dxa"/>
        <w:tblInd w:w="73" w:type="dxa"/>
        <w:tblLayout w:type="fixed"/>
        <w:tblCellMar>
          <w:top w:w="0" w:type="dxa"/>
          <w:left w:w="0" w:type="dxa"/>
          <w:bottom w:w="0" w:type="dxa"/>
          <w:right w:w="0" w:type="dxa"/>
        </w:tblCellMar>
      </w:tblPr>
      <w:tblGrid>
        <w:gridCol w:w="1085"/>
        <w:gridCol w:w="2237"/>
        <w:gridCol w:w="2328"/>
        <w:gridCol w:w="1058"/>
        <w:gridCol w:w="1300"/>
        <w:gridCol w:w="1589"/>
      </w:tblGrid>
      <w:tr>
        <w:tblPrEx>
          <w:tblCellMar>
            <w:top w:w="0" w:type="dxa"/>
            <w:left w:w="0" w:type="dxa"/>
            <w:bottom w:w="0" w:type="dxa"/>
            <w:right w:w="0" w:type="dxa"/>
          </w:tblCellMar>
        </w:tblPrEx>
        <w:trPr>
          <w:trHeight w:val="656" w:hRule="atLeast"/>
        </w:trPr>
        <w:tc>
          <w:tcPr>
            <w:tcW w:w="10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序号</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项目名称</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特征</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单位</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数量</w:t>
            </w:r>
          </w:p>
        </w:tc>
        <w:tc>
          <w:tcPr>
            <w:tcW w:w="15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备注</w:t>
            </w:r>
          </w:p>
        </w:tc>
      </w:tr>
      <w:tr>
        <w:tblPrEx>
          <w:tblCellMar>
            <w:top w:w="0" w:type="dxa"/>
            <w:left w:w="0" w:type="dxa"/>
            <w:bottom w:w="0" w:type="dxa"/>
            <w:right w:w="0" w:type="dxa"/>
          </w:tblCellMar>
        </w:tblPrEx>
        <w:trPr>
          <w:trHeight w:val="812" w:hRule="atLeast"/>
        </w:trPr>
        <w:tc>
          <w:tcPr>
            <w:tcW w:w="10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一</w:t>
            </w:r>
          </w:p>
        </w:tc>
        <w:tc>
          <w:tcPr>
            <w:tcW w:w="692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ind w:firstLine="240" w:firstLineChars="100"/>
              <w:jc w:val="left"/>
              <w:textAlignment w:val="center"/>
              <w:rPr>
                <w:rFonts w:hint="eastAsia" w:ascii="仿宋" w:hAnsi="仿宋" w:eastAsia="仿宋" w:cs="仿宋"/>
                <w:color w:val="auto"/>
                <w:sz w:val="24"/>
                <w:lang w:eastAsia="zh-CN"/>
              </w:rPr>
            </w:pPr>
            <w:r>
              <w:rPr>
                <w:rFonts w:hint="eastAsia" w:ascii="仿宋" w:hAnsi="仿宋" w:eastAsia="仿宋" w:cs="仿宋"/>
                <w:color w:val="auto"/>
                <w:kern w:val="0"/>
                <w:sz w:val="24"/>
                <w:lang w:eastAsia="zh-CN"/>
              </w:rPr>
              <w:t>CCTV检测</w:t>
            </w:r>
          </w:p>
        </w:tc>
        <w:tc>
          <w:tcPr>
            <w:tcW w:w="15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adjustRightInd/>
              <w:spacing w:line="360" w:lineRule="auto"/>
              <w:jc w:val="center"/>
              <w:rPr>
                <w:rFonts w:ascii="仿宋" w:hAnsi="仿宋" w:eastAsia="仿宋" w:cs="仿宋"/>
                <w:color w:val="auto"/>
                <w:sz w:val="24"/>
              </w:rPr>
            </w:pPr>
          </w:p>
        </w:tc>
      </w:tr>
      <w:tr>
        <w:tblPrEx>
          <w:tblCellMar>
            <w:top w:w="0" w:type="dxa"/>
            <w:left w:w="0" w:type="dxa"/>
            <w:bottom w:w="0" w:type="dxa"/>
            <w:right w:w="0" w:type="dxa"/>
          </w:tblCellMar>
        </w:tblPrEx>
        <w:trPr>
          <w:trHeight w:val="984" w:hRule="atLeast"/>
        </w:trPr>
        <w:tc>
          <w:tcPr>
            <w:tcW w:w="10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污水管检测</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不分管径大小，均小于500mm</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m</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7200</w:t>
            </w:r>
          </w:p>
        </w:tc>
        <w:tc>
          <w:tcPr>
            <w:tcW w:w="15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rPr>
                <w:rFonts w:ascii="仿宋" w:hAnsi="仿宋" w:eastAsia="仿宋" w:cs="仿宋"/>
                <w:color w:val="auto"/>
                <w:sz w:val="24"/>
              </w:rPr>
            </w:pPr>
          </w:p>
        </w:tc>
      </w:tr>
      <w:tr>
        <w:tblPrEx>
          <w:tblCellMar>
            <w:top w:w="0" w:type="dxa"/>
            <w:left w:w="0" w:type="dxa"/>
            <w:bottom w:w="0" w:type="dxa"/>
            <w:right w:w="0" w:type="dxa"/>
          </w:tblCellMar>
        </w:tblPrEx>
        <w:trPr>
          <w:trHeight w:val="974" w:hRule="atLeast"/>
        </w:trPr>
        <w:tc>
          <w:tcPr>
            <w:tcW w:w="10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废水管检测</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不分管径大小，均小于500mm</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m</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760</w:t>
            </w:r>
          </w:p>
        </w:tc>
        <w:tc>
          <w:tcPr>
            <w:tcW w:w="15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rPr>
                <w:rFonts w:ascii="仿宋" w:hAnsi="仿宋" w:eastAsia="仿宋" w:cs="仿宋"/>
                <w:color w:val="auto"/>
                <w:sz w:val="24"/>
              </w:rPr>
            </w:pPr>
          </w:p>
        </w:tc>
      </w:tr>
      <w:tr>
        <w:tblPrEx>
          <w:tblCellMar>
            <w:top w:w="0" w:type="dxa"/>
            <w:left w:w="0" w:type="dxa"/>
            <w:bottom w:w="0" w:type="dxa"/>
            <w:right w:w="0" w:type="dxa"/>
          </w:tblCellMar>
        </w:tblPrEx>
        <w:trPr>
          <w:trHeight w:val="1049" w:hRule="atLeast"/>
        </w:trPr>
        <w:tc>
          <w:tcPr>
            <w:tcW w:w="10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雨水管检测</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不分管径大小，均小于600mm</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m</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2100</w:t>
            </w:r>
          </w:p>
        </w:tc>
        <w:tc>
          <w:tcPr>
            <w:tcW w:w="15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rPr>
                <w:rFonts w:ascii="仿宋" w:hAnsi="仿宋" w:eastAsia="仿宋" w:cs="仿宋"/>
                <w:color w:val="auto"/>
                <w:sz w:val="24"/>
              </w:rPr>
            </w:pPr>
          </w:p>
        </w:tc>
      </w:tr>
      <w:tr>
        <w:tblPrEx>
          <w:tblCellMar>
            <w:top w:w="0" w:type="dxa"/>
            <w:left w:w="0" w:type="dxa"/>
            <w:bottom w:w="0" w:type="dxa"/>
            <w:right w:w="0" w:type="dxa"/>
          </w:tblCellMar>
        </w:tblPrEx>
        <w:trPr>
          <w:trHeight w:val="656" w:hRule="atLeast"/>
        </w:trPr>
        <w:tc>
          <w:tcPr>
            <w:tcW w:w="10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二</w:t>
            </w:r>
          </w:p>
        </w:tc>
        <w:tc>
          <w:tcPr>
            <w:tcW w:w="692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left"/>
              <w:textAlignment w:val="center"/>
              <w:rPr>
                <w:rFonts w:ascii="仿宋" w:hAnsi="仿宋" w:eastAsia="仿宋" w:cs="仿宋"/>
                <w:color w:val="auto"/>
                <w:sz w:val="24"/>
              </w:rPr>
            </w:pPr>
            <w:r>
              <w:rPr>
                <w:rFonts w:hint="eastAsia" w:ascii="仿宋" w:hAnsi="仿宋" w:eastAsia="仿宋" w:cs="仿宋"/>
                <w:color w:val="auto"/>
                <w:kern w:val="0"/>
                <w:sz w:val="24"/>
              </w:rPr>
              <w:t>管道疏通</w:t>
            </w:r>
          </w:p>
        </w:tc>
        <w:tc>
          <w:tcPr>
            <w:tcW w:w="15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含外运费</w:t>
            </w:r>
          </w:p>
        </w:tc>
      </w:tr>
      <w:tr>
        <w:tblPrEx>
          <w:tblCellMar>
            <w:top w:w="0" w:type="dxa"/>
            <w:left w:w="0" w:type="dxa"/>
            <w:bottom w:w="0" w:type="dxa"/>
            <w:right w:w="0" w:type="dxa"/>
          </w:tblCellMar>
        </w:tblPrEx>
        <w:trPr>
          <w:trHeight w:val="974" w:hRule="atLeast"/>
        </w:trPr>
        <w:tc>
          <w:tcPr>
            <w:tcW w:w="10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污水管检测</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不分管径大小，均小于500mm</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m</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7200</w:t>
            </w:r>
          </w:p>
        </w:tc>
        <w:tc>
          <w:tcPr>
            <w:tcW w:w="15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rPr>
                <w:rFonts w:ascii="仿宋" w:hAnsi="仿宋" w:eastAsia="仿宋" w:cs="仿宋"/>
                <w:color w:val="auto"/>
                <w:sz w:val="24"/>
              </w:rPr>
            </w:pPr>
          </w:p>
        </w:tc>
      </w:tr>
      <w:tr>
        <w:tblPrEx>
          <w:tblCellMar>
            <w:top w:w="0" w:type="dxa"/>
            <w:left w:w="0" w:type="dxa"/>
            <w:bottom w:w="0" w:type="dxa"/>
            <w:right w:w="0" w:type="dxa"/>
          </w:tblCellMar>
        </w:tblPrEx>
        <w:trPr>
          <w:trHeight w:val="984" w:hRule="atLeast"/>
        </w:trPr>
        <w:tc>
          <w:tcPr>
            <w:tcW w:w="10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废水管检测</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不分管径大小，均小于500mm</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m</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760</w:t>
            </w:r>
          </w:p>
        </w:tc>
        <w:tc>
          <w:tcPr>
            <w:tcW w:w="15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rPr>
                <w:rFonts w:ascii="仿宋" w:hAnsi="仿宋" w:eastAsia="仿宋" w:cs="仿宋"/>
                <w:color w:val="auto"/>
                <w:sz w:val="24"/>
              </w:rPr>
            </w:pPr>
          </w:p>
        </w:tc>
      </w:tr>
      <w:tr>
        <w:tblPrEx>
          <w:tblCellMar>
            <w:top w:w="0" w:type="dxa"/>
            <w:left w:w="0" w:type="dxa"/>
            <w:bottom w:w="0" w:type="dxa"/>
            <w:right w:w="0" w:type="dxa"/>
          </w:tblCellMar>
        </w:tblPrEx>
        <w:trPr>
          <w:trHeight w:val="1019" w:hRule="atLeast"/>
        </w:trPr>
        <w:tc>
          <w:tcPr>
            <w:tcW w:w="10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雨水管检测</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不分管径大小，均小于600mm</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m</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textAlignment w:val="center"/>
              <w:rPr>
                <w:rFonts w:ascii="仿宋" w:hAnsi="仿宋" w:eastAsia="仿宋" w:cs="仿宋"/>
                <w:color w:val="auto"/>
                <w:sz w:val="24"/>
              </w:rPr>
            </w:pPr>
            <w:r>
              <w:rPr>
                <w:rFonts w:hint="eastAsia" w:ascii="仿宋" w:hAnsi="仿宋" w:eastAsia="仿宋" w:cs="仿宋"/>
                <w:color w:val="auto"/>
                <w:kern w:val="0"/>
                <w:sz w:val="24"/>
              </w:rPr>
              <w:t>2000</w:t>
            </w:r>
          </w:p>
        </w:tc>
        <w:tc>
          <w:tcPr>
            <w:tcW w:w="15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adjustRightInd/>
              <w:spacing w:line="360" w:lineRule="auto"/>
              <w:jc w:val="center"/>
              <w:rPr>
                <w:rFonts w:ascii="仿宋" w:hAnsi="仿宋" w:eastAsia="仿宋" w:cs="仿宋"/>
                <w:color w:val="auto"/>
                <w:sz w:val="24"/>
              </w:rPr>
            </w:pPr>
          </w:p>
        </w:tc>
      </w:tr>
    </w:tbl>
    <w:p>
      <w:pPr>
        <w:widowControl/>
        <w:adjustRightInd/>
        <w:spacing w:line="360" w:lineRule="auto"/>
        <w:ind w:firstLine="482" w:firstLineChars="200"/>
        <w:rPr>
          <w:rFonts w:ascii="仿宋" w:hAnsi="仿宋" w:eastAsia="仿宋" w:cs="仿宋"/>
          <w:b/>
          <w:bCs/>
          <w:color w:val="auto"/>
          <w:sz w:val="24"/>
        </w:rPr>
      </w:pPr>
    </w:p>
    <w:p>
      <w:pPr>
        <w:widowControl/>
        <w:adjustRightInd/>
        <w:spacing w:line="36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二、服务要求</w:t>
      </w:r>
    </w:p>
    <w:p>
      <w:pPr>
        <w:widowControl/>
        <w:adjustRightInd/>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1、完成排水管网排查、疏通、检测、非开挖修复等项目。</w:t>
      </w:r>
    </w:p>
    <w:p>
      <w:pPr>
        <w:widowControl/>
        <w:adjustRightInd/>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2、对校内污水管废水管全部进行检测，CCVT检测，雨水管局部检测。</w:t>
      </w:r>
    </w:p>
    <w:p>
      <w:pPr>
        <w:widowControl/>
        <w:adjustRightInd/>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3、如在检测过程中出现堵塞等现象无法进行检测，修复完成后，再次检测产生的费用由</w:t>
      </w:r>
      <w:r>
        <w:rPr>
          <w:rFonts w:hint="eastAsia" w:ascii="仿宋" w:hAnsi="仿宋" w:eastAsia="仿宋" w:cs="仿宋"/>
          <w:color w:val="auto"/>
          <w:sz w:val="24"/>
          <w:lang w:val="en-US" w:eastAsia="zh-CN"/>
        </w:rPr>
        <w:t>响应供应商</w:t>
      </w:r>
      <w:r>
        <w:rPr>
          <w:rFonts w:hint="eastAsia" w:ascii="仿宋" w:hAnsi="仿宋" w:eastAsia="仿宋" w:cs="仿宋"/>
          <w:color w:val="auto"/>
          <w:sz w:val="24"/>
        </w:rPr>
        <w:t>自行考虑，不</w:t>
      </w:r>
      <w:r>
        <w:rPr>
          <w:rFonts w:hint="eastAsia" w:ascii="仿宋" w:hAnsi="仿宋" w:eastAsia="仿宋" w:cs="仿宋"/>
          <w:color w:val="auto"/>
          <w:sz w:val="24"/>
          <w:lang w:val="en-US" w:eastAsia="zh-CN"/>
        </w:rPr>
        <w:t>再</w:t>
      </w:r>
      <w:r>
        <w:rPr>
          <w:rFonts w:hint="eastAsia" w:ascii="仿宋" w:hAnsi="仿宋" w:eastAsia="仿宋" w:cs="仿宋"/>
          <w:color w:val="auto"/>
          <w:sz w:val="24"/>
        </w:rPr>
        <w:t>另行收取费用。</w:t>
      </w:r>
    </w:p>
    <w:p>
      <w:pPr>
        <w:widowControl/>
        <w:adjustRightInd/>
        <w:spacing w:line="36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三、商务要求</w:t>
      </w:r>
    </w:p>
    <w:p>
      <w:pPr>
        <w:widowControl/>
        <w:adjustRightInd/>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1、项目完成时间：</w:t>
      </w:r>
      <w:r>
        <w:rPr>
          <w:rFonts w:hint="eastAsia" w:ascii="仿宋" w:hAnsi="仿宋" w:eastAsia="仿宋" w:cs="仿宋"/>
          <w:snapToGrid w:val="0"/>
          <w:color w:val="auto"/>
          <w:kern w:val="28"/>
          <w:sz w:val="24"/>
        </w:rPr>
        <w:t>合同签订后 25天内（含现场检测与疏通，检测报告完成）。</w:t>
      </w:r>
    </w:p>
    <w:p>
      <w:pPr>
        <w:widowControl/>
        <w:adjustRightInd/>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2、履约保证金</w:t>
      </w:r>
    </w:p>
    <w:p>
      <w:pPr>
        <w:widowControl/>
        <w:adjustRightInd/>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合同签订后7个工作日内，成交供应商应以支票/汇票/电汇/或金融机构、担保机构出据的保函等非现金形式，向采购人提交合同金额1%的履约保证金；合同履行完毕，经采购人相关部门验收合格后，按合同约定扣除相关款项（如有）后7个工作日内无息退还。 </w:t>
      </w:r>
    </w:p>
    <w:p>
      <w:pPr>
        <w:widowControl/>
        <w:adjustRightInd/>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3、合同款的支付</w:t>
      </w:r>
    </w:p>
    <w:p>
      <w:pPr>
        <w:widowControl/>
        <w:adjustRightInd/>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合同生效以及具备实施条件后7个工作日内，采购人支付合同总价40%的预付款；项目建设完毕，经采购人验收合格，成交供应商提供正式发票后，采购人在7个工作日内付清剩余合同款项。</w:t>
      </w:r>
    </w:p>
    <w:p>
      <w:pPr>
        <w:rPr>
          <w:rFonts w:ascii="仿宋" w:hAnsi="仿宋" w:eastAsia="仿宋" w:cs="仿宋"/>
          <w:b/>
          <w:color w:val="auto"/>
          <w:sz w:val="36"/>
          <w:szCs w:val="20"/>
        </w:rPr>
      </w:pPr>
      <w:r>
        <w:rPr>
          <w:rFonts w:ascii="仿宋" w:hAnsi="仿宋" w:eastAsia="仿宋" w:cs="仿宋"/>
          <w:b/>
          <w:color w:val="auto"/>
          <w:sz w:val="36"/>
          <w:szCs w:val="20"/>
        </w:rPr>
        <w:br w:type="page"/>
      </w:r>
    </w:p>
    <w:p>
      <w:pPr>
        <w:snapToGrid w:val="0"/>
        <w:spacing w:line="360" w:lineRule="auto"/>
        <w:jc w:val="center"/>
        <w:rPr>
          <w:rFonts w:ascii="仿宋" w:hAnsi="仿宋" w:eastAsia="仿宋" w:cs="仿宋"/>
          <w:b/>
          <w:color w:val="auto"/>
          <w:sz w:val="36"/>
          <w:szCs w:val="20"/>
        </w:rPr>
      </w:pPr>
      <w:r>
        <w:rPr>
          <w:rFonts w:hint="eastAsia" w:ascii="仿宋" w:hAnsi="仿宋" w:eastAsia="仿宋" w:cs="仿宋"/>
          <w:b/>
          <w:color w:val="auto"/>
          <w:sz w:val="36"/>
          <w:szCs w:val="20"/>
        </w:rPr>
        <w:t>第四部分</w:t>
      </w:r>
      <w:bookmarkStart w:id="31" w:name="_Toc184312113"/>
      <w:bookmarkEnd w:id="31"/>
      <w:bookmarkStart w:id="32" w:name="_Toc184308108"/>
      <w:bookmarkEnd w:id="32"/>
      <w:bookmarkStart w:id="33" w:name="_Toc184310282"/>
      <w:bookmarkEnd w:id="33"/>
      <w:bookmarkStart w:id="34" w:name="_Toc184308080"/>
      <w:bookmarkEnd w:id="34"/>
      <w:bookmarkStart w:id="35" w:name="_Toc184314418"/>
      <w:bookmarkEnd w:id="35"/>
      <w:bookmarkStart w:id="36" w:name="_Toc184312082"/>
      <w:bookmarkEnd w:id="36"/>
      <w:bookmarkStart w:id="37" w:name="_Toc184308085"/>
      <w:bookmarkEnd w:id="37"/>
      <w:bookmarkStart w:id="38" w:name="_Toc184312095"/>
      <w:bookmarkEnd w:id="38"/>
      <w:bookmarkStart w:id="39" w:name="_Toc184308097"/>
      <w:bookmarkEnd w:id="39"/>
      <w:bookmarkStart w:id="40" w:name="_Toc184310310"/>
      <w:bookmarkEnd w:id="40"/>
      <w:bookmarkStart w:id="41" w:name="_Toc184313293"/>
      <w:bookmarkEnd w:id="41"/>
      <w:bookmarkStart w:id="42" w:name="_Toc184314434"/>
      <w:bookmarkEnd w:id="42"/>
      <w:bookmarkStart w:id="43" w:name="_Toc184308095"/>
      <w:bookmarkEnd w:id="43"/>
      <w:bookmarkStart w:id="44" w:name="_Toc184314461"/>
      <w:bookmarkEnd w:id="44"/>
      <w:bookmarkStart w:id="45" w:name="_Toc184310287"/>
      <w:bookmarkEnd w:id="45"/>
      <w:bookmarkStart w:id="46" w:name="_Toc184310317"/>
      <w:bookmarkEnd w:id="46"/>
      <w:bookmarkStart w:id="47" w:name="_Toc184313285"/>
      <w:bookmarkEnd w:id="47"/>
      <w:bookmarkStart w:id="48" w:name="_Toc184312097"/>
      <w:bookmarkEnd w:id="48"/>
      <w:bookmarkStart w:id="49" w:name="_Toc184312129"/>
      <w:bookmarkEnd w:id="49"/>
      <w:bookmarkStart w:id="50" w:name="_Toc184310324"/>
      <w:bookmarkEnd w:id="50"/>
      <w:bookmarkStart w:id="51" w:name="_Toc184314458"/>
      <w:bookmarkEnd w:id="51"/>
      <w:bookmarkStart w:id="52" w:name="_Toc184308047"/>
      <w:bookmarkEnd w:id="52"/>
      <w:bookmarkStart w:id="53" w:name="_Toc184312094"/>
      <w:bookmarkEnd w:id="53"/>
      <w:bookmarkStart w:id="54" w:name="_Toc184313291"/>
      <w:bookmarkEnd w:id="54"/>
      <w:bookmarkStart w:id="55" w:name="_Toc184308070"/>
      <w:bookmarkEnd w:id="55"/>
      <w:bookmarkStart w:id="56" w:name="_Toc184312102"/>
      <w:bookmarkEnd w:id="56"/>
      <w:bookmarkStart w:id="57" w:name="_Toc184314433"/>
      <w:bookmarkEnd w:id="57"/>
      <w:bookmarkStart w:id="58" w:name="_Toc184308051"/>
      <w:bookmarkEnd w:id="58"/>
      <w:bookmarkStart w:id="59" w:name="_Toc184314456"/>
      <w:bookmarkEnd w:id="59"/>
      <w:bookmarkStart w:id="60" w:name="_Toc184312130"/>
      <w:bookmarkEnd w:id="60"/>
      <w:bookmarkStart w:id="61" w:name="_Toc184310273"/>
      <w:bookmarkEnd w:id="61"/>
      <w:bookmarkStart w:id="62" w:name="_Toc184314455"/>
      <w:bookmarkEnd w:id="62"/>
      <w:bookmarkStart w:id="63" w:name="_Toc184308040"/>
      <w:bookmarkEnd w:id="63"/>
      <w:bookmarkStart w:id="64" w:name="_Toc184310331"/>
      <w:bookmarkEnd w:id="64"/>
      <w:bookmarkStart w:id="65" w:name="_Toc184314446"/>
      <w:bookmarkEnd w:id="65"/>
      <w:bookmarkStart w:id="66" w:name="_Toc184312083"/>
      <w:bookmarkEnd w:id="66"/>
      <w:bookmarkStart w:id="67" w:name="_Toc184308072"/>
      <w:bookmarkEnd w:id="67"/>
      <w:bookmarkStart w:id="68" w:name="_Toc184313308"/>
      <w:bookmarkEnd w:id="68"/>
      <w:bookmarkStart w:id="69" w:name="_Toc184312121"/>
      <w:bookmarkEnd w:id="69"/>
      <w:bookmarkStart w:id="70" w:name="_Toc184308104"/>
      <w:bookmarkEnd w:id="70"/>
      <w:bookmarkStart w:id="71" w:name="_Toc184313282"/>
      <w:bookmarkEnd w:id="71"/>
      <w:bookmarkStart w:id="72" w:name="_Toc184310303"/>
      <w:bookmarkEnd w:id="72"/>
      <w:bookmarkStart w:id="73" w:name="_Toc184308096"/>
      <w:bookmarkEnd w:id="73"/>
      <w:bookmarkStart w:id="74" w:name="_Toc184312114"/>
      <w:bookmarkEnd w:id="74"/>
      <w:bookmarkStart w:id="75" w:name="_Toc184313288"/>
      <w:bookmarkEnd w:id="75"/>
      <w:bookmarkStart w:id="76" w:name="_Toc184314481"/>
      <w:bookmarkEnd w:id="76"/>
      <w:bookmarkStart w:id="77" w:name="_Toc184308077"/>
      <w:bookmarkEnd w:id="77"/>
      <w:bookmarkStart w:id="78" w:name="_Toc184312077"/>
      <w:bookmarkEnd w:id="78"/>
      <w:bookmarkStart w:id="79" w:name="_Toc184313260"/>
      <w:bookmarkEnd w:id="79"/>
      <w:bookmarkStart w:id="80" w:name="_Toc184310293"/>
      <w:bookmarkEnd w:id="80"/>
      <w:bookmarkStart w:id="81" w:name="_Toc184314424"/>
      <w:bookmarkEnd w:id="81"/>
      <w:bookmarkStart w:id="82" w:name="_Toc184312123"/>
      <w:bookmarkEnd w:id="82"/>
      <w:bookmarkStart w:id="83" w:name="_Toc184308081"/>
      <w:bookmarkEnd w:id="83"/>
      <w:bookmarkStart w:id="84" w:name="_Toc184312070"/>
      <w:bookmarkEnd w:id="84"/>
      <w:bookmarkStart w:id="85" w:name="_Toc184312072"/>
      <w:bookmarkEnd w:id="85"/>
      <w:bookmarkStart w:id="86" w:name="_Toc184314436"/>
      <w:bookmarkEnd w:id="86"/>
      <w:bookmarkStart w:id="87" w:name="_Toc184308063"/>
      <w:bookmarkEnd w:id="87"/>
      <w:bookmarkStart w:id="88" w:name="_Toc184312093"/>
      <w:bookmarkEnd w:id="88"/>
      <w:bookmarkStart w:id="89" w:name="_Toc184313296"/>
      <w:bookmarkEnd w:id="89"/>
      <w:bookmarkStart w:id="90" w:name="_Toc184310279"/>
      <w:bookmarkEnd w:id="90"/>
      <w:bookmarkStart w:id="91" w:name="_Toc184313252"/>
      <w:bookmarkEnd w:id="91"/>
      <w:bookmarkStart w:id="92" w:name="_Toc184310289"/>
      <w:bookmarkEnd w:id="92"/>
      <w:bookmarkStart w:id="93" w:name="_Toc184313253"/>
      <w:bookmarkEnd w:id="93"/>
      <w:bookmarkStart w:id="94" w:name="_Toc184308054"/>
      <w:bookmarkEnd w:id="94"/>
      <w:bookmarkStart w:id="95" w:name="_Toc184314425"/>
      <w:bookmarkEnd w:id="95"/>
      <w:bookmarkStart w:id="96" w:name="_Toc184313279"/>
      <w:bookmarkEnd w:id="96"/>
      <w:bookmarkStart w:id="97" w:name="_Toc184308098"/>
      <w:bookmarkEnd w:id="97"/>
      <w:bookmarkStart w:id="98" w:name="_Toc184308065"/>
      <w:bookmarkEnd w:id="98"/>
      <w:bookmarkStart w:id="99" w:name="_Toc184308076"/>
      <w:bookmarkEnd w:id="99"/>
      <w:bookmarkStart w:id="100" w:name="_Toc184308066"/>
      <w:bookmarkEnd w:id="100"/>
      <w:bookmarkStart w:id="101" w:name="_Toc184308048"/>
      <w:bookmarkEnd w:id="101"/>
      <w:bookmarkStart w:id="102" w:name="_Toc184312073"/>
      <w:bookmarkEnd w:id="102"/>
      <w:bookmarkStart w:id="103" w:name="_Toc184313239"/>
      <w:bookmarkEnd w:id="103"/>
      <w:bookmarkStart w:id="104" w:name="_Toc184312124"/>
      <w:bookmarkEnd w:id="104"/>
      <w:bookmarkStart w:id="105" w:name="_Toc184310309"/>
      <w:bookmarkEnd w:id="105"/>
      <w:bookmarkStart w:id="106" w:name="_Toc184310342"/>
      <w:bookmarkEnd w:id="106"/>
      <w:bookmarkStart w:id="107" w:name="_Toc184314471"/>
      <w:bookmarkEnd w:id="107"/>
      <w:bookmarkStart w:id="108" w:name="_Toc184314429"/>
      <w:bookmarkEnd w:id="108"/>
      <w:bookmarkStart w:id="109" w:name="_Toc184314427"/>
      <w:bookmarkEnd w:id="109"/>
      <w:bookmarkStart w:id="110" w:name="_Toc184310305"/>
      <w:bookmarkEnd w:id="110"/>
      <w:bookmarkStart w:id="111" w:name="_Toc184314457"/>
      <w:bookmarkEnd w:id="111"/>
      <w:bookmarkStart w:id="112" w:name="_Toc184312116"/>
      <w:bookmarkEnd w:id="112"/>
      <w:bookmarkStart w:id="113" w:name="_Toc184310314"/>
      <w:bookmarkEnd w:id="113"/>
      <w:bookmarkStart w:id="114" w:name="_Toc184312110"/>
      <w:bookmarkEnd w:id="114"/>
      <w:bookmarkStart w:id="115" w:name="_Toc184314441"/>
      <w:bookmarkEnd w:id="115"/>
      <w:bookmarkStart w:id="116" w:name="_Toc184310281"/>
      <w:bookmarkEnd w:id="116"/>
      <w:bookmarkStart w:id="117" w:name="_Toc184310274"/>
      <w:bookmarkEnd w:id="117"/>
      <w:bookmarkStart w:id="118" w:name="_Toc184314438"/>
      <w:bookmarkEnd w:id="118"/>
      <w:bookmarkStart w:id="119" w:name="_Toc184314412"/>
      <w:bookmarkEnd w:id="119"/>
      <w:bookmarkStart w:id="120" w:name="_Toc184313284"/>
      <w:bookmarkEnd w:id="120"/>
      <w:bookmarkStart w:id="121" w:name="_Toc184310306"/>
      <w:bookmarkEnd w:id="121"/>
      <w:bookmarkStart w:id="122" w:name="_Toc184314423"/>
      <w:bookmarkEnd w:id="122"/>
      <w:bookmarkStart w:id="123" w:name="_Toc184308043"/>
      <w:bookmarkEnd w:id="123"/>
      <w:bookmarkStart w:id="124" w:name="_Toc184313243"/>
      <w:bookmarkEnd w:id="124"/>
      <w:bookmarkStart w:id="125" w:name="_Toc184308037"/>
      <w:bookmarkEnd w:id="125"/>
      <w:bookmarkStart w:id="126" w:name="_Toc184308091"/>
      <w:bookmarkEnd w:id="126"/>
      <w:bookmarkStart w:id="127" w:name="_Toc184312087"/>
      <w:bookmarkEnd w:id="127"/>
      <w:bookmarkStart w:id="128" w:name="_Toc184314450"/>
      <w:bookmarkEnd w:id="128"/>
      <w:bookmarkStart w:id="129" w:name="_Toc184310283"/>
      <w:bookmarkEnd w:id="129"/>
      <w:bookmarkStart w:id="130" w:name="_Toc184310308"/>
      <w:bookmarkEnd w:id="130"/>
      <w:bookmarkStart w:id="131" w:name="_Toc184314467"/>
      <w:bookmarkEnd w:id="131"/>
      <w:bookmarkStart w:id="132" w:name="_Toc184314428"/>
      <w:bookmarkEnd w:id="132"/>
      <w:bookmarkStart w:id="133" w:name="_Toc184308078"/>
      <w:bookmarkEnd w:id="133"/>
      <w:bookmarkStart w:id="134" w:name="_Toc184310280"/>
      <w:bookmarkEnd w:id="134"/>
      <w:bookmarkStart w:id="135" w:name="_Toc184308049"/>
      <w:bookmarkEnd w:id="135"/>
      <w:bookmarkStart w:id="136" w:name="_Toc184310333"/>
      <w:bookmarkEnd w:id="136"/>
      <w:bookmarkStart w:id="137" w:name="_Toc184313301"/>
      <w:bookmarkEnd w:id="137"/>
      <w:bookmarkStart w:id="138" w:name="_Toc184314462"/>
      <w:bookmarkEnd w:id="138"/>
      <w:bookmarkStart w:id="139" w:name="_Toc184313267"/>
      <w:bookmarkEnd w:id="139"/>
      <w:bookmarkStart w:id="140" w:name="_Toc184310338"/>
      <w:bookmarkEnd w:id="140"/>
      <w:bookmarkStart w:id="141" w:name="_Toc184310291"/>
      <w:bookmarkEnd w:id="141"/>
      <w:bookmarkStart w:id="142" w:name="_Toc184308056"/>
      <w:bookmarkEnd w:id="142"/>
      <w:bookmarkStart w:id="143" w:name="_Toc184314449"/>
      <w:bookmarkEnd w:id="143"/>
      <w:bookmarkStart w:id="144" w:name="_Toc184308082"/>
      <w:bookmarkEnd w:id="144"/>
      <w:bookmarkStart w:id="145" w:name="_Toc184313262"/>
      <w:bookmarkEnd w:id="145"/>
      <w:bookmarkStart w:id="146" w:name="_Toc184312115"/>
      <w:bookmarkEnd w:id="146"/>
      <w:bookmarkStart w:id="147" w:name="_Toc184314437"/>
      <w:bookmarkEnd w:id="147"/>
      <w:bookmarkStart w:id="148" w:name="_Toc184314414"/>
      <w:bookmarkEnd w:id="148"/>
      <w:bookmarkStart w:id="149" w:name="_Toc184310275"/>
      <w:bookmarkEnd w:id="149"/>
      <w:bookmarkStart w:id="150" w:name="_Toc184312108"/>
      <w:bookmarkEnd w:id="150"/>
      <w:bookmarkStart w:id="151" w:name="_Toc184314440"/>
      <w:bookmarkEnd w:id="151"/>
      <w:bookmarkStart w:id="152" w:name="_Toc184313270"/>
      <w:bookmarkEnd w:id="152"/>
      <w:bookmarkStart w:id="153" w:name="_Toc184312134"/>
      <w:bookmarkEnd w:id="153"/>
      <w:bookmarkStart w:id="154" w:name="_Toc184308036"/>
      <w:bookmarkEnd w:id="154"/>
      <w:bookmarkStart w:id="155" w:name="_Toc184308084"/>
      <w:bookmarkEnd w:id="155"/>
      <w:bookmarkStart w:id="156" w:name="_Toc184312109"/>
      <w:bookmarkEnd w:id="156"/>
      <w:bookmarkStart w:id="157" w:name="_Toc184308058"/>
      <w:bookmarkEnd w:id="157"/>
      <w:bookmarkStart w:id="158" w:name="_Toc184308102"/>
      <w:bookmarkEnd w:id="158"/>
      <w:bookmarkStart w:id="159" w:name="_Toc184308101"/>
      <w:bookmarkEnd w:id="159"/>
      <w:bookmarkStart w:id="160" w:name="_Toc184313286"/>
      <w:bookmarkEnd w:id="160"/>
      <w:bookmarkStart w:id="161" w:name="_Toc184312101"/>
      <w:bookmarkEnd w:id="161"/>
      <w:bookmarkStart w:id="162" w:name="_Toc184308092"/>
      <w:bookmarkEnd w:id="162"/>
      <w:bookmarkStart w:id="163" w:name="_Toc184313264"/>
      <w:bookmarkEnd w:id="163"/>
      <w:bookmarkStart w:id="164" w:name="_Toc184314474"/>
      <w:bookmarkEnd w:id="164"/>
      <w:bookmarkStart w:id="165" w:name="_Toc184312096"/>
      <w:bookmarkEnd w:id="165"/>
      <w:bookmarkStart w:id="166" w:name="_Toc184313287"/>
      <w:bookmarkEnd w:id="166"/>
      <w:bookmarkStart w:id="167" w:name="_Toc184308088"/>
      <w:bookmarkEnd w:id="167"/>
      <w:bookmarkStart w:id="168" w:name="_Toc184313248"/>
      <w:bookmarkEnd w:id="168"/>
      <w:bookmarkStart w:id="169" w:name="_Toc184308050"/>
      <w:bookmarkEnd w:id="169"/>
      <w:bookmarkStart w:id="170" w:name="_Toc184313241"/>
      <w:bookmarkEnd w:id="170"/>
      <w:bookmarkStart w:id="171" w:name="_Toc184314476"/>
      <w:bookmarkEnd w:id="171"/>
      <w:bookmarkStart w:id="172" w:name="_Toc184314413"/>
      <w:bookmarkEnd w:id="172"/>
      <w:bookmarkStart w:id="173" w:name="_Toc184314451"/>
      <w:bookmarkEnd w:id="173"/>
      <w:bookmarkStart w:id="174" w:name="_Toc184312120"/>
      <w:bookmarkEnd w:id="174"/>
      <w:bookmarkStart w:id="175" w:name="_Toc184308057"/>
      <w:bookmarkEnd w:id="175"/>
      <w:bookmarkStart w:id="176" w:name="_Toc184313263"/>
      <w:bookmarkEnd w:id="176"/>
      <w:bookmarkStart w:id="177" w:name="_Toc184312125"/>
      <w:bookmarkEnd w:id="177"/>
      <w:bookmarkStart w:id="178" w:name="_Toc184310328"/>
      <w:bookmarkEnd w:id="178"/>
      <w:bookmarkStart w:id="179" w:name="_Toc184312092"/>
      <w:bookmarkEnd w:id="179"/>
      <w:bookmarkStart w:id="180" w:name="_Toc184312131"/>
      <w:bookmarkEnd w:id="180"/>
      <w:bookmarkStart w:id="181" w:name="_Toc184310311"/>
      <w:bookmarkEnd w:id="181"/>
      <w:bookmarkStart w:id="182" w:name="_Toc184313300"/>
      <w:bookmarkEnd w:id="182"/>
      <w:bookmarkStart w:id="183" w:name="_Toc184310315"/>
      <w:bookmarkEnd w:id="183"/>
      <w:bookmarkStart w:id="184" w:name="_Toc184310277"/>
      <w:bookmarkEnd w:id="184"/>
      <w:bookmarkStart w:id="185" w:name="_Toc184314439"/>
      <w:bookmarkEnd w:id="185"/>
      <w:bookmarkStart w:id="186" w:name="_Toc184314475"/>
      <w:bookmarkEnd w:id="186"/>
      <w:bookmarkStart w:id="187" w:name="_Toc184314448"/>
      <w:bookmarkEnd w:id="187"/>
      <w:bookmarkStart w:id="188" w:name="_Toc184313274"/>
      <w:bookmarkEnd w:id="188"/>
      <w:bookmarkStart w:id="189" w:name="_Toc184314452"/>
      <w:bookmarkEnd w:id="189"/>
      <w:bookmarkStart w:id="190" w:name="_Toc184308093"/>
      <w:bookmarkEnd w:id="190"/>
      <w:bookmarkStart w:id="191" w:name="_Toc184313303"/>
      <w:bookmarkEnd w:id="191"/>
      <w:bookmarkStart w:id="192" w:name="_Toc184312132"/>
      <w:bookmarkEnd w:id="192"/>
      <w:bookmarkStart w:id="193" w:name="_Toc184312089"/>
      <w:bookmarkEnd w:id="193"/>
      <w:bookmarkStart w:id="194" w:name="_Toc184310335"/>
      <w:bookmarkEnd w:id="194"/>
      <w:bookmarkStart w:id="195" w:name="_Toc184313289"/>
      <w:bookmarkEnd w:id="195"/>
      <w:bookmarkStart w:id="196" w:name="_Toc184312086"/>
      <w:bookmarkEnd w:id="196"/>
      <w:bookmarkStart w:id="197" w:name="_Toc184308087"/>
      <w:bookmarkEnd w:id="197"/>
      <w:bookmarkStart w:id="198" w:name="_Toc184314470"/>
      <w:bookmarkEnd w:id="198"/>
      <w:bookmarkStart w:id="199" w:name="_Toc184313258"/>
      <w:bookmarkEnd w:id="199"/>
      <w:bookmarkStart w:id="200" w:name="_Toc184308105"/>
      <w:bookmarkEnd w:id="200"/>
      <w:bookmarkStart w:id="201" w:name="_Toc184314435"/>
      <w:bookmarkEnd w:id="201"/>
      <w:bookmarkStart w:id="202" w:name="_Toc184310297"/>
      <w:bookmarkEnd w:id="202"/>
      <w:bookmarkStart w:id="203" w:name="_Toc184308100"/>
      <w:bookmarkEnd w:id="203"/>
      <w:bookmarkStart w:id="204" w:name="_Toc184313261"/>
      <w:bookmarkEnd w:id="204"/>
      <w:bookmarkStart w:id="205" w:name="_Toc184308062"/>
      <w:bookmarkEnd w:id="205"/>
      <w:bookmarkStart w:id="206" w:name="_Toc184312137"/>
      <w:bookmarkEnd w:id="206"/>
      <w:bookmarkStart w:id="207" w:name="_Toc184314479"/>
      <w:bookmarkEnd w:id="207"/>
      <w:bookmarkStart w:id="208" w:name="_Toc184308083"/>
      <w:bookmarkEnd w:id="208"/>
      <w:bookmarkStart w:id="209" w:name="_Toc184312068"/>
      <w:bookmarkEnd w:id="209"/>
      <w:bookmarkStart w:id="210" w:name="_Toc184313245"/>
      <w:bookmarkEnd w:id="210"/>
      <w:bookmarkStart w:id="211" w:name="_Toc184308086"/>
      <w:bookmarkEnd w:id="211"/>
      <w:bookmarkStart w:id="212" w:name="_Toc184308103"/>
      <w:bookmarkEnd w:id="212"/>
      <w:bookmarkStart w:id="213" w:name="_Toc184310337"/>
      <w:bookmarkEnd w:id="213"/>
      <w:bookmarkStart w:id="214" w:name="_Toc184310302"/>
      <w:bookmarkEnd w:id="214"/>
      <w:bookmarkStart w:id="215" w:name="_Toc184308044"/>
      <w:bookmarkEnd w:id="215"/>
      <w:bookmarkStart w:id="216" w:name="_Toc184312099"/>
      <w:bookmarkEnd w:id="216"/>
      <w:bookmarkStart w:id="217" w:name="_Toc184310312"/>
      <w:bookmarkEnd w:id="217"/>
      <w:bookmarkStart w:id="218" w:name="_Toc184310319"/>
      <w:bookmarkEnd w:id="218"/>
      <w:bookmarkStart w:id="219" w:name="_Toc184310329"/>
      <w:bookmarkEnd w:id="219"/>
      <w:bookmarkStart w:id="220" w:name="_Toc184312126"/>
      <w:bookmarkEnd w:id="220"/>
      <w:bookmarkStart w:id="221" w:name="_Toc184310272"/>
      <w:bookmarkEnd w:id="221"/>
      <w:bookmarkStart w:id="222" w:name="_Toc184308089"/>
      <w:bookmarkEnd w:id="222"/>
      <w:bookmarkStart w:id="223" w:name="_Toc184312079"/>
      <w:bookmarkEnd w:id="223"/>
      <w:bookmarkStart w:id="224" w:name="_Toc184310340"/>
      <w:bookmarkEnd w:id="224"/>
      <w:bookmarkStart w:id="225" w:name="_Toc184314420"/>
      <w:bookmarkEnd w:id="225"/>
      <w:bookmarkStart w:id="226" w:name="_Toc184310276"/>
      <w:bookmarkEnd w:id="226"/>
      <w:bookmarkStart w:id="227" w:name="_Toc184314442"/>
      <w:bookmarkEnd w:id="227"/>
      <w:bookmarkStart w:id="228" w:name="_Toc184310334"/>
      <w:bookmarkEnd w:id="228"/>
      <w:bookmarkStart w:id="229" w:name="_Toc184308090"/>
      <w:bookmarkEnd w:id="229"/>
      <w:bookmarkStart w:id="230" w:name="_Toc184313251"/>
      <w:bookmarkEnd w:id="230"/>
      <w:bookmarkStart w:id="231" w:name="_Toc184313266"/>
      <w:bookmarkEnd w:id="231"/>
      <w:bookmarkStart w:id="232" w:name="_Toc184310298"/>
      <w:bookmarkEnd w:id="232"/>
      <w:bookmarkStart w:id="233" w:name="_Toc184312119"/>
      <w:bookmarkEnd w:id="233"/>
      <w:bookmarkStart w:id="234" w:name="_Toc184313257"/>
      <w:bookmarkEnd w:id="234"/>
      <w:bookmarkStart w:id="235" w:name="_Toc184312081"/>
      <w:bookmarkEnd w:id="235"/>
      <w:bookmarkStart w:id="236" w:name="_Toc184308041"/>
      <w:bookmarkEnd w:id="236"/>
      <w:bookmarkStart w:id="237" w:name="_Toc184310304"/>
      <w:bookmarkEnd w:id="237"/>
      <w:bookmarkStart w:id="238" w:name="_Toc184308069"/>
      <w:bookmarkEnd w:id="238"/>
      <w:bookmarkStart w:id="239" w:name="_Toc184312122"/>
      <w:bookmarkEnd w:id="239"/>
      <w:bookmarkStart w:id="240" w:name="_Toc184312074"/>
      <w:bookmarkEnd w:id="240"/>
      <w:bookmarkStart w:id="241" w:name="_Toc184310344"/>
      <w:bookmarkEnd w:id="241"/>
      <w:bookmarkStart w:id="242" w:name="_Toc184312098"/>
      <w:bookmarkEnd w:id="242"/>
      <w:bookmarkStart w:id="243" w:name="_Toc184310301"/>
      <w:bookmarkEnd w:id="243"/>
      <w:bookmarkStart w:id="244" w:name="_Toc184310325"/>
      <w:bookmarkEnd w:id="244"/>
      <w:bookmarkStart w:id="245" w:name="_Toc184310321"/>
      <w:bookmarkEnd w:id="245"/>
      <w:bookmarkStart w:id="246" w:name="_Toc184314430"/>
      <w:bookmarkEnd w:id="246"/>
      <w:bookmarkStart w:id="247" w:name="_Toc184308038"/>
      <w:bookmarkEnd w:id="247"/>
      <w:bookmarkStart w:id="248" w:name="_Toc184314454"/>
      <w:bookmarkEnd w:id="248"/>
      <w:bookmarkStart w:id="249" w:name="_Toc184312067"/>
      <w:bookmarkEnd w:id="249"/>
      <w:bookmarkStart w:id="250" w:name="_Toc184308106"/>
      <w:bookmarkEnd w:id="250"/>
      <w:bookmarkStart w:id="251" w:name="_Toc184313294"/>
      <w:bookmarkEnd w:id="251"/>
      <w:bookmarkStart w:id="252" w:name="_Toc184314416"/>
      <w:bookmarkEnd w:id="252"/>
      <w:bookmarkStart w:id="253" w:name="_Toc184308068"/>
      <w:bookmarkEnd w:id="253"/>
      <w:bookmarkStart w:id="254" w:name="_Toc184310292"/>
      <w:bookmarkEnd w:id="254"/>
      <w:bookmarkStart w:id="255" w:name="_Toc184310343"/>
      <w:bookmarkEnd w:id="255"/>
      <w:bookmarkStart w:id="256" w:name="_Toc184314417"/>
      <w:bookmarkEnd w:id="256"/>
      <w:bookmarkStart w:id="257" w:name="_Toc184313254"/>
      <w:bookmarkEnd w:id="257"/>
      <w:bookmarkStart w:id="258" w:name="_Toc184308042"/>
      <w:bookmarkEnd w:id="258"/>
      <w:bookmarkStart w:id="259" w:name="_Toc184312106"/>
      <w:bookmarkEnd w:id="259"/>
      <w:bookmarkStart w:id="260" w:name="_Toc184312127"/>
      <w:bookmarkEnd w:id="260"/>
      <w:bookmarkStart w:id="261" w:name="_Toc184312091"/>
      <w:bookmarkEnd w:id="261"/>
      <w:bookmarkStart w:id="262" w:name="_Toc184313238"/>
      <w:bookmarkEnd w:id="262"/>
      <w:bookmarkStart w:id="263" w:name="_Toc184314419"/>
      <w:bookmarkEnd w:id="263"/>
      <w:bookmarkStart w:id="264" w:name="_Toc184313277"/>
      <w:bookmarkEnd w:id="264"/>
      <w:bookmarkStart w:id="265" w:name="_Toc184313281"/>
      <w:bookmarkEnd w:id="265"/>
      <w:bookmarkStart w:id="266" w:name="_Toc184313305"/>
      <w:bookmarkEnd w:id="266"/>
      <w:bookmarkStart w:id="267" w:name="_Toc184312103"/>
      <w:bookmarkEnd w:id="267"/>
      <w:bookmarkStart w:id="268" w:name="_Toc184310285"/>
      <w:bookmarkEnd w:id="268"/>
      <w:bookmarkStart w:id="269" w:name="_Toc184314447"/>
      <w:bookmarkEnd w:id="269"/>
      <w:bookmarkStart w:id="270" w:name="_Toc184312078"/>
      <w:bookmarkEnd w:id="270"/>
      <w:bookmarkStart w:id="271" w:name="_Toc184312084"/>
      <w:bookmarkEnd w:id="271"/>
      <w:bookmarkStart w:id="272" w:name="_Toc184310332"/>
      <w:bookmarkEnd w:id="272"/>
      <w:bookmarkStart w:id="273" w:name="_Toc184308107"/>
      <w:bookmarkEnd w:id="273"/>
      <w:bookmarkStart w:id="274" w:name="_Toc184313244"/>
      <w:bookmarkEnd w:id="274"/>
      <w:bookmarkStart w:id="275" w:name="_Toc184310327"/>
      <w:bookmarkEnd w:id="275"/>
      <w:bookmarkStart w:id="276" w:name="_Toc184312133"/>
      <w:bookmarkEnd w:id="276"/>
      <w:bookmarkStart w:id="277" w:name="_Toc184314477"/>
      <w:bookmarkEnd w:id="277"/>
      <w:bookmarkStart w:id="278" w:name="_Toc184314432"/>
      <w:bookmarkEnd w:id="278"/>
      <w:bookmarkStart w:id="279" w:name="_Toc184312080"/>
      <w:bookmarkEnd w:id="279"/>
      <w:bookmarkStart w:id="280" w:name="_Toc184314422"/>
      <w:bookmarkEnd w:id="280"/>
      <w:bookmarkStart w:id="281" w:name="_Toc184313276"/>
      <w:bookmarkEnd w:id="281"/>
      <w:bookmarkStart w:id="282" w:name="_Toc184310322"/>
      <w:bookmarkEnd w:id="282"/>
      <w:bookmarkStart w:id="283" w:name="_Toc184312075"/>
      <w:bookmarkEnd w:id="283"/>
      <w:bookmarkStart w:id="284" w:name="_Toc184308075"/>
      <w:bookmarkEnd w:id="284"/>
      <w:bookmarkStart w:id="285" w:name="_Toc184312128"/>
      <w:bookmarkEnd w:id="285"/>
      <w:bookmarkStart w:id="286" w:name="_Toc184313271"/>
      <w:bookmarkEnd w:id="286"/>
      <w:bookmarkStart w:id="287" w:name="_Toc184312071"/>
      <w:bookmarkEnd w:id="287"/>
      <w:bookmarkStart w:id="288" w:name="_Toc184308074"/>
      <w:bookmarkEnd w:id="288"/>
      <w:bookmarkStart w:id="289" w:name="_Toc184314444"/>
      <w:bookmarkEnd w:id="289"/>
      <w:bookmarkStart w:id="290" w:name="_Toc184310339"/>
      <w:bookmarkEnd w:id="290"/>
      <w:bookmarkStart w:id="291" w:name="_Toc184313273"/>
      <w:bookmarkEnd w:id="291"/>
      <w:bookmarkStart w:id="292" w:name="_Toc184313255"/>
      <w:bookmarkEnd w:id="292"/>
      <w:bookmarkStart w:id="293" w:name="_Toc184314473"/>
      <w:bookmarkEnd w:id="293"/>
      <w:bookmarkStart w:id="294" w:name="_Toc184314443"/>
      <w:bookmarkEnd w:id="294"/>
      <w:bookmarkStart w:id="295" w:name="_Toc184314415"/>
      <w:bookmarkEnd w:id="295"/>
      <w:bookmarkStart w:id="296" w:name="_Toc184313310"/>
      <w:bookmarkEnd w:id="296"/>
      <w:bookmarkStart w:id="297" w:name="_Toc184308064"/>
      <w:bookmarkEnd w:id="297"/>
      <w:bookmarkStart w:id="298" w:name="_Toc184313307"/>
      <w:bookmarkEnd w:id="298"/>
      <w:bookmarkStart w:id="299" w:name="_Toc184308094"/>
      <w:bookmarkEnd w:id="299"/>
      <w:bookmarkStart w:id="300" w:name="_Toc184310288"/>
      <w:bookmarkEnd w:id="300"/>
      <w:bookmarkStart w:id="301" w:name="_Toc184314463"/>
      <w:bookmarkEnd w:id="301"/>
      <w:bookmarkStart w:id="302" w:name="_Toc184314459"/>
      <w:bookmarkEnd w:id="302"/>
      <w:bookmarkStart w:id="303" w:name="_Toc184314465"/>
      <w:bookmarkEnd w:id="303"/>
      <w:bookmarkStart w:id="304" w:name="_Toc184312076"/>
      <w:bookmarkEnd w:id="304"/>
      <w:bookmarkStart w:id="305" w:name="_Toc184310320"/>
      <w:bookmarkEnd w:id="305"/>
      <w:bookmarkStart w:id="306" w:name="_Toc184314426"/>
      <w:bookmarkEnd w:id="306"/>
      <w:bookmarkStart w:id="307" w:name="_Toc184313249"/>
      <w:bookmarkEnd w:id="307"/>
      <w:bookmarkStart w:id="308" w:name="_Toc184308053"/>
      <w:bookmarkEnd w:id="308"/>
      <w:bookmarkStart w:id="309" w:name="_Toc184312107"/>
      <w:bookmarkEnd w:id="309"/>
      <w:bookmarkStart w:id="310" w:name="_Toc184313246"/>
      <w:bookmarkEnd w:id="310"/>
      <w:bookmarkStart w:id="311" w:name="_Toc184312112"/>
      <w:bookmarkEnd w:id="311"/>
      <w:bookmarkStart w:id="312" w:name="_Toc184312118"/>
      <w:bookmarkEnd w:id="312"/>
      <w:bookmarkStart w:id="313" w:name="_Toc184314466"/>
      <w:bookmarkEnd w:id="313"/>
      <w:bookmarkStart w:id="314" w:name="_Toc184310290"/>
      <w:bookmarkEnd w:id="314"/>
      <w:bookmarkStart w:id="315" w:name="_Toc184308060"/>
      <w:bookmarkEnd w:id="315"/>
      <w:bookmarkStart w:id="316" w:name="_Toc184308046"/>
      <w:bookmarkEnd w:id="316"/>
      <w:bookmarkStart w:id="317" w:name="_Toc184314482"/>
      <w:bookmarkEnd w:id="317"/>
      <w:bookmarkStart w:id="318" w:name="_Toc184310313"/>
      <w:bookmarkEnd w:id="318"/>
      <w:bookmarkStart w:id="319" w:name="_Toc184312136"/>
      <w:bookmarkEnd w:id="319"/>
      <w:bookmarkStart w:id="320" w:name="_Toc184310316"/>
      <w:bookmarkEnd w:id="320"/>
      <w:bookmarkStart w:id="321" w:name="_Toc184312135"/>
      <w:bookmarkEnd w:id="321"/>
      <w:bookmarkStart w:id="322" w:name="_Toc184313304"/>
      <w:bookmarkEnd w:id="322"/>
      <w:bookmarkStart w:id="323" w:name="_Toc184314478"/>
      <w:bookmarkEnd w:id="323"/>
      <w:bookmarkStart w:id="324" w:name="_Toc184308052"/>
      <w:bookmarkEnd w:id="324"/>
      <w:bookmarkStart w:id="325" w:name="_Toc184310284"/>
      <w:bookmarkEnd w:id="325"/>
      <w:bookmarkStart w:id="326" w:name="_Toc184310278"/>
      <w:bookmarkEnd w:id="326"/>
      <w:bookmarkStart w:id="327" w:name="_Toc184313306"/>
      <w:bookmarkEnd w:id="327"/>
      <w:bookmarkStart w:id="328" w:name="_Toc184313290"/>
      <w:bookmarkEnd w:id="328"/>
      <w:bookmarkStart w:id="329" w:name="_Toc184312069"/>
      <w:bookmarkEnd w:id="329"/>
      <w:bookmarkStart w:id="330" w:name="_Toc184310330"/>
      <w:bookmarkEnd w:id="330"/>
      <w:bookmarkStart w:id="331" w:name="_Toc184313309"/>
      <w:bookmarkEnd w:id="331"/>
      <w:bookmarkStart w:id="332" w:name="_Toc184313299"/>
      <w:bookmarkEnd w:id="332"/>
      <w:bookmarkStart w:id="333" w:name="_Toc184313242"/>
      <w:bookmarkEnd w:id="333"/>
      <w:bookmarkStart w:id="334" w:name="_Toc184313280"/>
      <w:bookmarkEnd w:id="334"/>
      <w:bookmarkStart w:id="335" w:name="_Toc184313250"/>
      <w:bookmarkEnd w:id="335"/>
      <w:bookmarkStart w:id="336" w:name="_Toc184313295"/>
      <w:bookmarkEnd w:id="336"/>
      <w:bookmarkStart w:id="337" w:name="_Toc184313265"/>
      <w:bookmarkEnd w:id="337"/>
      <w:bookmarkStart w:id="338" w:name="_Toc184314421"/>
      <w:bookmarkEnd w:id="338"/>
      <w:bookmarkStart w:id="339" w:name="_Toc184310299"/>
      <w:bookmarkEnd w:id="339"/>
      <w:bookmarkStart w:id="340" w:name="_Toc184312117"/>
      <w:bookmarkEnd w:id="340"/>
      <w:bookmarkStart w:id="341" w:name="_Toc184314464"/>
      <w:bookmarkEnd w:id="341"/>
      <w:bookmarkStart w:id="342" w:name="_Toc184308045"/>
      <w:bookmarkEnd w:id="342"/>
      <w:bookmarkStart w:id="343" w:name="_Toc184313298"/>
      <w:bookmarkEnd w:id="343"/>
      <w:bookmarkStart w:id="344" w:name="_Toc184308073"/>
      <w:bookmarkEnd w:id="344"/>
      <w:bookmarkStart w:id="345" w:name="_Toc184312111"/>
      <w:bookmarkEnd w:id="345"/>
      <w:bookmarkStart w:id="346" w:name="_Toc184310295"/>
      <w:bookmarkEnd w:id="346"/>
      <w:bookmarkStart w:id="347" w:name="_Toc184314411"/>
      <w:bookmarkEnd w:id="347"/>
      <w:bookmarkStart w:id="348" w:name="_Toc184313292"/>
      <w:bookmarkEnd w:id="348"/>
      <w:bookmarkStart w:id="349" w:name="_Toc184313275"/>
      <w:bookmarkEnd w:id="349"/>
      <w:bookmarkStart w:id="350" w:name="_Toc184312088"/>
      <w:bookmarkEnd w:id="350"/>
      <w:bookmarkStart w:id="351" w:name="_Toc184314468"/>
      <w:bookmarkEnd w:id="351"/>
      <w:bookmarkStart w:id="352" w:name="_Toc184313302"/>
      <w:bookmarkEnd w:id="352"/>
      <w:bookmarkStart w:id="353" w:name="_Toc184308039"/>
      <w:bookmarkEnd w:id="353"/>
      <w:bookmarkStart w:id="354" w:name="_Toc184310307"/>
      <w:bookmarkEnd w:id="354"/>
      <w:bookmarkStart w:id="355" w:name="_Toc184313269"/>
      <w:bookmarkEnd w:id="355"/>
      <w:bookmarkStart w:id="356" w:name="_Toc184314410"/>
      <w:bookmarkEnd w:id="356"/>
      <w:bookmarkStart w:id="357" w:name="_Toc184312139"/>
      <w:bookmarkEnd w:id="357"/>
      <w:bookmarkStart w:id="358" w:name="_Toc184313272"/>
      <w:bookmarkEnd w:id="358"/>
      <w:bookmarkStart w:id="359" w:name="_Toc184313247"/>
      <w:bookmarkEnd w:id="359"/>
      <w:bookmarkStart w:id="360" w:name="_Toc184314445"/>
      <w:bookmarkEnd w:id="360"/>
      <w:bookmarkStart w:id="361" w:name="_Toc184314472"/>
      <w:bookmarkEnd w:id="361"/>
      <w:bookmarkStart w:id="362" w:name="_Toc184314469"/>
      <w:bookmarkEnd w:id="362"/>
      <w:bookmarkStart w:id="363" w:name="_Toc184314480"/>
      <w:bookmarkEnd w:id="363"/>
      <w:bookmarkStart w:id="364" w:name="_Toc184310326"/>
      <w:bookmarkEnd w:id="364"/>
      <w:bookmarkStart w:id="365" w:name="_Toc184314431"/>
      <w:bookmarkEnd w:id="365"/>
      <w:bookmarkStart w:id="366" w:name="_Toc184313259"/>
      <w:bookmarkEnd w:id="366"/>
      <w:bookmarkStart w:id="367" w:name="_Toc184310294"/>
      <w:bookmarkEnd w:id="367"/>
      <w:bookmarkStart w:id="368" w:name="_Toc184308055"/>
      <w:bookmarkEnd w:id="368"/>
      <w:bookmarkStart w:id="369" w:name="_Toc184310341"/>
      <w:bookmarkEnd w:id="369"/>
      <w:bookmarkStart w:id="370" w:name="_Toc184308059"/>
      <w:bookmarkEnd w:id="370"/>
      <w:bookmarkStart w:id="371" w:name="_Toc184308099"/>
      <w:bookmarkEnd w:id="371"/>
      <w:bookmarkStart w:id="372" w:name="_Toc184310318"/>
      <w:bookmarkEnd w:id="372"/>
      <w:bookmarkStart w:id="373" w:name="_Toc184313297"/>
      <w:bookmarkEnd w:id="373"/>
      <w:bookmarkStart w:id="374" w:name="_Toc184312104"/>
      <w:bookmarkEnd w:id="374"/>
      <w:bookmarkStart w:id="375" w:name="_Toc184308067"/>
      <w:bookmarkEnd w:id="375"/>
      <w:bookmarkStart w:id="376" w:name="_Toc184313283"/>
      <w:bookmarkEnd w:id="376"/>
      <w:bookmarkStart w:id="377" w:name="_Toc184308071"/>
      <w:bookmarkEnd w:id="377"/>
      <w:bookmarkStart w:id="378" w:name="_Toc184310300"/>
      <w:bookmarkEnd w:id="378"/>
      <w:bookmarkStart w:id="379" w:name="_Toc184310336"/>
      <w:bookmarkEnd w:id="379"/>
      <w:bookmarkStart w:id="380" w:name="_Toc184310323"/>
      <w:bookmarkEnd w:id="380"/>
      <w:bookmarkStart w:id="381" w:name="_Toc184313278"/>
      <w:bookmarkEnd w:id="381"/>
      <w:bookmarkStart w:id="382" w:name="_Toc184312105"/>
      <w:bookmarkEnd w:id="382"/>
      <w:bookmarkStart w:id="383" w:name="_Toc184312100"/>
      <w:bookmarkEnd w:id="383"/>
      <w:bookmarkStart w:id="384" w:name="_Toc184314460"/>
      <w:bookmarkEnd w:id="384"/>
      <w:bookmarkStart w:id="385" w:name="_Toc184312138"/>
      <w:bookmarkEnd w:id="385"/>
      <w:bookmarkStart w:id="386" w:name="_Toc184308079"/>
      <w:bookmarkEnd w:id="386"/>
      <w:bookmarkStart w:id="387" w:name="_Toc184314453"/>
      <w:bookmarkEnd w:id="387"/>
      <w:bookmarkStart w:id="388" w:name="_Toc184313256"/>
      <w:bookmarkEnd w:id="388"/>
      <w:bookmarkStart w:id="389" w:name="_Toc184313240"/>
      <w:bookmarkEnd w:id="389"/>
      <w:bookmarkStart w:id="390" w:name="_Toc184313268"/>
      <w:bookmarkEnd w:id="390"/>
      <w:bookmarkStart w:id="391" w:name="_Toc184312085"/>
      <w:bookmarkEnd w:id="391"/>
      <w:bookmarkStart w:id="392" w:name="_Toc184308061"/>
      <w:bookmarkEnd w:id="392"/>
      <w:bookmarkStart w:id="393" w:name="_Toc184312090"/>
      <w:bookmarkEnd w:id="393"/>
      <w:bookmarkStart w:id="394" w:name="_Toc184310296"/>
      <w:bookmarkEnd w:id="394"/>
      <w:bookmarkStart w:id="395" w:name="_Toc184310286"/>
      <w:bookmarkEnd w:id="395"/>
      <w:r>
        <w:rPr>
          <w:rFonts w:hint="eastAsia" w:ascii="仿宋" w:hAnsi="仿宋" w:eastAsia="仿宋" w:cs="仿宋"/>
          <w:b/>
          <w:color w:val="auto"/>
          <w:sz w:val="36"/>
          <w:szCs w:val="20"/>
        </w:rPr>
        <w:t xml:space="preserve"> 评审办法</w:t>
      </w:r>
    </w:p>
    <w:p>
      <w:pPr>
        <w:snapToGrid w:val="0"/>
        <w:spacing w:line="360" w:lineRule="auto"/>
        <w:jc w:val="center"/>
        <w:rPr>
          <w:rFonts w:ascii="仿宋" w:hAnsi="仿宋" w:eastAsia="仿宋" w:cs="仿宋"/>
          <w:b/>
          <w:color w:val="auto"/>
          <w:sz w:val="28"/>
          <w:szCs w:val="28"/>
        </w:rPr>
      </w:pPr>
      <w:r>
        <w:rPr>
          <w:rFonts w:hint="eastAsia" w:ascii="仿宋" w:hAnsi="仿宋" w:eastAsia="仿宋" w:cs="仿宋"/>
          <w:b/>
          <w:color w:val="auto"/>
          <w:sz w:val="32"/>
        </w:rPr>
        <w:t>一、评审方法</w:t>
      </w:r>
    </w:p>
    <w:p>
      <w:pPr>
        <w:adjustRightInd/>
        <w:spacing w:line="360" w:lineRule="auto"/>
        <w:ind w:firstLine="472" w:firstLineChars="196"/>
        <w:rPr>
          <w:rFonts w:ascii="仿宋" w:hAnsi="仿宋" w:eastAsia="仿宋" w:cs="仿宋"/>
          <w:color w:val="auto"/>
          <w:kern w:val="0"/>
          <w:sz w:val="24"/>
        </w:rPr>
      </w:pPr>
      <w:r>
        <w:rPr>
          <w:rFonts w:hint="eastAsia" w:ascii="仿宋" w:hAnsi="仿宋" w:eastAsia="仿宋" w:cs="仿宋"/>
          <w:b/>
          <w:color w:val="auto"/>
          <w:kern w:val="0"/>
          <w:sz w:val="24"/>
        </w:rPr>
        <w:t>1.本项目采用综合评分法。</w:t>
      </w:r>
      <w:r>
        <w:rPr>
          <w:rFonts w:hint="eastAsia" w:ascii="仿宋" w:hAnsi="仿宋" w:eastAsia="仿宋" w:cs="仿宋"/>
          <w:color w:val="auto"/>
          <w:kern w:val="0"/>
          <w:sz w:val="24"/>
        </w:rPr>
        <w:t>综合评分法，是指响应文件满足磋商文件全部实质性要求且按评审因素的量化指标评审得分最高的供应商为成交候选供应商的评审方法。</w:t>
      </w:r>
    </w:p>
    <w:p>
      <w:pPr>
        <w:snapToGrid w:val="0"/>
        <w:spacing w:line="360" w:lineRule="auto"/>
        <w:jc w:val="center"/>
        <w:rPr>
          <w:rFonts w:ascii="仿宋" w:hAnsi="仿宋" w:eastAsia="仿宋" w:cs="仿宋"/>
          <w:b/>
          <w:color w:val="auto"/>
          <w:sz w:val="32"/>
        </w:rPr>
      </w:pPr>
      <w:r>
        <w:rPr>
          <w:rFonts w:hint="eastAsia" w:ascii="仿宋" w:hAnsi="仿宋" w:eastAsia="仿宋" w:cs="仿宋"/>
          <w:b/>
          <w:color w:val="auto"/>
          <w:sz w:val="32"/>
        </w:rPr>
        <w:t>二、评审标准</w:t>
      </w:r>
    </w:p>
    <w:p>
      <w:pPr>
        <w:spacing w:line="360" w:lineRule="auto"/>
        <w:ind w:firstLine="472" w:firstLineChars="196"/>
        <w:rPr>
          <w:rFonts w:ascii="仿宋" w:hAnsi="仿宋" w:eastAsia="仿宋" w:cs="仿宋"/>
          <w:b/>
          <w:color w:val="auto"/>
          <w:sz w:val="24"/>
        </w:rPr>
      </w:pPr>
      <w:r>
        <w:rPr>
          <w:rFonts w:hint="eastAsia" w:ascii="仿宋" w:hAnsi="仿宋" w:eastAsia="仿宋" w:cs="仿宋"/>
          <w:b/>
          <w:color w:val="auto"/>
          <w:sz w:val="24"/>
        </w:rPr>
        <w:t>2.</w:t>
      </w:r>
      <w:r>
        <w:rPr>
          <w:rFonts w:hint="eastAsia" w:ascii="仿宋" w:hAnsi="仿宋" w:eastAsia="仿宋" w:cs="仿宋"/>
          <w:color w:val="auto"/>
        </w:rPr>
        <w:t xml:space="preserve"> </w:t>
      </w:r>
      <w:r>
        <w:rPr>
          <w:rFonts w:hint="eastAsia" w:ascii="仿宋" w:hAnsi="仿宋" w:eastAsia="仿宋" w:cs="仿宋"/>
          <w:b/>
          <w:color w:val="auto"/>
          <w:sz w:val="24"/>
        </w:rPr>
        <w:t>评审标准：</w:t>
      </w:r>
    </w:p>
    <w:tbl>
      <w:tblPr>
        <w:tblStyle w:val="62"/>
        <w:tblW w:w="9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878"/>
        <w:gridCol w:w="6239"/>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99" w:type="dxa"/>
            <w:vAlign w:val="center"/>
          </w:tcPr>
          <w:p>
            <w:pPr>
              <w:spacing w:line="400" w:lineRule="exact"/>
              <w:jc w:val="center"/>
              <w:rPr>
                <w:rFonts w:ascii="仿宋" w:hAnsi="仿宋" w:eastAsia="仿宋" w:cs="仿宋"/>
                <w:bCs/>
                <w:color w:val="auto"/>
                <w:sz w:val="24"/>
                <w:lang w:val="zh-CN"/>
              </w:rPr>
            </w:pPr>
            <w:r>
              <w:rPr>
                <w:rFonts w:hint="eastAsia" w:ascii="仿宋" w:hAnsi="仿宋" w:eastAsia="仿宋" w:cs="仿宋"/>
                <w:bCs/>
                <w:color w:val="auto"/>
                <w:sz w:val="24"/>
                <w:lang w:val="zh-CN"/>
              </w:rPr>
              <w:t>序号</w:t>
            </w:r>
          </w:p>
        </w:tc>
        <w:tc>
          <w:tcPr>
            <w:tcW w:w="1878" w:type="dxa"/>
            <w:vAlign w:val="center"/>
          </w:tcPr>
          <w:p>
            <w:pPr>
              <w:spacing w:line="400" w:lineRule="exact"/>
              <w:jc w:val="center"/>
              <w:rPr>
                <w:rFonts w:ascii="仿宋" w:hAnsi="仿宋" w:eastAsia="仿宋" w:cs="仿宋"/>
                <w:bCs/>
                <w:color w:val="auto"/>
                <w:sz w:val="24"/>
                <w:lang w:val="zh-CN"/>
              </w:rPr>
            </w:pPr>
            <w:r>
              <w:rPr>
                <w:rFonts w:hint="eastAsia" w:ascii="仿宋" w:hAnsi="仿宋" w:eastAsia="仿宋" w:cs="仿宋"/>
                <w:bCs/>
                <w:color w:val="auto"/>
                <w:sz w:val="24"/>
                <w:lang w:val="zh-CN"/>
              </w:rPr>
              <w:t>评分内容</w:t>
            </w:r>
          </w:p>
        </w:tc>
        <w:tc>
          <w:tcPr>
            <w:tcW w:w="6239" w:type="dxa"/>
            <w:vAlign w:val="center"/>
          </w:tcPr>
          <w:p>
            <w:pPr>
              <w:spacing w:line="400" w:lineRule="exact"/>
              <w:jc w:val="center"/>
              <w:rPr>
                <w:rFonts w:ascii="仿宋" w:hAnsi="仿宋" w:eastAsia="仿宋" w:cs="仿宋"/>
                <w:bCs/>
                <w:color w:val="auto"/>
                <w:sz w:val="24"/>
                <w:lang w:val="zh-CN"/>
              </w:rPr>
            </w:pPr>
            <w:r>
              <w:rPr>
                <w:rFonts w:hint="eastAsia" w:ascii="仿宋" w:hAnsi="仿宋" w:eastAsia="仿宋" w:cs="仿宋"/>
                <w:bCs/>
                <w:color w:val="auto"/>
                <w:sz w:val="24"/>
                <w:lang w:val="zh-CN"/>
              </w:rPr>
              <w:t>评分细则</w:t>
            </w:r>
          </w:p>
        </w:tc>
        <w:tc>
          <w:tcPr>
            <w:tcW w:w="802" w:type="dxa"/>
            <w:vAlign w:val="center"/>
          </w:tcPr>
          <w:p>
            <w:pPr>
              <w:spacing w:line="400" w:lineRule="exact"/>
              <w:jc w:val="center"/>
              <w:rPr>
                <w:rFonts w:ascii="仿宋" w:hAnsi="仿宋" w:eastAsia="仿宋" w:cs="仿宋"/>
                <w:bCs/>
                <w:color w:val="auto"/>
                <w:sz w:val="24"/>
                <w:lang w:val="zh-CN"/>
              </w:rPr>
            </w:pPr>
            <w:r>
              <w:rPr>
                <w:rFonts w:hint="eastAsia" w:ascii="仿宋" w:hAnsi="仿宋" w:eastAsia="仿宋" w:cs="仿宋"/>
                <w:bCs/>
                <w:color w:val="auto"/>
                <w:sz w:val="24"/>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799" w:type="dxa"/>
            <w:vMerge w:val="restart"/>
            <w:vAlign w:val="center"/>
          </w:tcPr>
          <w:p>
            <w:pPr>
              <w:spacing w:line="400" w:lineRule="exact"/>
              <w:jc w:val="center"/>
              <w:rPr>
                <w:rFonts w:ascii="仿宋" w:hAnsi="仿宋" w:eastAsia="仿宋" w:cs="仿宋"/>
                <w:bCs/>
                <w:color w:val="auto"/>
                <w:sz w:val="24"/>
              </w:rPr>
            </w:pPr>
            <w:r>
              <w:rPr>
                <w:rFonts w:hint="eastAsia" w:ascii="仿宋" w:hAnsi="仿宋" w:eastAsia="仿宋" w:cs="仿宋"/>
                <w:bCs/>
                <w:color w:val="auto"/>
                <w:sz w:val="24"/>
              </w:rPr>
              <w:t>1</w:t>
            </w:r>
          </w:p>
        </w:tc>
        <w:tc>
          <w:tcPr>
            <w:tcW w:w="1878" w:type="dxa"/>
            <w:vMerge w:val="restart"/>
            <w:vAlign w:val="center"/>
          </w:tcPr>
          <w:p>
            <w:pPr>
              <w:spacing w:line="400" w:lineRule="exact"/>
              <w:rPr>
                <w:rFonts w:ascii="仿宋" w:hAnsi="仿宋" w:eastAsia="仿宋" w:cs="仿宋"/>
                <w:bCs/>
                <w:color w:val="auto"/>
                <w:sz w:val="24"/>
              </w:rPr>
            </w:pPr>
            <w:r>
              <w:rPr>
                <w:rFonts w:hint="eastAsia" w:ascii="仿宋" w:hAnsi="仿宋" w:eastAsia="仿宋" w:cs="仿宋"/>
                <w:bCs/>
                <w:color w:val="auto"/>
                <w:sz w:val="24"/>
              </w:rPr>
              <w:t>响应供应商证书情况</w:t>
            </w:r>
          </w:p>
        </w:tc>
        <w:tc>
          <w:tcPr>
            <w:tcW w:w="6239" w:type="dxa"/>
            <w:vAlign w:val="center"/>
          </w:tcPr>
          <w:p>
            <w:pPr>
              <w:spacing w:line="276" w:lineRule="auto"/>
              <w:rPr>
                <w:rFonts w:ascii="仿宋" w:hAnsi="仿宋" w:eastAsia="仿宋" w:cs="仿宋"/>
                <w:bCs/>
                <w:color w:val="auto"/>
                <w:sz w:val="24"/>
              </w:rPr>
            </w:pPr>
            <w:r>
              <w:rPr>
                <w:rFonts w:hint="eastAsia" w:ascii="仿宋" w:hAnsi="仿宋" w:eastAsia="仿宋" w:cs="仿宋"/>
                <w:color w:val="auto"/>
                <w:sz w:val="24"/>
                <w:szCs w:val="32"/>
              </w:rPr>
              <w:t>响应供应商通过ISO系列质量管理体系、职业健康安全管理体系、环境管理体系认证的，每提供一项得1分，最多得3分（提供有效的证书扫描件，未提供不得分）。</w:t>
            </w:r>
          </w:p>
        </w:tc>
        <w:tc>
          <w:tcPr>
            <w:tcW w:w="802" w:type="dxa"/>
            <w:vAlign w:val="center"/>
          </w:tcPr>
          <w:p>
            <w:pPr>
              <w:spacing w:line="400" w:lineRule="exact"/>
              <w:jc w:val="center"/>
              <w:rPr>
                <w:rFonts w:ascii="仿宋" w:hAnsi="仿宋" w:eastAsia="仿宋" w:cs="仿宋"/>
                <w:bCs/>
                <w:color w:val="auto"/>
                <w:sz w:val="24"/>
              </w:rPr>
            </w:pPr>
            <w:r>
              <w:rPr>
                <w:rFonts w:hint="eastAsia" w:ascii="仿宋" w:hAnsi="仿宋" w:eastAsia="仿宋" w:cs="仿宋"/>
                <w:bCs/>
                <w:color w:val="auto"/>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799" w:type="dxa"/>
            <w:vMerge w:val="continue"/>
            <w:vAlign w:val="center"/>
          </w:tcPr>
          <w:p>
            <w:pPr>
              <w:spacing w:line="400" w:lineRule="exact"/>
              <w:jc w:val="center"/>
              <w:rPr>
                <w:rFonts w:ascii="仿宋" w:hAnsi="仿宋" w:eastAsia="仿宋" w:cs="仿宋"/>
                <w:bCs/>
                <w:color w:val="auto"/>
                <w:sz w:val="24"/>
              </w:rPr>
            </w:pPr>
          </w:p>
        </w:tc>
        <w:tc>
          <w:tcPr>
            <w:tcW w:w="1878" w:type="dxa"/>
            <w:vMerge w:val="continue"/>
            <w:vAlign w:val="center"/>
          </w:tcPr>
          <w:p>
            <w:pPr>
              <w:spacing w:line="400" w:lineRule="exact"/>
              <w:rPr>
                <w:rFonts w:ascii="仿宋" w:hAnsi="仿宋" w:eastAsia="仿宋" w:cs="仿宋"/>
                <w:bCs/>
                <w:color w:val="auto"/>
                <w:sz w:val="24"/>
              </w:rPr>
            </w:pPr>
          </w:p>
        </w:tc>
        <w:tc>
          <w:tcPr>
            <w:tcW w:w="6239" w:type="dxa"/>
            <w:vAlign w:val="center"/>
          </w:tcPr>
          <w:p>
            <w:pPr>
              <w:spacing w:line="400" w:lineRule="exact"/>
              <w:rPr>
                <w:rFonts w:ascii="仿宋" w:hAnsi="仿宋" w:eastAsia="仿宋" w:cs="仿宋"/>
                <w:bCs/>
                <w:color w:val="auto"/>
                <w:sz w:val="24"/>
              </w:rPr>
            </w:pPr>
            <w:r>
              <w:rPr>
                <w:rFonts w:hint="eastAsia" w:ascii="仿宋" w:hAnsi="仿宋" w:eastAsia="仿宋" w:cs="仿宋"/>
                <w:color w:val="auto"/>
                <w:sz w:val="24"/>
                <w:szCs w:val="32"/>
              </w:rPr>
              <w:t>响应供应商获得市政管道管道检测类作业证书、管道探测类作业证书</w:t>
            </w:r>
            <w:r>
              <w:rPr>
                <w:rFonts w:hint="eastAsia" w:ascii="仿宋" w:hAnsi="仿宋" w:eastAsia="仿宋" w:cs="仿宋"/>
                <w:color w:val="auto"/>
                <w:sz w:val="24"/>
                <w:szCs w:val="32"/>
                <w:lang w:eastAsia="zh-CN"/>
              </w:rPr>
              <w:t>，</w:t>
            </w:r>
            <w:r>
              <w:rPr>
                <w:rFonts w:hint="eastAsia" w:ascii="仿宋" w:hAnsi="仿宋" w:eastAsia="仿宋" w:cs="仿宋"/>
                <w:color w:val="auto"/>
                <w:sz w:val="24"/>
                <w:szCs w:val="32"/>
              </w:rPr>
              <w:t>相关证书每具有一</w:t>
            </w:r>
            <w:r>
              <w:rPr>
                <w:rFonts w:hint="eastAsia" w:ascii="仿宋" w:hAnsi="仿宋" w:eastAsia="仿宋" w:cs="仿宋"/>
                <w:color w:val="auto"/>
                <w:sz w:val="24"/>
                <w:szCs w:val="32"/>
                <w:lang w:val="en-US" w:eastAsia="zh-CN"/>
              </w:rPr>
              <w:t>类</w:t>
            </w:r>
            <w:r>
              <w:rPr>
                <w:rFonts w:hint="eastAsia" w:ascii="仿宋" w:hAnsi="仿宋" w:eastAsia="仿宋" w:cs="仿宋"/>
                <w:color w:val="auto"/>
                <w:sz w:val="24"/>
                <w:szCs w:val="32"/>
              </w:rPr>
              <w:t>得1分，最多可得2分（提供有效的证书扫描件，未提供不得分）。</w:t>
            </w:r>
          </w:p>
        </w:tc>
        <w:tc>
          <w:tcPr>
            <w:tcW w:w="802" w:type="dxa"/>
            <w:vAlign w:val="center"/>
          </w:tcPr>
          <w:p>
            <w:pPr>
              <w:spacing w:line="400" w:lineRule="exact"/>
              <w:jc w:val="center"/>
              <w:rPr>
                <w:rFonts w:ascii="仿宋" w:hAnsi="仿宋" w:eastAsia="仿宋" w:cs="仿宋"/>
                <w:bCs/>
                <w:color w:val="auto"/>
                <w:sz w:val="24"/>
              </w:rPr>
            </w:pPr>
            <w:r>
              <w:rPr>
                <w:rFonts w:hint="eastAsia" w:ascii="仿宋" w:hAnsi="仿宋" w:eastAsia="仿宋" w:cs="仿宋"/>
                <w:bCs/>
                <w:color w:val="auto"/>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799" w:type="dxa"/>
            <w:vAlign w:val="center"/>
          </w:tcPr>
          <w:p>
            <w:pPr>
              <w:spacing w:line="400" w:lineRule="exact"/>
              <w:jc w:val="center"/>
              <w:rPr>
                <w:rFonts w:ascii="仿宋" w:hAnsi="仿宋" w:eastAsia="仿宋" w:cs="仿宋"/>
                <w:bCs/>
                <w:color w:val="auto"/>
                <w:sz w:val="24"/>
                <w:lang w:val="zh-CN"/>
              </w:rPr>
            </w:pPr>
            <w:r>
              <w:rPr>
                <w:rFonts w:hint="eastAsia" w:ascii="仿宋" w:hAnsi="仿宋" w:eastAsia="仿宋" w:cs="仿宋"/>
                <w:bCs/>
                <w:color w:val="auto"/>
                <w:sz w:val="24"/>
              </w:rPr>
              <w:t>2</w:t>
            </w:r>
          </w:p>
        </w:tc>
        <w:tc>
          <w:tcPr>
            <w:tcW w:w="1878" w:type="dxa"/>
            <w:vAlign w:val="center"/>
          </w:tcPr>
          <w:p>
            <w:pPr>
              <w:spacing w:line="400" w:lineRule="exact"/>
              <w:rPr>
                <w:rFonts w:ascii="仿宋" w:hAnsi="仿宋" w:eastAsia="仿宋" w:cs="仿宋"/>
                <w:bCs/>
                <w:color w:val="auto"/>
                <w:sz w:val="24"/>
                <w:lang w:val="zh-CN"/>
              </w:rPr>
            </w:pPr>
            <w:r>
              <w:rPr>
                <w:rFonts w:hint="eastAsia" w:ascii="仿宋" w:hAnsi="仿宋" w:eastAsia="仿宋" w:cs="仿宋"/>
                <w:bCs/>
                <w:color w:val="auto"/>
                <w:sz w:val="24"/>
                <w:lang w:val="zh-CN"/>
              </w:rPr>
              <w:t>同类业绩</w:t>
            </w:r>
          </w:p>
        </w:tc>
        <w:tc>
          <w:tcPr>
            <w:tcW w:w="6239" w:type="dxa"/>
            <w:vAlign w:val="center"/>
          </w:tcPr>
          <w:p>
            <w:pPr>
              <w:spacing w:line="400" w:lineRule="exact"/>
              <w:rPr>
                <w:rFonts w:ascii="仿宋" w:hAnsi="仿宋" w:eastAsia="仿宋" w:cs="仿宋"/>
                <w:bCs/>
                <w:color w:val="auto"/>
                <w:sz w:val="24"/>
                <w:lang w:val="zh-CN"/>
              </w:rPr>
            </w:pPr>
            <w:r>
              <w:rPr>
                <w:rFonts w:hint="eastAsia" w:ascii="仿宋" w:hAnsi="仿宋" w:eastAsia="仿宋" w:cs="仿宋"/>
                <w:bCs/>
                <w:color w:val="auto"/>
                <w:sz w:val="24"/>
              </w:rPr>
              <w:t>响应供应商2019年1月1日（以合同签订时间为准）至今同类项目实施业绩，每提供1个合同得0.5分，最多得1分（提供合同复印件，未提供不得分）</w:t>
            </w:r>
          </w:p>
        </w:tc>
        <w:tc>
          <w:tcPr>
            <w:tcW w:w="802" w:type="dxa"/>
            <w:vAlign w:val="center"/>
          </w:tcPr>
          <w:p>
            <w:pPr>
              <w:spacing w:line="400" w:lineRule="exact"/>
              <w:jc w:val="center"/>
              <w:rPr>
                <w:rFonts w:ascii="仿宋" w:hAnsi="仿宋" w:eastAsia="仿宋" w:cs="仿宋"/>
                <w:bCs/>
                <w:color w:val="auto"/>
                <w:sz w:val="24"/>
                <w:lang w:val="zh-CN"/>
              </w:rPr>
            </w:pPr>
            <w:r>
              <w:rPr>
                <w:rFonts w:hint="eastAsia" w:ascii="仿宋" w:hAnsi="仿宋" w:eastAsia="仿宋" w:cs="仿宋"/>
                <w:bCs/>
                <w:color w:val="auto"/>
                <w:sz w:val="24"/>
              </w:rPr>
              <w:t>1</w:t>
            </w:r>
            <w:r>
              <w:rPr>
                <w:rFonts w:hint="eastAsia" w:ascii="仿宋" w:hAnsi="仿宋" w:eastAsia="仿宋" w:cs="仿宋"/>
                <w:bCs/>
                <w:color w:val="auto"/>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799" w:type="dxa"/>
            <w:vAlign w:val="center"/>
          </w:tcPr>
          <w:p>
            <w:pPr>
              <w:spacing w:line="400" w:lineRule="exact"/>
              <w:jc w:val="center"/>
              <w:rPr>
                <w:rFonts w:ascii="仿宋" w:hAnsi="仿宋" w:eastAsia="仿宋" w:cs="仿宋"/>
                <w:bCs/>
                <w:color w:val="auto"/>
                <w:sz w:val="24"/>
              </w:rPr>
            </w:pPr>
            <w:r>
              <w:rPr>
                <w:rFonts w:hint="eastAsia" w:ascii="仿宋" w:hAnsi="仿宋" w:eastAsia="仿宋" w:cs="仿宋"/>
                <w:bCs/>
                <w:color w:val="auto"/>
                <w:sz w:val="24"/>
              </w:rPr>
              <w:t>3</w:t>
            </w:r>
          </w:p>
        </w:tc>
        <w:tc>
          <w:tcPr>
            <w:tcW w:w="1878" w:type="dxa"/>
            <w:vAlign w:val="center"/>
          </w:tcPr>
          <w:p>
            <w:pPr>
              <w:spacing w:line="320" w:lineRule="exact"/>
              <w:rPr>
                <w:rFonts w:ascii="仿宋" w:hAnsi="仿宋" w:eastAsia="仿宋" w:cs="仿宋"/>
                <w:bCs/>
                <w:color w:val="auto"/>
                <w:sz w:val="24"/>
                <w:lang w:val="zh-CN"/>
              </w:rPr>
            </w:pPr>
            <w:r>
              <w:rPr>
                <w:rFonts w:hint="eastAsia" w:ascii="仿宋" w:hAnsi="仿宋" w:eastAsia="仿宋" w:cs="仿宋"/>
                <w:bCs/>
                <w:color w:val="auto"/>
                <w:sz w:val="24"/>
                <w:lang w:val="zh-CN"/>
              </w:rPr>
              <w:t>技术服务内容响应（满足）程度</w:t>
            </w:r>
          </w:p>
        </w:tc>
        <w:tc>
          <w:tcPr>
            <w:tcW w:w="6239" w:type="dxa"/>
            <w:vAlign w:val="center"/>
          </w:tcPr>
          <w:p>
            <w:pPr>
              <w:spacing w:line="320" w:lineRule="exact"/>
              <w:rPr>
                <w:rFonts w:ascii="仿宋" w:hAnsi="仿宋" w:eastAsia="仿宋" w:cs="仿宋"/>
                <w:bCs/>
                <w:color w:val="auto"/>
                <w:sz w:val="24"/>
              </w:rPr>
            </w:pPr>
            <w:r>
              <w:rPr>
                <w:rFonts w:hint="eastAsia" w:ascii="仿宋" w:hAnsi="仿宋" w:eastAsia="仿宋" w:cs="仿宋"/>
                <w:bCs/>
                <w:color w:val="auto"/>
                <w:sz w:val="24"/>
                <w:lang w:val="zh-CN"/>
              </w:rPr>
              <w:t>根据采购要求中技术服务内容响应（满足）程度：全部满足采购文件要求：得</w:t>
            </w:r>
            <w:r>
              <w:rPr>
                <w:rFonts w:hint="eastAsia" w:ascii="仿宋" w:hAnsi="仿宋" w:eastAsia="仿宋" w:cs="仿宋"/>
                <w:bCs/>
                <w:color w:val="auto"/>
                <w:sz w:val="24"/>
              </w:rPr>
              <w:t>6</w:t>
            </w:r>
            <w:r>
              <w:rPr>
                <w:rFonts w:hint="eastAsia" w:ascii="仿宋" w:hAnsi="仿宋" w:eastAsia="仿宋" w:cs="仿宋"/>
                <w:bCs/>
                <w:color w:val="auto"/>
                <w:sz w:val="24"/>
                <w:lang w:val="zh-CN"/>
              </w:rPr>
              <w:t>分，有偏离的，每项扣1分；扣完为止。</w:t>
            </w:r>
          </w:p>
        </w:tc>
        <w:tc>
          <w:tcPr>
            <w:tcW w:w="802" w:type="dxa"/>
            <w:vAlign w:val="center"/>
          </w:tcPr>
          <w:p>
            <w:pPr>
              <w:spacing w:line="320" w:lineRule="exact"/>
              <w:jc w:val="center"/>
              <w:rPr>
                <w:rFonts w:ascii="仿宋" w:hAnsi="仿宋" w:eastAsia="仿宋" w:cs="仿宋"/>
                <w:bCs/>
                <w:color w:val="auto"/>
                <w:sz w:val="24"/>
              </w:rPr>
            </w:pPr>
            <w:r>
              <w:rPr>
                <w:rFonts w:hint="eastAsia" w:ascii="仿宋" w:hAnsi="仿宋" w:eastAsia="仿宋" w:cs="仿宋"/>
                <w:bCs/>
                <w:color w:val="auto"/>
                <w:sz w:val="24"/>
              </w:rPr>
              <w:t>6</w:t>
            </w:r>
            <w:r>
              <w:rPr>
                <w:rFonts w:hint="eastAsia" w:ascii="仿宋" w:hAnsi="仿宋" w:eastAsia="仿宋" w:cs="仿宋"/>
                <w:bCs/>
                <w:color w:val="auto"/>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799" w:type="dxa"/>
            <w:vMerge w:val="restart"/>
            <w:vAlign w:val="center"/>
          </w:tcPr>
          <w:p>
            <w:pPr>
              <w:spacing w:line="400" w:lineRule="exact"/>
              <w:jc w:val="center"/>
              <w:rPr>
                <w:rFonts w:ascii="仿宋" w:hAnsi="仿宋" w:eastAsia="仿宋" w:cs="仿宋"/>
                <w:bCs/>
                <w:color w:val="auto"/>
                <w:sz w:val="24"/>
              </w:rPr>
            </w:pPr>
            <w:r>
              <w:rPr>
                <w:rFonts w:hint="eastAsia" w:ascii="仿宋" w:hAnsi="仿宋" w:eastAsia="仿宋" w:cs="仿宋"/>
                <w:bCs/>
                <w:color w:val="auto"/>
                <w:sz w:val="24"/>
              </w:rPr>
              <w:t>4</w:t>
            </w:r>
          </w:p>
        </w:tc>
        <w:tc>
          <w:tcPr>
            <w:tcW w:w="1878" w:type="dxa"/>
            <w:vMerge w:val="restart"/>
            <w:vAlign w:val="center"/>
          </w:tcPr>
          <w:p>
            <w:pPr>
              <w:spacing w:line="320" w:lineRule="exact"/>
              <w:rPr>
                <w:rFonts w:ascii="仿宋" w:hAnsi="仿宋" w:eastAsia="仿宋" w:cs="仿宋"/>
                <w:bCs/>
                <w:color w:val="auto"/>
                <w:sz w:val="24"/>
                <w:lang w:val="zh-CN"/>
              </w:rPr>
            </w:pPr>
            <w:r>
              <w:rPr>
                <w:rFonts w:hint="eastAsia" w:ascii="仿宋" w:hAnsi="仿宋" w:eastAsia="仿宋" w:cs="仿宋"/>
                <w:color w:val="auto"/>
                <w:spacing w:val="6"/>
                <w:sz w:val="24"/>
              </w:rPr>
              <w:t>阐述对本项目的技术服务总体要求的理解</w:t>
            </w:r>
          </w:p>
        </w:tc>
        <w:tc>
          <w:tcPr>
            <w:tcW w:w="6239" w:type="dxa"/>
            <w:vAlign w:val="center"/>
          </w:tcPr>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4.1对本服务项目的认识、项目整体方案、设想及总体目标。</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①贴合采购人需求，合理、可操作性强的得5分；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②较贴合采购人需求，较合理、可操作性较强的得4分；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③较贴合采购人需求，合理性、可操作性性一般的得2.5分；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④基本贴合采购人需求，合理性、可操作性不强的得1分；</w:t>
            </w:r>
          </w:p>
          <w:p>
            <w:pPr>
              <w:spacing w:line="320" w:lineRule="exact"/>
              <w:rPr>
                <w:rFonts w:ascii="仿宋" w:hAnsi="仿宋" w:eastAsia="仿宋" w:cs="仿宋"/>
                <w:bCs/>
                <w:color w:val="auto"/>
                <w:sz w:val="24"/>
                <w:lang w:val="zh-CN"/>
              </w:rPr>
            </w:pPr>
            <w:r>
              <w:rPr>
                <w:rFonts w:hint="eastAsia" w:ascii="仿宋" w:hAnsi="仿宋" w:eastAsia="仿宋" w:cs="仿宋"/>
                <w:color w:val="auto"/>
                <w:spacing w:val="6"/>
                <w:sz w:val="24"/>
              </w:rPr>
              <w:t>⑤不能贴合采购人需求，合理性、可操作性差的或者不提供的均不得分。</w:t>
            </w:r>
          </w:p>
        </w:tc>
        <w:tc>
          <w:tcPr>
            <w:tcW w:w="802" w:type="dxa"/>
            <w:vAlign w:val="center"/>
          </w:tcPr>
          <w:p>
            <w:pPr>
              <w:spacing w:line="320" w:lineRule="exact"/>
              <w:jc w:val="center"/>
              <w:rPr>
                <w:rFonts w:ascii="仿宋" w:hAnsi="仿宋" w:eastAsia="仿宋" w:cs="仿宋"/>
                <w:bCs/>
                <w:color w:val="auto"/>
                <w:sz w:val="24"/>
              </w:rPr>
            </w:pPr>
            <w:r>
              <w:rPr>
                <w:rFonts w:hint="eastAsia" w:ascii="仿宋" w:hAnsi="仿宋" w:eastAsia="仿宋" w:cs="仿宋"/>
                <w:bCs/>
                <w:color w:val="auto"/>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799" w:type="dxa"/>
            <w:vMerge w:val="continue"/>
            <w:vAlign w:val="center"/>
          </w:tcPr>
          <w:p>
            <w:pPr>
              <w:spacing w:line="400" w:lineRule="exact"/>
              <w:jc w:val="center"/>
              <w:rPr>
                <w:rFonts w:ascii="仿宋" w:hAnsi="仿宋" w:eastAsia="仿宋" w:cs="仿宋"/>
                <w:bCs/>
                <w:color w:val="auto"/>
                <w:sz w:val="24"/>
              </w:rPr>
            </w:pPr>
          </w:p>
        </w:tc>
        <w:tc>
          <w:tcPr>
            <w:tcW w:w="1878" w:type="dxa"/>
            <w:vMerge w:val="continue"/>
            <w:vAlign w:val="center"/>
          </w:tcPr>
          <w:p>
            <w:pPr>
              <w:spacing w:line="320" w:lineRule="exact"/>
              <w:rPr>
                <w:rFonts w:ascii="仿宋" w:hAnsi="仿宋" w:eastAsia="仿宋" w:cs="仿宋"/>
                <w:color w:val="auto"/>
                <w:spacing w:val="6"/>
                <w:sz w:val="24"/>
              </w:rPr>
            </w:pPr>
          </w:p>
        </w:tc>
        <w:tc>
          <w:tcPr>
            <w:tcW w:w="6239" w:type="dxa"/>
            <w:vAlign w:val="center"/>
          </w:tcPr>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4.2针对本项目重点、难点的分析</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①贴合采购人需求，合理、可操作性强的得5分；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②较贴合采购人需求，较合理、可操作性较强的得4分；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③较贴合采购人需求，合理性、可操作性性一般的得2.5分；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④基本贴合采购人需求，合理性、可操作性不强的得1分；</w:t>
            </w:r>
          </w:p>
          <w:p>
            <w:pPr>
              <w:spacing w:line="320" w:lineRule="exact"/>
              <w:rPr>
                <w:rFonts w:ascii="仿宋" w:hAnsi="仿宋" w:eastAsia="仿宋" w:cs="仿宋"/>
                <w:color w:val="auto"/>
                <w:spacing w:val="6"/>
                <w:sz w:val="24"/>
              </w:rPr>
            </w:pPr>
            <w:r>
              <w:rPr>
                <w:rFonts w:hint="eastAsia" w:ascii="仿宋" w:hAnsi="仿宋" w:eastAsia="仿宋" w:cs="仿宋"/>
                <w:color w:val="auto"/>
                <w:spacing w:val="6"/>
                <w:sz w:val="24"/>
              </w:rPr>
              <w:t>⑤不能贴合采购人需求，合理性、可操作性差的或者不提供的均不得分。</w:t>
            </w:r>
          </w:p>
        </w:tc>
        <w:tc>
          <w:tcPr>
            <w:tcW w:w="802" w:type="dxa"/>
            <w:vAlign w:val="center"/>
          </w:tcPr>
          <w:p>
            <w:pPr>
              <w:spacing w:line="320" w:lineRule="exact"/>
              <w:jc w:val="center"/>
              <w:rPr>
                <w:rFonts w:ascii="仿宋" w:hAnsi="仿宋" w:eastAsia="仿宋" w:cs="仿宋"/>
                <w:bCs/>
                <w:color w:val="auto"/>
                <w:sz w:val="24"/>
              </w:rPr>
            </w:pPr>
            <w:r>
              <w:rPr>
                <w:rFonts w:hint="eastAsia" w:ascii="仿宋" w:hAnsi="仿宋" w:eastAsia="仿宋" w:cs="仿宋"/>
                <w:bCs/>
                <w:color w:val="auto"/>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799" w:type="dxa"/>
            <w:vMerge w:val="continue"/>
            <w:vAlign w:val="center"/>
          </w:tcPr>
          <w:p>
            <w:pPr>
              <w:spacing w:line="400" w:lineRule="exact"/>
              <w:jc w:val="center"/>
              <w:rPr>
                <w:rFonts w:ascii="仿宋" w:hAnsi="仿宋" w:eastAsia="仿宋" w:cs="仿宋"/>
                <w:bCs/>
                <w:color w:val="auto"/>
                <w:sz w:val="24"/>
              </w:rPr>
            </w:pPr>
          </w:p>
        </w:tc>
        <w:tc>
          <w:tcPr>
            <w:tcW w:w="1878" w:type="dxa"/>
            <w:vMerge w:val="continue"/>
            <w:vAlign w:val="center"/>
          </w:tcPr>
          <w:p>
            <w:pPr>
              <w:spacing w:line="320" w:lineRule="exact"/>
              <w:rPr>
                <w:rFonts w:ascii="仿宋" w:hAnsi="仿宋" w:eastAsia="仿宋" w:cs="仿宋"/>
                <w:color w:val="auto"/>
                <w:spacing w:val="6"/>
                <w:sz w:val="24"/>
              </w:rPr>
            </w:pPr>
          </w:p>
        </w:tc>
        <w:tc>
          <w:tcPr>
            <w:tcW w:w="6239" w:type="dxa"/>
            <w:vAlign w:val="center"/>
          </w:tcPr>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4.3具有明确、针对性的管理规章制度。</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①贴合采购人需求，合理、可操作性强的得5分；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②较贴合采购人需求，较合理、可操作性较强的得4分；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③较贴合采购人需求，合理性、可操作性性一般的得2.5分；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④基本贴合采购人需求，合理性、可操作性不强的得1分；</w:t>
            </w:r>
          </w:p>
          <w:p>
            <w:pPr>
              <w:spacing w:line="320" w:lineRule="exact"/>
              <w:rPr>
                <w:rFonts w:ascii="仿宋" w:hAnsi="仿宋" w:eastAsia="仿宋" w:cs="仿宋"/>
                <w:color w:val="auto"/>
                <w:spacing w:val="6"/>
                <w:sz w:val="24"/>
              </w:rPr>
            </w:pPr>
            <w:r>
              <w:rPr>
                <w:rFonts w:hint="eastAsia" w:ascii="仿宋" w:hAnsi="仿宋" w:eastAsia="仿宋" w:cs="仿宋"/>
                <w:color w:val="auto"/>
                <w:spacing w:val="6"/>
                <w:sz w:val="24"/>
              </w:rPr>
              <w:t>⑤不能贴合采购人需求，合理性、可操作性差的或者不提供的均不得分。</w:t>
            </w:r>
          </w:p>
        </w:tc>
        <w:tc>
          <w:tcPr>
            <w:tcW w:w="802" w:type="dxa"/>
            <w:vAlign w:val="center"/>
          </w:tcPr>
          <w:p>
            <w:pPr>
              <w:spacing w:line="320" w:lineRule="exact"/>
              <w:jc w:val="center"/>
              <w:rPr>
                <w:rFonts w:ascii="仿宋" w:hAnsi="仿宋" w:eastAsia="仿宋" w:cs="仿宋"/>
                <w:bCs/>
                <w:color w:val="auto"/>
                <w:sz w:val="24"/>
              </w:rPr>
            </w:pPr>
            <w:r>
              <w:rPr>
                <w:rFonts w:hint="eastAsia" w:ascii="仿宋" w:hAnsi="仿宋" w:eastAsia="仿宋" w:cs="仿宋"/>
                <w:bCs/>
                <w:color w:val="auto"/>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799" w:type="dxa"/>
            <w:vMerge w:val="restart"/>
            <w:vAlign w:val="center"/>
          </w:tcPr>
          <w:p>
            <w:pPr>
              <w:spacing w:line="400" w:lineRule="exact"/>
              <w:jc w:val="center"/>
              <w:rPr>
                <w:rFonts w:ascii="仿宋" w:hAnsi="仿宋" w:eastAsia="仿宋" w:cs="仿宋"/>
                <w:bCs/>
                <w:color w:val="auto"/>
                <w:sz w:val="24"/>
              </w:rPr>
            </w:pPr>
            <w:r>
              <w:rPr>
                <w:rFonts w:hint="eastAsia" w:ascii="仿宋" w:hAnsi="仿宋" w:eastAsia="仿宋" w:cs="仿宋"/>
                <w:bCs/>
                <w:color w:val="auto"/>
                <w:sz w:val="24"/>
              </w:rPr>
              <w:t>5</w:t>
            </w:r>
          </w:p>
        </w:tc>
        <w:tc>
          <w:tcPr>
            <w:tcW w:w="1878" w:type="dxa"/>
            <w:vMerge w:val="restart"/>
            <w:vAlign w:val="center"/>
          </w:tcPr>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项目实施方案</w:t>
            </w:r>
          </w:p>
        </w:tc>
        <w:tc>
          <w:tcPr>
            <w:tcW w:w="6239" w:type="dxa"/>
            <w:vAlign w:val="center"/>
          </w:tcPr>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5.1管道</w:t>
            </w:r>
            <w:r>
              <w:rPr>
                <w:rFonts w:hint="eastAsia" w:ascii="仿宋" w:hAnsi="仿宋" w:eastAsia="仿宋" w:cs="仿宋"/>
                <w:color w:val="auto"/>
                <w:spacing w:val="6"/>
                <w:sz w:val="24"/>
                <w:lang w:eastAsia="zh-CN"/>
              </w:rPr>
              <w:t>CCTV检测</w:t>
            </w:r>
            <w:r>
              <w:rPr>
                <w:rFonts w:hint="eastAsia" w:ascii="仿宋" w:hAnsi="仿宋" w:eastAsia="仿宋" w:cs="仿宋"/>
                <w:color w:val="auto"/>
                <w:spacing w:val="6"/>
                <w:sz w:val="24"/>
              </w:rPr>
              <w:t>方案</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①贴合采购人需求，合理、可操作性强的得5分；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②较贴合采购人需求，较合理、可操作性较强的得4分；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③较贴合采购人需求，合理性、可操作性性一般的得2.5分；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④基本贴合采购人需求，合理性、可操作性不强的得1分；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⑤不能贴合采购人需求，合理性、可操作性差的或者不提供的均不得分。</w:t>
            </w:r>
          </w:p>
        </w:tc>
        <w:tc>
          <w:tcPr>
            <w:tcW w:w="802" w:type="dxa"/>
            <w:vAlign w:val="center"/>
          </w:tcPr>
          <w:p>
            <w:pPr>
              <w:spacing w:line="320" w:lineRule="exact"/>
              <w:jc w:val="center"/>
              <w:rPr>
                <w:rFonts w:ascii="仿宋" w:hAnsi="仿宋" w:eastAsia="仿宋" w:cs="仿宋"/>
                <w:bCs/>
                <w:color w:val="auto"/>
                <w:sz w:val="24"/>
              </w:rPr>
            </w:pPr>
            <w:r>
              <w:rPr>
                <w:rFonts w:hint="eastAsia" w:ascii="仿宋" w:hAnsi="仿宋" w:eastAsia="仿宋" w:cs="仿宋"/>
                <w:bCs/>
                <w:color w:val="auto"/>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99" w:type="dxa"/>
            <w:vMerge w:val="continue"/>
            <w:vAlign w:val="center"/>
          </w:tcPr>
          <w:p>
            <w:pPr>
              <w:spacing w:line="400" w:lineRule="exact"/>
              <w:jc w:val="center"/>
              <w:rPr>
                <w:rFonts w:ascii="仿宋" w:hAnsi="仿宋" w:eastAsia="仿宋" w:cs="仿宋"/>
                <w:bCs/>
                <w:color w:val="auto"/>
                <w:sz w:val="24"/>
              </w:rPr>
            </w:pPr>
          </w:p>
        </w:tc>
        <w:tc>
          <w:tcPr>
            <w:tcW w:w="1878" w:type="dxa"/>
            <w:vMerge w:val="continue"/>
            <w:vAlign w:val="center"/>
          </w:tcPr>
          <w:p>
            <w:pPr>
              <w:spacing w:line="324" w:lineRule="auto"/>
              <w:rPr>
                <w:rFonts w:ascii="仿宋" w:hAnsi="仿宋" w:eastAsia="仿宋" w:cs="仿宋"/>
                <w:color w:val="auto"/>
                <w:spacing w:val="6"/>
                <w:sz w:val="24"/>
              </w:rPr>
            </w:pPr>
          </w:p>
        </w:tc>
        <w:tc>
          <w:tcPr>
            <w:tcW w:w="6239" w:type="dxa"/>
            <w:vAlign w:val="center"/>
          </w:tcPr>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5.2管道疏通方案</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①贴合采购人需求，合理、可操作性强的得5分；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②较贴合采购人需求，较合理、可操作性较强的得4分；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③较贴合采购人需求，合理性、可操作性性一般的得2.5分；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④基本贴合采购人需求，合理性、可操作性不强的得1分；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⑤不能贴合采购人需求，合理性、可操作性差的或者不提供的均不得分。</w:t>
            </w:r>
          </w:p>
        </w:tc>
        <w:tc>
          <w:tcPr>
            <w:tcW w:w="802" w:type="dxa"/>
            <w:vAlign w:val="center"/>
          </w:tcPr>
          <w:p>
            <w:pPr>
              <w:spacing w:line="320" w:lineRule="exact"/>
              <w:jc w:val="center"/>
              <w:rPr>
                <w:rFonts w:ascii="仿宋" w:hAnsi="仿宋" w:eastAsia="仿宋" w:cs="仿宋"/>
                <w:bCs/>
                <w:color w:val="auto"/>
                <w:sz w:val="24"/>
              </w:rPr>
            </w:pPr>
            <w:r>
              <w:rPr>
                <w:rFonts w:hint="eastAsia" w:ascii="仿宋" w:hAnsi="仿宋" w:eastAsia="仿宋" w:cs="仿宋"/>
                <w:bCs/>
                <w:color w:val="auto"/>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99" w:type="dxa"/>
            <w:vMerge w:val="continue"/>
            <w:vAlign w:val="center"/>
          </w:tcPr>
          <w:p>
            <w:pPr>
              <w:spacing w:line="400" w:lineRule="exact"/>
              <w:jc w:val="center"/>
              <w:rPr>
                <w:rFonts w:ascii="仿宋" w:hAnsi="仿宋" w:eastAsia="仿宋" w:cs="仿宋"/>
                <w:bCs/>
                <w:color w:val="auto"/>
                <w:sz w:val="24"/>
              </w:rPr>
            </w:pPr>
          </w:p>
        </w:tc>
        <w:tc>
          <w:tcPr>
            <w:tcW w:w="1878" w:type="dxa"/>
            <w:vMerge w:val="continue"/>
            <w:vAlign w:val="center"/>
          </w:tcPr>
          <w:p>
            <w:pPr>
              <w:spacing w:line="324" w:lineRule="auto"/>
              <w:rPr>
                <w:rFonts w:ascii="仿宋" w:hAnsi="仿宋" w:eastAsia="仿宋" w:cs="仿宋"/>
                <w:color w:val="auto"/>
                <w:spacing w:val="6"/>
                <w:sz w:val="24"/>
              </w:rPr>
            </w:pPr>
          </w:p>
        </w:tc>
        <w:tc>
          <w:tcPr>
            <w:tcW w:w="6239" w:type="dxa"/>
            <w:vAlign w:val="center"/>
          </w:tcPr>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5.3安全文明施工方案</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①贴合采购人需求，合理、可操作性强的得5分；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②较贴合采购人需求，较合理、可操作性较强的得4分；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③较贴合采购人需求，合理性、可操作性性一般的得2.5分；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④基本贴合采购人需求，合理性、可操作性不强的得1分；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⑤不能贴合采购人需求，合理性、可操作性差的或者不提供的均不得分。</w:t>
            </w:r>
          </w:p>
        </w:tc>
        <w:tc>
          <w:tcPr>
            <w:tcW w:w="802" w:type="dxa"/>
            <w:vAlign w:val="center"/>
          </w:tcPr>
          <w:p>
            <w:pPr>
              <w:spacing w:line="320" w:lineRule="exact"/>
              <w:jc w:val="center"/>
              <w:rPr>
                <w:rFonts w:ascii="仿宋" w:hAnsi="仿宋" w:eastAsia="仿宋" w:cs="仿宋"/>
                <w:bCs/>
                <w:color w:val="auto"/>
                <w:sz w:val="24"/>
              </w:rPr>
            </w:pPr>
            <w:r>
              <w:rPr>
                <w:rFonts w:hint="eastAsia" w:ascii="仿宋" w:hAnsi="仿宋" w:eastAsia="仿宋" w:cs="仿宋"/>
                <w:bCs/>
                <w:color w:val="auto"/>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99" w:type="dxa"/>
            <w:vAlign w:val="center"/>
          </w:tcPr>
          <w:p>
            <w:pPr>
              <w:spacing w:line="400" w:lineRule="exact"/>
              <w:jc w:val="center"/>
              <w:rPr>
                <w:rFonts w:ascii="仿宋" w:hAnsi="仿宋" w:eastAsia="仿宋" w:cs="仿宋"/>
                <w:bCs/>
                <w:color w:val="auto"/>
                <w:sz w:val="24"/>
              </w:rPr>
            </w:pPr>
            <w:r>
              <w:rPr>
                <w:rFonts w:hint="eastAsia" w:ascii="仿宋" w:hAnsi="仿宋" w:eastAsia="仿宋" w:cs="仿宋"/>
                <w:bCs/>
                <w:color w:val="auto"/>
                <w:sz w:val="24"/>
              </w:rPr>
              <w:t>6</w:t>
            </w:r>
          </w:p>
        </w:tc>
        <w:tc>
          <w:tcPr>
            <w:tcW w:w="1878" w:type="dxa"/>
            <w:vAlign w:val="center"/>
          </w:tcPr>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项目进度安排</w:t>
            </w:r>
          </w:p>
        </w:tc>
        <w:tc>
          <w:tcPr>
            <w:tcW w:w="6239" w:type="dxa"/>
            <w:vAlign w:val="center"/>
          </w:tcPr>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针对本项目实施进度安排</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①贴合采购人需求，合理、可操作性强的得5分；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②较贴合采购人需求，较合理、可操作性较强的得4分；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③较贴合采购人需求，合理性、可操作性性一般的得2.5分；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④基本贴合采购人需求，合理性、可操作性不强的得1分；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⑤不能贴合采购人需求，合理性、可操作性差的或者不提供的均不得分。</w:t>
            </w:r>
          </w:p>
        </w:tc>
        <w:tc>
          <w:tcPr>
            <w:tcW w:w="802" w:type="dxa"/>
            <w:vAlign w:val="center"/>
          </w:tcPr>
          <w:p>
            <w:pPr>
              <w:spacing w:line="320" w:lineRule="exact"/>
              <w:jc w:val="center"/>
              <w:rPr>
                <w:rFonts w:ascii="仿宋" w:hAnsi="仿宋" w:eastAsia="仿宋" w:cs="仿宋"/>
                <w:bCs/>
                <w:color w:val="auto"/>
                <w:sz w:val="24"/>
              </w:rPr>
            </w:pPr>
            <w:r>
              <w:rPr>
                <w:rFonts w:hint="eastAsia" w:ascii="仿宋" w:hAnsi="仿宋" w:eastAsia="仿宋" w:cs="仿宋"/>
                <w:bCs/>
                <w:color w:val="auto"/>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99" w:type="dxa"/>
            <w:vMerge w:val="restart"/>
            <w:vAlign w:val="center"/>
          </w:tcPr>
          <w:p>
            <w:pPr>
              <w:spacing w:line="400" w:lineRule="exact"/>
              <w:jc w:val="center"/>
              <w:rPr>
                <w:rFonts w:ascii="仿宋" w:hAnsi="仿宋" w:eastAsia="仿宋" w:cs="仿宋"/>
                <w:bCs/>
                <w:color w:val="auto"/>
                <w:sz w:val="24"/>
              </w:rPr>
            </w:pPr>
            <w:r>
              <w:rPr>
                <w:rFonts w:hint="eastAsia" w:ascii="仿宋" w:hAnsi="仿宋" w:eastAsia="仿宋" w:cs="仿宋"/>
                <w:bCs/>
                <w:color w:val="auto"/>
                <w:sz w:val="24"/>
              </w:rPr>
              <w:t>7</w:t>
            </w:r>
          </w:p>
        </w:tc>
        <w:tc>
          <w:tcPr>
            <w:tcW w:w="1878" w:type="dxa"/>
            <w:vMerge w:val="restart"/>
            <w:vAlign w:val="center"/>
          </w:tcPr>
          <w:p>
            <w:pPr>
              <w:spacing w:line="324" w:lineRule="auto"/>
              <w:jc w:val="left"/>
              <w:rPr>
                <w:rFonts w:ascii="仿宋" w:hAnsi="仿宋" w:eastAsia="仿宋" w:cs="仿宋"/>
                <w:color w:val="auto"/>
                <w:spacing w:val="6"/>
                <w:sz w:val="24"/>
              </w:rPr>
            </w:pPr>
            <w:r>
              <w:rPr>
                <w:rFonts w:hint="eastAsia" w:ascii="仿宋" w:hAnsi="仿宋" w:eastAsia="仿宋" w:cs="仿宋"/>
                <w:color w:val="auto"/>
                <w:sz w:val="24"/>
                <w:szCs w:val="32"/>
              </w:rPr>
              <w:t>质量保证措施</w:t>
            </w:r>
          </w:p>
        </w:tc>
        <w:tc>
          <w:tcPr>
            <w:tcW w:w="6239" w:type="dxa"/>
            <w:vAlign w:val="center"/>
          </w:tcPr>
          <w:p>
            <w:pPr>
              <w:spacing w:line="324" w:lineRule="auto"/>
              <w:rPr>
                <w:rFonts w:ascii="仿宋" w:hAnsi="仿宋" w:eastAsia="仿宋" w:cs="仿宋"/>
                <w:color w:val="auto"/>
                <w:spacing w:val="6"/>
                <w:sz w:val="24"/>
              </w:rPr>
            </w:pPr>
            <w:r>
              <w:rPr>
                <w:rFonts w:hint="eastAsia" w:ascii="仿宋" w:hAnsi="仿宋" w:eastAsia="仿宋" w:cs="仿宋"/>
                <w:color w:val="auto"/>
                <w:sz w:val="24"/>
              </w:rPr>
              <w:t>7.1现场进度计划安排合理，满足项目关键节点的要求。符合的得2分，部分符合的得1分，不符合的不得分。</w:t>
            </w:r>
          </w:p>
        </w:tc>
        <w:tc>
          <w:tcPr>
            <w:tcW w:w="802" w:type="dxa"/>
            <w:vAlign w:val="center"/>
          </w:tcPr>
          <w:p>
            <w:pPr>
              <w:spacing w:line="320" w:lineRule="exact"/>
              <w:jc w:val="center"/>
              <w:rPr>
                <w:rFonts w:ascii="仿宋" w:hAnsi="仿宋" w:eastAsia="仿宋" w:cs="仿宋"/>
                <w:bCs/>
                <w:color w:val="auto"/>
                <w:sz w:val="24"/>
              </w:rPr>
            </w:pPr>
            <w:r>
              <w:rPr>
                <w:rFonts w:hint="eastAsia" w:ascii="仿宋" w:hAnsi="仿宋" w:eastAsia="仿宋" w:cs="仿宋"/>
                <w:bCs/>
                <w:color w:val="auto"/>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99" w:type="dxa"/>
            <w:vMerge w:val="continue"/>
            <w:vAlign w:val="center"/>
          </w:tcPr>
          <w:p>
            <w:pPr>
              <w:spacing w:line="400" w:lineRule="exact"/>
              <w:jc w:val="center"/>
              <w:rPr>
                <w:rFonts w:ascii="仿宋" w:hAnsi="仿宋" w:eastAsia="仿宋" w:cs="仿宋"/>
                <w:bCs/>
                <w:color w:val="auto"/>
                <w:sz w:val="24"/>
              </w:rPr>
            </w:pPr>
          </w:p>
        </w:tc>
        <w:tc>
          <w:tcPr>
            <w:tcW w:w="1878" w:type="dxa"/>
            <w:vMerge w:val="continue"/>
          </w:tcPr>
          <w:p>
            <w:pPr>
              <w:spacing w:line="324" w:lineRule="auto"/>
              <w:jc w:val="left"/>
              <w:rPr>
                <w:rFonts w:ascii="仿宋" w:hAnsi="仿宋" w:eastAsia="仿宋" w:cs="仿宋"/>
                <w:color w:val="auto"/>
                <w:sz w:val="24"/>
                <w:szCs w:val="32"/>
              </w:rPr>
            </w:pPr>
          </w:p>
        </w:tc>
        <w:tc>
          <w:tcPr>
            <w:tcW w:w="6239" w:type="dxa"/>
            <w:vAlign w:val="center"/>
          </w:tcPr>
          <w:p>
            <w:pPr>
              <w:spacing w:line="324" w:lineRule="auto"/>
              <w:rPr>
                <w:rFonts w:ascii="仿宋" w:hAnsi="仿宋" w:eastAsia="仿宋" w:cs="仿宋"/>
                <w:color w:val="auto"/>
                <w:spacing w:val="6"/>
                <w:sz w:val="24"/>
              </w:rPr>
            </w:pPr>
            <w:r>
              <w:rPr>
                <w:rFonts w:hint="eastAsia" w:ascii="仿宋" w:hAnsi="仿宋" w:eastAsia="仿宋" w:cs="仿宋"/>
                <w:color w:val="auto"/>
                <w:sz w:val="24"/>
              </w:rPr>
              <w:t>7.2有相应的具体有效的质量控制保证措施。符合的得2分，部分符合的得1分，不符合得不得分。</w:t>
            </w:r>
          </w:p>
        </w:tc>
        <w:tc>
          <w:tcPr>
            <w:tcW w:w="802" w:type="dxa"/>
            <w:vAlign w:val="center"/>
          </w:tcPr>
          <w:p>
            <w:pPr>
              <w:spacing w:line="320" w:lineRule="exact"/>
              <w:jc w:val="center"/>
              <w:rPr>
                <w:rFonts w:ascii="仿宋" w:hAnsi="仿宋" w:eastAsia="仿宋" w:cs="仿宋"/>
                <w:bCs/>
                <w:color w:val="auto"/>
                <w:sz w:val="24"/>
              </w:rPr>
            </w:pPr>
            <w:r>
              <w:rPr>
                <w:rFonts w:hint="eastAsia" w:ascii="仿宋" w:hAnsi="仿宋" w:eastAsia="仿宋" w:cs="仿宋"/>
                <w:bCs/>
                <w:color w:val="auto"/>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99" w:type="dxa"/>
            <w:vMerge w:val="continue"/>
            <w:vAlign w:val="center"/>
          </w:tcPr>
          <w:p>
            <w:pPr>
              <w:spacing w:line="400" w:lineRule="exact"/>
              <w:jc w:val="center"/>
              <w:rPr>
                <w:rFonts w:ascii="仿宋" w:hAnsi="仿宋" w:eastAsia="仿宋" w:cs="仿宋"/>
                <w:bCs/>
                <w:color w:val="auto"/>
                <w:sz w:val="24"/>
              </w:rPr>
            </w:pPr>
          </w:p>
        </w:tc>
        <w:tc>
          <w:tcPr>
            <w:tcW w:w="1878" w:type="dxa"/>
            <w:vMerge w:val="continue"/>
          </w:tcPr>
          <w:p>
            <w:pPr>
              <w:spacing w:line="324" w:lineRule="auto"/>
              <w:jc w:val="left"/>
              <w:rPr>
                <w:rFonts w:ascii="仿宋" w:hAnsi="仿宋" w:eastAsia="仿宋" w:cs="仿宋"/>
                <w:color w:val="auto"/>
                <w:sz w:val="24"/>
                <w:szCs w:val="32"/>
              </w:rPr>
            </w:pPr>
          </w:p>
        </w:tc>
        <w:tc>
          <w:tcPr>
            <w:tcW w:w="6239" w:type="dxa"/>
            <w:vAlign w:val="center"/>
          </w:tcPr>
          <w:p>
            <w:pPr>
              <w:spacing w:line="324" w:lineRule="auto"/>
              <w:rPr>
                <w:rFonts w:ascii="仿宋" w:hAnsi="仿宋" w:eastAsia="仿宋" w:cs="仿宋"/>
                <w:color w:val="auto"/>
                <w:spacing w:val="6"/>
                <w:sz w:val="24"/>
              </w:rPr>
            </w:pPr>
            <w:r>
              <w:rPr>
                <w:rFonts w:hint="eastAsia" w:ascii="仿宋" w:hAnsi="仿宋" w:eastAsia="仿宋" w:cs="仿宋"/>
                <w:color w:val="auto"/>
                <w:sz w:val="24"/>
              </w:rPr>
              <w:t>7.3各阶段进度控制保证措施合理、有针对性。符合的得2分，部分符合的得1分，不符合得不得分。</w:t>
            </w:r>
          </w:p>
        </w:tc>
        <w:tc>
          <w:tcPr>
            <w:tcW w:w="802" w:type="dxa"/>
            <w:vAlign w:val="center"/>
          </w:tcPr>
          <w:p>
            <w:pPr>
              <w:spacing w:line="320" w:lineRule="exact"/>
              <w:jc w:val="center"/>
              <w:rPr>
                <w:rFonts w:ascii="仿宋" w:hAnsi="仿宋" w:eastAsia="仿宋" w:cs="仿宋"/>
                <w:bCs/>
                <w:color w:val="auto"/>
                <w:sz w:val="24"/>
              </w:rPr>
            </w:pPr>
            <w:r>
              <w:rPr>
                <w:rFonts w:hint="eastAsia" w:ascii="仿宋" w:hAnsi="仿宋" w:eastAsia="仿宋" w:cs="仿宋"/>
                <w:bCs/>
                <w:color w:val="auto"/>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99" w:type="dxa"/>
            <w:vAlign w:val="center"/>
          </w:tcPr>
          <w:p>
            <w:pPr>
              <w:spacing w:line="400" w:lineRule="exact"/>
              <w:jc w:val="center"/>
              <w:rPr>
                <w:rFonts w:ascii="仿宋" w:hAnsi="仿宋" w:eastAsia="仿宋" w:cs="仿宋"/>
                <w:bCs/>
                <w:color w:val="auto"/>
                <w:sz w:val="24"/>
              </w:rPr>
            </w:pPr>
            <w:r>
              <w:rPr>
                <w:rFonts w:hint="eastAsia" w:ascii="仿宋" w:hAnsi="仿宋" w:eastAsia="仿宋" w:cs="仿宋"/>
                <w:bCs/>
                <w:color w:val="auto"/>
                <w:sz w:val="24"/>
              </w:rPr>
              <w:t>8</w:t>
            </w:r>
          </w:p>
        </w:tc>
        <w:tc>
          <w:tcPr>
            <w:tcW w:w="1878" w:type="dxa"/>
            <w:vAlign w:val="center"/>
          </w:tcPr>
          <w:p>
            <w:pPr>
              <w:spacing w:line="324" w:lineRule="auto"/>
              <w:rPr>
                <w:rFonts w:ascii="仿宋" w:hAnsi="仿宋" w:eastAsia="仿宋" w:cs="仿宋"/>
                <w:color w:val="auto"/>
                <w:sz w:val="24"/>
                <w:szCs w:val="32"/>
              </w:rPr>
            </w:pPr>
            <w:r>
              <w:rPr>
                <w:rFonts w:ascii="仿宋" w:hAnsi="仿宋" w:eastAsia="仿宋" w:cs="仿宋"/>
                <w:color w:val="auto"/>
                <w:sz w:val="24"/>
                <w:szCs w:val="32"/>
              </w:rPr>
              <w:t>应急保障措施</w:t>
            </w:r>
          </w:p>
        </w:tc>
        <w:tc>
          <w:tcPr>
            <w:tcW w:w="6239" w:type="dxa"/>
            <w:vAlign w:val="center"/>
          </w:tcPr>
          <w:p>
            <w:pPr>
              <w:spacing w:line="324" w:lineRule="auto"/>
              <w:rPr>
                <w:rFonts w:ascii="仿宋" w:hAnsi="仿宋" w:eastAsia="仿宋" w:cs="仿宋"/>
                <w:color w:val="auto"/>
                <w:spacing w:val="6"/>
                <w:sz w:val="24"/>
              </w:rPr>
            </w:pPr>
            <w:r>
              <w:rPr>
                <w:rFonts w:hint="eastAsia" w:ascii="仿宋" w:hAnsi="仿宋" w:eastAsia="仿宋" w:cs="仿宋"/>
                <w:color w:val="auto"/>
                <w:sz w:val="24"/>
                <w:szCs w:val="32"/>
              </w:rPr>
              <w:t>响应供应商</w:t>
            </w:r>
            <w:r>
              <w:rPr>
                <w:rFonts w:ascii="仿宋" w:hAnsi="仿宋" w:eastAsia="仿宋" w:cs="仿宋"/>
                <w:color w:val="auto"/>
                <w:sz w:val="24"/>
                <w:szCs w:val="32"/>
              </w:rPr>
              <w:t>应急保障措施</w:t>
            </w:r>
            <w:r>
              <w:rPr>
                <w:rFonts w:hint="eastAsia" w:ascii="仿宋" w:hAnsi="仿宋" w:eastAsia="仿宋" w:cs="仿宋"/>
                <w:color w:val="auto"/>
                <w:sz w:val="24"/>
                <w:szCs w:val="32"/>
              </w:rPr>
              <w:t>，包括疫情防控、</w:t>
            </w:r>
            <w:r>
              <w:rPr>
                <w:rFonts w:ascii="仿宋" w:hAnsi="仿宋" w:eastAsia="仿宋" w:cs="仿宋"/>
                <w:color w:val="auto"/>
                <w:sz w:val="24"/>
                <w:szCs w:val="32"/>
              </w:rPr>
              <w:t>突发事件应急处理</w:t>
            </w:r>
            <w:r>
              <w:rPr>
                <w:rFonts w:hint="eastAsia" w:ascii="仿宋" w:hAnsi="仿宋" w:eastAsia="仿宋" w:cs="仿宋"/>
                <w:color w:val="auto"/>
                <w:sz w:val="24"/>
                <w:szCs w:val="32"/>
              </w:rPr>
              <w:t>、</w:t>
            </w:r>
            <w:r>
              <w:rPr>
                <w:rFonts w:ascii="仿宋" w:hAnsi="仿宋" w:eastAsia="仿宋" w:cs="仿宋"/>
                <w:color w:val="auto"/>
                <w:sz w:val="24"/>
                <w:szCs w:val="32"/>
              </w:rPr>
              <w:t>重大活动保障的人员配备、应急处置方案</w:t>
            </w:r>
            <w:r>
              <w:rPr>
                <w:rFonts w:hint="eastAsia" w:ascii="仿宋" w:hAnsi="仿宋" w:eastAsia="仿宋" w:cs="仿宋"/>
                <w:color w:val="auto"/>
                <w:sz w:val="24"/>
                <w:szCs w:val="32"/>
              </w:rPr>
              <w:t>、</w:t>
            </w:r>
            <w:r>
              <w:rPr>
                <w:rFonts w:ascii="仿宋" w:hAnsi="仿宋" w:eastAsia="仿宋" w:cs="仿宋"/>
                <w:color w:val="auto"/>
                <w:sz w:val="24"/>
                <w:szCs w:val="32"/>
              </w:rPr>
              <w:t>落实专职人员等内容</w:t>
            </w:r>
            <w:r>
              <w:rPr>
                <w:rFonts w:hint="eastAsia" w:ascii="仿宋" w:hAnsi="仿宋" w:eastAsia="仿宋" w:cs="仿宋"/>
                <w:color w:val="auto"/>
                <w:sz w:val="24"/>
                <w:szCs w:val="32"/>
              </w:rPr>
              <w:t>，每有一项得1分，最多得5分。</w:t>
            </w:r>
          </w:p>
        </w:tc>
        <w:tc>
          <w:tcPr>
            <w:tcW w:w="802" w:type="dxa"/>
            <w:vAlign w:val="center"/>
          </w:tcPr>
          <w:p>
            <w:pPr>
              <w:spacing w:line="320" w:lineRule="exact"/>
              <w:jc w:val="center"/>
              <w:rPr>
                <w:rFonts w:ascii="仿宋" w:hAnsi="仿宋" w:eastAsia="仿宋" w:cs="仿宋"/>
                <w:bCs/>
                <w:color w:val="auto"/>
                <w:sz w:val="24"/>
              </w:rPr>
            </w:pPr>
            <w:r>
              <w:rPr>
                <w:rFonts w:hint="eastAsia" w:ascii="仿宋" w:hAnsi="仿宋" w:eastAsia="仿宋" w:cs="仿宋"/>
                <w:bCs/>
                <w:color w:val="auto"/>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99" w:type="dxa"/>
            <w:vMerge w:val="restart"/>
            <w:vAlign w:val="center"/>
          </w:tcPr>
          <w:p>
            <w:pPr>
              <w:spacing w:line="400" w:lineRule="exact"/>
              <w:jc w:val="center"/>
              <w:rPr>
                <w:rFonts w:ascii="仿宋" w:hAnsi="仿宋" w:eastAsia="仿宋" w:cs="仿宋"/>
                <w:bCs/>
                <w:color w:val="auto"/>
                <w:sz w:val="24"/>
              </w:rPr>
            </w:pPr>
            <w:r>
              <w:rPr>
                <w:rFonts w:hint="eastAsia" w:ascii="仿宋" w:hAnsi="仿宋" w:eastAsia="仿宋" w:cs="仿宋"/>
                <w:bCs/>
                <w:color w:val="auto"/>
                <w:sz w:val="24"/>
              </w:rPr>
              <w:t>9</w:t>
            </w:r>
          </w:p>
        </w:tc>
        <w:tc>
          <w:tcPr>
            <w:tcW w:w="1878" w:type="dxa"/>
            <w:vMerge w:val="restart"/>
            <w:vAlign w:val="center"/>
          </w:tcPr>
          <w:p>
            <w:pPr>
              <w:spacing w:line="324" w:lineRule="auto"/>
              <w:rPr>
                <w:rFonts w:ascii="仿宋" w:hAnsi="仿宋" w:eastAsia="仿宋" w:cs="仿宋"/>
                <w:color w:val="auto"/>
                <w:sz w:val="24"/>
                <w:szCs w:val="32"/>
              </w:rPr>
            </w:pPr>
            <w:r>
              <w:rPr>
                <w:rFonts w:hint="eastAsia" w:ascii="仿宋" w:hAnsi="仿宋" w:eastAsia="仿宋" w:cs="仿宋"/>
                <w:color w:val="auto"/>
                <w:sz w:val="24"/>
                <w:szCs w:val="32"/>
              </w:rPr>
              <w:t>拟投入项目负责人情况</w:t>
            </w:r>
          </w:p>
        </w:tc>
        <w:tc>
          <w:tcPr>
            <w:tcW w:w="6239" w:type="dxa"/>
            <w:vAlign w:val="center"/>
          </w:tcPr>
          <w:p>
            <w:pPr>
              <w:spacing w:line="324" w:lineRule="auto"/>
              <w:rPr>
                <w:rFonts w:ascii="仿宋" w:hAnsi="仿宋" w:eastAsia="仿宋" w:cs="仿宋"/>
                <w:color w:val="auto"/>
                <w:sz w:val="24"/>
                <w:szCs w:val="32"/>
              </w:rPr>
            </w:pPr>
            <w:r>
              <w:rPr>
                <w:rFonts w:hint="eastAsia" w:ascii="仿宋" w:hAnsi="仿宋" w:eastAsia="仿宋" w:cs="仿宋"/>
                <w:color w:val="auto"/>
                <w:spacing w:val="6"/>
                <w:sz w:val="24"/>
              </w:rPr>
              <w:t>9.1项目负责人专业类别、执业资格、技术能力、组织协调能力以及工作经验情况</w:t>
            </w:r>
            <w:r>
              <w:rPr>
                <w:rFonts w:hint="eastAsia" w:ascii="仿宋" w:hAnsi="仿宋" w:eastAsia="仿宋" w:cs="仿宋"/>
                <w:color w:val="auto"/>
                <w:sz w:val="24"/>
                <w:lang w:val="zh-TW" w:eastAsia="zh-TW"/>
              </w:rPr>
              <w:t>（</w:t>
            </w:r>
            <w:r>
              <w:rPr>
                <w:rFonts w:hint="eastAsia" w:ascii="仿宋" w:hAnsi="仿宋" w:eastAsia="仿宋" w:cs="仿宋"/>
                <w:color w:val="auto"/>
                <w:sz w:val="24"/>
              </w:rPr>
              <w:t>提供证书复印件及本单位三个月社保缴纳证明</w:t>
            </w:r>
            <w:r>
              <w:rPr>
                <w:rFonts w:hint="eastAsia" w:ascii="仿宋" w:hAnsi="仿宋" w:eastAsia="仿宋" w:cs="仿宋"/>
                <w:color w:val="auto"/>
                <w:sz w:val="24"/>
                <w:lang w:val="zh-TW" w:eastAsia="zh-TW"/>
              </w:rPr>
              <w:t>，不提供不得分。）</w:t>
            </w:r>
          </w:p>
        </w:tc>
        <w:tc>
          <w:tcPr>
            <w:tcW w:w="802" w:type="dxa"/>
            <w:vAlign w:val="center"/>
          </w:tcPr>
          <w:p>
            <w:pPr>
              <w:spacing w:line="320" w:lineRule="exact"/>
              <w:jc w:val="center"/>
              <w:rPr>
                <w:rFonts w:ascii="仿宋" w:hAnsi="仿宋" w:eastAsia="仿宋" w:cs="仿宋"/>
                <w:bCs/>
                <w:color w:val="auto"/>
                <w:sz w:val="24"/>
              </w:rPr>
            </w:pPr>
            <w:r>
              <w:rPr>
                <w:rFonts w:hint="eastAsia" w:ascii="仿宋" w:hAnsi="仿宋" w:eastAsia="仿宋" w:cs="仿宋"/>
                <w:bCs/>
                <w:color w:val="auto"/>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99" w:type="dxa"/>
            <w:vMerge w:val="continue"/>
            <w:vAlign w:val="center"/>
          </w:tcPr>
          <w:p>
            <w:pPr>
              <w:spacing w:line="400" w:lineRule="exact"/>
              <w:jc w:val="center"/>
              <w:rPr>
                <w:rFonts w:ascii="仿宋" w:hAnsi="仿宋" w:eastAsia="仿宋" w:cs="仿宋"/>
                <w:bCs/>
                <w:color w:val="auto"/>
                <w:sz w:val="24"/>
              </w:rPr>
            </w:pPr>
          </w:p>
        </w:tc>
        <w:tc>
          <w:tcPr>
            <w:tcW w:w="1878" w:type="dxa"/>
            <w:vMerge w:val="continue"/>
            <w:vAlign w:val="center"/>
          </w:tcPr>
          <w:p>
            <w:pPr>
              <w:spacing w:line="324" w:lineRule="auto"/>
              <w:rPr>
                <w:rFonts w:ascii="仿宋" w:hAnsi="仿宋" w:eastAsia="仿宋" w:cs="仿宋"/>
                <w:color w:val="auto"/>
                <w:sz w:val="24"/>
                <w:szCs w:val="32"/>
              </w:rPr>
            </w:pPr>
          </w:p>
        </w:tc>
        <w:tc>
          <w:tcPr>
            <w:tcW w:w="6239" w:type="dxa"/>
            <w:vAlign w:val="center"/>
          </w:tcPr>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9.2项目负责人具有中级及以上职称证书（市政或给排水专业）得2分（提供证书扫描件</w:t>
            </w:r>
            <w:r>
              <w:rPr>
                <w:rFonts w:hint="eastAsia" w:ascii="仿宋" w:hAnsi="仿宋" w:eastAsia="仿宋" w:cs="仿宋"/>
                <w:color w:val="auto"/>
                <w:sz w:val="24"/>
                <w:szCs w:val="32"/>
              </w:rPr>
              <w:t>，未提供不得分）。</w:t>
            </w:r>
          </w:p>
        </w:tc>
        <w:tc>
          <w:tcPr>
            <w:tcW w:w="802" w:type="dxa"/>
            <w:vAlign w:val="center"/>
          </w:tcPr>
          <w:p>
            <w:pPr>
              <w:spacing w:line="320" w:lineRule="exact"/>
              <w:jc w:val="center"/>
              <w:rPr>
                <w:rFonts w:ascii="仿宋" w:hAnsi="仿宋" w:eastAsia="仿宋" w:cs="仿宋"/>
                <w:bCs/>
                <w:color w:val="auto"/>
                <w:sz w:val="24"/>
              </w:rPr>
            </w:pPr>
            <w:r>
              <w:rPr>
                <w:rFonts w:hint="eastAsia" w:ascii="仿宋" w:hAnsi="仿宋" w:eastAsia="仿宋" w:cs="仿宋"/>
                <w:bCs/>
                <w:color w:val="auto"/>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99" w:type="dxa"/>
            <w:vAlign w:val="center"/>
          </w:tcPr>
          <w:p>
            <w:pPr>
              <w:spacing w:line="400" w:lineRule="exact"/>
              <w:jc w:val="center"/>
              <w:rPr>
                <w:rFonts w:ascii="仿宋" w:hAnsi="仿宋" w:eastAsia="仿宋" w:cs="仿宋"/>
                <w:bCs/>
                <w:color w:val="auto"/>
                <w:sz w:val="24"/>
              </w:rPr>
            </w:pPr>
          </w:p>
        </w:tc>
        <w:tc>
          <w:tcPr>
            <w:tcW w:w="1878" w:type="dxa"/>
            <w:vAlign w:val="center"/>
          </w:tcPr>
          <w:p>
            <w:pPr>
              <w:spacing w:line="324" w:lineRule="auto"/>
              <w:rPr>
                <w:rFonts w:ascii="仿宋" w:hAnsi="仿宋" w:eastAsia="仿宋" w:cs="仿宋"/>
                <w:color w:val="auto"/>
                <w:sz w:val="24"/>
                <w:szCs w:val="32"/>
              </w:rPr>
            </w:pPr>
          </w:p>
        </w:tc>
        <w:tc>
          <w:tcPr>
            <w:tcW w:w="6239" w:type="dxa"/>
            <w:vAlign w:val="center"/>
          </w:tcPr>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9.3项目负责人具有国家注册二级及以上建造师证书（市政工程专业）及安全生产考核B证的得2分（提供证书扫描件，未提供不得分）。</w:t>
            </w:r>
          </w:p>
        </w:tc>
        <w:tc>
          <w:tcPr>
            <w:tcW w:w="802" w:type="dxa"/>
            <w:vAlign w:val="center"/>
          </w:tcPr>
          <w:p>
            <w:pPr>
              <w:spacing w:line="320" w:lineRule="exact"/>
              <w:jc w:val="center"/>
              <w:rPr>
                <w:rFonts w:ascii="仿宋" w:hAnsi="仿宋" w:eastAsia="仿宋" w:cs="仿宋"/>
                <w:bCs/>
                <w:color w:val="auto"/>
                <w:sz w:val="24"/>
              </w:rPr>
            </w:pPr>
            <w:r>
              <w:rPr>
                <w:rFonts w:hint="eastAsia" w:ascii="仿宋" w:hAnsi="仿宋" w:eastAsia="仿宋" w:cs="仿宋"/>
                <w:bCs/>
                <w:color w:val="auto"/>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99" w:type="dxa"/>
            <w:vMerge w:val="restart"/>
            <w:vAlign w:val="center"/>
          </w:tcPr>
          <w:p>
            <w:pPr>
              <w:spacing w:line="400" w:lineRule="exact"/>
              <w:jc w:val="center"/>
              <w:rPr>
                <w:rFonts w:ascii="仿宋" w:hAnsi="仿宋" w:eastAsia="仿宋" w:cs="仿宋"/>
                <w:bCs/>
                <w:color w:val="auto"/>
                <w:sz w:val="24"/>
              </w:rPr>
            </w:pPr>
            <w:r>
              <w:rPr>
                <w:rFonts w:hint="eastAsia" w:ascii="仿宋" w:hAnsi="仿宋" w:eastAsia="仿宋" w:cs="仿宋"/>
                <w:bCs/>
                <w:color w:val="auto"/>
                <w:sz w:val="24"/>
              </w:rPr>
              <w:t>10</w:t>
            </w:r>
          </w:p>
        </w:tc>
        <w:tc>
          <w:tcPr>
            <w:tcW w:w="1878" w:type="dxa"/>
            <w:vMerge w:val="restart"/>
            <w:vAlign w:val="center"/>
          </w:tcPr>
          <w:p>
            <w:pPr>
              <w:spacing w:line="324" w:lineRule="auto"/>
              <w:rPr>
                <w:rFonts w:ascii="仿宋" w:hAnsi="仿宋" w:eastAsia="仿宋" w:cs="仿宋"/>
                <w:color w:val="auto"/>
                <w:sz w:val="24"/>
                <w:szCs w:val="32"/>
              </w:rPr>
            </w:pPr>
            <w:r>
              <w:rPr>
                <w:rFonts w:ascii="仿宋" w:hAnsi="仿宋" w:eastAsia="仿宋" w:cs="仿宋"/>
                <w:color w:val="auto"/>
                <w:sz w:val="24"/>
                <w:szCs w:val="32"/>
              </w:rPr>
              <w:t>拟投入本项目的</w:t>
            </w:r>
            <w:r>
              <w:rPr>
                <w:rFonts w:hint="eastAsia" w:ascii="仿宋" w:hAnsi="仿宋" w:eastAsia="仿宋" w:cs="仿宋"/>
                <w:color w:val="auto"/>
                <w:sz w:val="24"/>
                <w:szCs w:val="32"/>
              </w:rPr>
              <w:t>其他</w:t>
            </w:r>
            <w:r>
              <w:rPr>
                <w:rFonts w:ascii="仿宋" w:hAnsi="仿宋" w:eastAsia="仿宋" w:cs="仿宋"/>
                <w:color w:val="auto"/>
                <w:sz w:val="24"/>
                <w:szCs w:val="32"/>
              </w:rPr>
              <w:t>人员配备</w:t>
            </w:r>
            <w:r>
              <w:rPr>
                <w:rFonts w:hint="eastAsia" w:ascii="仿宋" w:hAnsi="仿宋" w:eastAsia="仿宋" w:cs="仿宋"/>
                <w:color w:val="auto"/>
                <w:sz w:val="24"/>
                <w:szCs w:val="32"/>
              </w:rPr>
              <w:t>情况</w:t>
            </w:r>
          </w:p>
        </w:tc>
        <w:tc>
          <w:tcPr>
            <w:tcW w:w="6239" w:type="dxa"/>
            <w:vAlign w:val="center"/>
          </w:tcPr>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10.1团队人员具有工程勘察专业中级及以上职称证书的3个得1分，增加一个得1分，最多得2分</w:t>
            </w:r>
            <w:r>
              <w:rPr>
                <w:rFonts w:hint="eastAsia" w:ascii="仿宋" w:hAnsi="仿宋" w:eastAsia="仿宋" w:cs="仿宋"/>
                <w:color w:val="auto"/>
                <w:sz w:val="24"/>
                <w:szCs w:val="32"/>
              </w:rPr>
              <w:t>（提供有效的证书扫描件</w:t>
            </w:r>
            <w:r>
              <w:rPr>
                <w:rFonts w:hint="eastAsia" w:ascii="仿宋" w:hAnsi="仿宋" w:eastAsia="仿宋" w:cs="仿宋"/>
                <w:color w:val="auto"/>
                <w:sz w:val="24"/>
              </w:rPr>
              <w:t>及本单位三个月社保缴纳证明</w:t>
            </w:r>
            <w:r>
              <w:rPr>
                <w:rFonts w:hint="eastAsia" w:ascii="仿宋" w:hAnsi="仿宋" w:eastAsia="仿宋" w:cs="仿宋"/>
                <w:color w:val="auto"/>
                <w:sz w:val="24"/>
                <w:szCs w:val="32"/>
              </w:rPr>
              <w:t>，未提供不得分）。</w:t>
            </w:r>
          </w:p>
        </w:tc>
        <w:tc>
          <w:tcPr>
            <w:tcW w:w="802" w:type="dxa"/>
            <w:vAlign w:val="center"/>
          </w:tcPr>
          <w:p>
            <w:pPr>
              <w:spacing w:line="320" w:lineRule="exact"/>
              <w:jc w:val="center"/>
              <w:rPr>
                <w:rFonts w:ascii="仿宋" w:hAnsi="仿宋" w:eastAsia="仿宋" w:cs="仿宋"/>
                <w:bCs/>
                <w:color w:val="auto"/>
                <w:sz w:val="24"/>
              </w:rPr>
            </w:pPr>
            <w:r>
              <w:rPr>
                <w:rFonts w:hint="eastAsia" w:ascii="仿宋" w:hAnsi="仿宋" w:eastAsia="仿宋" w:cs="仿宋"/>
                <w:bCs/>
                <w:color w:val="auto"/>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99" w:type="dxa"/>
            <w:vMerge w:val="continue"/>
            <w:vAlign w:val="center"/>
          </w:tcPr>
          <w:p>
            <w:pPr>
              <w:spacing w:line="400" w:lineRule="exact"/>
              <w:jc w:val="center"/>
              <w:rPr>
                <w:rFonts w:ascii="仿宋" w:hAnsi="仿宋" w:eastAsia="仿宋" w:cs="仿宋"/>
                <w:bCs/>
                <w:color w:val="auto"/>
                <w:sz w:val="24"/>
              </w:rPr>
            </w:pPr>
          </w:p>
        </w:tc>
        <w:tc>
          <w:tcPr>
            <w:tcW w:w="1878" w:type="dxa"/>
            <w:vMerge w:val="continue"/>
            <w:vAlign w:val="center"/>
          </w:tcPr>
          <w:p>
            <w:pPr>
              <w:spacing w:line="324" w:lineRule="auto"/>
              <w:rPr>
                <w:rFonts w:ascii="仿宋" w:hAnsi="仿宋" w:eastAsia="仿宋" w:cs="仿宋"/>
                <w:color w:val="auto"/>
                <w:sz w:val="24"/>
                <w:szCs w:val="32"/>
              </w:rPr>
            </w:pPr>
          </w:p>
        </w:tc>
        <w:tc>
          <w:tcPr>
            <w:tcW w:w="6239" w:type="dxa"/>
            <w:vAlign w:val="center"/>
          </w:tcPr>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10.2团队人员具有二级及以上造价师证书的得2分</w:t>
            </w:r>
            <w:r>
              <w:rPr>
                <w:rFonts w:hint="eastAsia" w:ascii="仿宋" w:hAnsi="仿宋" w:eastAsia="仿宋" w:cs="仿宋"/>
                <w:color w:val="auto"/>
                <w:sz w:val="24"/>
                <w:szCs w:val="32"/>
              </w:rPr>
              <w:t>（提供有效的证书扫描件</w:t>
            </w:r>
            <w:r>
              <w:rPr>
                <w:rFonts w:hint="eastAsia" w:ascii="仿宋" w:hAnsi="仿宋" w:eastAsia="仿宋" w:cs="仿宋"/>
                <w:color w:val="auto"/>
                <w:sz w:val="24"/>
              </w:rPr>
              <w:t>及本单位三个月社保缴纳证明</w:t>
            </w:r>
            <w:r>
              <w:rPr>
                <w:rFonts w:hint="eastAsia" w:ascii="仿宋" w:hAnsi="仿宋" w:eastAsia="仿宋" w:cs="仿宋"/>
                <w:color w:val="auto"/>
                <w:sz w:val="24"/>
                <w:szCs w:val="32"/>
              </w:rPr>
              <w:t>，未提供不得分）。</w:t>
            </w:r>
          </w:p>
        </w:tc>
        <w:tc>
          <w:tcPr>
            <w:tcW w:w="802" w:type="dxa"/>
            <w:vAlign w:val="center"/>
          </w:tcPr>
          <w:p>
            <w:pPr>
              <w:spacing w:line="320" w:lineRule="exact"/>
              <w:jc w:val="center"/>
              <w:rPr>
                <w:rFonts w:ascii="仿宋" w:hAnsi="仿宋" w:eastAsia="仿宋" w:cs="仿宋"/>
                <w:bCs/>
                <w:color w:val="auto"/>
                <w:sz w:val="24"/>
              </w:rPr>
            </w:pPr>
            <w:r>
              <w:rPr>
                <w:rFonts w:hint="eastAsia" w:ascii="仿宋" w:hAnsi="仿宋" w:eastAsia="仿宋" w:cs="仿宋"/>
                <w:bCs/>
                <w:color w:val="auto"/>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99" w:type="dxa"/>
            <w:vMerge w:val="continue"/>
            <w:vAlign w:val="center"/>
          </w:tcPr>
          <w:p>
            <w:pPr>
              <w:spacing w:line="400" w:lineRule="exact"/>
              <w:jc w:val="center"/>
              <w:rPr>
                <w:rFonts w:ascii="仿宋" w:hAnsi="仿宋" w:eastAsia="仿宋" w:cs="仿宋"/>
                <w:bCs/>
                <w:color w:val="auto"/>
                <w:sz w:val="24"/>
              </w:rPr>
            </w:pPr>
          </w:p>
        </w:tc>
        <w:tc>
          <w:tcPr>
            <w:tcW w:w="1878" w:type="dxa"/>
            <w:vMerge w:val="continue"/>
            <w:vAlign w:val="center"/>
          </w:tcPr>
          <w:p>
            <w:pPr>
              <w:spacing w:line="324" w:lineRule="auto"/>
              <w:rPr>
                <w:rFonts w:ascii="仿宋" w:hAnsi="仿宋" w:eastAsia="仿宋" w:cs="仿宋"/>
                <w:color w:val="auto"/>
                <w:sz w:val="24"/>
                <w:szCs w:val="32"/>
              </w:rPr>
            </w:pPr>
          </w:p>
        </w:tc>
        <w:tc>
          <w:tcPr>
            <w:tcW w:w="6239" w:type="dxa"/>
            <w:vAlign w:val="center"/>
          </w:tcPr>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10.3团队人员具有省级及以上主管部门颁发认证的职业能力证书(管道</w:t>
            </w:r>
            <w:r>
              <w:rPr>
                <w:rFonts w:hint="eastAsia" w:ascii="仿宋" w:hAnsi="仿宋" w:eastAsia="仿宋" w:cs="仿宋"/>
                <w:color w:val="auto"/>
                <w:spacing w:val="6"/>
                <w:sz w:val="24"/>
                <w:lang w:eastAsia="zh-CN"/>
              </w:rPr>
              <w:t>CCTV检测</w:t>
            </w:r>
            <w:r>
              <w:rPr>
                <w:rFonts w:hint="eastAsia" w:ascii="仿宋" w:hAnsi="仿宋" w:eastAsia="仿宋" w:cs="仿宋"/>
                <w:color w:val="auto"/>
                <w:spacing w:val="6"/>
                <w:sz w:val="24"/>
              </w:rPr>
              <w:t>、管道修复、管道维护)提供3个得1分，增加1个得1分，最多得2分</w:t>
            </w:r>
            <w:r>
              <w:rPr>
                <w:rFonts w:hint="eastAsia" w:ascii="仿宋" w:hAnsi="仿宋" w:eastAsia="仿宋" w:cs="仿宋"/>
                <w:color w:val="auto"/>
                <w:sz w:val="24"/>
                <w:szCs w:val="32"/>
              </w:rPr>
              <w:t>（提供有效的证书扫描件</w:t>
            </w:r>
            <w:r>
              <w:rPr>
                <w:rFonts w:hint="eastAsia" w:ascii="仿宋" w:hAnsi="仿宋" w:eastAsia="仿宋" w:cs="仿宋"/>
                <w:color w:val="auto"/>
                <w:sz w:val="24"/>
              </w:rPr>
              <w:t>及本单位三个月社保缴纳证明</w:t>
            </w:r>
            <w:r>
              <w:rPr>
                <w:rFonts w:hint="eastAsia" w:ascii="仿宋" w:hAnsi="仿宋" w:eastAsia="仿宋" w:cs="仿宋"/>
                <w:color w:val="auto"/>
                <w:sz w:val="24"/>
                <w:szCs w:val="32"/>
              </w:rPr>
              <w:t>，未提供不得分）。</w:t>
            </w:r>
          </w:p>
        </w:tc>
        <w:tc>
          <w:tcPr>
            <w:tcW w:w="802" w:type="dxa"/>
            <w:vAlign w:val="center"/>
          </w:tcPr>
          <w:p>
            <w:pPr>
              <w:spacing w:line="320" w:lineRule="exact"/>
              <w:jc w:val="center"/>
              <w:rPr>
                <w:rFonts w:ascii="仿宋" w:hAnsi="仿宋" w:eastAsia="仿宋" w:cs="仿宋"/>
                <w:bCs/>
                <w:color w:val="auto"/>
                <w:sz w:val="24"/>
              </w:rPr>
            </w:pPr>
            <w:r>
              <w:rPr>
                <w:rFonts w:hint="eastAsia" w:ascii="仿宋" w:hAnsi="仿宋" w:eastAsia="仿宋" w:cs="仿宋"/>
                <w:bCs/>
                <w:color w:val="auto"/>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99" w:type="dxa"/>
            <w:vMerge w:val="continue"/>
            <w:vAlign w:val="center"/>
          </w:tcPr>
          <w:p>
            <w:pPr>
              <w:spacing w:line="400" w:lineRule="exact"/>
              <w:jc w:val="center"/>
              <w:rPr>
                <w:rFonts w:ascii="仿宋" w:hAnsi="仿宋" w:eastAsia="仿宋" w:cs="仿宋"/>
                <w:bCs/>
                <w:color w:val="auto"/>
                <w:sz w:val="24"/>
              </w:rPr>
            </w:pPr>
          </w:p>
        </w:tc>
        <w:tc>
          <w:tcPr>
            <w:tcW w:w="1878" w:type="dxa"/>
            <w:vMerge w:val="continue"/>
            <w:vAlign w:val="center"/>
          </w:tcPr>
          <w:p>
            <w:pPr>
              <w:spacing w:line="324" w:lineRule="auto"/>
              <w:rPr>
                <w:rFonts w:ascii="仿宋" w:hAnsi="仿宋" w:eastAsia="仿宋" w:cs="仿宋"/>
                <w:color w:val="auto"/>
                <w:sz w:val="24"/>
                <w:szCs w:val="32"/>
              </w:rPr>
            </w:pPr>
          </w:p>
        </w:tc>
        <w:tc>
          <w:tcPr>
            <w:tcW w:w="6239" w:type="dxa"/>
            <w:vAlign w:val="center"/>
          </w:tcPr>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10.4团队人员具有专职安全生产管理人员证书（C类）2个得1分，增加1个得1分，最多得2分</w:t>
            </w:r>
            <w:r>
              <w:rPr>
                <w:rFonts w:hint="eastAsia" w:ascii="仿宋" w:hAnsi="仿宋" w:eastAsia="仿宋" w:cs="仿宋"/>
                <w:color w:val="auto"/>
                <w:sz w:val="24"/>
                <w:szCs w:val="32"/>
              </w:rPr>
              <w:t>（提供有效的证书扫描件</w:t>
            </w:r>
            <w:r>
              <w:rPr>
                <w:rFonts w:hint="eastAsia" w:ascii="仿宋" w:hAnsi="仿宋" w:eastAsia="仿宋" w:cs="仿宋"/>
                <w:color w:val="auto"/>
                <w:sz w:val="24"/>
              </w:rPr>
              <w:t>及本单位三个月社保缴纳证明</w:t>
            </w:r>
            <w:r>
              <w:rPr>
                <w:rFonts w:hint="eastAsia" w:ascii="仿宋" w:hAnsi="仿宋" w:eastAsia="仿宋" w:cs="仿宋"/>
                <w:color w:val="auto"/>
                <w:sz w:val="24"/>
                <w:szCs w:val="32"/>
              </w:rPr>
              <w:t>，未提供不得分）。</w:t>
            </w:r>
          </w:p>
        </w:tc>
        <w:tc>
          <w:tcPr>
            <w:tcW w:w="802" w:type="dxa"/>
            <w:vAlign w:val="center"/>
          </w:tcPr>
          <w:p>
            <w:pPr>
              <w:spacing w:line="320" w:lineRule="exact"/>
              <w:jc w:val="center"/>
              <w:rPr>
                <w:rFonts w:ascii="仿宋" w:hAnsi="仿宋" w:eastAsia="仿宋" w:cs="仿宋"/>
                <w:bCs/>
                <w:color w:val="auto"/>
                <w:sz w:val="24"/>
              </w:rPr>
            </w:pPr>
            <w:r>
              <w:rPr>
                <w:rFonts w:hint="eastAsia" w:ascii="仿宋" w:hAnsi="仿宋" w:eastAsia="仿宋" w:cs="仿宋"/>
                <w:bCs/>
                <w:color w:val="auto"/>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99" w:type="dxa"/>
            <w:vAlign w:val="center"/>
          </w:tcPr>
          <w:p>
            <w:pPr>
              <w:spacing w:line="400" w:lineRule="exact"/>
              <w:jc w:val="center"/>
              <w:rPr>
                <w:rFonts w:ascii="仿宋" w:hAnsi="仿宋" w:eastAsia="仿宋" w:cs="仿宋"/>
                <w:bCs/>
                <w:color w:val="auto"/>
                <w:sz w:val="24"/>
              </w:rPr>
            </w:pPr>
            <w:r>
              <w:rPr>
                <w:rFonts w:hint="eastAsia" w:ascii="仿宋" w:hAnsi="仿宋" w:eastAsia="仿宋" w:cs="仿宋"/>
                <w:bCs/>
                <w:color w:val="auto"/>
                <w:sz w:val="24"/>
              </w:rPr>
              <w:t>11</w:t>
            </w:r>
          </w:p>
        </w:tc>
        <w:tc>
          <w:tcPr>
            <w:tcW w:w="1878" w:type="dxa"/>
            <w:vAlign w:val="center"/>
          </w:tcPr>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拟投入项目实施设备情况</w:t>
            </w:r>
          </w:p>
        </w:tc>
        <w:tc>
          <w:tcPr>
            <w:tcW w:w="6239" w:type="dxa"/>
            <w:vAlign w:val="center"/>
          </w:tcPr>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11.1针对本项目配置非开挖修复设备（紫外光固化）4台得1分，每增加1台得1分，最多得 2分。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11.2针对本项目配置</w:t>
            </w:r>
            <w:r>
              <w:rPr>
                <w:rFonts w:hint="eastAsia" w:ascii="仿宋" w:hAnsi="仿宋" w:eastAsia="仿宋" w:cs="仿宋"/>
                <w:color w:val="auto"/>
                <w:spacing w:val="6"/>
                <w:sz w:val="24"/>
                <w:lang w:eastAsia="zh-CN"/>
              </w:rPr>
              <w:t>CCTV检测</w:t>
            </w:r>
            <w:r>
              <w:rPr>
                <w:rFonts w:hint="eastAsia" w:ascii="仿宋" w:hAnsi="仿宋" w:eastAsia="仿宋" w:cs="仿宋"/>
                <w:color w:val="auto"/>
                <w:spacing w:val="6"/>
                <w:sz w:val="24"/>
              </w:rPr>
              <w:t>设备4套得1分，每增加1套得1分，最多得2分。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11.3针对本项目配置QV检测设备3套得1分，每增加1套得1分，最多得2分。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11.4投投标人针对本项目配置清洗吸污车（重型载货专项作业车）2辆得1分，每增加1辆得1分，最多得2分。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11.5针对本项目配置疏通车4辆得1分，每增加1辆得1分，最多得2分。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11.6针对本项目配置毒气检测仪2台得1分，每增加1台得1分，最多得2分。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11.7提供不同管径管道封堵气囊（DN300、DN400、DN500、DN600、DN800、DN1000、DN1200、DN1500为一套），每2套得1分，每增加1套得1分，最高得2分。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11.8针对本项目配置测地型GNSS接收机和全站仪的每配备1套得1分，最多得2分。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11.9针对本项目配置管线探测仪测1套得2分，最多得 2 分。</w:t>
            </w:r>
          </w:p>
          <w:p>
            <w:pPr>
              <w:spacing w:line="324" w:lineRule="auto"/>
              <w:rPr>
                <w:rFonts w:ascii="仿宋" w:hAnsi="仿宋" w:eastAsia="仿宋" w:cs="仿宋"/>
                <w:color w:val="auto"/>
                <w:spacing w:val="6"/>
                <w:sz w:val="24"/>
              </w:rPr>
            </w:pPr>
            <w:r>
              <w:rPr>
                <w:rFonts w:hint="eastAsia" w:ascii="仿宋" w:hAnsi="仿宋" w:eastAsia="仿宋" w:cs="仿宋"/>
                <w:color w:val="auto"/>
                <w:spacing w:val="6"/>
                <w:sz w:val="24"/>
              </w:rPr>
              <w:t>（以上车辆和设备须自有且须提供购买发票印件，发票日期需在采购文件发布前，未提供不得分）</w:t>
            </w:r>
          </w:p>
        </w:tc>
        <w:tc>
          <w:tcPr>
            <w:tcW w:w="802" w:type="dxa"/>
            <w:vAlign w:val="center"/>
          </w:tcPr>
          <w:p>
            <w:pPr>
              <w:spacing w:line="320" w:lineRule="exact"/>
              <w:jc w:val="center"/>
              <w:rPr>
                <w:rFonts w:ascii="仿宋" w:hAnsi="仿宋" w:eastAsia="仿宋" w:cs="仿宋"/>
                <w:bCs/>
                <w:color w:val="auto"/>
                <w:sz w:val="24"/>
              </w:rPr>
            </w:pPr>
            <w:r>
              <w:rPr>
                <w:rFonts w:hint="eastAsia" w:ascii="仿宋" w:hAnsi="仿宋" w:eastAsia="仿宋" w:cs="仿宋"/>
                <w:bCs/>
                <w:color w:val="auto"/>
                <w:sz w:val="24"/>
              </w:rPr>
              <w:t>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799" w:type="dxa"/>
            <w:vAlign w:val="center"/>
          </w:tcPr>
          <w:p>
            <w:pPr>
              <w:spacing w:line="400" w:lineRule="exact"/>
              <w:jc w:val="center"/>
              <w:rPr>
                <w:rFonts w:ascii="仿宋" w:hAnsi="仿宋" w:eastAsia="仿宋" w:cs="仿宋"/>
                <w:bCs/>
                <w:color w:val="auto"/>
                <w:sz w:val="24"/>
              </w:rPr>
            </w:pPr>
            <w:r>
              <w:rPr>
                <w:rFonts w:hint="eastAsia" w:ascii="仿宋" w:hAnsi="仿宋" w:eastAsia="仿宋" w:cs="仿宋"/>
                <w:bCs/>
                <w:color w:val="auto"/>
                <w:sz w:val="24"/>
              </w:rPr>
              <w:t>12</w:t>
            </w:r>
          </w:p>
        </w:tc>
        <w:tc>
          <w:tcPr>
            <w:tcW w:w="1878" w:type="dxa"/>
            <w:vAlign w:val="center"/>
          </w:tcPr>
          <w:p>
            <w:pPr>
              <w:spacing w:line="324" w:lineRule="auto"/>
              <w:rPr>
                <w:rFonts w:ascii="仿宋" w:hAnsi="仿宋" w:eastAsia="仿宋" w:cs="仿宋"/>
                <w:bCs/>
                <w:color w:val="auto"/>
                <w:sz w:val="24"/>
                <w:lang w:val="zh-CN"/>
              </w:rPr>
            </w:pPr>
            <w:r>
              <w:rPr>
                <w:rFonts w:hint="eastAsia" w:ascii="仿宋" w:hAnsi="仿宋" w:eastAsia="仿宋" w:cs="仿宋"/>
                <w:color w:val="auto"/>
                <w:sz w:val="24"/>
              </w:rPr>
              <w:t>价格评审</w:t>
            </w:r>
          </w:p>
        </w:tc>
        <w:tc>
          <w:tcPr>
            <w:tcW w:w="6239" w:type="dxa"/>
            <w:vAlign w:val="center"/>
          </w:tcPr>
          <w:p>
            <w:pPr>
              <w:autoSpaceDE w:val="0"/>
              <w:autoSpaceDN w:val="0"/>
              <w:spacing w:line="324" w:lineRule="auto"/>
              <w:textAlignment w:val="bottom"/>
              <w:rPr>
                <w:rFonts w:ascii="仿宋" w:hAnsi="仿宋" w:eastAsia="仿宋" w:cs="仿宋"/>
                <w:color w:val="auto"/>
                <w:sz w:val="24"/>
              </w:rPr>
            </w:pPr>
            <w:r>
              <w:rPr>
                <w:rFonts w:hint="eastAsia" w:ascii="仿宋" w:hAnsi="仿宋" w:eastAsia="仿宋" w:cs="仿宋"/>
                <w:color w:val="auto"/>
                <w:sz w:val="24"/>
              </w:rPr>
              <w:t>有效投标报价的最低价作为评标基准价，其最低报价为满分；按［投标报价得分=（评标基准价/投标报价）*10］的计算公式计算。</w:t>
            </w:r>
          </w:p>
          <w:p>
            <w:pPr>
              <w:autoSpaceDE w:val="0"/>
              <w:autoSpaceDN w:val="0"/>
              <w:spacing w:line="324" w:lineRule="auto"/>
              <w:textAlignment w:val="bottom"/>
              <w:rPr>
                <w:rFonts w:ascii="仿宋" w:hAnsi="仿宋" w:eastAsia="仿宋" w:cs="仿宋"/>
                <w:color w:val="auto"/>
                <w:sz w:val="24"/>
              </w:rPr>
            </w:pPr>
            <w:r>
              <w:rPr>
                <w:rFonts w:hint="eastAsia" w:ascii="仿宋" w:hAnsi="仿宋" w:eastAsia="仿宋" w:cs="仿宋"/>
                <w:color w:val="auto"/>
                <w:sz w:val="24"/>
              </w:rPr>
              <w:t>评标过程中，不得去掉报价中的最高报价和最低报价。</w:t>
            </w:r>
          </w:p>
          <w:p>
            <w:pPr>
              <w:spacing w:line="324" w:lineRule="auto"/>
              <w:rPr>
                <w:rFonts w:ascii="仿宋" w:hAnsi="仿宋" w:eastAsia="仿宋" w:cs="仿宋"/>
                <w:bCs/>
                <w:color w:val="auto"/>
                <w:sz w:val="24"/>
              </w:rPr>
            </w:pPr>
            <w:r>
              <w:rPr>
                <w:rFonts w:hint="eastAsia" w:ascii="仿宋" w:hAnsi="仿宋" w:eastAsia="仿宋" w:cs="仿宋"/>
                <w:color w:val="auto"/>
                <w:sz w:val="24"/>
              </w:rPr>
              <w:t>因落实政府采购政策需要进行价格调整的，以调整后的价格计算评标基准价和投标报价。</w:t>
            </w:r>
          </w:p>
        </w:tc>
        <w:tc>
          <w:tcPr>
            <w:tcW w:w="802" w:type="dxa"/>
            <w:vAlign w:val="center"/>
          </w:tcPr>
          <w:p>
            <w:pPr>
              <w:spacing w:line="324" w:lineRule="auto"/>
              <w:jc w:val="center"/>
              <w:rPr>
                <w:rFonts w:ascii="仿宋" w:hAnsi="仿宋" w:eastAsia="仿宋" w:cs="仿宋"/>
                <w:bCs/>
                <w:color w:val="auto"/>
                <w:sz w:val="24"/>
              </w:rPr>
            </w:pPr>
            <w:r>
              <w:rPr>
                <w:rFonts w:hint="eastAsia" w:ascii="仿宋" w:hAnsi="仿宋" w:eastAsia="仿宋" w:cs="仿宋"/>
                <w:color w:val="auto"/>
                <w:sz w:val="24"/>
              </w:rPr>
              <w:t>10分</w:t>
            </w:r>
          </w:p>
        </w:tc>
      </w:tr>
    </w:tbl>
    <w:p>
      <w:pPr>
        <w:snapToGrid w:val="0"/>
        <w:spacing w:line="360" w:lineRule="auto"/>
        <w:jc w:val="center"/>
        <w:rPr>
          <w:rFonts w:ascii="仿宋" w:hAnsi="仿宋" w:eastAsia="仿宋" w:cs="仿宋"/>
          <w:b/>
          <w:color w:val="auto"/>
          <w:sz w:val="32"/>
        </w:rPr>
      </w:pPr>
    </w:p>
    <w:p>
      <w:pPr>
        <w:snapToGrid w:val="0"/>
        <w:spacing w:line="360" w:lineRule="auto"/>
        <w:jc w:val="center"/>
        <w:rPr>
          <w:rFonts w:ascii="仿宋" w:hAnsi="仿宋" w:eastAsia="仿宋" w:cs="仿宋"/>
          <w:b/>
          <w:color w:val="auto"/>
          <w:sz w:val="32"/>
        </w:rPr>
      </w:pPr>
      <w:r>
        <w:rPr>
          <w:rFonts w:hint="eastAsia" w:ascii="仿宋" w:hAnsi="仿宋" w:eastAsia="仿宋" w:cs="仿宋"/>
          <w:b/>
          <w:color w:val="auto"/>
          <w:sz w:val="32"/>
        </w:rPr>
        <w:t>三、评审程序</w:t>
      </w:r>
    </w:p>
    <w:p>
      <w:pPr>
        <w:spacing w:line="360" w:lineRule="auto"/>
        <w:ind w:firstLine="472" w:firstLineChars="196"/>
        <w:rPr>
          <w:rFonts w:ascii="仿宋" w:hAnsi="仿宋" w:eastAsia="仿宋" w:cs="仿宋"/>
          <w:color w:val="auto"/>
          <w:kern w:val="0"/>
          <w:sz w:val="24"/>
        </w:rPr>
      </w:pPr>
      <w:r>
        <w:rPr>
          <w:rFonts w:hint="eastAsia" w:ascii="仿宋" w:hAnsi="仿宋" w:eastAsia="仿宋" w:cs="仿宋"/>
          <w:b/>
          <w:color w:val="auto"/>
          <w:kern w:val="0"/>
          <w:sz w:val="24"/>
        </w:rPr>
        <w:t>3.1符合性审查。</w:t>
      </w:r>
      <w:r>
        <w:rPr>
          <w:rFonts w:hint="eastAsia" w:ascii="仿宋" w:hAnsi="仿宋" w:eastAsia="仿宋" w:cs="仿宋"/>
          <w:color w:val="auto"/>
          <w:kern w:val="0"/>
          <w:sz w:val="24"/>
        </w:rPr>
        <w:t>磋商小组应当对符合资格的供应商的响应文件进行符合性审查，以确定其是否满足采购文件的实质性要求。不满足采购文件的实质性要求的，响应文件无效。</w:t>
      </w:r>
    </w:p>
    <w:p>
      <w:pPr>
        <w:spacing w:line="360" w:lineRule="auto"/>
        <w:ind w:firstLine="472" w:firstLineChars="196"/>
        <w:rPr>
          <w:rFonts w:ascii="仿宋" w:hAnsi="仿宋" w:eastAsia="仿宋" w:cs="仿宋"/>
          <w:color w:val="auto"/>
          <w:sz w:val="24"/>
        </w:rPr>
      </w:pPr>
      <w:r>
        <w:rPr>
          <w:rFonts w:hint="eastAsia" w:ascii="仿宋" w:hAnsi="仿宋" w:eastAsia="仿宋" w:cs="仿宋"/>
          <w:b/>
          <w:color w:val="auto"/>
          <w:kern w:val="0"/>
          <w:sz w:val="24"/>
        </w:rPr>
        <w:t>3.2 磋商。</w:t>
      </w:r>
      <w:r>
        <w:rPr>
          <w:rFonts w:hint="eastAsia" w:ascii="仿宋" w:hAnsi="仿宋" w:eastAsia="仿宋" w:cs="仿宋"/>
          <w:color w:val="auto"/>
          <w:sz w:val="24"/>
        </w:rPr>
        <w:t>磋商小组将对确定为实质性响应本采购文件的响应文件进行详细评价和比较，主要就资信、服务方案内容、服务承诺等磋商小组认为与本次采购有关的因素与</w:t>
      </w:r>
      <w:r>
        <w:rPr>
          <w:rFonts w:hint="eastAsia" w:ascii="仿宋" w:hAnsi="仿宋" w:eastAsia="仿宋" w:cs="仿宋"/>
          <w:color w:val="auto"/>
          <w:kern w:val="0"/>
          <w:sz w:val="24"/>
        </w:rPr>
        <w:t>符合性审查合格的</w:t>
      </w:r>
      <w:r>
        <w:rPr>
          <w:rFonts w:hint="eastAsia" w:ascii="仿宋" w:hAnsi="仿宋" w:eastAsia="仿宋" w:cs="仿宋"/>
          <w:color w:val="auto"/>
          <w:sz w:val="24"/>
        </w:rPr>
        <w:t>供应商逐一进行磋商。</w:t>
      </w:r>
    </w:p>
    <w:p>
      <w:pPr>
        <w:spacing w:line="360" w:lineRule="auto"/>
        <w:ind w:firstLine="470" w:firstLineChars="196"/>
        <w:rPr>
          <w:rFonts w:ascii="仿宋" w:hAnsi="仿宋" w:eastAsia="仿宋" w:cs="仿宋"/>
          <w:b/>
          <w:color w:val="auto"/>
          <w:sz w:val="24"/>
        </w:rPr>
      </w:pPr>
      <w:r>
        <w:rPr>
          <w:rFonts w:hint="eastAsia" w:ascii="仿宋" w:hAnsi="仿宋" w:eastAsia="仿宋" w:cs="仿宋"/>
          <w:bCs/>
          <w:color w:val="auto"/>
          <w:sz w:val="24"/>
        </w:rPr>
        <w:t xml:space="preserve">3.2.1 </w:t>
      </w:r>
      <w:r>
        <w:rPr>
          <w:rFonts w:hint="eastAsia" w:ascii="仿宋" w:hAnsi="仿宋" w:eastAsia="仿宋" w:cs="仿宋"/>
          <w:color w:val="auto"/>
          <w:sz w:val="24"/>
        </w:rPr>
        <w:t>供应商逐家回答磋商小组的提问；</w:t>
      </w:r>
      <w:r>
        <w:rPr>
          <w:rFonts w:hint="eastAsia" w:ascii="仿宋" w:hAnsi="仿宋" w:eastAsia="仿宋" w:cs="仿宋"/>
          <w:b/>
          <w:color w:val="auto"/>
          <w:sz w:val="24"/>
        </w:rPr>
        <w:t>逐家磋商一次为一个轮次，磋商轮次根据实际情况进行。</w:t>
      </w:r>
    </w:p>
    <w:p>
      <w:pPr>
        <w:spacing w:line="360" w:lineRule="auto"/>
        <w:ind w:firstLine="470" w:firstLineChars="196"/>
        <w:rPr>
          <w:rFonts w:ascii="仿宋" w:hAnsi="仿宋" w:eastAsia="仿宋" w:cs="仿宋"/>
          <w:color w:val="auto"/>
          <w:sz w:val="24"/>
        </w:rPr>
      </w:pPr>
      <w:r>
        <w:rPr>
          <w:rFonts w:hint="eastAsia" w:ascii="仿宋" w:hAnsi="仿宋" w:eastAsia="仿宋" w:cs="仿宋"/>
          <w:bCs/>
          <w:color w:val="auto"/>
          <w:sz w:val="24"/>
        </w:rPr>
        <w:t xml:space="preserve">3.2.2 </w:t>
      </w:r>
      <w:r>
        <w:rPr>
          <w:rFonts w:hint="eastAsia" w:ascii="仿宋" w:hAnsi="仿宋" w:eastAsia="仿宋" w:cs="仿宋"/>
          <w:color w:val="auto"/>
          <w:sz w:val="24"/>
        </w:rPr>
        <w:t>供应商应按磋商小组通知的时间在线或以邮件回复做出承诺或回复，承诺或回复的内容须由供应商法定代表人或授权代表签署，并作为响应文件的补充部分。</w:t>
      </w:r>
    </w:p>
    <w:p>
      <w:pPr>
        <w:spacing w:line="360" w:lineRule="auto"/>
        <w:ind w:firstLine="470" w:firstLineChars="196"/>
        <w:rPr>
          <w:rFonts w:ascii="仿宋" w:hAnsi="仿宋" w:eastAsia="仿宋" w:cs="仿宋"/>
          <w:bCs/>
          <w:color w:val="auto"/>
          <w:kern w:val="0"/>
          <w:sz w:val="24"/>
        </w:rPr>
      </w:pPr>
      <w:r>
        <w:rPr>
          <w:rFonts w:hint="eastAsia" w:ascii="仿宋" w:hAnsi="仿宋" w:eastAsia="仿宋" w:cs="仿宋"/>
          <w:color w:val="auto"/>
          <w:sz w:val="24"/>
        </w:rPr>
        <w:t>3.2.3 在磋商过程中，磋商小组可以根据磋商文件和磋商情况实质性变动采购需求中的“※”号技术、服务要求以及合同草案中的“※”号条款，但不得变动磋商文件中的其他内容。实质性变动的内容，须经采购人代表确认。磋商文件有实质性变动的，磋商小组将以书面形式通知所有</w:t>
      </w:r>
      <w:r>
        <w:rPr>
          <w:rFonts w:hint="eastAsia" w:ascii="仿宋" w:hAnsi="仿宋" w:eastAsia="仿宋" w:cs="仿宋"/>
          <w:color w:val="auto"/>
          <w:kern w:val="0"/>
          <w:sz w:val="24"/>
        </w:rPr>
        <w:t>符合性审查合格的</w:t>
      </w:r>
      <w:r>
        <w:rPr>
          <w:rFonts w:hint="eastAsia" w:ascii="仿宋" w:hAnsi="仿宋" w:eastAsia="仿宋" w:cs="仿宋"/>
          <w:color w:val="auto"/>
          <w:sz w:val="24"/>
        </w:rPr>
        <w:t xml:space="preserve">供应商。 </w:t>
      </w:r>
    </w:p>
    <w:p>
      <w:pPr>
        <w:spacing w:line="360" w:lineRule="auto"/>
        <w:ind w:firstLine="472" w:firstLineChars="196"/>
        <w:rPr>
          <w:rFonts w:ascii="仿宋" w:hAnsi="仿宋" w:eastAsia="仿宋" w:cs="仿宋"/>
          <w:b/>
          <w:bCs/>
          <w:color w:val="auto"/>
          <w:kern w:val="0"/>
          <w:sz w:val="24"/>
        </w:rPr>
      </w:pPr>
      <w:r>
        <w:rPr>
          <w:rFonts w:hint="eastAsia" w:ascii="仿宋" w:hAnsi="仿宋" w:eastAsia="仿宋" w:cs="仿宋"/>
          <w:b/>
          <w:bCs/>
          <w:color w:val="auto"/>
          <w:kern w:val="0"/>
          <w:sz w:val="24"/>
        </w:rPr>
        <w:t>3.3最后报价</w:t>
      </w:r>
    </w:p>
    <w:p>
      <w:pPr>
        <w:spacing w:line="360" w:lineRule="auto"/>
        <w:ind w:firstLine="470" w:firstLineChars="196"/>
        <w:rPr>
          <w:rFonts w:ascii="仿宋" w:hAnsi="仿宋" w:eastAsia="仿宋" w:cs="仿宋"/>
          <w:color w:val="auto"/>
          <w:kern w:val="0"/>
          <w:sz w:val="24"/>
        </w:rPr>
      </w:pPr>
      <w:r>
        <w:rPr>
          <w:rFonts w:hint="eastAsia" w:ascii="仿宋" w:hAnsi="仿宋" w:eastAsia="仿宋" w:cs="仿宋"/>
          <w:color w:val="auto"/>
          <w:kern w:val="0"/>
          <w:sz w:val="24"/>
        </w:rPr>
        <w:t>3.3.1 磋商文件能够详细列明采购标的的技术、服务要求的，磋商结束后，磋商小组应当要求所有符合性审查合格的供应商在规定时间内提交最后报价，提交最后报价的供应商不得少于3家。</w:t>
      </w:r>
    </w:p>
    <w:p>
      <w:pPr>
        <w:spacing w:line="360" w:lineRule="auto"/>
        <w:ind w:firstLine="470" w:firstLineChars="196"/>
        <w:rPr>
          <w:rFonts w:ascii="仿宋" w:hAnsi="仿宋" w:eastAsia="仿宋" w:cs="仿宋"/>
          <w:color w:val="auto"/>
          <w:kern w:val="0"/>
          <w:sz w:val="24"/>
        </w:rPr>
      </w:pPr>
      <w:r>
        <w:rPr>
          <w:rFonts w:hint="eastAsia" w:ascii="仿宋" w:hAnsi="仿宋" w:eastAsia="仿宋" w:cs="仿宋"/>
          <w:color w:val="auto"/>
          <w:kern w:val="0"/>
          <w:sz w:val="24"/>
        </w:rPr>
        <w:t>3.3.2 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360" w:lineRule="auto"/>
        <w:ind w:firstLine="470" w:firstLineChars="196"/>
        <w:rPr>
          <w:rFonts w:ascii="仿宋" w:hAnsi="仿宋" w:eastAsia="仿宋" w:cs="仿宋"/>
          <w:color w:val="auto"/>
          <w:kern w:val="0"/>
          <w:sz w:val="24"/>
        </w:rPr>
      </w:pPr>
      <w:r>
        <w:rPr>
          <w:rFonts w:hint="eastAsia" w:ascii="仿宋" w:hAnsi="仿宋" w:eastAsia="仿宋" w:cs="仿宋"/>
          <w:color w:val="auto"/>
          <w:kern w:val="0"/>
          <w:sz w:val="24"/>
        </w:rPr>
        <w:t>3.3.3 已提交响应文件的供应商，在提交最后报价之前，可以根据磋商情况退出磋商</w:t>
      </w:r>
    </w:p>
    <w:p>
      <w:pPr>
        <w:spacing w:line="360" w:lineRule="auto"/>
        <w:ind w:firstLine="472" w:firstLineChars="196"/>
        <w:rPr>
          <w:rFonts w:ascii="仿宋" w:hAnsi="仿宋" w:eastAsia="仿宋" w:cs="仿宋"/>
          <w:color w:val="auto"/>
          <w:kern w:val="0"/>
          <w:sz w:val="24"/>
        </w:rPr>
      </w:pPr>
      <w:r>
        <w:rPr>
          <w:rFonts w:hint="eastAsia" w:ascii="仿宋" w:hAnsi="仿宋" w:eastAsia="仿宋" w:cs="仿宋"/>
          <w:b/>
          <w:color w:val="auto"/>
          <w:kern w:val="0"/>
          <w:sz w:val="24"/>
        </w:rPr>
        <w:t>3.4 综合评分。</w:t>
      </w:r>
      <w:r>
        <w:rPr>
          <w:rFonts w:hint="eastAsia" w:ascii="仿宋" w:hAnsi="仿宋" w:eastAsia="仿宋" w:cs="仿宋"/>
          <w:bCs/>
          <w:color w:val="auto"/>
          <w:kern w:val="0"/>
          <w:sz w:val="24"/>
        </w:rPr>
        <w:t>经磋商确定最终采购需求和提交最后报价的供应商后，</w:t>
      </w:r>
      <w:r>
        <w:rPr>
          <w:rFonts w:hint="eastAsia" w:ascii="仿宋" w:hAnsi="仿宋" w:eastAsia="仿宋" w:cs="仿宋"/>
          <w:color w:val="auto"/>
          <w:kern w:val="0"/>
          <w:sz w:val="24"/>
        </w:rPr>
        <w:t>磋商小组应当按照采购文件中规定的评审标准，对符合性审查合格的响应文件进行综合评分。磋商文件中没有规定的评审标准不得作为评审依据。</w:t>
      </w:r>
    </w:p>
    <w:p>
      <w:pPr>
        <w:spacing w:line="360" w:lineRule="auto"/>
        <w:ind w:firstLine="472" w:firstLineChars="196"/>
        <w:rPr>
          <w:rFonts w:ascii="仿宋" w:hAnsi="仿宋" w:eastAsia="仿宋" w:cs="仿宋"/>
          <w:color w:val="auto"/>
          <w:kern w:val="0"/>
          <w:sz w:val="24"/>
        </w:rPr>
      </w:pPr>
      <w:r>
        <w:rPr>
          <w:rFonts w:hint="eastAsia" w:ascii="仿宋" w:hAnsi="仿宋" w:eastAsia="仿宋" w:cs="仿宋"/>
          <w:b/>
          <w:color w:val="auto"/>
          <w:kern w:val="0"/>
          <w:sz w:val="24"/>
        </w:rPr>
        <w:t>3.5汇总商务技术得分。</w:t>
      </w:r>
      <w:r>
        <w:rPr>
          <w:rFonts w:hint="eastAsia" w:ascii="仿宋" w:hAnsi="仿宋" w:eastAsia="仿宋" w:cs="仿宋"/>
          <w:color w:val="auto"/>
          <w:kern w:val="0"/>
          <w:sz w:val="24"/>
        </w:rPr>
        <w:t>磋商小组各成员应当独立对每个供应商的商务和技术文件进行评价，并汇总商务技术得分情况。</w:t>
      </w:r>
    </w:p>
    <w:p>
      <w:pPr>
        <w:spacing w:line="360" w:lineRule="auto"/>
        <w:ind w:firstLine="472" w:firstLineChars="196"/>
        <w:rPr>
          <w:rFonts w:ascii="仿宋" w:hAnsi="仿宋" w:eastAsia="仿宋" w:cs="仿宋"/>
          <w:b/>
          <w:color w:val="auto"/>
          <w:kern w:val="0"/>
          <w:sz w:val="24"/>
        </w:rPr>
      </w:pPr>
      <w:r>
        <w:rPr>
          <w:rFonts w:hint="eastAsia" w:ascii="仿宋" w:hAnsi="仿宋" w:eastAsia="仿宋" w:cs="仿宋"/>
          <w:b/>
          <w:color w:val="auto"/>
          <w:kern w:val="0"/>
          <w:sz w:val="24"/>
        </w:rPr>
        <w:t>3.6报价评审。</w:t>
      </w:r>
    </w:p>
    <w:p>
      <w:pPr>
        <w:pStyle w:val="130"/>
        <w:spacing w:before="0"/>
        <w:ind w:firstLine="508" w:firstLineChars="212"/>
        <w:rPr>
          <w:rFonts w:ascii="仿宋" w:hAnsi="仿宋" w:eastAsia="仿宋" w:cs="仿宋"/>
          <w:color w:val="auto"/>
          <w:kern w:val="0"/>
        </w:rPr>
      </w:pPr>
      <w:r>
        <w:rPr>
          <w:rFonts w:hint="eastAsia" w:ascii="仿宋" w:hAnsi="仿宋" w:eastAsia="仿宋" w:cs="仿宋"/>
          <w:color w:val="auto"/>
          <w:kern w:val="0"/>
        </w:rPr>
        <w:t>3.6.1响应文件报价出现前后不一致的，按照下列规定修正：</w:t>
      </w:r>
    </w:p>
    <w:p>
      <w:pPr>
        <w:pStyle w:val="130"/>
        <w:spacing w:before="0"/>
        <w:ind w:firstLine="480"/>
        <w:rPr>
          <w:rFonts w:ascii="仿宋" w:hAnsi="仿宋" w:eastAsia="仿宋" w:cs="仿宋"/>
          <w:color w:val="auto"/>
          <w:kern w:val="0"/>
          <w:szCs w:val="24"/>
        </w:rPr>
      </w:pPr>
      <w:r>
        <w:rPr>
          <w:rFonts w:hint="eastAsia" w:ascii="仿宋" w:hAnsi="仿宋" w:eastAsia="仿宋" w:cs="仿宋"/>
          <w:color w:val="auto"/>
          <w:kern w:val="0"/>
          <w:szCs w:val="24"/>
        </w:rPr>
        <w:t>3.6.1.1响应文件中报价表内容与响应文件中相应内容不一致的，以报价表为准。</w:t>
      </w:r>
    </w:p>
    <w:p>
      <w:pPr>
        <w:pStyle w:val="130"/>
        <w:spacing w:before="0"/>
        <w:ind w:firstLine="480"/>
        <w:rPr>
          <w:rFonts w:ascii="仿宋" w:hAnsi="仿宋" w:eastAsia="仿宋" w:cs="仿宋"/>
          <w:color w:val="auto"/>
          <w:kern w:val="0"/>
          <w:szCs w:val="24"/>
        </w:rPr>
      </w:pPr>
      <w:r>
        <w:rPr>
          <w:rFonts w:hint="eastAsia" w:ascii="仿宋" w:hAnsi="仿宋" w:eastAsia="仿宋" w:cs="仿宋"/>
          <w:color w:val="auto"/>
          <w:kern w:val="0"/>
          <w:szCs w:val="24"/>
        </w:rPr>
        <w:t>3.6.1.2大写金额和小写金额不一致的，以大写金额为准。</w:t>
      </w:r>
    </w:p>
    <w:p>
      <w:pPr>
        <w:pStyle w:val="130"/>
        <w:spacing w:before="0"/>
        <w:ind w:firstLine="480"/>
        <w:rPr>
          <w:rFonts w:ascii="仿宋" w:hAnsi="仿宋" w:eastAsia="仿宋" w:cs="仿宋"/>
          <w:color w:val="auto"/>
          <w:kern w:val="0"/>
          <w:szCs w:val="24"/>
        </w:rPr>
      </w:pPr>
      <w:r>
        <w:rPr>
          <w:rFonts w:hint="eastAsia" w:ascii="仿宋" w:hAnsi="仿宋" w:eastAsia="仿宋" w:cs="仿宋"/>
          <w:color w:val="auto"/>
          <w:kern w:val="0"/>
          <w:szCs w:val="24"/>
        </w:rPr>
        <w:t>3.6.1.3单价金额小数点或者百分比有明显错位的，以报价表的总价为准，并修改单价。</w:t>
      </w:r>
    </w:p>
    <w:p>
      <w:pPr>
        <w:pStyle w:val="130"/>
        <w:spacing w:before="0"/>
        <w:ind w:firstLine="480"/>
        <w:rPr>
          <w:rFonts w:ascii="仿宋" w:hAnsi="仿宋" w:eastAsia="仿宋" w:cs="仿宋"/>
          <w:color w:val="auto"/>
          <w:kern w:val="0"/>
          <w:szCs w:val="24"/>
        </w:rPr>
      </w:pPr>
      <w:r>
        <w:rPr>
          <w:rFonts w:hint="eastAsia" w:ascii="仿宋" w:hAnsi="仿宋" w:eastAsia="仿宋" w:cs="仿宋"/>
          <w:color w:val="auto"/>
          <w:kern w:val="0"/>
          <w:szCs w:val="24"/>
        </w:rPr>
        <w:t>3.6.1.4总价金额与按单价汇总金额不一致的，以单价金额计算结果为准。</w:t>
      </w:r>
    </w:p>
    <w:p>
      <w:pPr>
        <w:pStyle w:val="130"/>
        <w:spacing w:before="0"/>
        <w:ind w:firstLine="480"/>
        <w:rPr>
          <w:rFonts w:ascii="仿宋" w:hAnsi="仿宋" w:eastAsia="仿宋" w:cs="仿宋"/>
          <w:color w:val="auto"/>
          <w:kern w:val="0"/>
          <w:szCs w:val="24"/>
        </w:rPr>
      </w:pPr>
      <w:r>
        <w:rPr>
          <w:rFonts w:hint="eastAsia" w:ascii="仿宋" w:hAnsi="仿宋" w:eastAsia="仿宋" w:cs="仿宋"/>
          <w:color w:val="auto"/>
          <w:kern w:val="0"/>
          <w:szCs w:val="24"/>
        </w:rPr>
        <w:t>3.6.1.5同时出现两种以上不一致的，按照3.6.1规定的顺序修正。修正后的报价经供应商确认后产生约束力。</w:t>
      </w:r>
    </w:p>
    <w:p>
      <w:pPr>
        <w:snapToGrid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3.6.2响应文件出现不是唯一的、有选择性最后报价的，响应文件无效。</w:t>
      </w:r>
    </w:p>
    <w:p>
      <w:pPr>
        <w:snapToGrid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3.6.3最后报价超过采购文件中规定的预算金额或者最高限价的，响应文件无效。</w:t>
      </w:r>
    </w:p>
    <w:p>
      <w:pPr>
        <w:snapToGrid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3.6.4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40%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仿宋"/>
          <w:b/>
          <w:color w:val="auto"/>
          <w:kern w:val="0"/>
          <w:sz w:val="24"/>
        </w:rPr>
      </w:pPr>
      <w:r>
        <w:rPr>
          <w:rFonts w:hint="eastAsia" w:ascii="仿宋" w:hAnsi="仿宋" w:eastAsia="仿宋" w:cs="仿宋"/>
          <w:b/>
          <w:color w:val="auto"/>
          <w:kern w:val="0"/>
          <w:sz w:val="24"/>
        </w:rPr>
        <w:t>3.7排序与推荐。</w:t>
      </w:r>
      <w:r>
        <w:rPr>
          <w:rFonts w:hint="eastAsia" w:ascii="仿宋" w:hAnsi="仿宋" w:eastAsia="仿宋" w:cs="仿宋"/>
          <w:color w:val="auto"/>
          <w:kern w:val="0"/>
          <w:sz w:val="24"/>
        </w:rPr>
        <w:t>评审结果按评审后得分由高到低顺序排列。得分相同的，按最后报价由低到高顺序排列。得分且最后报价相同的并列。响应文件满足采购文件全部实质性要求，且按照评审因素的量化指标评审得分由高到低顺序推荐3名以上成交候选供应商。</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多家供应商提供相同品牌产品（单一产品采购项目中的该产品或者非单一产品采购项目的核心产品）且通过资格审查、符合性审查的不同供应商参加同一合同项下磋商的，按一家供应商计算，评审后得分最高的同品牌供应商获得成交供应商推荐资格；评审得分相同的，采取随机抽取方式确定，其他同品牌供应商不作为成交候选人。</w:t>
      </w:r>
    </w:p>
    <w:p>
      <w:pPr>
        <w:spacing w:line="360" w:lineRule="auto"/>
        <w:ind w:firstLine="472" w:firstLineChars="196"/>
        <w:rPr>
          <w:rFonts w:ascii="仿宋" w:hAnsi="仿宋" w:eastAsia="仿宋" w:cs="仿宋"/>
          <w:color w:val="auto"/>
          <w:kern w:val="0"/>
          <w:sz w:val="24"/>
        </w:rPr>
      </w:pPr>
      <w:r>
        <w:rPr>
          <w:rFonts w:hint="eastAsia" w:ascii="仿宋" w:hAnsi="仿宋" w:eastAsia="仿宋" w:cs="仿宋"/>
          <w:b/>
          <w:color w:val="auto"/>
          <w:kern w:val="0"/>
          <w:sz w:val="24"/>
        </w:rPr>
        <w:t>3.8编写评审报告。</w:t>
      </w:r>
      <w:r>
        <w:rPr>
          <w:rFonts w:hint="eastAsia" w:ascii="仿宋" w:hAnsi="仿宋" w:eastAsia="仿宋" w:cs="仿宋"/>
          <w:color w:val="auto"/>
          <w:kern w:val="0"/>
          <w:sz w:val="24"/>
        </w:rPr>
        <w:t>磋商小组根据全体评审成员签字的原始评审记录和评审结果编写评审报告。磋商小组成员对需要共同认定的事项存在争议的，应当按照少数服从多数的原则作出结论。持不同意见的磋商小组成员应当在评审报告上签署不同意见及理由，否则视为同意评审报告。</w:t>
      </w:r>
    </w:p>
    <w:p>
      <w:pPr>
        <w:snapToGrid w:val="0"/>
        <w:spacing w:line="360" w:lineRule="auto"/>
        <w:jc w:val="center"/>
        <w:rPr>
          <w:rFonts w:ascii="仿宋" w:hAnsi="仿宋" w:eastAsia="仿宋" w:cs="仿宋"/>
          <w:b/>
          <w:color w:val="auto"/>
          <w:sz w:val="32"/>
        </w:rPr>
      </w:pPr>
      <w:r>
        <w:rPr>
          <w:rFonts w:hint="eastAsia" w:ascii="仿宋" w:hAnsi="仿宋" w:eastAsia="仿宋" w:cs="仿宋"/>
          <w:b/>
          <w:color w:val="auto"/>
          <w:sz w:val="32"/>
        </w:rPr>
        <w:t>四、评审中的其他事项</w:t>
      </w:r>
    </w:p>
    <w:p>
      <w:pPr>
        <w:pStyle w:val="130"/>
        <w:spacing w:before="0"/>
        <w:ind w:firstLine="472" w:firstLineChars="196"/>
        <w:rPr>
          <w:rFonts w:ascii="仿宋" w:hAnsi="仿宋" w:eastAsia="仿宋" w:cs="仿宋"/>
          <w:color w:val="auto"/>
          <w:kern w:val="0"/>
          <w:szCs w:val="24"/>
        </w:rPr>
      </w:pPr>
      <w:r>
        <w:rPr>
          <w:rFonts w:hint="eastAsia" w:ascii="仿宋" w:hAnsi="仿宋" w:eastAsia="仿宋" w:cs="仿宋"/>
          <w:b/>
          <w:color w:val="auto"/>
          <w:kern w:val="0"/>
          <w:szCs w:val="24"/>
        </w:rPr>
        <w:t>4.1供应商澄清、说明或者补正。</w:t>
      </w:r>
      <w:r>
        <w:rPr>
          <w:rFonts w:hint="eastAsia" w:ascii="仿宋" w:hAnsi="仿宋" w:eastAsia="仿宋" w:cs="仿宋"/>
          <w:color w:val="auto"/>
          <w:kern w:val="0"/>
          <w:szCs w:val="24"/>
        </w:rPr>
        <w:t>对于响应文件中含义不明确、同类问题表述不一致或者有明显文字和计算错误的内容需要供应商作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25"/>
        <w:spacing w:line="360" w:lineRule="auto"/>
        <w:ind w:left="954" w:leftChars="226" w:hanging="479" w:firstLineChars="0"/>
        <w:rPr>
          <w:rFonts w:ascii="仿宋" w:hAnsi="仿宋" w:eastAsia="仿宋" w:cs="仿宋"/>
          <w:color w:val="auto"/>
          <w:szCs w:val="21"/>
        </w:rPr>
      </w:pPr>
      <w:r>
        <w:rPr>
          <w:rFonts w:hint="eastAsia" w:ascii="仿宋" w:hAnsi="仿宋" w:eastAsia="仿宋" w:cs="仿宋"/>
          <w:b/>
          <w:color w:val="auto"/>
          <w:kern w:val="0"/>
        </w:rPr>
        <w:t>4.2响应文件无效。</w:t>
      </w:r>
      <w:r>
        <w:rPr>
          <w:rFonts w:hint="eastAsia" w:ascii="仿宋" w:hAnsi="仿宋" w:eastAsia="仿宋" w:cs="仿宋"/>
          <w:color w:val="auto"/>
          <w:szCs w:val="21"/>
        </w:rPr>
        <w:t>有下列情形之一的，响应文件无效：</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4.2.1供应商不具备采购文件中规定的资格要求的（供应商未提供有效的资格文件的，视为供应商不具备采购文件中规定的资格要求）。</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4.2.2响应文件未按照采购文件要求签署、盖章的。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4.2.3采购人拟采购的产品属于政府强制采购的节能产品品目清单范围的，供应商未按采购文件要求提供国家确定的认证机构出具的、处于有效期之内的节能产品认证证书的。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4.2.4响应文件含有采购人不能接受的附加条件的。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4.2.5响应文件中承诺的响应文件有效期少于采购文件中载明的响应文件有效期的。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4.2.6响应文件出现不是唯一的、有选择性最后报价的。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4.2.7最后报价超过采购文件中规定的预算金额或者最高限价的。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4.2.8报价明显低于其他通过符合性审查供应商的报价，有可能影响产品质量或者不能诚信履约的，未能按要求提供书面说明或者提交相关证明材料，不能证明其报价合理性的；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4.2.9供应商对根据修正原则修正后的报价不确认的。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4.2.10供应商提供虚假材料响应的。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4.2.11供应商有恶意串通、妨碍其他供应商的竞争行为、损害采购人或者其他供应商的合法权益情形的。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4.2.12供应商仅提交备份响应文件，未在电子交易平台传输递交响应文件的，响应文件无效。</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4.2.13 响应文件不满足采购文件的其它实质性要求的。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4.2.14法律、法规、规章（适用本市的）及省级以上规范性文件（适用本市的）规定的其他无效情形。</w:t>
      </w:r>
    </w:p>
    <w:p>
      <w:pPr>
        <w:pStyle w:val="25"/>
        <w:snapToGrid w:val="0"/>
        <w:spacing w:line="360" w:lineRule="auto"/>
        <w:ind w:firstLine="472" w:firstLineChars="196"/>
        <w:rPr>
          <w:rFonts w:ascii="仿宋" w:hAnsi="仿宋" w:eastAsia="仿宋" w:cs="仿宋"/>
          <w:color w:val="auto"/>
        </w:rPr>
      </w:pPr>
      <w:r>
        <w:rPr>
          <w:rFonts w:hint="eastAsia" w:ascii="仿宋" w:hAnsi="仿宋" w:eastAsia="仿宋" w:cs="仿宋"/>
          <w:b/>
          <w:color w:val="auto"/>
        </w:rPr>
        <w:t>5.废标。</w:t>
      </w:r>
      <w:r>
        <w:rPr>
          <w:rFonts w:hint="eastAsia" w:ascii="仿宋" w:hAnsi="仿宋" w:eastAsia="仿宋" w:cs="仿宋"/>
          <w:color w:val="auto"/>
        </w:rPr>
        <w:t>根据《中华人民共和国政府采购法》第三十六条之规定，在采购中，出现下列情形之一的，应予废标：</w:t>
      </w:r>
    </w:p>
    <w:p>
      <w:pPr>
        <w:pStyle w:val="25"/>
        <w:snapToGrid w:val="0"/>
        <w:spacing w:line="360" w:lineRule="auto"/>
        <w:rPr>
          <w:rFonts w:ascii="仿宋" w:hAnsi="仿宋" w:eastAsia="仿宋" w:cs="仿宋"/>
          <w:color w:val="auto"/>
        </w:rPr>
      </w:pPr>
      <w:r>
        <w:rPr>
          <w:rFonts w:hint="eastAsia" w:ascii="仿宋" w:hAnsi="仿宋" w:eastAsia="仿宋" w:cs="仿宋"/>
          <w:color w:val="auto"/>
        </w:rPr>
        <w:t>5.1符合专业条件的供应商或者对采购文件作实质响应的供应商不足3家的。</w:t>
      </w:r>
    </w:p>
    <w:p>
      <w:pPr>
        <w:pStyle w:val="25"/>
        <w:snapToGrid w:val="0"/>
        <w:spacing w:line="360" w:lineRule="auto"/>
        <w:rPr>
          <w:rFonts w:ascii="仿宋" w:hAnsi="仿宋" w:eastAsia="仿宋" w:cs="仿宋"/>
          <w:color w:val="auto"/>
        </w:rPr>
      </w:pPr>
      <w:r>
        <w:rPr>
          <w:rFonts w:hint="eastAsia" w:ascii="仿宋" w:hAnsi="仿宋" w:eastAsia="仿宋" w:cs="仿宋"/>
          <w:color w:val="auto"/>
        </w:rPr>
        <w:t>5.2出现影响采购公正的违法、违规行为的。</w:t>
      </w:r>
    </w:p>
    <w:p>
      <w:pPr>
        <w:pStyle w:val="25"/>
        <w:snapToGrid w:val="0"/>
        <w:spacing w:line="360" w:lineRule="auto"/>
        <w:rPr>
          <w:rFonts w:ascii="仿宋" w:hAnsi="仿宋" w:eastAsia="仿宋" w:cs="仿宋"/>
          <w:color w:val="auto"/>
        </w:rPr>
      </w:pPr>
      <w:r>
        <w:rPr>
          <w:rFonts w:hint="eastAsia" w:ascii="仿宋" w:hAnsi="仿宋" w:eastAsia="仿宋" w:cs="仿宋"/>
          <w:color w:val="auto"/>
        </w:rPr>
        <w:t>5.3供应商的报价均超过了采购预算，采购人不能支付的。</w:t>
      </w:r>
    </w:p>
    <w:p>
      <w:pPr>
        <w:pStyle w:val="25"/>
        <w:snapToGrid w:val="0"/>
        <w:spacing w:line="360" w:lineRule="auto"/>
        <w:rPr>
          <w:rFonts w:ascii="仿宋" w:hAnsi="仿宋" w:eastAsia="仿宋" w:cs="仿宋"/>
          <w:color w:val="auto"/>
        </w:rPr>
      </w:pPr>
      <w:r>
        <w:rPr>
          <w:rFonts w:hint="eastAsia" w:ascii="仿宋" w:hAnsi="仿宋" w:eastAsia="仿宋" w:cs="仿宋"/>
          <w:color w:val="auto"/>
        </w:rPr>
        <w:t>5.4因重大变故，采购任务取消的。</w:t>
      </w:r>
    </w:p>
    <w:p>
      <w:pPr>
        <w:pStyle w:val="25"/>
        <w:snapToGrid w:val="0"/>
        <w:spacing w:line="360" w:lineRule="auto"/>
        <w:rPr>
          <w:rFonts w:ascii="仿宋" w:hAnsi="仿宋" w:eastAsia="仿宋" w:cs="仿宋"/>
          <w:color w:val="auto"/>
        </w:rPr>
      </w:pPr>
      <w:r>
        <w:rPr>
          <w:rFonts w:hint="eastAsia" w:ascii="仿宋" w:hAnsi="仿宋" w:eastAsia="仿宋" w:cs="仿宋"/>
          <w:color w:val="auto"/>
        </w:rPr>
        <w:t>废标后，采购机构应当将废标理由通知所有供应商。</w:t>
      </w:r>
    </w:p>
    <w:p>
      <w:pPr>
        <w:pStyle w:val="25"/>
        <w:snapToGrid w:val="0"/>
        <w:spacing w:line="360" w:lineRule="auto"/>
        <w:ind w:firstLine="482"/>
        <w:rPr>
          <w:rFonts w:ascii="仿宋" w:hAnsi="仿宋" w:eastAsia="仿宋" w:cs="仿宋"/>
          <w:color w:val="auto"/>
        </w:rPr>
      </w:pPr>
      <w:r>
        <w:rPr>
          <w:rFonts w:hint="eastAsia" w:ascii="仿宋" w:hAnsi="仿宋" w:eastAsia="仿宋" w:cs="仿宋"/>
          <w:b/>
          <w:color w:val="auto"/>
          <w:kern w:val="0"/>
        </w:rPr>
        <w:t>6.重新开展采购。</w:t>
      </w:r>
      <w:r>
        <w:rPr>
          <w:rFonts w:hint="eastAsia" w:ascii="仿宋" w:hAnsi="仿宋" w:eastAsia="仿宋" w:cs="仿宋"/>
          <w:color w:val="auto"/>
        </w:rPr>
        <w:t>有政府采购法第七十一条、第七十二条规定的违法行为之一，影响或者可能影响成交结果的，依照下列规定处理：</w:t>
      </w:r>
    </w:p>
    <w:p>
      <w:pPr>
        <w:pStyle w:val="25"/>
        <w:snapToGrid w:val="0"/>
        <w:spacing w:line="360" w:lineRule="auto"/>
        <w:rPr>
          <w:rFonts w:ascii="仿宋" w:hAnsi="仿宋" w:eastAsia="仿宋" w:cs="仿宋"/>
          <w:color w:val="auto"/>
        </w:rPr>
      </w:pPr>
      <w:r>
        <w:rPr>
          <w:rFonts w:hint="eastAsia" w:ascii="仿宋" w:hAnsi="仿宋" w:eastAsia="仿宋" w:cs="仿宋"/>
          <w:color w:val="auto"/>
        </w:rPr>
        <w:t>6.1未确定成交供应商的，终止本次政府采购活动，重新开展政府采购活动。</w:t>
      </w:r>
    </w:p>
    <w:p>
      <w:pPr>
        <w:pStyle w:val="25"/>
        <w:snapToGrid w:val="0"/>
        <w:spacing w:line="360" w:lineRule="auto"/>
        <w:rPr>
          <w:rFonts w:ascii="仿宋" w:hAnsi="仿宋" w:eastAsia="仿宋" w:cs="仿宋"/>
          <w:color w:val="auto"/>
        </w:rPr>
      </w:pPr>
      <w:r>
        <w:rPr>
          <w:rFonts w:hint="eastAsia" w:ascii="仿宋" w:hAnsi="仿宋" w:eastAsia="仿宋" w:cs="仿宋"/>
          <w:color w:val="auto"/>
        </w:rPr>
        <w:t>6.2已确定成交供应商但尚未签订政府采购合同的，成交结果无效，从合格的成交候选供应商中另行确定成交供应商；没有合格的成交候选供应商的，重新开展政府采购活动。</w:t>
      </w:r>
    </w:p>
    <w:p>
      <w:pPr>
        <w:pStyle w:val="25"/>
        <w:snapToGrid w:val="0"/>
        <w:spacing w:line="360" w:lineRule="auto"/>
        <w:rPr>
          <w:rFonts w:ascii="仿宋" w:hAnsi="仿宋" w:eastAsia="仿宋" w:cs="仿宋"/>
          <w:color w:val="auto"/>
        </w:rPr>
      </w:pPr>
      <w:r>
        <w:rPr>
          <w:rFonts w:hint="eastAsia" w:ascii="仿宋" w:hAnsi="仿宋" w:eastAsia="仿宋" w:cs="仿宋"/>
          <w:color w:val="auto"/>
        </w:rPr>
        <w:t>6.3政府采购合同已签订但尚未履行的，撤销合同，从合格的成交候选供应商中另行确定成交供应商；没有合格的成交候选供应商的，重新开展政府采购活动。</w:t>
      </w:r>
    </w:p>
    <w:p>
      <w:pPr>
        <w:pStyle w:val="25"/>
        <w:snapToGrid w:val="0"/>
        <w:spacing w:line="360" w:lineRule="auto"/>
        <w:rPr>
          <w:rFonts w:ascii="仿宋" w:hAnsi="仿宋" w:eastAsia="仿宋" w:cs="仿宋"/>
          <w:color w:val="auto"/>
        </w:rPr>
      </w:pPr>
      <w:r>
        <w:rPr>
          <w:rFonts w:hint="eastAsia" w:ascii="仿宋" w:hAnsi="仿宋" w:eastAsia="仿宋" w:cs="仿宋"/>
          <w:color w:val="auto"/>
        </w:rPr>
        <w:t>6.4政府采购合同已经履行，给采购人、供应商造成损失的，由责任人承担赔偿责任。</w:t>
      </w:r>
    </w:p>
    <w:p>
      <w:pPr>
        <w:pStyle w:val="25"/>
        <w:snapToGrid w:val="0"/>
        <w:spacing w:line="360" w:lineRule="auto"/>
        <w:rPr>
          <w:rFonts w:ascii="仿宋" w:hAnsi="仿宋" w:eastAsia="仿宋" w:cs="仿宋"/>
          <w:color w:val="auto"/>
        </w:rPr>
      </w:pPr>
      <w:r>
        <w:rPr>
          <w:rFonts w:hint="eastAsia" w:ascii="仿宋" w:hAnsi="仿宋" w:eastAsia="仿宋" w:cs="仿宋"/>
          <w:color w:val="auto"/>
        </w:rPr>
        <w:t>6.5政府采购当事人有其他违反政府采购法或者政府采购法实施条例等法律法规规定的行为，经改正后仍然影响或者可能影响成交结果或者依法被认定为成交无效的，依照6.1-6.4规定处理。</w:t>
      </w:r>
    </w:p>
    <w:p>
      <w:pPr>
        <w:pStyle w:val="25"/>
        <w:snapToGrid w:val="0"/>
        <w:spacing w:line="360" w:lineRule="auto"/>
        <w:ind w:firstLine="0" w:firstLineChars="0"/>
        <w:rPr>
          <w:rFonts w:ascii="仿宋" w:hAnsi="仿宋" w:eastAsia="仿宋" w:cs="仿宋"/>
          <w:color w:val="auto"/>
        </w:rPr>
        <w:sectPr>
          <w:headerReference r:id="rId8" w:type="default"/>
          <w:footerReference r:id="rId9" w:type="default"/>
          <w:pgSz w:w="11907" w:h="16840"/>
          <w:pgMar w:top="1440" w:right="1080" w:bottom="1440" w:left="1080" w:header="851" w:footer="851" w:gutter="0"/>
          <w:cols w:space="720" w:num="1"/>
        </w:sectPr>
      </w:pPr>
    </w:p>
    <w:bookmarkEnd w:id="30"/>
    <w:p>
      <w:pPr>
        <w:spacing w:line="360" w:lineRule="auto"/>
        <w:jc w:val="center"/>
        <w:outlineLvl w:val="0"/>
        <w:rPr>
          <w:rFonts w:ascii="仿宋" w:hAnsi="仿宋" w:eastAsia="仿宋" w:cs="仿宋"/>
          <w:b/>
          <w:color w:val="auto"/>
          <w:sz w:val="36"/>
          <w:szCs w:val="36"/>
        </w:rPr>
      </w:pPr>
      <w:bookmarkStart w:id="396" w:name="第五部分"/>
      <w:bookmarkStart w:id="397" w:name="_Toc86217003"/>
      <w:r>
        <w:rPr>
          <w:rFonts w:hint="eastAsia" w:ascii="仿宋" w:hAnsi="仿宋" w:eastAsia="仿宋" w:cs="仿宋"/>
          <w:b/>
          <w:color w:val="auto"/>
          <w:sz w:val="36"/>
          <w:szCs w:val="36"/>
        </w:rPr>
        <w:t>第五部分 拟签订的合同文本</w:t>
      </w:r>
    </w:p>
    <w:p>
      <w:pPr>
        <w:pStyle w:val="33"/>
        <w:spacing w:line="360" w:lineRule="auto"/>
        <w:ind w:firstLine="420"/>
        <w:rPr>
          <w:rFonts w:ascii="仿宋" w:hAnsi="仿宋" w:eastAsia="仿宋" w:cs="仿宋"/>
          <w:color w:val="auto"/>
          <w:sz w:val="24"/>
          <w:szCs w:val="24"/>
        </w:rPr>
      </w:pPr>
    </w:p>
    <w:p>
      <w:pPr>
        <w:pStyle w:val="33"/>
        <w:spacing w:line="360" w:lineRule="auto"/>
        <w:ind w:firstLine="420"/>
        <w:rPr>
          <w:rFonts w:ascii="仿宋" w:hAnsi="仿宋" w:eastAsia="仿宋" w:cs="仿宋"/>
          <w:color w:val="auto"/>
          <w:sz w:val="24"/>
          <w:szCs w:val="24"/>
        </w:rPr>
      </w:pPr>
      <w:r>
        <w:rPr>
          <w:rFonts w:hint="eastAsia" w:ascii="仿宋" w:hAnsi="仿宋" w:eastAsia="仿宋" w:cs="仿宋"/>
          <w:color w:val="auto"/>
          <w:sz w:val="24"/>
          <w:szCs w:val="24"/>
        </w:rPr>
        <w:t xml:space="preserve">甲  方（采购方）： </w:t>
      </w:r>
    </w:p>
    <w:p>
      <w:pPr>
        <w:pStyle w:val="33"/>
        <w:spacing w:line="360" w:lineRule="auto"/>
        <w:ind w:firstLine="420"/>
        <w:rPr>
          <w:rFonts w:ascii="仿宋" w:hAnsi="仿宋" w:eastAsia="仿宋" w:cs="仿宋"/>
          <w:color w:val="auto"/>
          <w:sz w:val="24"/>
          <w:szCs w:val="24"/>
        </w:rPr>
      </w:pPr>
      <w:r>
        <w:rPr>
          <w:rFonts w:hint="eastAsia" w:ascii="仿宋" w:hAnsi="仿宋" w:eastAsia="仿宋" w:cs="仿宋"/>
          <w:color w:val="auto"/>
          <w:sz w:val="24"/>
          <w:szCs w:val="24"/>
        </w:rPr>
        <w:t xml:space="preserve">乙  方（供应方）： </w:t>
      </w:r>
    </w:p>
    <w:p>
      <w:pPr>
        <w:pStyle w:val="33"/>
        <w:spacing w:line="360" w:lineRule="auto"/>
        <w:ind w:firstLine="420"/>
        <w:rPr>
          <w:rFonts w:ascii="仿宋" w:hAnsi="仿宋" w:eastAsia="仿宋" w:cs="仿宋"/>
          <w:bCs/>
          <w:color w:val="auto"/>
          <w:sz w:val="24"/>
          <w:szCs w:val="24"/>
        </w:rPr>
      </w:pPr>
      <w:r>
        <w:rPr>
          <w:rFonts w:hint="eastAsia" w:ascii="仿宋" w:hAnsi="仿宋" w:eastAsia="仿宋" w:cs="仿宋"/>
          <w:bCs/>
          <w:color w:val="auto"/>
          <w:sz w:val="24"/>
          <w:szCs w:val="24"/>
        </w:rPr>
        <w:t>采购代理机构（鉴证方）：</w:t>
      </w:r>
    </w:p>
    <w:p>
      <w:pPr>
        <w:spacing w:line="360" w:lineRule="auto"/>
        <w:ind w:firstLine="420"/>
        <w:jc w:val="center"/>
        <w:rPr>
          <w:rFonts w:ascii="仿宋" w:hAnsi="仿宋" w:eastAsia="仿宋" w:cs="仿宋"/>
          <w:color w:val="auto"/>
          <w:sz w:val="24"/>
        </w:rPr>
      </w:pPr>
    </w:p>
    <w:p>
      <w:pPr>
        <w:snapToGrid w:val="0"/>
        <w:spacing w:line="360" w:lineRule="auto"/>
        <w:ind w:firstLine="480" w:firstLineChars="200"/>
        <w:rPr>
          <w:rFonts w:ascii="仿宋" w:hAnsi="仿宋" w:eastAsia="仿宋" w:cs="仿宋"/>
          <w:bCs/>
          <w:color w:val="auto"/>
          <w:sz w:val="24"/>
        </w:rPr>
      </w:pPr>
      <w:r>
        <w:rPr>
          <w:rFonts w:hint="eastAsia" w:ascii="仿宋" w:hAnsi="仿宋" w:eastAsia="仿宋" w:cs="仿宋"/>
          <w:bCs/>
          <w:color w:val="auto"/>
          <w:sz w:val="24"/>
        </w:rPr>
        <w:t>根据《中华人民共和国民法典》等法律法规和</w:t>
      </w:r>
      <w:r>
        <w:rPr>
          <w:rFonts w:hint="eastAsia" w:ascii="仿宋" w:hAnsi="仿宋" w:eastAsia="仿宋" w:cs="仿宋"/>
          <w:color w:val="auto"/>
          <w:sz w:val="24"/>
        </w:rPr>
        <w:t>浙江交通职业技术学院校园雨污水管道整治一期项目管道</w:t>
      </w:r>
      <w:r>
        <w:rPr>
          <w:rFonts w:hint="eastAsia" w:ascii="仿宋" w:hAnsi="仿宋" w:eastAsia="仿宋" w:cs="仿宋"/>
          <w:color w:val="auto"/>
          <w:sz w:val="24"/>
          <w:lang w:eastAsia="zh-CN"/>
        </w:rPr>
        <w:t>CCTV检测</w:t>
      </w:r>
      <w:r>
        <w:rPr>
          <w:rFonts w:hint="eastAsia" w:ascii="仿宋" w:hAnsi="仿宋" w:eastAsia="仿宋" w:cs="仿宋"/>
          <w:color w:val="auto"/>
          <w:sz w:val="24"/>
        </w:rPr>
        <w:t>（含疏通）</w:t>
      </w:r>
      <w:r>
        <w:rPr>
          <w:rFonts w:hint="eastAsia" w:ascii="仿宋" w:hAnsi="仿宋" w:eastAsia="仿宋" w:cs="仿宋"/>
          <w:bCs/>
          <w:color w:val="auto"/>
          <w:sz w:val="24"/>
        </w:rPr>
        <w:t>（采购编号：</w:t>
      </w:r>
      <w:r>
        <w:rPr>
          <w:rFonts w:hint="eastAsia" w:ascii="仿宋" w:hAnsi="仿宋" w:eastAsia="仿宋" w:cs="仿宋"/>
          <w:bCs/>
          <w:color w:val="auto"/>
          <w:sz w:val="24"/>
          <w:lang w:eastAsia="zh-CN"/>
        </w:rPr>
        <w:t>BSZB2022-CZZC177-1</w:t>
      </w:r>
      <w:r>
        <w:rPr>
          <w:rFonts w:hint="eastAsia" w:ascii="仿宋" w:hAnsi="仿宋" w:eastAsia="仿宋" w:cs="仿宋"/>
          <w:bCs/>
          <w:color w:val="auto"/>
          <w:sz w:val="24"/>
        </w:rPr>
        <w:t>），磋商文件，磋商响应文件、磋商记录等相关材料；经双方协商，同意签订本合同，共同遵守。</w:t>
      </w:r>
    </w:p>
    <w:p>
      <w:pPr>
        <w:pStyle w:val="33"/>
        <w:numPr>
          <w:ilvl w:val="0"/>
          <w:numId w:val="2"/>
        </w:numPr>
        <w:spacing w:line="360" w:lineRule="auto"/>
        <w:ind w:firstLine="420"/>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合同内容</w:t>
      </w:r>
    </w:p>
    <w:p>
      <w:pPr>
        <w:pStyle w:val="33"/>
        <w:spacing w:line="360" w:lineRule="auto"/>
        <w:ind w:firstLine="480" w:firstLineChars="200"/>
        <w:rPr>
          <w:rFonts w:ascii="仿宋" w:hAnsi="仿宋" w:eastAsia="仿宋" w:cs="仿宋"/>
          <w:bCs/>
          <w:color w:val="auto"/>
          <w:kern w:val="0"/>
          <w:sz w:val="24"/>
          <w:szCs w:val="24"/>
        </w:rPr>
      </w:pPr>
      <w:r>
        <w:rPr>
          <w:rFonts w:hint="eastAsia" w:ascii="仿宋" w:hAnsi="仿宋" w:eastAsia="仿宋" w:cs="仿宋"/>
          <w:bCs/>
          <w:color w:val="auto"/>
          <w:kern w:val="0"/>
          <w:sz w:val="24"/>
          <w:szCs w:val="24"/>
        </w:rPr>
        <w:t>1、详见采购文件第三部分内容。</w:t>
      </w:r>
    </w:p>
    <w:p>
      <w:pPr>
        <w:pStyle w:val="33"/>
        <w:spacing w:line="360" w:lineRule="auto"/>
        <w:ind w:firstLine="420"/>
        <w:rPr>
          <w:rFonts w:ascii="仿宋" w:hAnsi="仿宋" w:eastAsia="仿宋" w:cs="仿宋"/>
          <w:bCs/>
          <w:color w:val="auto"/>
          <w:kern w:val="0"/>
          <w:sz w:val="24"/>
          <w:szCs w:val="24"/>
        </w:rPr>
      </w:pPr>
      <w:r>
        <w:rPr>
          <w:rFonts w:hint="eastAsia" w:ascii="仿宋" w:hAnsi="仿宋" w:eastAsia="仿宋" w:cs="仿宋"/>
          <w:bCs/>
          <w:color w:val="auto"/>
          <w:kern w:val="0"/>
          <w:sz w:val="24"/>
          <w:szCs w:val="24"/>
        </w:rPr>
        <w:t>2、根据采购结果实际填充此项内容。</w:t>
      </w:r>
    </w:p>
    <w:p>
      <w:pPr>
        <w:pStyle w:val="33"/>
        <w:spacing w:line="360" w:lineRule="auto"/>
        <w:ind w:firstLine="420"/>
        <w:rPr>
          <w:rFonts w:ascii="仿宋" w:hAnsi="仿宋" w:eastAsia="仿宋" w:cs="仿宋"/>
          <w:bCs/>
          <w:color w:val="auto"/>
          <w:kern w:val="0"/>
          <w:sz w:val="24"/>
          <w:szCs w:val="24"/>
          <w:u w:val="single"/>
        </w:rPr>
      </w:pPr>
      <w:r>
        <w:rPr>
          <w:rFonts w:hint="eastAsia" w:ascii="仿宋" w:hAnsi="仿宋" w:eastAsia="仿宋" w:cs="仿宋"/>
          <w:bCs/>
          <w:color w:val="auto"/>
          <w:kern w:val="0"/>
          <w:sz w:val="24"/>
          <w:szCs w:val="24"/>
        </w:rPr>
        <w:t>3、项目完成时间：</w:t>
      </w:r>
      <w:r>
        <w:rPr>
          <w:rFonts w:hint="eastAsia" w:ascii="仿宋" w:hAnsi="仿宋" w:eastAsia="仿宋" w:cs="仿宋"/>
          <w:bCs/>
          <w:color w:val="auto"/>
          <w:kern w:val="0"/>
          <w:sz w:val="24"/>
          <w:szCs w:val="24"/>
          <w:u w:val="single"/>
        </w:rPr>
        <w:t xml:space="preserve">              </w:t>
      </w:r>
      <w:r>
        <w:rPr>
          <w:rFonts w:hint="eastAsia" w:ascii="仿宋" w:hAnsi="仿宋" w:eastAsia="仿宋" w:cs="仿宋"/>
          <w:bCs/>
          <w:color w:val="auto"/>
          <w:kern w:val="0"/>
          <w:sz w:val="24"/>
          <w:szCs w:val="24"/>
        </w:rPr>
        <w:t>。</w:t>
      </w:r>
    </w:p>
    <w:p>
      <w:pPr>
        <w:pStyle w:val="33"/>
        <w:spacing w:line="360" w:lineRule="auto"/>
        <w:ind w:firstLine="420"/>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二、合同金额及支付</w:t>
      </w:r>
    </w:p>
    <w:p>
      <w:pPr>
        <w:pStyle w:val="33"/>
        <w:spacing w:line="360" w:lineRule="auto"/>
        <w:ind w:firstLine="420"/>
        <w:rPr>
          <w:rFonts w:ascii="仿宋" w:hAnsi="仿宋" w:eastAsia="仿宋" w:cs="仿宋"/>
          <w:color w:val="auto"/>
          <w:kern w:val="0"/>
          <w:sz w:val="24"/>
          <w:szCs w:val="24"/>
        </w:rPr>
      </w:pPr>
      <w:r>
        <w:rPr>
          <w:rFonts w:hint="eastAsia" w:ascii="仿宋" w:hAnsi="仿宋" w:eastAsia="仿宋" w:cs="仿宋"/>
          <w:color w:val="auto"/>
          <w:sz w:val="24"/>
          <w:szCs w:val="24"/>
        </w:rPr>
        <w:t>1、本合同金额</w:t>
      </w:r>
      <w:r>
        <w:rPr>
          <w:rFonts w:hint="eastAsia" w:ascii="仿宋" w:hAnsi="仿宋" w:eastAsia="仿宋" w:cs="仿宋"/>
          <w:color w:val="auto"/>
          <w:kern w:val="0"/>
          <w:sz w:val="24"/>
          <w:szCs w:val="24"/>
        </w:rPr>
        <w:t>人民币</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元整（￥</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元）。</w:t>
      </w:r>
    </w:p>
    <w:p>
      <w:pPr>
        <w:pStyle w:val="33"/>
        <w:spacing w:line="360" w:lineRule="auto"/>
        <w:ind w:firstLine="420"/>
        <w:rPr>
          <w:rFonts w:ascii="仿宋" w:hAnsi="仿宋" w:eastAsia="仿宋" w:cs="仿宋"/>
          <w:color w:val="auto"/>
          <w:sz w:val="24"/>
          <w:szCs w:val="24"/>
        </w:rPr>
      </w:pPr>
      <w:r>
        <w:rPr>
          <w:rFonts w:hint="eastAsia" w:ascii="仿宋" w:hAnsi="仿宋" w:eastAsia="仿宋" w:cs="仿宋"/>
          <w:color w:val="auto"/>
          <w:sz w:val="24"/>
          <w:szCs w:val="24"/>
        </w:rPr>
        <w:t>2、合同支付</w:t>
      </w:r>
    </w:p>
    <w:p>
      <w:pPr>
        <w:widowControl/>
        <w:adjustRightInd/>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合同生效以及具备实施条件后7个工作日内，甲方支付合同总价40%的预付款；项目建设完毕，经甲方验收合格，乙方提供正式发票后，甲方在7个工作日内付清剩余合同款项。</w:t>
      </w:r>
    </w:p>
    <w:p>
      <w:pPr>
        <w:pStyle w:val="33"/>
        <w:spacing w:line="360" w:lineRule="auto"/>
        <w:ind w:firstLine="420"/>
        <w:rPr>
          <w:rFonts w:ascii="仿宋" w:hAnsi="仿宋" w:eastAsia="仿宋" w:cs="仿宋"/>
          <w:b/>
          <w:color w:val="auto"/>
          <w:sz w:val="24"/>
          <w:szCs w:val="24"/>
        </w:rPr>
      </w:pPr>
      <w:r>
        <w:rPr>
          <w:rFonts w:hint="eastAsia" w:ascii="仿宋" w:hAnsi="仿宋" w:eastAsia="仿宋" w:cs="仿宋"/>
          <w:b/>
          <w:bCs/>
          <w:color w:val="auto"/>
          <w:kern w:val="0"/>
          <w:sz w:val="24"/>
          <w:szCs w:val="24"/>
        </w:rPr>
        <w:t>三、</w:t>
      </w:r>
      <w:r>
        <w:rPr>
          <w:rFonts w:hint="eastAsia" w:ascii="仿宋" w:hAnsi="仿宋" w:eastAsia="仿宋" w:cs="仿宋"/>
          <w:b/>
          <w:color w:val="auto"/>
          <w:sz w:val="24"/>
          <w:szCs w:val="24"/>
        </w:rPr>
        <w:t>质量保证</w:t>
      </w:r>
    </w:p>
    <w:p>
      <w:pPr>
        <w:spacing w:line="360" w:lineRule="auto"/>
        <w:ind w:firstLine="504" w:firstLineChars="200"/>
        <w:rPr>
          <w:rFonts w:ascii="仿宋" w:hAnsi="仿宋" w:eastAsia="仿宋" w:cs="仿宋"/>
          <w:color w:val="auto"/>
          <w:spacing w:val="6"/>
          <w:sz w:val="24"/>
        </w:rPr>
      </w:pPr>
      <w:r>
        <w:rPr>
          <w:rFonts w:hint="eastAsia" w:ascii="仿宋" w:hAnsi="仿宋" w:eastAsia="仿宋" w:cs="仿宋"/>
          <w:color w:val="auto"/>
          <w:spacing w:val="6"/>
          <w:sz w:val="24"/>
        </w:rPr>
        <w:t>乙方所提供的服务技术规格必须符合采购文件规定的技术规格，必须符合国家相关标准和规范要求。</w:t>
      </w:r>
    </w:p>
    <w:p>
      <w:pPr>
        <w:pStyle w:val="33"/>
        <w:spacing w:line="360" w:lineRule="auto"/>
        <w:ind w:firstLine="420"/>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四、知识产权</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乙方应保证提供服务过程中不会侵犯任何第三方的知识产权。如乙方违反该约定造成甲方向第三方承担赔偿责任的，乙方应赔偿甲方的全部损失，包括但不限于甲方因此而支付之诉讼费、仲裁费、律师费、公证费、翻译费、赔偿金、和解金、调解金。</w:t>
      </w:r>
    </w:p>
    <w:p>
      <w:pPr>
        <w:pStyle w:val="33"/>
        <w:spacing w:line="360" w:lineRule="auto"/>
        <w:ind w:firstLine="420"/>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五、履约保证金</w:t>
      </w:r>
    </w:p>
    <w:p>
      <w:pPr>
        <w:autoSpaceDE w:val="0"/>
        <w:autoSpaceDN w:val="0"/>
        <w:snapToGrid w:val="0"/>
        <w:spacing w:line="360" w:lineRule="auto"/>
        <w:ind w:firstLine="480" w:firstLineChars="200"/>
        <w:textAlignment w:val="bottom"/>
        <w:outlineLvl w:val="0"/>
        <w:rPr>
          <w:rFonts w:ascii="仿宋" w:hAnsi="仿宋" w:eastAsia="仿宋" w:cs="仿宋"/>
          <w:color w:val="auto"/>
          <w:sz w:val="24"/>
        </w:rPr>
      </w:pPr>
      <w:r>
        <w:rPr>
          <w:rFonts w:hint="eastAsia" w:ascii="仿宋" w:hAnsi="仿宋" w:eastAsia="仿宋" w:cs="仿宋"/>
          <w:color w:val="auto"/>
          <w:sz w:val="24"/>
        </w:rPr>
        <w:t xml:space="preserve">合同签订后7个工作日内，乙方应以支票/汇票/电汇/或金融机构、担保机构出据的保函等非现金形式，向甲方提交合同金额1%的履约保证金；合同履行完毕，经甲方相关部门验收合格后，按合同约定扣除相关款项（如有）后7个工作日内无息退还。 </w:t>
      </w:r>
    </w:p>
    <w:p>
      <w:pPr>
        <w:pStyle w:val="33"/>
        <w:spacing w:line="360" w:lineRule="auto"/>
        <w:ind w:firstLine="420"/>
        <w:rPr>
          <w:rFonts w:ascii="仿宋" w:hAnsi="仿宋" w:eastAsia="仿宋" w:cs="仿宋"/>
          <w:b/>
          <w:bCs/>
          <w:color w:val="auto"/>
          <w:sz w:val="24"/>
          <w:szCs w:val="24"/>
        </w:rPr>
      </w:pPr>
      <w:r>
        <w:rPr>
          <w:rFonts w:hint="eastAsia" w:ascii="仿宋" w:hAnsi="仿宋" w:eastAsia="仿宋" w:cs="仿宋"/>
          <w:b/>
          <w:bCs/>
          <w:color w:val="auto"/>
          <w:sz w:val="24"/>
          <w:szCs w:val="24"/>
        </w:rPr>
        <w:t>六、验收</w:t>
      </w:r>
    </w:p>
    <w:p>
      <w:pPr>
        <w:pStyle w:val="33"/>
        <w:spacing w:line="360" w:lineRule="auto"/>
        <w:ind w:firstLine="420"/>
        <w:rPr>
          <w:rFonts w:ascii="仿宋" w:hAnsi="仿宋" w:eastAsia="仿宋" w:cs="仿宋"/>
          <w:color w:val="auto"/>
          <w:sz w:val="24"/>
          <w:szCs w:val="24"/>
        </w:rPr>
      </w:pPr>
      <w:r>
        <w:rPr>
          <w:rFonts w:hint="eastAsia" w:ascii="仿宋" w:hAnsi="仿宋" w:eastAsia="仿宋" w:cs="仿宋"/>
          <w:color w:val="auto"/>
          <w:sz w:val="24"/>
          <w:szCs w:val="24"/>
        </w:rPr>
        <w:t>甲方将严格按采购文件、响应文件、乙方有关承诺等要求进行验收；若验收不合格的，乙方应无条件进行重新维护，若再次不合格，甲方则有权单方面解除合同，因此造成的一切损失由乙方自行承担。</w:t>
      </w:r>
    </w:p>
    <w:p>
      <w:pPr>
        <w:pStyle w:val="33"/>
        <w:spacing w:line="360" w:lineRule="auto"/>
        <w:ind w:firstLine="420"/>
        <w:rPr>
          <w:rFonts w:ascii="仿宋" w:hAnsi="仿宋" w:eastAsia="仿宋" w:cs="仿宋"/>
          <w:b/>
          <w:bCs/>
          <w:color w:val="auto"/>
          <w:sz w:val="24"/>
          <w:szCs w:val="24"/>
        </w:rPr>
      </w:pPr>
      <w:r>
        <w:rPr>
          <w:rFonts w:hint="eastAsia" w:ascii="仿宋" w:hAnsi="仿宋" w:eastAsia="仿宋" w:cs="仿宋"/>
          <w:b/>
          <w:bCs/>
          <w:color w:val="auto"/>
          <w:sz w:val="24"/>
          <w:szCs w:val="24"/>
        </w:rPr>
        <w:t>七、培训</w:t>
      </w:r>
    </w:p>
    <w:p>
      <w:pPr>
        <w:pStyle w:val="33"/>
        <w:spacing w:line="360" w:lineRule="auto"/>
        <w:ind w:firstLine="420"/>
        <w:rPr>
          <w:rFonts w:ascii="仿宋" w:hAnsi="仿宋" w:eastAsia="仿宋" w:cs="仿宋"/>
          <w:b/>
          <w:bCs/>
          <w:color w:val="auto"/>
          <w:sz w:val="24"/>
          <w:szCs w:val="24"/>
        </w:rPr>
      </w:pPr>
      <w:r>
        <w:rPr>
          <w:rFonts w:hint="eastAsia" w:ascii="仿宋" w:hAnsi="仿宋" w:eastAsia="仿宋" w:cs="仿宋"/>
          <w:b/>
          <w:bCs/>
          <w:color w:val="auto"/>
          <w:sz w:val="24"/>
          <w:szCs w:val="24"/>
          <w:u w:val="single"/>
        </w:rPr>
        <w:t xml:space="preserve">                 </w:t>
      </w:r>
      <w:r>
        <w:rPr>
          <w:rFonts w:hint="eastAsia" w:ascii="仿宋" w:hAnsi="仿宋" w:eastAsia="仿宋" w:cs="仿宋"/>
          <w:b/>
          <w:bCs/>
          <w:color w:val="auto"/>
          <w:sz w:val="24"/>
          <w:szCs w:val="24"/>
        </w:rPr>
        <w:t>。</w:t>
      </w:r>
    </w:p>
    <w:p>
      <w:pPr>
        <w:pStyle w:val="33"/>
        <w:spacing w:line="360" w:lineRule="auto"/>
        <w:ind w:firstLine="420"/>
        <w:rPr>
          <w:rFonts w:ascii="仿宋" w:hAnsi="仿宋" w:eastAsia="仿宋" w:cs="仿宋"/>
          <w:b/>
          <w:bCs/>
          <w:color w:val="auto"/>
          <w:sz w:val="24"/>
          <w:szCs w:val="24"/>
        </w:rPr>
      </w:pPr>
      <w:r>
        <w:rPr>
          <w:rFonts w:hint="eastAsia" w:ascii="仿宋" w:hAnsi="仿宋" w:eastAsia="仿宋" w:cs="仿宋"/>
          <w:b/>
          <w:bCs/>
          <w:color w:val="auto"/>
          <w:sz w:val="24"/>
          <w:szCs w:val="24"/>
        </w:rPr>
        <w:t>八、转包或分包</w:t>
      </w:r>
    </w:p>
    <w:p>
      <w:pPr>
        <w:spacing w:line="360" w:lineRule="auto"/>
        <w:ind w:firstLine="480" w:firstLineChars="200"/>
        <w:rPr>
          <w:rFonts w:ascii="仿宋" w:hAnsi="仿宋" w:eastAsia="仿宋" w:cs="仿宋"/>
          <w:bCs/>
          <w:color w:val="auto"/>
          <w:sz w:val="24"/>
        </w:rPr>
      </w:pPr>
      <w:r>
        <w:rPr>
          <w:rFonts w:hint="eastAsia" w:ascii="仿宋" w:hAnsi="仿宋" w:eastAsia="仿宋" w:cs="仿宋"/>
          <w:bCs/>
          <w:color w:val="auto"/>
          <w:sz w:val="24"/>
        </w:rPr>
        <w:t>1、本合同范围的服务内容，应由乙方直接提供，不得转让他人。</w:t>
      </w:r>
    </w:p>
    <w:p>
      <w:pPr>
        <w:spacing w:line="360" w:lineRule="auto"/>
        <w:ind w:firstLine="480" w:firstLineChars="200"/>
        <w:rPr>
          <w:rFonts w:ascii="仿宋" w:hAnsi="仿宋" w:eastAsia="仿宋" w:cs="仿宋"/>
          <w:bCs/>
          <w:color w:val="auto"/>
          <w:sz w:val="24"/>
        </w:rPr>
      </w:pPr>
      <w:r>
        <w:rPr>
          <w:rFonts w:hint="eastAsia" w:ascii="仿宋" w:hAnsi="仿宋" w:eastAsia="仿宋" w:cs="仿宋"/>
          <w:bCs/>
          <w:color w:val="auto"/>
          <w:sz w:val="24"/>
        </w:rPr>
        <w:t>2、除非得到甲方的书面同意，乙方不得将本合同范围的服务全部或部分分包给他人供应。</w:t>
      </w:r>
    </w:p>
    <w:p>
      <w:pPr>
        <w:spacing w:line="360" w:lineRule="auto"/>
        <w:ind w:firstLine="480" w:firstLineChars="200"/>
        <w:rPr>
          <w:rFonts w:ascii="仿宋" w:hAnsi="仿宋" w:eastAsia="仿宋" w:cs="仿宋"/>
          <w:color w:val="auto"/>
          <w:sz w:val="24"/>
        </w:rPr>
      </w:pPr>
      <w:r>
        <w:rPr>
          <w:rFonts w:hint="eastAsia" w:ascii="仿宋" w:hAnsi="仿宋" w:eastAsia="仿宋" w:cs="仿宋"/>
          <w:bCs/>
          <w:color w:val="auto"/>
          <w:sz w:val="24"/>
        </w:rPr>
        <w:t>3、如有转让和未经甲方同意的分包行为，甲方有权解除合同，没收履约保证金并追究乙方的违约责任。</w:t>
      </w:r>
    </w:p>
    <w:p>
      <w:pPr>
        <w:pStyle w:val="33"/>
        <w:spacing w:line="360" w:lineRule="auto"/>
        <w:ind w:firstLine="420"/>
        <w:rPr>
          <w:rFonts w:ascii="仿宋" w:hAnsi="仿宋" w:eastAsia="仿宋" w:cs="仿宋"/>
          <w:b/>
          <w:bCs/>
          <w:color w:val="auto"/>
          <w:sz w:val="24"/>
          <w:szCs w:val="24"/>
        </w:rPr>
      </w:pPr>
      <w:r>
        <w:rPr>
          <w:rFonts w:hint="eastAsia" w:ascii="仿宋" w:hAnsi="仿宋" w:eastAsia="仿宋" w:cs="仿宋"/>
          <w:b/>
          <w:bCs/>
          <w:color w:val="auto"/>
          <w:sz w:val="24"/>
          <w:szCs w:val="24"/>
        </w:rPr>
        <w:t>九、税费</w:t>
      </w:r>
    </w:p>
    <w:p>
      <w:pPr>
        <w:spacing w:line="360" w:lineRule="auto"/>
        <w:ind w:firstLine="480" w:firstLineChars="200"/>
        <w:rPr>
          <w:rFonts w:ascii="仿宋" w:hAnsi="仿宋" w:eastAsia="仿宋" w:cs="仿宋"/>
          <w:color w:val="auto"/>
          <w:sz w:val="24"/>
        </w:rPr>
      </w:pPr>
      <w:r>
        <w:rPr>
          <w:rFonts w:hint="eastAsia" w:ascii="仿宋" w:hAnsi="仿宋" w:eastAsia="仿宋" w:cs="仿宋"/>
          <w:bCs/>
          <w:color w:val="auto"/>
          <w:sz w:val="24"/>
        </w:rPr>
        <w:t>本合同执行中相关的一切税费均由乙方承担</w:t>
      </w:r>
    </w:p>
    <w:p>
      <w:pPr>
        <w:pStyle w:val="33"/>
        <w:spacing w:line="360" w:lineRule="auto"/>
        <w:ind w:firstLine="420"/>
        <w:rPr>
          <w:rFonts w:ascii="仿宋" w:hAnsi="仿宋" w:eastAsia="仿宋" w:cs="仿宋"/>
          <w:b/>
          <w:bCs/>
          <w:color w:val="auto"/>
          <w:sz w:val="24"/>
          <w:szCs w:val="24"/>
        </w:rPr>
      </w:pPr>
      <w:r>
        <w:rPr>
          <w:rFonts w:hint="eastAsia" w:ascii="仿宋" w:hAnsi="仿宋" w:eastAsia="仿宋" w:cs="仿宋"/>
          <w:b/>
          <w:bCs/>
          <w:color w:val="auto"/>
          <w:sz w:val="24"/>
          <w:szCs w:val="24"/>
        </w:rPr>
        <w:t>十、违约责任</w:t>
      </w:r>
    </w:p>
    <w:p>
      <w:pPr>
        <w:spacing w:line="360" w:lineRule="auto"/>
        <w:ind w:firstLine="480" w:firstLineChars="200"/>
        <w:rPr>
          <w:rFonts w:ascii="仿宋" w:hAnsi="仿宋" w:eastAsia="仿宋" w:cs="仿宋"/>
          <w:bCs/>
          <w:color w:val="auto"/>
          <w:sz w:val="24"/>
        </w:rPr>
      </w:pPr>
      <w:r>
        <w:rPr>
          <w:rFonts w:hint="eastAsia" w:ascii="仿宋" w:hAnsi="仿宋" w:eastAsia="仿宋" w:cs="仿宋"/>
          <w:color w:val="auto"/>
          <w:sz w:val="24"/>
        </w:rPr>
        <w:t>1、除本合同另有约定或法律另有规定外，</w:t>
      </w:r>
      <w:r>
        <w:rPr>
          <w:rFonts w:hint="eastAsia" w:ascii="仿宋" w:hAnsi="仿宋" w:eastAsia="仿宋" w:cs="仿宋"/>
          <w:bCs/>
          <w:color w:val="auto"/>
          <w:sz w:val="24"/>
        </w:rPr>
        <w:t>合同任何一方无故解除合同的，违约方应向守约方支付合同总金额百分之五作为违约金。</w:t>
      </w:r>
    </w:p>
    <w:p>
      <w:pPr>
        <w:spacing w:line="360" w:lineRule="auto"/>
        <w:ind w:firstLine="480" w:firstLineChars="200"/>
        <w:rPr>
          <w:rFonts w:ascii="仿宋" w:hAnsi="仿宋" w:eastAsia="仿宋" w:cs="仿宋"/>
          <w:bCs/>
          <w:color w:val="auto"/>
          <w:sz w:val="24"/>
        </w:rPr>
      </w:pPr>
      <w:r>
        <w:rPr>
          <w:rFonts w:hint="eastAsia" w:ascii="仿宋" w:hAnsi="仿宋" w:eastAsia="仿宋" w:cs="仿宋"/>
          <w:bCs/>
          <w:color w:val="auto"/>
          <w:sz w:val="24"/>
        </w:rPr>
        <w:t>2、甲方无故逾期支付款项的,甲方应按逾期部分的金额每日万分之五的比例向乙方支付违约金。</w:t>
      </w:r>
    </w:p>
    <w:p>
      <w:pPr>
        <w:spacing w:line="360" w:lineRule="auto"/>
        <w:ind w:firstLine="480" w:firstLineChars="200"/>
        <w:rPr>
          <w:rFonts w:ascii="仿宋" w:hAnsi="仿宋" w:eastAsia="仿宋" w:cs="仿宋"/>
          <w:bCs/>
          <w:color w:val="auto"/>
          <w:sz w:val="24"/>
        </w:rPr>
      </w:pPr>
      <w:r>
        <w:rPr>
          <w:rFonts w:hint="eastAsia" w:ascii="仿宋" w:hAnsi="仿宋" w:eastAsia="仿宋" w:cs="仿宋"/>
          <w:bCs/>
          <w:color w:val="auto"/>
          <w:sz w:val="24"/>
        </w:rPr>
        <w:t>3、乙方逾期履行合同义务的，</w:t>
      </w:r>
      <w:r>
        <w:rPr>
          <w:rFonts w:hint="eastAsia" w:ascii="仿宋" w:hAnsi="仿宋" w:eastAsia="仿宋" w:cs="仿宋"/>
          <w:color w:val="auto"/>
          <w:sz w:val="24"/>
        </w:rPr>
        <w:t>自逾期之日起，向甲方每日偿付合同总价万分之二作为逾期违约金；逾期30日的，应向甲方支付合同总价百分之五</w:t>
      </w:r>
      <w:r>
        <w:rPr>
          <w:rFonts w:hint="eastAsia" w:ascii="仿宋" w:hAnsi="仿宋" w:eastAsia="仿宋" w:cs="仿宋"/>
          <w:bCs/>
          <w:color w:val="auto"/>
          <w:sz w:val="24"/>
        </w:rPr>
        <w:t>作为</w:t>
      </w:r>
      <w:r>
        <w:rPr>
          <w:rFonts w:hint="eastAsia" w:ascii="仿宋" w:hAnsi="仿宋" w:eastAsia="仿宋" w:cs="仿宋"/>
          <w:color w:val="auto"/>
          <w:sz w:val="24"/>
        </w:rPr>
        <w:t>违约金，同时不免除乙方继续履行和损失赔偿的义务。</w:t>
      </w:r>
    </w:p>
    <w:p>
      <w:pPr>
        <w:pStyle w:val="33"/>
        <w:spacing w:line="360" w:lineRule="auto"/>
        <w:ind w:firstLine="420"/>
        <w:rPr>
          <w:rFonts w:ascii="仿宋" w:hAnsi="仿宋" w:eastAsia="仿宋" w:cs="仿宋"/>
          <w:b/>
          <w:bCs/>
          <w:color w:val="auto"/>
          <w:sz w:val="24"/>
          <w:szCs w:val="24"/>
        </w:rPr>
      </w:pPr>
      <w:r>
        <w:rPr>
          <w:rFonts w:hint="eastAsia" w:ascii="仿宋" w:hAnsi="仿宋" w:eastAsia="仿宋" w:cs="仿宋"/>
          <w:b/>
          <w:bCs/>
          <w:color w:val="auto"/>
          <w:sz w:val="24"/>
          <w:szCs w:val="24"/>
        </w:rPr>
        <w:t>十一、不可抗力事件处理</w:t>
      </w:r>
    </w:p>
    <w:p>
      <w:pPr>
        <w:pStyle w:val="33"/>
        <w:spacing w:line="360" w:lineRule="auto"/>
        <w:ind w:firstLine="420"/>
        <w:rPr>
          <w:rFonts w:ascii="仿宋" w:hAnsi="仿宋" w:eastAsia="仿宋" w:cs="仿宋"/>
          <w:color w:val="auto"/>
          <w:sz w:val="24"/>
          <w:szCs w:val="24"/>
        </w:rPr>
      </w:pPr>
      <w:r>
        <w:rPr>
          <w:rFonts w:hint="eastAsia" w:ascii="仿宋" w:hAnsi="仿宋" w:eastAsia="仿宋" w:cs="仿宋"/>
          <w:color w:val="auto"/>
          <w:sz w:val="24"/>
          <w:szCs w:val="24"/>
        </w:rPr>
        <w:t>1、在合同有效期内，任何一方因不可抗力事件导致不能履行合同，则合同发行期可延长，其延长与不可抗力影响期相同。</w:t>
      </w:r>
    </w:p>
    <w:p>
      <w:pPr>
        <w:pStyle w:val="33"/>
        <w:spacing w:line="360" w:lineRule="auto"/>
        <w:ind w:firstLine="420"/>
        <w:rPr>
          <w:rFonts w:ascii="仿宋" w:hAnsi="仿宋" w:eastAsia="仿宋" w:cs="仿宋"/>
          <w:color w:val="auto"/>
          <w:sz w:val="24"/>
          <w:szCs w:val="24"/>
        </w:rPr>
      </w:pPr>
      <w:r>
        <w:rPr>
          <w:rFonts w:hint="eastAsia" w:ascii="仿宋" w:hAnsi="仿宋" w:eastAsia="仿宋" w:cs="仿宋"/>
          <w:color w:val="auto"/>
          <w:sz w:val="24"/>
          <w:szCs w:val="24"/>
        </w:rPr>
        <w:t>2、不可抗力事件发生后，应立即通知对方，并寄送有关权威机构出具的证明。</w:t>
      </w:r>
    </w:p>
    <w:p>
      <w:pPr>
        <w:pStyle w:val="33"/>
        <w:spacing w:line="360" w:lineRule="auto"/>
        <w:ind w:firstLine="420"/>
        <w:rPr>
          <w:rFonts w:ascii="仿宋" w:hAnsi="仿宋" w:eastAsia="仿宋" w:cs="仿宋"/>
          <w:color w:val="auto"/>
          <w:sz w:val="24"/>
          <w:szCs w:val="24"/>
        </w:rPr>
      </w:pPr>
      <w:r>
        <w:rPr>
          <w:rFonts w:hint="eastAsia" w:ascii="仿宋" w:hAnsi="仿宋" w:eastAsia="仿宋" w:cs="仿宋"/>
          <w:color w:val="auto"/>
          <w:sz w:val="24"/>
          <w:szCs w:val="24"/>
        </w:rPr>
        <w:t>3、不可抗力事件延续120天以上，双方应通过友好协商，确定是否继续履行合同。</w:t>
      </w:r>
    </w:p>
    <w:p>
      <w:pPr>
        <w:pStyle w:val="33"/>
        <w:spacing w:line="360" w:lineRule="auto"/>
        <w:ind w:firstLine="420"/>
        <w:rPr>
          <w:rFonts w:ascii="仿宋" w:hAnsi="仿宋" w:eastAsia="仿宋" w:cs="仿宋"/>
          <w:b/>
          <w:bCs/>
          <w:color w:val="auto"/>
          <w:sz w:val="24"/>
          <w:szCs w:val="24"/>
        </w:rPr>
      </w:pPr>
      <w:r>
        <w:rPr>
          <w:rFonts w:hint="eastAsia" w:ascii="仿宋" w:hAnsi="仿宋" w:eastAsia="仿宋" w:cs="仿宋"/>
          <w:b/>
          <w:bCs/>
          <w:color w:val="auto"/>
          <w:sz w:val="24"/>
          <w:szCs w:val="24"/>
        </w:rPr>
        <w:t>十二、诉讼</w:t>
      </w:r>
    </w:p>
    <w:p>
      <w:pPr>
        <w:pStyle w:val="33"/>
        <w:spacing w:line="360" w:lineRule="auto"/>
        <w:ind w:firstLine="420"/>
        <w:rPr>
          <w:rFonts w:ascii="仿宋" w:hAnsi="仿宋" w:eastAsia="仿宋" w:cs="仿宋"/>
          <w:color w:val="auto"/>
          <w:sz w:val="24"/>
          <w:szCs w:val="24"/>
        </w:rPr>
      </w:pPr>
      <w:r>
        <w:rPr>
          <w:rFonts w:hint="eastAsia" w:ascii="仿宋" w:hAnsi="仿宋" w:eastAsia="仿宋" w:cs="仿宋"/>
          <w:color w:val="auto"/>
          <w:sz w:val="24"/>
          <w:szCs w:val="24"/>
        </w:rPr>
        <w:t>双方在执行合同中所发生的一切争议，应通过协商解决。如协商不成，可向甲方所在地法院起诉。</w:t>
      </w:r>
    </w:p>
    <w:p>
      <w:pPr>
        <w:pStyle w:val="33"/>
        <w:spacing w:line="360" w:lineRule="auto"/>
        <w:ind w:firstLine="420"/>
        <w:rPr>
          <w:rFonts w:ascii="仿宋" w:hAnsi="仿宋" w:eastAsia="仿宋" w:cs="仿宋"/>
          <w:b/>
          <w:bCs/>
          <w:color w:val="auto"/>
          <w:sz w:val="24"/>
          <w:szCs w:val="24"/>
        </w:rPr>
      </w:pPr>
      <w:r>
        <w:rPr>
          <w:rFonts w:hint="eastAsia" w:ascii="仿宋" w:hAnsi="仿宋" w:eastAsia="仿宋" w:cs="仿宋"/>
          <w:b/>
          <w:bCs/>
          <w:color w:val="auto"/>
          <w:sz w:val="24"/>
          <w:szCs w:val="24"/>
        </w:rPr>
        <w:t>十三、合同的生效及其它</w:t>
      </w:r>
    </w:p>
    <w:p>
      <w:pPr>
        <w:pStyle w:val="33"/>
        <w:spacing w:line="360" w:lineRule="auto"/>
        <w:ind w:firstLine="420"/>
        <w:rPr>
          <w:rFonts w:ascii="仿宋" w:hAnsi="仿宋" w:eastAsia="仿宋" w:cs="仿宋"/>
          <w:bCs/>
          <w:color w:val="auto"/>
          <w:kern w:val="0"/>
          <w:sz w:val="24"/>
          <w:szCs w:val="24"/>
        </w:rPr>
      </w:pPr>
      <w:r>
        <w:rPr>
          <w:rFonts w:hint="eastAsia" w:ascii="仿宋" w:hAnsi="仿宋" w:eastAsia="仿宋" w:cs="仿宋"/>
          <w:bCs/>
          <w:color w:val="auto"/>
          <w:kern w:val="0"/>
          <w:sz w:val="24"/>
          <w:szCs w:val="24"/>
        </w:rPr>
        <w:t>1、合同经甲乙双方、鉴证方法定代表人或授权代表签字并加盖单位公章后生效。</w:t>
      </w:r>
    </w:p>
    <w:p>
      <w:pPr>
        <w:pStyle w:val="33"/>
        <w:spacing w:line="360" w:lineRule="auto"/>
        <w:ind w:firstLine="420"/>
        <w:rPr>
          <w:rFonts w:ascii="仿宋" w:hAnsi="仿宋" w:eastAsia="仿宋" w:cs="仿宋"/>
          <w:bCs/>
          <w:color w:val="auto"/>
          <w:kern w:val="0"/>
          <w:sz w:val="24"/>
          <w:szCs w:val="24"/>
        </w:rPr>
      </w:pPr>
      <w:r>
        <w:rPr>
          <w:rFonts w:hint="eastAsia" w:ascii="仿宋" w:hAnsi="仿宋" w:eastAsia="仿宋" w:cs="仿宋"/>
          <w:bCs/>
          <w:color w:val="auto"/>
          <w:kern w:val="0"/>
          <w:sz w:val="24"/>
          <w:szCs w:val="24"/>
        </w:rPr>
        <w:t>2、合同执行中涉及采购资金和采购内容修改或补充的，按相关程序，甲乙双方签订书面补充协议作为主合同不可分割的一部分。</w:t>
      </w:r>
    </w:p>
    <w:p>
      <w:pPr>
        <w:pStyle w:val="33"/>
        <w:spacing w:line="360" w:lineRule="auto"/>
        <w:ind w:firstLine="420"/>
        <w:rPr>
          <w:rFonts w:ascii="仿宋" w:hAnsi="仿宋" w:eastAsia="仿宋" w:cs="仿宋"/>
          <w:bCs/>
          <w:color w:val="auto"/>
          <w:kern w:val="0"/>
          <w:sz w:val="24"/>
          <w:szCs w:val="24"/>
        </w:rPr>
      </w:pPr>
      <w:r>
        <w:rPr>
          <w:rFonts w:hint="eastAsia" w:ascii="仿宋" w:hAnsi="仿宋" w:eastAsia="仿宋" w:cs="仿宋"/>
          <w:bCs/>
          <w:color w:val="auto"/>
          <w:kern w:val="0"/>
          <w:sz w:val="24"/>
          <w:szCs w:val="24"/>
        </w:rPr>
        <w:t>3、本合同未尽事宜，遵照《民法典》有关条文执行。</w:t>
      </w:r>
    </w:p>
    <w:p>
      <w:pPr>
        <w:pStyle w:val="33"/>
        <w:spacing w:line="360" w:lineRule="auto"/>
        <w:ind w:firstLine="420"/>
        <w:rPr>
          <w:rFonts w:ascii="仿宋" w:hAnsi="仿宋" w:eastAsia="仿宋" w:cs="仿宋"/>
          <w:bCs/>
          <w:color w:val="auto"/>
          <w:kern w:val="0"/>
          <w:sz w:val="24"/>
          <w:szCs w:val="24"/>
        </w:rPr>
      </w:pPr>
      <w:r>
        <w:rPr>
          <w:rFonts w:hint="eastAsia" w:ascii="仿宋" w:hAnsi="仿宋" w:eastAsia="仿宋" w:cs="仿宋"/>
          <w:bCs/>
          <w:color w:val="auto"/>
          <w:kern w:val="0"/>
          <w:sz w:val="24"/>
          <w:szCs w:val="24"/>
        </w:rPr>
        <w:t>4、本合同一式伍份，甲乙双方各执二份，鉴证方执一份，具有同等法律效力。</w:t>
      </w:r>
    </w:p>
    <w:p>
      <w:pPr>
        <w:widowControl/>
        <w:adjustRightInd/>
        <w:spacing w:line="360" w:lineRule="auto"/>
        <w:rPr>
          <w:rFonts w:ascii="仿宋" w:hAnsi="仿宋" w:eastAsia="仿宋" w:cs="仿宋"/>
          <w:color w:val="auto"/>
          <w:sz w:val="24"/>
        </w:rPr>
      </w:pPr>
    </w:p>
    <w:p>
      <w:pPr>
        <w:widowControl/>
        <w:adjustRightInd/>
        <w:spacing w:line="360" w:lineRule="auto"/>
        <w:rPr>
          <w:rFonts w:ascii="仿宋" w:hAnsi="仿宋" w:eastAsia="仿宋" w:cs="仿宋"/>
          <w:color w:val="auto"/>
          <w:sz w:val="24"/>
        </w:rPr>
      </w:pPr>
    </w:p>
    <w:p>
      <w:pPr>
        <w:spacing w:line="360" w:lineRule="auto"/>
        <w:ind w:firstLine="420"/>
        <w:rPr>
          <w:rFonts w:ascii="仿宋" w:hAnsi="仿宋" w:eastAsia="仿宋" w:cs="仿宋"/>
          <w:color w:val="auto"/>
          <w:sz w:val="24"/>
        </w:rPr>
      </w:pPr>
    </w:p>
    <w:p>
      <w:pPr>
        <w:spacing w:line="360" w:lineRule="auto"/>
        <w:ind w:firstLine="420"/>
        <w:rPr>
          <w:rFonts w:ascii="仿宋" w:hAnsi="仿宋" w:eastAsia="仿宋" w:cs="仿宋"/>
          <w:color w:val="auto"/>
          <w:sz w:val="24"/>
        </w:rPr>
      </w:pPr>
    </w:p>
    <w:p>
      <w:pPr>
        <w:spacing w:line="360" w:lineRule="auto"/>
        <w:ind w:firstLine="420"/>
        <w:rPr>
          <w:rFonts w:ascii="仿宋" w:hAnsi="仿宋" w:eastAsia="仿宋" w:cs="仿宋"/>
          <w:color w:val="auto"/>
          <w:sz w:val="24"/>
        </w:rPr>
      </w:pPr>
      <w:r>
        <w:rPr>
          <w:rFonts w:hint="eastAsia" w:ascii="仿宋" w:hAnsi="仿宋" w:eastAsia="仿宋" w:cs="仿宋"/>
          <w:color w:val="auto"/>
          <w:sz w:val="24"/>
        </w:rPr>
        <w:t>甲方：                                  乙方：</w:t>
      </w:r>
    </w:p>
    <w:p>
      <w:pPr>
        <w:spacing w:line="360" w:lineRule="auto"/>
        <w:ind w:firstLine="420"/>
        <w:rPr>
          <w:rFonts w:ascii="仿宋" w:hAnsi="仿宋" w:eastAsia="仿宋" w:cs="仿宋"/>
          <w:color w:val="auto"/>
          <w:sz w:val="24"/>
        </w:rPr>
      </w:pPr>
      <w:r>
        <w:rPr>
          <w:rFonts w:hint="eastAsia" w:ascii="仿宋" w:hAnsi="仿宋" w:eastAsia="仿宋" w:cs="仿宋"/>
          <w:color w:val="auto"/>
          <w:sz w:val="24"/>
        </w:rPr>
        <w:t>地址：                                  地址：</w:t>
      </w:r>
    </w:p>
    <w:p>
      <w:pPr>
        <w:spacing w:line="360" w:lineRule="auto"/>
        <w:ind w:firstLine="420"/>
        <w:rPr>
          <w:rFonts w:ascii="仿宋" w:hAnsi="仿宋" w:eastAsia="仿宋" w:cs="仿宋"/>
          <w:bCs/>
          <w:color w:val="auto"/>
          <w:sz w:val="24"/>
        </w:rPr>
      </w:pPr>
      <w:r>
        <w:rPr>
          <w:rFonts w:hint="eastAsia" w:ascii="仿宋" w:hAnsi="仿宋" w:eastAsia="仿宋" w:cs="仿宋"/>
          <w:bCs/>
          <w:color w:val="auto"/>
          <w:sz w:val="24"/>
        </w:rPr>
        <w:t>法定代表人（或委托代理人）签字：        法定代表人（或委托代理人）签字：</w:t>
      </w:r>
    </w:p>
    <w:p>
      <w:pPr>
        <w:spacing w:line="360" w:lineRule="auto"/>
        <w:ind w:firstLine="420"/>
        <w:rPr>
          <w:rFonts w:ascii="仿宋" w:hAnsi="仿宋" w:eastAsia="仿宋" w:cs="仿宋"/>
          <w:color w:val="auto"/>
          <w:sz w:val="24"/>
        </w:rPr>
      </w:pPr>
      <w:r>
        <w:rPr>
          <w:rFonts w:hint="eastAsia" w:ascii="仿宋" w:hAnsi="仿宋" w:eastAsia="仿宋" w:cs="仿宋"/>
          <w:color w:val="auto"/>
          <w:sz w:val="24"/>
        </w:rPr>
        <w:t>开户银行：                              开户银行：</w:t>
      </w:r>
    </w:p>
    <w:p>
      <w:pPr>
        <w:spacing w:line="360" w:lineRule="auto"/>
        <w:ind w:firstLine="420"/>
        <w:rPr>
          <w:rFonts w:ascii="仿宋" w:hAnsi="仿宋" w:eastAsia="仿宋" w:cs="仿宋"/>
          <w:color w:val="auto"/>
          <w:sz w:val="24"/>
        </w:rPr>
      </w:pPr>
      <w:r>
        <w:rPr>
          <w:rFonts w:hint="eastAsia" w:ascii="仿宋" w:hAnsi="仿宋" w:eastAsia="仿宋" w:cs="仿宋"/>
          <w:color w:val="auto"/>
          <w:sz w:val="24"/>
        </w:rPr>
        <w:t>帐号：                                  帐号：</w:t>
      </w:r>
    </w:p>
    <w:p>
      <w:pPr>
        <w:spacing w:line="360" w:lineRule="auto"/>
        <w:ind w:firstLine="420"/>
        <w:rPr>
          <w:rFonts w:ascii="仿宋" w:hAnsi="仿宋" w:eastAsia="仿宋" w:cs="仿宋"/>
          <w:color w:val="auto"/>
          <w:sz w:val="24"/>
        </w:rPr>
      </w:pPr>
      <w:r>
        <w:rPr>
          <w:rFonts w:hint="eastAsia" w:ascii="仿宋" w:hAnsi="仿宋" w:eastAsia="仿宋" w:cs="仿宋"/>
          <w:color w:val="auto"/>
          <w:sz w:val="24"/>
        </w:rPr>
        <w:t xml:space="preserve">      </w:t>
      </w:r>
    </w:p>
    <w:p>
      <w:pPr>
        <w:spacing w:line="360" w:lineRule="auto"/>
        <w:ind w:firstLine="480" w:firstLineChars="200"/>
        <w:rPr>
          <w:rFonts w:ascii="仿宋" w:hAnsi="仿宋" w:eastAsia="仿宋" w:cs="仿宋"/>
          <w:bCs/>
          <w:color w:val="auto"/>
          <w:sz w:val="24"/>
        </w:rPr>
      </w:pPr>
      <w:r>
        <w:rPr>
          <w:rFonts w:hint="eastAsia" w:ascii="仿宋" w:hAnsi="仿宋" w:eastAsia="仿宋" w:cs="仿宋"/>
          <w:bCs/>
          <w:color w:val="auto"/>
          <w:sz w:val="24"/>
        </w:rPr>
        <w:t>鉴证方：杭州博实招标代理有限公司</w:t>
      </w:r>
    </w:p>
    <w:p>
      <w:pPr>
        <w:spacing w:line="360" w:lineRule="auto"/>
        <w:ind w:firstLine="420"/>
        <w:rPr>
          <w:rFonts w:ascii="仿宋" w:hAnsi="仿宋" w:eastAsia="仿宋" w:cs="仿宋"/>
          <w:bCs/>
          <w:color w:val="auto"/>
          <w:sz w:val="24"/>
        </w:rPr>
      </w:pPr>
      <w:r>
        <w:rPr>
          <w:rFonts w:hint="eastAsia" w:ascii="仿宋" w:hAnsi="仿宋" w:eastAsia="仿宋" w:cs="仿宋"/>
          <w:bCs/>
          <w:color w:val="auto"/>
          <w:sz w:val="24"/>
        </w:rPr>
        <w:t>法定代表人或授权委托人（签字）：</w:t>
      </w:r>
    </w:p>
    <w:p>
      <w:pPr>
        <w:spacing w:line="360" w:lineRule="auto"/>
        <w:ind w:firstLine="420"/>
        <w:rPr>
          <w:rFonts w:ascii="仿宋" w:hAnsi="仿宋" w:eastAsia="仿宋" w:cs="仿宋"/>
          <w:bCs/>
          <w:color w:val="auto"/>
          <w:sz w:val="24"/>
        </w:rPr>
      </w:pPr>
      <w:r>
        <w:rPr>
          <w:rFonts w:hint="eastAsia" w:ascii="仿宋" w:hAnsi="仿宋" w:eastAsia="仿宋" w:cs="仿宋"/>
          <w:bCs/>
          <w:color w:val="auto"/>
          <w:sz w:val="24"/>
        </w:rPr>
        <w:t xml:space="preserve">地址：杭州市西湖区振华路200号瑞鼎大厦B-606 </w:t>
      </w:r>
    </w:p>
    <w:p>
      <w:pPr>
        <w:rPr>
          <w:rFonts w:ascii="仿宋" w:hAnsi="仿宋" w:eastAsia="仿宋" w:cs="仿宋"/>
          <w:color w:val="auto"/>
        </w:rPr>
      </w:pPr>
    </w:p>
    <w:p>
      <w:pPr>
        <w:spacing w:line="480" w:lineRule="auto"/>
        <w:jc w:val="center"/>
        <w:rPr>
          <w:rFonts w:ascii="仿宋" w:hAnsi="仿宋" w:eastAsia="仿宋" w:cs="仿宋"/>
          <w:color w:val="auto"/>
          <w:spacing w:val="100"/>
          <w:sz w:val="48"/>
          <w:szCs w:val="48"/>
        </w:rPr>
      </w:pPr>
    </w:p>
    <w:p>
      <w:pPr>
        <w:pStyle w:val="4"/>
        <w:rPr>
          <w:rFonts w:ascii="仿宋" w:hAnsi="仿宋" w:eastAsia="仿宋" w:cs="仿宋"/>
          <w:color w:val="auto"/>
          <w:sz w:val="24"/>
          <w:szCs w:val="24"/>
        </w:rPr>
      </w:pPr>
    </w:p>
    <w:p>
      <w:pPr>
        <w:rPr>
          <w:rFonts w:ascii="仿宋" w:hAnsi="仿宋" w:eastAsia="仿宋" w:cs="仿宋"/>
          <w:color w:val="auto"/>
        </w:rPr>
      </w:pPr>
    </w:p>
    <w:p>
      <w:pPr>
        <w:rPr>
          <w:rFonts w:ascii="仿宋" w:hAnsi="仿宋" w:eastAsia="仿宋" w:cs="仿宋"/>
          <w:b/>
          <w:color w:val="auto"/>
          <w:sz w:val="36"/>
          <w:szCs w:val="20"/>
        </w:rPr>
      </w:pPr>
      <w:r>
        <w:rPr>
          <w:rFonts w:hint="eastAsia" w:ascii="仿宋" w:hAnsi="仿宋" w:eastAsia="仿宋" w:cs="仿宋"/>
          <w:b/>
          <w:color w:val="auto"/>
          <w:sz w:val="36"/>
          <w:szCs w:val="20"/>
        </w:rPr>
        <w:br w:type="page"/>
      </w:r>
    </w:p>
    <w:p>
      <w:pPr>
        <w:snapToGrid w:val="0"/>
        <w:spacing w:line="360" w:lineRule="auto"/>
        <w:jc w:val="center"/>
        <w:outlineLvl w:val="0"/>
        <w:rPr>
          <w:rFonts w:ascii="仿宋" w:hAnsi="仿宋" w:eastAsia="仿宋" w:cs="仿宋"/>
          <w:b/>
          <w:color w:val="auto"/>
          <w:sz w:val="36"/>
          <w:szCs w:val="20"/>
        </w:rPr>
      </w:pPr>
      <w:r>
        <w:rPr>
          <w:rFonts w:hint="eastAsia" w:ascii="仿宋" w:hAnsi="仿宋" w:eastAsia="仿宋" w:cs="仿宋"/>
          <w:b/>
          <w:color w:val="auto"/>
          <w:sz w:val="36"/>
          <w:szCs w:val="20"/>
        </w:rPr>
        <w:t>第六部分</w:t>
      </w:r>
      <w:bookmarkEnd w:id="396"/>
      <w:r>
        <w:rPr>
          <w:rFonts w:hint="eastAsia" w:ascii="仿宋" w:hAnsi="仿宋" w:eastAsia="仿宋" w:cs="仿宋"/>
          <w:b/>
          <w:color w:val="auto"/>
          <w:sz w:val="36"/>
          <w:szCs w:val="20"/>
        </w:rPr>
        <w:t xml:space="preserve"> </w:t>
      </w:r>
      <w:bookmarkEnd w:id="397"/>
      <w:r>
        <w:rPr>
          <w:rFonts w:hint="eastAsia" w:ascii="仿宋" w:hAnsi="仿宋" w:eastAsia="仿宋" w:cs="仿宋"/>
          <w:b/>
          <w:color w:val="auto"/>
          <w:sz w:val="36"/>
          <w:szCs w:val="20"/>
        </w:rPr>
        <w:t>应提交的有关格式范例</w:t>
      </w:r>
    </w:p>
    <w:p>
      <w:pPr>
        <w:spacing w:line="360" w:lineRule="auto"/>
        <w:jc w:val="center"/>
        <w:outlineLvl w:val="0"/>
        <w:rPr>
          <w:rFonts w:ascii="仿宋" w:hAnsi="仿宋" w:eastAsia="仿宋" w:cs="仿宋"/>
          <w:b/>
          <w:color w:val="auto"/>
          <w:kern w:val="0"/>
          <w:sz w:val="36"/>
          <w:szCs w:val="36"/>
        </w:rPr>
      </w:pPr>
    </w:p>
    <w:p>
      <w:pPr>
        <w:spacing w:line="360" w:lineRule="auto"/>
        <w:jc w:val="center"/>
        <w:outlineLvl w:val="0"/>
        <w:rPr>
          <w:rFonts w:ascii="仿宋" w:hAnsi="仿宋" w:eastAsia="仿宋" w:cs="仿宋"/>
          <w:b/>
          <w:color w:val="auto"/>
          <w:kern w:val="0"/>
          <w:sz w:val="36"/>
          <w:szCs w:val="36"/>
        </w:rPr>
      </w:pPr>
      <w:r>
        <w:rPr>
          <w:rFonts w:hint="eastAsia" w:ascii="仿宋" w:hAnsi="仿宋" w:eastAsia="仿宋" w:cs="仿宋"/>
          <w:b/>
          <w:color w:val="auto"/>
          <w:kern w:val="0"/>
          <w:sz w:val="36"/>
          <w:szCs w:val="36"/>
        </w:rPr>
        <w:t>资格文件部分</w:t>
      </w:r>
    </w:p>
    <w:p>
      <w:pPr>
        <w:spacing w:line="360" w:lineRule="auto"/>
        <w:jc w:val="center"/>
        <w:outlineLvl w:val="0"/>
        <w:rPr>
          <w:rFonts w:ascii="仿宋" w:hAnsi="仿宋" w:eastAsia="仿宋" w:cs="仿宋"/>
          <w:b/>
          <w:color w:val="auto"/>
          <w:kern w:val="0"/>
          <w:sz w:val="36"/>
          <w:szCs w:val="36"/>
        </w:rPr>
      </w:pPr>
      <w:r>
        <w:rPr>
          <w:rFonts w:hint="eastAsia" w:ascii="仿宋" w:hAnsi="仿宋" w:eastAsia="仿宋" w:cs="仿宋"/>
          <w:b/>
          <w:color w:val="auto"/>
          <w:kern w:val="0"/>
          <w:sz w:val="36"/>
          <w:szCs w:val="36"/>
        </w:rPr>
        <w:t>目录</w:t>
      </w:r>
    </w:p>
    <w:p>
      <w:pPr>
        <w:spacing w:line="360" w:lineRule="auto"/>
        <w:jc w:val="center"/>
        <w:outlineLvl w:val="0"/>
        <w:rPr>
          <w:rFonts w:ascii="仿宋" w:hAnsi="仿宋" w:eastAsia="仿宋" w:cs="仿宋"/>
          <w:b/>
          <w:color w:val="auto"/>
          <w:kern w:val="0"/>
          <w:sz w:val="36"/>
          <w:szCs w:val="36"/>
        </w:rPr>
      </w:pP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（1）符合参加政府采购活动应当具备的一般条件的承诺函……………（页码）</w:t>
      </w:r>
    </w:p>
    <w:p>
      <w:pPr>
        <w:snapToGrid w:val="0"/>
        <w:spacing w:line="360" w:lineRule="auto"/>
        <w:rPr>
          <w:rFonts w:ascii="仿宋" w:hAnsi="仿宋" w:eastAsia="仿宋" w:cs="仿宋"/>
          <w:color w:val="auto"/>
          <w:sz w:val="24"/>
        </w:rPr>
      </w:pPr>
      <w:r>
        <w:rPr>
          <w:rFonts w:hint="eastAsia" w:ascii="仿宋" w:hAnsi="仿宋" w:eastAsia="仿宋" w:cs="仿宋"/>
          <w:snapToGrid w:val="0"/>
          <w:color w:val="auto"/>
          <w:kern w:val="28"/>
          <w:sz w:val="24"/>
          <w:szCs w:val="20"/>
        </w:rPr>
        <w:t>（2）联合协议</w:t>
      </w:r>
      <w:r>
        <w:rPr>
          <w:rFonts w:hint="eastAsia" w:ascii="仿宋" w:hAnsi="仿宋" w:eastAsia="仿宋" w:cs="仿宋"/>
          <w:color w:val="auto"/>
          <w:sz w:val="24"/>
        </w:rPr>
        <w:t>………………………………………………………………（页码）</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（3）落实政府采购政策需满足的资格要求………………………………（页码）</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（4）本项目的特定资格要求………………………………………………（页码）</w:t>
      </w:r>
    </w:p>
    <w:p>
      <w:pPr>
        <w:snapToGrid w:val="0"/>
        <w:spacing w:line="360" w:lineRule="auto"/>
        <w:ind w:firstLine="480" w:firstLineChars="200"/>
        <w:rPr>
          <w:rFonts w:ascii="仿宋" w:hAnsi="仿宋" w:eastAsia="仿宋" w:cs="仿宋"/>
          <w:color w:val="auto"/>
          <w:sz w:val="24"/>
        </w:rPr>
      </w:pPr>
    </w:p>
    <w:p>
      <w:pPr>
        <w:spacing w:line="360" w:lineRule="auto"/>
        <w:ind w:firstLine="480" w:firstLineChars="200"/>
        <w:rPr>
          <w:rFonts w:ascii="仿宋" w:hAnsi="仿宋" w:eastAsia="仿宋" w:cs="仿宋"/>
          <w:color w:val="auto"/>
          <w:sz w:val="24"/>
        </w:rPr>
      </w:pPr>
    </w:p>
    <w:p>
      <w:pPr>
        <w:snapToGrid w:val="0"/>
        <w:spacing w:line="360" w:lineRule="auto"/>
        <w:ind w:right="480"/>
        <w:jc w:val="center"/>
        <w:rPr>
          <w:rFonts w:ascii="仿宋" w:hAnsi="仿宋" w:eastAsia="仿宋" w:cs="仿宋"/>
          <w:b/>
          <w:color w:val="auto"/>
          <w:kern w:val="0"/>
          <w:sz w:val="32"/>
          <w:szCs w:val="32"/>
        </w:rPr>
      </w:pPr>
      <w:r>
        <w:rPr>
          <w:rFonts w:hint="eastAsia" w:ascii="仿宋" w:hAnsi="仿宋" w:eastAsia="仿宋" w:cs="仿宋"/>
          <w:color w:val="auto"/>
          <w:kern w:val="0"/>
          <w:sz w:val="24"/>
        </w:rPr>
        <w:br w:type="page"/>
      </w:r>
      <w:r>
        <w:rPr>
          <w:rFonts w:hint="eastAsia" w:ascii="仿宋" w:hAnsi="仿宋" w:eastAsia="仿宋" w:cs="仿宋"/>
          <w:b/>
          <w:color w:val="auto"/>
          <w:kern w:val="0"/>
          <w:sz w:val="32"/>
          <w:szCs w:val="32"/>
        </w:rPr>
        <w:t xml:space="preserve">  一、 符合参加政府采购活动应当具备的一般条件的承诺函</w:t>
      </w:r>
    </w:p>
    <w:p>
      <w:pPr>
        <w:snapToGrid w:val="0"/>
        <w:spacing w:line="360" w:lineRule="auto"/>
        <w:rPr>
          <w:rFonts w:ascii="仿宋" w:hAnsi="仿宋" w:eastAsia="仿宋" w:cs="仿宋"/>
          <w:color w:val="auto"/>
          <w:sz w:val="24"/>
        </w:rPr>
      </w:pPr>
    </w:p>
    <w:p>
      <w:pPr>
        <w:shd w:val="clear" w:color="auto" w:fill="FFFFFF"/>
        <w:snapToGrid w:val="0"/>
        <w:spacing w:line="360" w:lineRule="auto"/>
        <w:rPr>
          <w:rFonts w:ascii="仿宋" w:hAnsi="仿宋" w:eastAsia="仿宋" w:cs="仿宋"/>
          <w:color w:val="auto"/>
          <w:sz w:val="24"/>
        </w:rPr>
      </w:pPr>
      <w:r>
        <w:rPr>
          <w:rFonts w:hint="eastAsia" w:ascii="仿宋" w:hAnsi="仿宋" w:eastAsia="仿宋" w:cs="仿宋"/>
          <w:color w:val="auto"/>
          <w:sz w:val="24"/>
        </w:rPr>
        <w:t>浙江交通职业技术学院、杭州博实招标代理有限公司：</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我方参与</w:t>
      </w:r>
      <w:r>
        <w:rPr>
          <w:rFonts w:hint="eastAsia" w:ascii="仿宋" w:hAnsi="仿宋" w:eastAsia="仿宋" w:cs="仿宋"/>
          <w:color w:val="auto"/>
          <w:sz w:val="24"/>
          <w:u w:val="single"/>
        </w:rPr>
        <w:t>浙江交通职业技术学院校园雨污水管道整治一期项目管道</w:t>
      </w:r>
      <w:r>
        <w:rPr>
          <w:rFonts w:hint="eastAsia" w:ascii="仿宋" w:hAnsi="仿宋" w:eastAsia="仿宋" w:cs="仿宋"/>
          <w:color w:val="auto"/>
          <w:sz w:val="24"/>
          <w:u w:val="single"/>
          <w:lang w:eastAsia="zh-CN"/>
        </w:rPr>
        <w:t>CCTV检测</w:t>
      </w:r>
      <w:r>
        <w:rPr>
          <w:rFonts w:hint="eastAsia" w:ascii="仿宋" w:hAnsi="仿宋" w:eastAsia="仿宋" w:cs="仿宋"/>
          <w:color w:val="auto"/>
          <w:sz w:val="24"/>
          <w:u w:val="single"/>
        </w:rPr>
        <w:t>（含疏通）【项目编号：</w:t>
      </w:r>
      <w:r>
        <w:rPr>
          <w:rFonts w:hint="eastAsia" w:ascii="仿宋" w:hAnsi="仿宋" w:eastAsia="仿宋" w:cs="仿宋"/>
          <w:color w:val="auto"/>
          <w:sz w:val="24"/>
          <w:u w:val="single"/>
          <w:lang w:eastAsia="zh-CN"/>
        </w:rPr>
        <w:t>BSZB2022-CZZC177-1</w:t>
      </w:r>
      <w:r>
        <w:rPr>
          <w:rFonts w:hint="eastAsia" w:ascii="仿宋" w:hAnsi="仿宋" w:eastAsia="仿宋" w:cs="仿宋"/>
          <w:color w:val="auto"/>
          <w:sz w:val="24"/>
          <w:u w:val="single"/>
        </w:rPr>
        <w:t>】</w:t>
      </w:r>
      <w:r>
        <w:rPr>
          <w:rFonts w:hint="eastAsia" w:ascii="仿宋" w:hAnsi="仿宋" w:eastAsia="仿宋" w:cs="仿宋"/>
          <w:color w:val="auto"/>
          <w:sz w:val="24"/>
        </w:rPr>
        <w:t>政府采购活动，郑重承诺：</w:t>
      </w:r>
    </w:p>
    <w:p>
      <w:pPr>
        <w:snapToGrid w:val="0"/>
        <w:spacing w:line="360" w:lineRule="auto"/>
        <w:ind w:firstLine="360" w:firstLineChars="150"/>
        <w:rPr>
          <w:rFonts w:ascii="仿宋" w:hAnsi="仿宋" w:eastAsia="仿宋" w:cs="仿宋"/>
          <w:color w:val="auto"/>
          <w:sz w:val="24"/>
        </w:rPr>
      </w:pPr>
      <w:r>
        <w:rPr>
          <w:rFonts w:hint="eastAsia" w:ascii="仿宋" w:hAnsi="仿宋" w:eastAsia="仿宋" w:cs="仿宋"/>
          <w:color w:val="auto"/>
          <w:sz w:val="24"/>
        </w:rPr>
        <w:t>（一）具备《中华人民共和国政府采购法》第二十二条第一款规定的条件：</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1、具有独立承担民事责任的能力；</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2、具有良好的商业信誉和健全的财务会计制度； </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3、具有履行合同所必需的设备和专业技术能力；</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4、有依法缴纳税收和社会保障资金的良好记录；</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5、参加政府采购活动前三年内，在经营活动中没有重大违法记录；</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6、具有法律、行政法规规定的其他条件。</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（三）不存在以下情况：</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2、为采购项目提供整体设计、规范编制或者项目管理、监理、检测等服务后再参加该采购项目的其他采购活动的。</w:t>
      </w:r>
    </w:p>
    <w:p>
      <w:pPr>
        <w:snapToGrid w:val="0"/>
        <w:spacing w:line="360" w:lineRule="auto"/>
        <w:ind w:firstLine="4560" w:firstLineChars="1900"/>
        <w:rPr>
          <w:rFonts w:ascii="仿宋" w:hAnsi="仿宋" w:eastAsia="仿宋" w:cs="仿宋"/>
          <w:color w:val="auto"/>
          <w:sz w:val="24"/>
        </w:rPr>
      </w:pPr>
    </w:p>
    <w:p>
      <w:pPr>
        <w:snapToGrid w:val="0"/>
        <w:spacing w:line="360" w:lineRule="auto"/>
        <w:ind w:firstLine="4560" w:firstLineChars="1900"/>
        <w:rPr>
          <w:rFonts w:ascii="仿宋" w:hAnsi="仿宋" w:eastAsia="仿宋" w:cs="仿宋"/>
          <w:color w:val="auto"/>
          <w:sz w:val="24"/>
        </w:rPr>
      </w:pPr>
    </w:p>
    <w:p>
      <w:pPr>
        <w:snapToGrid w:val="0"/>
        <w:spacing w:line="360" w:lineRule="auto"/>
        <w:ind w:firstLine="4560" w:firstLineChars="1900"/>
        <w:rPr>
          <w:rFonts w:ascii="仿宋" w:hAnsi="仿宋" w:eastAsia="仿宋" w:cs="仿宋"/>
          <w:color w:val="auto"/>
          <w:sz w:val="24"/>
        </w:rPr>
      </w:pPr>
      <w:r>
        <w:rPr>
          <w:rFonts w:hint="eastAsia" w:ascii="仿宋" w:hAnsi="仿宋" w:eastAsia="仿宋" w:cs="仿宋"/>
          <w:color w:val="auto"/>
          <w:sz w:val="24"/>
        </w:rPr>
        <w:t>响应供应商</w:t>
      </w:r>
      <w:r>
        <w:rPr>
          <w:rFonts w:hint="eastAsia" w:ascii="仿宋" w:hAnsi="仿宋" w:eastAsia="仿宋" w:cs="仿宋"/>
          <w:color w:val="auto"/>
          <w:sz w:val="24"/>
          <w:lang w:val="zh-CN"/>
        </w:rPr>
        <w:t>名称(电子签名)：</w:t>
      </w:r>
    </w:p>
    <w:p>
      <w:pPr>
        <w:snapToGrid w:val="0"/>
        <w:spacing w:line="360" w:lineRule="auto"/>
        <w:rPr>
          <w:rFonts w:ascii="仿宋" w:hAnsi="仿宋" w:eastAsia="仿宋" w:cs="仿宋"/>
          <w:color w:val="auto"/>
          <w:sz w:val="24"/>
        </w:rPr>
      </w:pPr>
      <w:r>
        <w:rPr>
          <w:rFonts w:hint="eastAsia" w:ascii="仿宋" w:hAnsi="仿宋" w:eastAsia="仿宋" w:cs="仿宋"/>
          <w:color w:val="auto"/>
          <w:sz w:val="24"/>
          <w:lang w:val="zh-CN"/>
        </w:rPr>
        <w:t xml:space="preserve">                        </w:t>
      </w:r>
      <w:r>
        <w:rPr>
          <w:rFonts w:hint="eastAsia" w:ascii="仿宋" w:hAnsi="仿宋" w:eastAsia="仿宋" w:cs="仿宋"/>
          <w:color w:val="auto"/>
          <w:sz w:val="24"/>
        </w:rPr>
        <w:t xml:space="preserve">              </w:t>
      </w:r>
      <w:r>
        <w:rPr>
          <w:rFonts w:hint="eastAsia" w:ascii="仿宋" w:hAnsi="仿宋" w:eastAsia="仿宋" w:cs="仿宋"/>
          <w:color w:val="auto"/>
          <w:sz w:val="24"/>
          <w:lang w:val="zh-CN"/>
        </w:rPr>
        <w:t>日期</w:t>
      </w:r>
      <w:r>
        <w:rPr>
          <w:rFonts w:hint="eastAsia" w:ascii="仿宋" w:hAnsi="仿宋" w:eastAsia="仿宋" w:cs="仿宋"/>
          <w:color w:val="auto"/>
          <w:sz w:val="24"/>
        </w:rPr>
        <w:t xml:space="preserve">：  年  </w:t>
      </w:r>
      <w:r>
        <w:rPr>
          <w:rFonts w:hint="eastAsia" w:ascii="仿宋" w:hAnsi="仿宋" w:eastAsia="仿宋" w:cs="仿宋"/>
          <w:color w:val="auto"/>
          <w:sz w:val="24"/>
          <w:lang w:val="zh-CN"/>
        </w:rPr>
        <w:t>月</w:t>
      </w:r>
      <w:r>
        <w:rPr>
          <w:rFonts w:hint="eastAsia" w:ascii="仿宋" w:hAnsi="仿宋" w:eastAsia="仿宋" w:cs="仿宋"/>
          <w:color w:val="auto"/>
          <w:sz w:val="24"/>
        </w:rPr>
        <w:t xml:space="preserve">   </w:t>
      </w:r>
      <w:r>
        <w:rPr>
          <w:rFonts w:hint="eastAsia" w:ascii="仿宋" w:hAnsi="仿宋" w:eastAsia="仿宋" w:cs="仿宋"/>
          <w:color w:val="auto"/>
          <w:sz w:val="24"/>
          <w:lang w:val="zh-CN"/>
        </w:rPr>
        <w:t>日</w:t>
      </w:r>
    </w:p>
    <w:p>
      <w:pPr>
        <w:widowControl/>
        <w:spacing w:line="360" w:lineRule="auto"/>
        <w:ind w:firstLine="482" w:firstLineChars="200"/>
        <w:jc w:val="center"/>
        <w:rPr>
          <w:rFonts w:ascii="仿宋" w:hAnsi="仿宋" w:eastAsia="仿宋" w:cs="仿宋"/>
          <w:b/>
          <w:color w:val="auto"/>
          <w:kern w:val="0"/>
          <w:sz w:val="24"/>
        </w:rPr>
      </w:pPr>
    </w:p>
    <w:p>
      <w:pPr>
        <w:widowControl/>
        <w:spacing w:line="360" w:lineRule="auto"/>
        <w:ind w:firstLine="643" w:firstLineChars="200"/>
        <w:jc w:val="center"/>
        <w:rPr>
          <w:rFonts w:ascii="仿宋" w:hAnsi="仿宋" w:eastAsia="仿宋" w:cs="仿宋"/>
          <w:b/>
          <w:color w:val="auto"/>
          <w:kern w:val="0"/>
          <w:sz w:val="32"/>
          <w:szCs w:val="32"/>
        </w:rPr>
      </w:pPr>
    </w:p>
    <w:p>
      <w:pPr>
        <w:widowControl/>
        <w:spacing w:line="360" w:lineRule="auto"/>
        <w:ind w:firstLine="643" w:firstLineChars="200"/>
        <w:jc w:val="center"/>
        <w:rPr>
          <w:rFonts w:ascii="仿宋" w:hAnsi="仿宋" w:eastAsia="仿宋" w:cs="仿宋"/>
          <w:b/>
          <w:color w:val="auto"/>
          <w:kern w:val="0"/>
          <w:sz w:val="32"/>
          <w:szCs w:val="32"/>
        </w:rPr>
      </w:pPr>
    </w:p>
    <w:p>
      <w:pPr>
        <w:widowControl/>
        <w:spacing w:line="360" w:lineRule="auto"/>
        <w:ind w:firstLine="643" w:firstLineChars="200"/>
        <w:jc w:val="center"/>
        <w:rPr>
          <w:rFonts w:ascii="仿宋" w:hAnsi="仿宋" w:eastAsia="仿宋" w:cs="仿宋"/>
          <w:b/>
          <w:color w:val="auto"/>
          <w:kern w:val="0"/>
          <w:sz w:val="32"/>
          <w:szCs w:val="32"/>
        </w:rPr>
      </w:pPr>
    </w:p>
    <w:p>
      <w:pPr>
        <w:widowControl/>
        <w:spacing w:line="360" w:lineRule="auto"/>
        <w:ind w:firstLine="643" w:firstLineChars="200"/>
        <w:jc w:val="center"/>
        <w:rPr>
          <w:rFonts w:ascii="仿宋" w:hAnsi="仿宋" w:eastAsia="仿宋" w:cs="仿宋"/>
          <w:b/>
          <w:color w:val="auto"/>
          <w:kern w:val="0"/>
          <w:sz w:val="32"/>
          <w:szCs w:val="32"/>
        </w:rPr>
      </w:pPr>
    </w:p>
    <w:p>
      <w:pPr>
        <w:widowControl/>
        <w:numPr>
          <w:ilvl w:val="0"/>
          <w:numId w:val="2"/>
        </w:numPr>
        <w:spacing w:line="360" w:lineRule="auto"/>
        <w:ind w:firstLine="420"/>
        <w:jc w:val="center"/>
        <w:rPr>
          <w:rFonts w:ascii="仿宋" w:hAnsi="仿宋" w:eastAsia="仿宋" w:cs="仿宋"/>
          <w:b/>
          <w:color w:val="auto"/>
          <w:kern w:val="0"/>
          <w:sz w:val="32"/>
          <w:szCs w:val="32"/>
        </w:rPr>
      </w:pPr>
      <w:r>
        <w:rPr>
          <w:rFonts w:hint="eastAsia" w:ascii="仿宋" w:hAnsi="仿宋" w:eastAsia="仿宋" w:cs="仿宋"/>
          <w:b/>
          <w:color w:val="auto"/>
          <w:kern w:val="0"/>
          <w:sz w:val="32"/>
          <w:szCs w:val="32"/>
        </w:rPr>
        <w:t>联合协议（如果有）</w:t>
      </w:r>
    </w:p>
    <w:p>
      <w:pPr>
        <w:spacing w:line="360" w:lineRule="auto"/>
        <w:jc w:val="center"/>
        <w:rPr>
          <w:rFonts w:ascii="仿宋" w:hAnsi="仿宋" w:eastAsia="仿宋" w:cs="仿宋_GB2312"/>
          <w:b/>
          <w:color w:val="auto"/>
          <w:sz w:val="32"/>
          <w:szCs w:val="32"/>
        </w:rPr>
      </w:pPr>
      <w:r>
        <w:rPr>
          <w:rFonts w:hint="eastAsia" w:ascii="仿宋" w:hAnsi="仿宋" w:eastAsia="仿宋" w:cs="仿宋_GB2312"/>
          <w:b/>
          <w:color w:val="auto"/>
          <w:sz w:val="32"/>
          <w:szCs w:val="32"/>
        </w:rPr>
        <w:t>[以联合体形式参与的，提供联合协议（附件5）；本项目不接受联合体或者供应商不以联合体形式投参与的，则不需要提供]</w:t>
      </w:r>
    </w:p>
    <w:p>
      <w:pPr>
        <w:snapToGrid w:val="0"/>
        <w:spacing w:line="360" w:lineRule="auto"/>
        <w:ind w:right="480"/>
        <w:jc w:val="center"/>
        <w:rPr>
          <w:rFonts w:ascii="宋体" w:hAnsi="宋体" w:cs="宋体"/>
          <w:b/>
          <w:color w:val="auto"/>
          <w:kern w:val="0"/>
          <w:sz w:val="32"/>
          <w:szCs w:val="32"/>
        </w:rPr>
        <w:sectPr>
          <w:pgSz w:w="11906" w:h="16838"/>
          <w:pgMar w:top="1440" w:right="1080" w:bottom="1440" w:left="1080" w:header="851" w:footer="992" w:gutter="0"/>
          <w:cols w:space="720" w:num="1"/>
          <w:titlePg/>
          <w:docGrid w:linePitch="312" w:charSpace="0"/>
        </w:sectPr>
      </w:pPr>
    </w:p>
    <w:p>
      <w:pPr>
        <w:snapToGrid w:val="0"/>
        <w:spacing w:line="360" w:lineRule="auto"/>
        <w:ind w:right="480"/>
        <w:jc w:val="center"/>
        <w:rPr>
          <w:rFonts w:ascii="仿宋" w:hAnsi="仿宋" w:eastAsia="仿宋" w:cs="仿宋"/>
          <w:b/>
          <w:color w:val="auto"/>
          <w:kern w:val="0"/>
          <w:sz w:val="32"/>
          <w:szCs w:val="32"/>
        </w:rPr>
      </w:pPr>
      <w:r>
        <w:rPr>
          <w:rFonts w:hint="eastAsia" w:ascii="仿宋" w:hAnsi="仿宋" w:eastAsia="仿宋" w:cs="仿宋"/>
          <w:b/>
          <w:color w:val="auto"/>
          <w:kern w:val="0"/>
          <w:sz w:val="32"/>
          <w:szCs w:val="32"/>
        </w:rPr>
        <w:t>三、落实政府采购政策需满足的资格要求</w:t>
      </w:r>
    </w:p>
    <w:p>
      <w:pPr>
        <w:rPr>
          <w:rFonts w:ascii="仿宋" w:hAnsi="仿宋" w:eastAsia="仿宋" w:cs="仿宋"/>
          <w:color w:val="auto"/>
        </w:rPr>
      </w:pPr>
    </w:p>
    <w:p>
      <w:pPr>
        <w:spacing w:line="360" w:lineRule="auto"/>
        <w:jc w:val="center"/>
        <w:rPr>
          <w:rFonts w:ascii="仿宋" w:hAnsi="仿宋" w:eastAsia="仿宋"/>
          <w:b/>
          <w:color w:val="auto"/>
          <w:sz w:val="32"/>
          <w:szCs w:val="32"/>
        </w:rPr>
      </w:pPr>
      <w:r>
        <w:rPr>
          <w:rFonts w:hint="eastAsia" w:ascii="仿宋" w:hAnsi="仿宋" w:eastAsia="仿宋" w:cs="仿宋_GB2312"/>
          <w:b/>
          <w:color w:val="auto"/>
          <w:sz w:val="32"/>
          <w:szCs w:val="32"/>
        </w:rPr>
        <w:t>中小企业声明函</w:t>
      </w:r>
      <w:r>
        <w:rPr>
          <w:rFonts w:hint="eastAsia" w:ascii="仿宋" w:hAnsi="仿宋" w:eastAsia="仿宋"/>
          <w:b/>
          <w:color w:val="auto"/>
          <w:sz w:val="32"/>
          <w:szCs w:val="32"/>
        </w:rPr>
        <w:t>（服务）</w:t>
      </w:r>
    </w:p>
    <w:p>
      <w:pPr>
        <w:spacing w:line="360" w:lineRule="auto"/>
        <w:rPr>
          <w:rFonts w:ascii="仿宋" w:hAnsi="仿宋" w:eastAsia="仿宋"/>
          <w:color w:val="auto"/>
        </w:rPr>
      </w:pPr>
    </w:p>
    <w:p>
      <w:pPr>
        <w:spacing w:line="360" w:lineRule="auto"/>
        <w:ind w:firstLine="360" w:firstLineChars="150"/>
        <w:rPr>
          <w:rFonts w:ascii="仿宋" w:hAnsi="仿宋" w:eastAsia="仿宋"/>
          <w:color w:val="auto"/>
          <w:sz w:val="24"/>
        </w:rPr>
      </w:pPr>
      <w:r>
        <w:rPr>
          <w:rFonts w:hint="eastAsia" w:ascii="仿宋" w:hAnsi="仿宋" w:eastAsia="仿宋"/>
          <w:color w:val="auto"/>
          <w:sz w:val="24"/>
        </w:rPr>
        <w:t>本公司（联合体）郑重声明，根据《政府采购促进中小企业发展管理办法》（财库﹝</w:t>
      </w:r>
      <w:r>
        <w:rPr>
          <w:rFonts w:ascii="仿宋" w:hAnsi="仿宋" w:eastAsia="仿宋"/>
          <w:color w:val="auto"/>
          <w:sz w:val="24"/>
        </w:rPr>
        <w:t xml:space="preserve">2020﹞46 </w:t>
      </w:r>
      <w:r>
        <w:rPr>
          <w:rFonts w:hint="eastAsia" w:ascii="仿宋" w:hAnsi="仿宋" w:eastAsia="仿宋"/>
          <w:color w:val="auto"/>
          <w:sz w:val="24"/>
        </w:rPr>
        <w:t>号）的规定，本公司（联合体）参加</w:t>
      </w:r>
      <w:r>
        <w:rPr>
          <w:rFonts w:ascii="仿宋" w:hAnsi="仿宋" w:eastAsia="仿宋"/>
          <w:color w:val="auto"/>
          <w:sz w:val="24"/>
        </w:rPr>
        <w:t xml:space="preserve"> </w:t>
      </w:r>
      <w:r>
        <w:rPr>
          <w:rFonts w:hint="eastAsia" w:ascii="仿宋" w:hAnsi="仿宋" w:eastAsia="仿宋"/>
          <w:color w:val="auto"/>
          <w:sz w:val="24"/>
        </w:rPr>
        <w:t>（单位名称）</w:t>
      </w:r>
      <w:r>
        <w:rPr>
          <w:rFonts w:ascii="仿宋" w:hAnsi="仿宋" w:eastAsia="仿宋"/>
          <w:color w:val="auto"/>
          <w:sz w:val="24"/>
        </w:rPr>
        <w:t xml:space="preserve"> </w:t>
      </w:r>
      <w:r>
        <w:rPr>
          <w:rFonts w:hint="eastAsia" w:ascii="仿宋" w:hAnsi="仿宋" w:eastAsia="仿宋"/>
          <w:color w:val="auto"/>
          <w:sz w:val="24"/>
        </w:rPr>
        <w:t>的（项目名称）采购活动，服务全部由符合政策要求的中小企业承接。相关企业的具体情况如下：</w:t>
      </w:r>
    </w:p>
    <w:p>
      <w:pPr>
        <w:spacing w:line="360" w:lineRule="auto"/>
        <w:ind w:firstLine="480" w:firstLineChars="200"/>
        <w:rPr>
          <w:rFonts w:ascii="仿宋" w:hAnsi="仿宋" w:eastAsia="仿宋"/>
          <w:color w:val="auto"/>
          <w:sz w:val="24"/>
        </w:rPr>
      </w:pPr>
      <w:r>
        <w:rPr>
          <w:rFonts w:ascii="仿宋" w:hAnsi="仿宋" w:eastAsia="仿宋"/>
          <w:color w:val="auto"/>
          <w:sz w:val="24"/>
        </w:rPr>
        <w:t xml:space="preserve">1. </w:t>
      </w:r>
      <w:r>
        <w:rPr>
          <w:rFonts w:hint="eastAsia" w:ascii="仿宋" w:hAnsi="仿宋" w:eastAsia="仿宋"/>
          <w:color w:val="auto"/>
          <w:sz w:val="24"/>
          <w:u w:val="single"/>
        </w:rPr>
        <w:t>（标的名称）</w:t>
      </w:r>
      <w:r>
        <w:rPr>
          <w:rFonts w:hint="eastAsia" w:ascii="仿宋" w:hAnsi="仿宋" w:eastAsia="仿宋"/>
          <w:color w:val="auto"/>
          <w:sz w:val="24"/>
        </w:rPr>
        <w:t>，属于</w:t>
      </w:r>
      <w:r>
        <w:rPr>
          <w:rFonts w:ascii="仿宋" w:hAnsi="仿宋" w:eastAsia="仿宋"/>
          <w:color w:val="auto"/>
          <w:sz w:val="24"/>
        </w:rPr>
        <w:t xml:space="preserve"> </w:t>
      </w:r>
      <w:r>
        <w:rPr>
          <w:rFonts w:hint="eastAsia" w:ascii="仿宋" w:hAnsi="仿宋" w:eastAsia="仿宋"/>
          <w:color w:val="auto"/>
          <w:sz w:val="24"/>
          <w:u w:val="single"/>
        </w:rPr>
        <w:t>（采购文件中明确的所属行业）</w:t>
      </w:r>
      <w:r>
        <w:rPr>
          <w:rFonts w:ascii="仿宋" w:hAnsi="仿宋" w:eastAsia="仿宋"/>
          <w:color w:val="auto"/>
          <w:sz w:val="24"/>
        </w:rPr>
        <w:t xml:space="preserve"> ；承建（承接）企业为 </w:t>
      </w:r>
      <w:r>
        <w:rPr>
          <w:rFonts w:hint="eastAsia" w:ascii="仿宋" w:hAnsi="仿宋" w:eastAsia="仿宋"/>
          <w:color w:val="auto"/>
          <w:sz w:val="24"/>
          <w:u w:val="single"/>
        </w:rPr>
        <w:t>（企业名称）</w:t>
      </w:r>
      <w:r>
        <w:rPr>
          <w:rFonts w:ascii="仿宋" w:hAnsi="仿宋" w:eastAsia="仿宋"/>
          <w:color w:val="auto"/>
          <w:sz w:val="24"/>
        </w:rPr>
        <w:t xml:space="preserve"> ，从业人员</w:t>
      </w:r>
      <w:r>
        <w:rPr>
          <w:rFonts w:ascii="仿宋" w:hAnsi="仿宋" w:eastAsia="仿宋"/>
          <w:color w:val="auto"/>
          <w:sz w:val="24"/>
          <w:u w:val="single"/>
        </w:rPr>
        <w:t xml:space="preserve">   </w:t>
      </w:r>
      <w:r>
        <w:rPr>
          <w:rFonts w:hint="eastAsia" w:ascii="仿宋" w:hAnsi="仿宋" w:eastAsia="仿宋"/>
          <w:color w:val="auto"/>
          <w:sz w:val="24"/>
        </w:rPr>
        <w:t>人，营业收入为</w:t>
      </w:r>
      <w:r>
        <w:rPr>
          <w:rFonts w:ascii="仿宋" w:hAnsi="仿宋" w:eastAsia="仿宋"/>
          <w:color w:val="auto"/>
          <w:sz w:val="24"/>
          <w:u w:val="single"/>
        </w:rPr>
        <w:t xml:space="preserve">  </w:t>
      </w:r>
      <w:r>
        <w:rPr>
          <w:rFonts w:hint="eastAsia" w:ascii="仿宋" w:hAnsi="仿宋" w:eastAsia="仿宋"/>
          <w:color w:val="auto"/>
          <w:sz w:val="24"/>
        </w:rPr>
        <w:t>万元，资产总额为</w:t>
      </w:r>
      <w:r>
        <w:rPr>
          <w:rFonts w:ascii="仿宋" w:hAnsi="仿宋" w:eastAsia="仿宋"/>
          <w:color w:val="auto"/>
          <w:sz w:val="24"/>
          <w:u w:val="single"/>
        </w:rPr>
        <w:t xml:space="preserve">   </w:t>
      </w:r>
      <w:r>
        <w:rPr>
          <w:rFonts w:hint="eastAsia" w:ascii="仿宋" w:hAnsi="仿宋" w:eastAsia="仿宋"/>
          <w:color w:val="auto"/>
          <w:sz w:val="24"/>
        </w:rPr>
        <w:t>万元属于</w:t>
      </w:r>
      <w:r>
        <w:rPr>
          <w:rFonts w:ascii="仿宋" w:hAnsi="仿宋" w:eastAsia="仿宋"/>
          <w:color w:val="auto"/>
          <w:sz w:val="24"/>
          <w:u w:val="single"/>
        </w:rPr>
        <w:t xml:space="preserve"> （中型企业、小型企业、微型企业） </w:t>
      </w:r>
      <w:r>
        <w:rPr>
          <w:rFonts w:hint="eastAsia" w:ascii="仿宋" w:hAnsi="仿宋" w:eastAsia="仿宋"/>
          <w:color w:val="auto"/>
          <w:sz w:val="24"/>
        </w:rPr>
        <w:t>；</w:t>
      </w:r>
    </w:p>
    <w:p>
      <w:pPr>
        <w:spacing w:line="360" w:lineRule="auto"/>
        <w:ind w:firstLine="480" w:firstLineChars="200"/>
        <w:rPr>
          <w:rFonts w:ascii="仿宋" w:hAnsi="仿宋" w:eastAsia="仿宋"/>
          <w:color w:val="auto"/>
          <w:sz w:val="24"/>
        </w:rPr>
      </w:pPr>
      <w:r>
        <w:rPr>
          <w:rFonts w:ascii="仿宋" w:hAnsi="仿宋" w:eastAsia="仿宋"/>
          <w:color w:val="auto"/>
          <w:sz w:val="24"/>
        </w:rPr>
        <w:t xml:space="preserve">2. </w:t>
      </w:r>
      <w:r>
        <w:rPr>
          <w:rFonts w:hint="eastAsia" w:ascii="仿宋" w:hAnsi="仿宋" w:eastAsia="仿宋"/>
          <w:color w:val="auto"/>
          <w:sz w:val="24"/>
          <w:u w:val="single"/>
        </w:rPr>
        <w:t>（标的名称）</w:t>
      </w:r>
      <w:r>
        <w:rPr>
          <w:rFonts w:hint="eastAsia" w:ascii="仿宋" w:hAnsi="仿宋" w:eastAsia="仿宋"/>
          <w:color w:val="auto"/>
          <w:sz w:val="24"/>
        </w:rPr>
        <w:t>，属于</w:t>
      </w:r>
      <w:r>
        <w:rPr>
          <w:rFonts w:ascii="仿宋" w:hAnsi="仿宋" w:eastAsia="仿宋"/>
          <w:color w:val="auto"/>
          <w:sz w:val="24"/>
        </w:rPr>
        <w:t xml:space="preserve"> </w:t>
      </w:r>
      <w:r>
        <w:rPr>
          <w:rFonts w:hint="eastAsia" w:ascii="仿宋" w:hAnsi="仿宋" w:eastAsia="仿宋"/>
          <w:color w:val="auto"/>
          <w:sz w:val="24"/>
          <w:u w:val="single"/>
        </w:rPr>
        <w:t>（采购文件中明确的所属行业）</w:t>
      </w:r>
      <w:r>
        <w:rPr>
          <w:rFonts w:ascii="仿宋" w:hAnsi="仿宋" w:eastAsia="仿宋"/>
          <w:color w:val="auto"/>
          <w:sz w:val="24"/>
        </w:rPr>
        <w:t xml:space="preserve"> ；承建（承接）企业为 </w:t>
      </w:r>
      <w:r>
        <w:rPr>
          <w:rFonts w:hint="eastAsia" w:ascii="仿宋" w:hAnsi="仿宋" w:eastAsia="仿宋"/>
          <w:color w:val="auto"/>
          <w:sz w:val="24"/>
          <w:u w:val="single"/>
        </w:rPr>
        <w:t>（企业名称）</w:t>
      </w:r>
      <w:r>
        <w:rPr>
          <w:rFonts w:ascii="仿宋" w:hAnsi="仿宋" w:eastAsia="仿宋"/>
          <w:color w:val="auto"/>
          <w:sz w:val="24"/>
        </w:rPr>
        <w:t xml:space="preserve"> ，从业人员</w:t>
      </w:r>
      <w:r>
        <w:rPr>
          <w:rFonts w:ascii="仿宋" w:hAnsi="仿宋" w:eastAsia="仿宋"/>
          <w:color w:val="auto"/>
          <w:sz w:val="24"/>
          <w:u w:val="single"/>
        </w:rPr>
        <w:t xml:space="preserve">   </w:t>
      </w:r>
      <w:r>
        <w:rPr>
          <w:rFonts w:hint="eastAsia" w:ascii="仿宋" w:hAnsi="仿宋" w:eastAsia="仿宋"/>
          <w:color w:val="auto"/>
          <w:sz w:val="24"/>
        </w:rPr>
        <w:t>人，营业收入为</w:t>
      </w:r>
      <w:r>
        <w:rPr>
          <w:rFonts w:ascii="仿宋" w:hAnsi="仿宋" w:eastAsia="仿宋"/>
          <w:color w:val="auto"/>
          <w:sz w:val="24"/>
          <w:u w:val="single"/>
        </w:rPr>
        <w:t xml:space="preserve">  </w:t>
      </w:r>
      <w:r>
        <w:rPr>
          <w:rFonts w:hint="eastAsia" w:ascii="仿宋" w:hAnsi="仿宋" w:eastAsia="仿宋"/>
          <w:color w:val="auto"/>
          <w:sz w:val="24"/>
        </w:rPr>
        <w:t>万元，资产总额为</w:t>
      </w:r>
      <w:r>
        <w:rPr>
          <w:rFonts w:ascii="仿宋" w:hAnsi="仿宋" w:eastAsia="仿宋"/>
          <w:color w:val="auto"/>
          <w:sz w:val="24"/>
          <w:u w:val="single"/>
        </w:rPr>
        <w:t xml:space="preserve">   </w:t>
      </w:r>
      <w:r>
        <w:rPr>
          <w:rFonts w:hint="eastAsia" w:ascii="仿宋" w:hAnsi="仿宋" w:eastAsia="仿宋"/>
          <w:color w:val="auto"/>
          <w:sz w:val="24"/>
        </w:rPr>
        <w:t>万元属于</w:t>
      </w:r>
      <w:r>
        <w:rPr>
          <w:rFonts w:ascii="仿宋" w:hAnsi="仿宋" w:eastAsia="仿宋"/>
          <w:color w:val="auto"/>
          <w:sz w:val="24"/>
          <w:u w:val="single"/>
        </w:rPr>
        <w:t xml:space="preserve"> （中型企业、小型企业、微型企业） </w:t>
      </w:r>
      <w:r>
        <w:rPr>
          <w:rFonts w:hint="eastAsia" w:ascii="仿宋" w:hAnsi="仿宋" w:eastAsia="仿宋"/>
          <w:color w:val="auto"/>
          <w:sz w:val="24"/>
        </w:rPr>
        <w:t>；</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本企业对上述声明内容的真实性负责。如有虚假，将依法承担相应责任。</w:t>
      </w:r>
    </w:p>
    <w:p>
      <w:pPr>
        <w:spacing w:line="360" w:lineRule="auto"/>
        <w:ind w:right="1760"/>
        <w:jc w:val="right"/>
        <w:rPr>
          <w:rFonts w:ascii="仿宋" w:hAnsi="仿宋" w:eastAsia="仿宋"/>
          <w:color w:val="auto"/>
          <w:sz w:val="24"/>
        </w:rPr>
      </w:pPr>
      <w:r>
        <w:rPr>
          <w:rFonts w:hint="eastAsia" w:ascii="仿宋" w:hAnsi="仿宋" w:eastAsia="仿宋" w:cs="仿宋_GB2312"/>
          <w:color w:val="auto"/>
          <w:sz w:val="24"/>
        </w:rPr>
        <w:t>投标人</w:t>
      </w:r>
      <w:r>
        <w:rPr>
          <w:rFonts w:hint="eastAsia" w:ascii="仿宋" w:hAnsi="仿宋" w:eastAsia="仿宋"/>
          <w:color w:val="auto"/>
          <w:sz w:val="24"/>
        </w:rPr>
        <w:t>名称（</w:t>
      </w:r>
      <w:r>
        <w:rPr>
          <w:rFonts w:hint="eastAsia" w:ascii="仿宋" w:hAnsi="仿宋" w:eastAsia="仿宋" w:cs="仿宋_GB2312"/>
          <w:color w:val="auto"/>
          <w:sz w:val="24"/>
        </w:rPr>
        <w:t>电子签名</w:t>
      </w:r>
      <w:r>
        <w:rPr>
          <w:rFonts w:hint="eastAsia" w:ascii="仿宋" w:hAnsi="仿宋" w:eastAsia="仿宋"/>
          <w:color w:val="auto"/>
          <w:sz w:val="24"/>
        </w:rPr>
        <w:t>）：</w:t>
      </w:r>
    </w:p>
    <w:p>
      <w:pPr>
        <w:spacing w:line="360" w:lineRule="auto"/>
        <w:ind w:right="1120" w:firstLine="5160" w:firstLineChars="2150"/>
        <w:rPr>
          <w:rFonts w:ascii="仿宋" w:hAnsi="仿宋" w:eastAsia="仿宋"/>
          <w:color w:val="auto"/>
          <w:sz w:val="24"/>
        </w:rPr>
      </w:pPr>
      <w:r>
        <w:rPr>
          <w:rFonts w:hint="eastAsia" w:ascii="仿宋" w:hAnsi="仿宋" w:eastAsia="仿宋"/>
          <w:color w:val="auto"/>
          <w:sz w:val="24"/>
        </w:rPr>
        <w:t>日</w:t>
      </w:r>
      <w:r>
        <w:rPr>
          <w:rFonts w:ascii="仿宋" w:hAnsi="仿宋" w:eastAsia="仿宋"/>
          <w:color w:val="auto"/>
          <w:sz w:val="24"/>
        </w:rPr>
        <w:t xml:space="preserve"> </w:t>
      </w:r>
      <w:r>
        <w:rPr>
          <w:rFonts w:hint="eastAsia" w:ascii="仿宋" w:hAnsi="仿宋" w:eastAsia="仿宋"/>
          <w:color w:val="auto"/>
          <w:sz w:val="24"/>
        </w:rPr>
        <w:t>期：</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1、填写要求：</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①从业人员、营业收入、资产总额填报上一年度数据，无上一年度数据的新成立企业可不填报；</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②中型企业、小型企业、微型企业等3种企业类型，结合以上数据，依据《中小企业划型标准规定》（工信部联企业〔2011〕300号）确定；</w:t>
      </w:r>
    </w:p>
    <w:p>
      <w:pPr>
        <w:spacing w:line="360" w:lineRule="auto"/>
        <w:ind w:firstLine="482" w:firstLineChars="200"/>
        <w:rPr>
          <w:rFonts w:ascii="仿宋" w:hAnsi="仿宋" w:eastAsia="仿宋"/>
          <w:b/>
          <w:bCs/>
          <w:color w:val="auto"/>
          <w:sz w:val="24"/>
        </w:rPr>
      </w:pPr>
      <w:r>
        <w:rPr>
          <w:rFonts w:hint="eastAsia" w:ascii="仿宋" w:hAnsi="仿宋" w:eastAsia="仿宋"/>
          <w:b/>
          <w:bCs/>
          <w:color w:val="auto"/>
          <w:sz w:val="24"/>
        </w:rPr>
        <w:t>本项目为服务项目，属于【建筑业】。从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③投标人提供的《中小企业声明函》与实际情况不符的或者未按以上要求填写的，中小企业声明函无效，不享受中小企业扶持政策。声明内容不实的，属于提供虚假材料谋取中标、成交的，依法承担法律责任。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firstLine="480" w:firstLineChars="200"/>
        <w:rPr>
          <w:rFonts w:ascii="仿宋" w:hAnsi="仿宋" w:eastAsia="仿宋"/>
          <w:color w:val="auto"/>
          <w:sz w:val="24"/>
        </w:rPr>
      </w:pP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left="150"/>
        <w:jc w:val="center"/>
        <w:rPr>
          <w:rFonts w:ascii="仿宋" w:hAnsi="仿宋" w:eastAsia="仿宋" w:cs="仿宋_GB2312"/>
          <w:b/>
          <w:color w:val="auto"/>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rPr>
          <w:rFonts w:ascii="仿宋" w:hAnsi="仿宋" w:eastAsia="仿宋" w:cs="仿宋"/>
          <w:b/>
          <w:color w:val="auto"/>
          <w:kern w:val="0"/>
          <w:sz w:val="32"/>
          <w:szCs w:val="32"/>
        </w:rPr>
      </w:pPr>
      <w:r>
        <w:rPr>
          <w:rFonts w:hint="eastAsia" w:ascii="仿宋" w:hAnsi="仿宋" w:eastAsia="仿宋" w:cs="仿宋"/>
          <w:b/>
          <w:color w:val="auto"/>
          <w:kern w:val="0"/>
          <w:sz w:val="32"/>
          <w:szCs w:val="32"/>
        </w:rPr>
        <w:br w:type="page"/>
      </w:r>
    </w:p>
    <w:p>
      <w:pPr>
        <w:jc w:val="center"/>
        <w:rPr>
          <w:rFonts w:ascii="仿宋" w:hAnsi="仿宋" w:eastAsia="仿宋" w:cs="仿宋"/>
          <w:b/>
          <w:color w:val="auto"/>
          <w:kern w:val="0"/>
          <w:sz w:val="32"/>
          <w:szCs w:val="32"/>
        </w:rPr>
      </w:pPr>
      <w:r>
        <w:rPr>
          <w:rFonts w:hint="eastAsia" w:ascii="仿宋" w:hAnsi="仿宋" w:eastAsia="仿宋" w:cs="仿宋"/>
          <w:b/>
          <w:color w:val="auto"/>
          <w:kern w:val="0"/>
          <w:sz w:val="32"/>
          <w:szCs w:val="32"/>
        </w:rPr>
        <w:t>四、本项目的特定资格要求</w:t>
      </w:r>
    </w:p>
    <w:p>
      <w:pPr>
        <w:spacing w:line="360" w:lineRule="auto"/>
        <w:jc w:val="center"/>
        <w:rPr>
          <w:rFonts w:ascii="仿宋" w:hAnsi="仿宋" w:eastAsia="仿宋" w:cs="仿宋"/>
          <w:color w:val="auto"/>
          <w:sz w:val="24"/>
        </w:rPr>
      </w:pPr>
    </w:p>
    <w:p>
      <w:pPr>
        <w:rPr>
          <w:rFonts w:ascii="仿宋" w:hAnsi="仿宋" w:eastAsia="仿宋" w:cs="仿宋"/>
          <w:color w:val="auto"/>
        </w:rPr>
      </w:pPr>
    </w:p>
    <w:p>
      <w:pPr>
        <w:spacing w:line="360" w:lineRule="auto"/>
        <w:ind w:firstLine="1687" w:firstLineChars="700"/>
        <w:jc w:val="left"/>
        <w:rPr>
          <w:rFonts w:ascii="仿宋" w:hAnsi="仿宋" w:eastAsia="仿宋" w:cs="仿宋"/>
          <w:b/>
          <w:bCs/>
          <w:snapToGrid w:val="0"/>
          <w:color w:val="auto"/>
          <w:kern w:val="28"/>
          <w:sz w:val="24"/>
        </w:rPr>
      </w:pPr>
      <w:r>
        <w:rPr>
          <w:rFonts w:hint="eastAsia" w:ascii="仿宋" w:hAnsi="仿宋" w:eastAsia="仿宋" w:cs="仿宋"/>
          <w:b/>
          <w:bCs/>
          <w:snapToGrid w:val="0"/>
          <w:color w:val="auto"/>
          <w:kern w:val="28"/>
          <w:sz w:val="24"/>
        </w:rPr>
        <w:t>①提供有效的市政公用工程施工总承包三级以上资质证书复印件</w:t>
      </w:r>
    </w:p>
    <w:p>
      <w:pPr>
        <w:spacing w:line="360" w:lineRule="auto"/>
        <w:ind w:firstLine="480"/>
        <w:jc w:val="left"/>
        <w:rPr>
          <w:rFonts w:ascii="仿宋" w:hAnsi="仿宋" w:eastAsia="仿宋" w:cs="仿宋"/>
          <w:b/>
          <w:bCs/>
          <w:snapToGrid w:val="0"/>
          <w:color w:val="auto"/>
          <w:kern w:val="28"/>
          <w:sz w:val="24"/>
        </w:rPr>
      </w:pPr>
    </w:p>
    <w:p>
      <w:pPr>
        <w:spacing w:line="360" w:lineRule="auto"/>
        <w:ind w:firstLine="1687" w:firstLineChars="700"/>
        <w:jc w:val="left"/>
        <w:rPr>
          <w:rFonts w:ascii="仿宋" w:hAnsi="仿宋" w:eastAsia="仿宋" w:cs="仿宋"/>
          <w:b/>
          <w:bCs/>
          <w:snapToGrid w:val="0"/>
          <w:color w:val="auto"/>
          <w:kern w:val="28"/>
          <w:sz w:val="24"/>
        </w:rPr>
      </w:pPr>
      <w:r>
        <w:rPr>
          <w:rFonts w:hint="eastAsia" w:ascii="仿宋" w:hAnsi="仿宋" w:eastAsia="仿宋" w:cs="仿宋"/>
          <w:b/>
          <w:bCs/>
          <w:snapToGrid w:val="0"/>
          <w:color w:val="auto"/>
          <w:kern w:val="28"/>
          <w:sz w:val="24"/>
        </w:rPr>
        <w:t>②提供有效的企业安全生产许可证证书复印件</w:t>
      </w:r>
    </w:p>
    <w:p>
      <w:pPr>
        <w:spacing w:line="360" w:lineRule="auto"/>
        <w:ind w:firstLine="480"/>
        <w:jc w:val="left"/>
        <w:rPr>
          <w:rFonts w:ascii="仿宋" w:hAnsi="仿宋" w:eastAsia="仿宋" w:cs="仿宋"/>
          <w:b/>
          <w:bCs/>
          <w:snapToGrid w:val="0"/>
          <w:color w:val="auto"/>
          <w:kern w:val="28"/>
          <w:sz w:val="24"/>
        </w:rPr>
      </w:pPr>
    </w:p>
    <w:p>
      <w:pPr>
        <w:spacing w:line="360" w:lineRule="auto"/>
        <w:ind w:firstLine="1687" w:firstLineChars="700"/>
        <w:jc w:val="left"/>
        <w:rPr>
          <w:rFonts w:ascii="仿宋" w:hAnsi="仿宋" w:eastAsia="仿宋" w:cs="仿宋"/>
          <w:b/>
          <w:bCs/>
          <w:snapToGrid w:val="0"/>
          <w:color w:val="auto"/>
          <w:kern w:val="28"/>
          <w:sz w:val="24"/>
        </w:rPr>
      </w:pPr>
      <w:r>
        <w:rPr>
          <w:rFonts w:hint="eastAsia" w:ascii="仿宋" w:hAnsi="仿宋" w:eastAsia="仿宋" w:cs="仿宋"/>
          <w:b/>
          <w:bCs/>
          <w:snapToGrid w:val="0"/>
          <w:color w:val="auto"/>
          <w:kern w:val="28"/>
          <w:sz w:val="24"/>
        </w:rPr>
        <w:t>③提供有效的测绘乙级及以上资质证书复印件</w:t>
      </w:r>
    </w:p>
    <w:p>
      <w:pPr>
        <w:pStyle w:val="5"/>
        <w:rPr>
          <w:rFonts w:ascii="仿宋" w:eastAsia="仿宋" w:cs="仿宋"/>
          <w:b w:val="0"/>
          <w:color w:val="auto"/>
          <w:kern w:val="0"/>
          <w:sz w:val="36"/>
          <w:szCs w:val="36"/>
        </w:rPr>
      </w:pPr>
    </w:p>
    <w:p>
      <w:pPr>
        <w:rPr>
          <w:rFonts w:ascii="仿宋" w:hAnsi="仿宋" w:eastAsia="仿宋" w:cs="仿宋"/>
          <w:b/>
          <w:color w:val="auto"/>
          <w:kern w:val="0"/>
          <w:sz w:val="36"/>
          <w:szCs w:val="36"/>
        </w:rPr>
      </w:pPr>
      <w:r>
        <w:rPr>
          <w:rFonts w:hint="eastAsia" w:ascii="仿宋" w:hAnsi="仿宋" w:eastAsia="仿宋" w:cs="仿宋"/>
          <w:b/>
          <w:color w:val="auto"/>
          <w:kern w:val="0"/>
          <w:sz w:val="36"/>
          <w:szCs w:val="36"/>
        </w:rPr>
        <w:br w:type="page"/>
      </w:r>
    </w:p>
    <w:p>
      <w:pPr>
        <w:spacing w:line="360" w:lineRule="auto"/>
        <w:ind w:right="420" w:firstLine="3614" w:firstLineChars="1000"/>
        <w:rPr>
          <w:rFonts w:ascii="仿宋" w:hAnsi="仿宋" w:eastAsia="仿宋" w:cs="仿宋"/>
          <w:b/>
          <w:color w:val="auto"/>
          <w:kern w:val="0"/>
          <w:sz w:val="36"/>
          <w:szCs w:val="36"/>
        </w:rPr>
      </w:pPr>
      <w:r>
        <w:rPr>
          <w:rFonts w:hint="eastAsia" w:ascii="仿宋" w:hAnsi="仿宋" w:eastAsia="仿宋" w:cs="仿宋"/>
          <w:b/>
          <w:color w:val="auto"/>
          <w:kern w:val="0"/>
          <w:sz w:val="36"/>
          <w:szCs w:val="36"/>
        </w:rPr>
        <w:t>商务技术文件部分</w:t>
      </w:r>
    </w:p>
    <w:p>
      <w:pPr>
        <w:spacing w:line="360" w:lineRule="auto"/>
        <w:jc w:val="center"/>
        <w:outlineLvl w:val="0"/>
        <w:rPr>
          <w:rFonts w:ascii="仿宋" w:hAnsi="仿宋" w:eastAsia="仿宋" w:cs="仿宋"/>
          <w:b/>
          <w:color w:val="auto"/>
          <w:kern w:val="0"/>
          <w:sz w:val="28"/>
          <w:szCs w:val="28"/>
        </w:rPr>
      </w:pPr>
      <w:r>
        <w:rPr>
          <w:rFonts w:hint="eastAsia" w:ascii="仿宋" w:hAnsi="仿宋" w:eastAsia="仿宋" w:cs="仿宋"/>
          <w:b/>
          <w:color w:val="auto"/>
          <w:kern w:val="0"/>
          <w:sz w:val="28"/>
          <w:szCs w:val="28"/>
        </w:rPr>
        <w:t>目录</w:t>
      </w:r>
    </w:p>
    <w:p>
      <w:pPr>
        <w:numPr>
          <w:ilvl w:val="255"/>
          <w:numId w:val="0"/>
        </w:num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（1）响应函………………………………………………………………………………（页码）</w:t>
      </w:r>
    </w:p>
    <w:p>
      <w:pPr>
        <w:numPr>
          <w:ilvl w:val="255"/>
          <w:numId w:val="0"/>
        </w:num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（2）授权委托书或法定代表人（单位负责人、自然人本人）身份证明……………（页码）</w:t>
      </w:r>
    </w:p>
    <w:p>
      <w:pPr>
        <w:snapToGrid w:val="0"/>
        <w:spacing w:line="360" w:lineRule="auto"/>
        <w:ind w:left="479" w:leftChars="228"/>
        <w:rPr>
          <w:rFonts w:ascii="仿宋" w:hAnsi="仿宋" w:eastAsia="仿宋" w:cs="仿宋"/>
          <w:color w:val="auto"/>
          <w:sz w:val="24"/>
        </w:rPr>
      </w:pPr>
      <w:r>
        <w:rPr>
          <w:rFonts w:hint="eastAsia" w:ascii="仿宋" w:hAnsi="仿宋" w:eastAsia="仿宋" w:cs="仿宋"/>
          <w:color w:val="auto"/>
          <w:sz w:val="24"/>
        </w:rPr>
        <w:t>（3）分包意向协议………………………………………………………………………（页码）</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（4）符合性审查资料……………………………………………………………………（页码）</w:t>
      </w:r>
    </w:p>
    <w:p>
      <w:pPr>
        <w:snapToGrid w:val="0"/>
        <w:spacing w:line="360" w:lineRule="auto"/>
        <w:ind w:left="479" w:leftChars="228"/>
        <w:rPr>
          <w:rFonts w:ascii="仿宋" w:hAnsi="仿宋" w:eastAsia="仿宋" w:cs="仿宋"/>
          <w:color w:val="auto"/>
          <w:sz w:val="24"/>
        </w:rPr>
      </w:pPr>
      <w:r>
        <w:rPr>
          <w:rFonts w:hint="eastAsia" w:ascii="仿宋" w:hAnsi="仿宋" w:eastAsia="仿宋" w:cs="仿宋"/>
          <w:color w:val="auto"/>
          <w:sz w:val="24"/>
        </w:rPr>
        <w:t>（5）评审标准相应的商务技术资料……………………………………………………（页码）</w:t>
      </w:r>
    </w:p>
    <w:p>
      <w:pPr>
        <w:snapToGrid w:val="0"/>
        <w:spacing w:line="360" w:lineRule="auto"/>
        <w:ind w:left="479" w:leftChars="228"/>
        <w:rPr>
          <w:rFonts w:ascii="仿宋" w:hAnsi="仿宋" w:eastAsia="仿宋" w:cs="仿宋"/>
          <w:color w:val="auto"/>
          <w:sz w:val="24"/>
        </w:rPr>
      </w:pPr>
      <w:r>
        <w:rPr>
          <w:rFonts w:hint="eastAsia" w:ascii="仿宋" w:hAnsi="仿宋" w:eastAsia="仿宋" w:cs="仿宋"/>
          <w:color w:val="auto"/>
          <w:sz w:val="24"/>
        </w:rPr>
        <w:t>（6）投标标的清单………………………………………………………………………（页码）</w:t>
      </w:r>
    </w:p>
    <w:p>
      <w:pPr>
        <w:snapToGrid w:val="0"/>
        <w:spacing w:line="360" w:lineRule="auto"/>
        <w:ind w:left="479" w:leftChars="228"/>
        <w:rPr>
          <w:rFonts w:ascii="仿宋" w:hAnsi="仿宋" w:eastAsia="仿宋" w:cs="仿宋"/>
          <w:color w:val="auto"/>
          <w:sz w:val="24"/>
        </w:rPr>
      </w:pPr>
      <w:r>
        <w:rPr>
          <w:rFonts w:hint="eastAsia" w:ascii="仿宋" w:hAnsi="仿宋" w:eastAsia="仿宋" w:cs="仿宋"/>
          <w:color w:val="auto"/>
          <w:sz w:val="24"/>
        </w:rPr>
        <w:t>（7）商务技术偏离表……………………………………………………………………（页码）</w:t>
      </w:r>
    </w:p>
    <w:p>
      <w:pPr>
        <w:snapToGrid w:val="0"/>
        <w:spacing w:line="360" w:lineRule="auto"/>
        <w:ind w:left="479" w:leftChars="228"/>
        <w:rPr>
          <w:rFonts w:ascii="仿宋" w:hAnsi="仿宋" w:eastAsia="仿宋" w:cs="仿宋"/>
          <w:color w:val="auto"/>
          <w:sz w:val="24"/>
        </w:rPr>
      </w:pP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）政府采购供应商廉洁自律承诺书</w:t>
      </w:r>
      <w:r>
        <w:rPr>
          <w:rFonts w:hint="eastAsia" w:ascii="仿宋" w:hAnsi="仿宋" w:eastAsia="仿宋" w:cs="仿宋"/>
          <w:color w:val="auto"/>
          <w:sz w:val="24"/>
        </w:rPr>
        <w:t>…………………………………………………（页码）</w:t>
      </w:r>
    </w:p>
    <w:p>
      <w:pPr>
        <w:snapToGrid w:val="0"/>
        <w:spacing w:line="360" w:lineRule="auto"/>
        <w:jc w:val="center"/>
        <w:rPr>
          <w:rFonts w:ascii="仿宋" w:hAnsi="仿宋" w:eastAsia="仿宋" w:cs="仿宋"/>
          <w:b/>
          <w:color w:val="auto"/>
          <w:kern w:val="0"/>
          <w:sz w:val="24"/>
          <w:szCs w:val="32"/>
          <w:lang w:val="zh-CN"/>
        </w:rPr>
        <w:sectPr>
          <w:headerReference r:id="rId11" w:type="first"/>
          <w:footerReference r:id="rId13" w:type="first"/>
          <w:headerReference r:id="rId10" w:type="default"/>
          <w:footerReference r:id="rId12" w:type="default"/>
          <w:pgSz w:w="11906" w:h="16838"/>
          <w:pgMar w:top="1440" w:right="1080" w:bottom="1440" w:left="1080" w:header="851" w:footer="992" w:gutter="0"/>
          <w:cols w:space="720" w:num="1"/>
          <w:titlePg/>
          <w:docGrid w:linePitch="312" w:charSpace="0"/>
        </w:sectPr>
      </w:pPr>
    </w:p>
    <w:p>
      <w:pPr>
        <w:snapToGrid w:val="0"/>
        <w:jc w:val="center"/>
        <w:rPr>
          <w:rFonts w:ascii="仿宋" w:hAnsi="仿宋" w:eastAsia="仿宋" w:cs="仿宋"/>
          <w:b/>
          <w:bCs/>
          <w:color w:val="auto"/>
          <w:sz w:val="32"/>
          <w:szCs w:val="32"/>
          <w:lang w:val="zh-CN"/>
        </w:rPr>
      </w:pPr>
      <w:r>
        <w:rPr>
          <w:rFonts w:hint="eastAsia" w:ascii="仿宋" w:hAnsi="仿宋" w:eastAsia="仿宋" w:cs="仿宋"/>
          <w:b/>
          <w:bCs/>
          <w:color w:val="auto"/>
          <w:sz w:val="32"/>
          <w:szCs w:val="32"/>
          <w:lang w:val="zh-CN"/>
        </w:rPr>
        <w:t>一、响应函</w:t>
      </w:r>
    </w:p>
    <w:p>
      <w:pPr>
        <w:snapToGrid w:val="0"/>
        <w:spacing w:line="360" w:lineRule="auto"/>
        <w:rPr>
          <w:rFonts w:ascii="仿宋" w:hAnsi="仿宋" w:eastAsia="仿宋" w:cs="仿宋"/>
          <w:color w:val="auto"/>
          <w:sz w:val="24"/>
        </w:rPr>
      </w:pPr>
    </w:p>
    <w:p>
      <w:pPr>
        <w:shd w:val="clear" w:color="auto" w:fill="FFFFFF"/>
        <w:snapToGrid w:val="0"/>
        <w:spacing w:line="360" w:lineRule="auto"/>
        <w:rPr>
          <w:rFonts w:ascii="仿宋" w:hAnsi="仿宋" w:eastAsia="仿宋" w:cs="仿宋"/>
          <w:color w:val="auto"/>
          <w:sz w:val="28"/>
          <w:szCs w:val="28"/>
        </w:rPr>
      </w:pPr>
      <w:r>
        <w:rPr>
          <w:rFonts w:hint="eastAsia" w:ascii="仿宋" w:hAnsi="仿宋" w:eastAsia="仿宋" w:cs="仿宋"/>
          <w:color w:val="auto"/>
          <w:sz w:val="24"/>
        </w:rPr>
        <w:t>浙江交通职业技术学院、杭州博实招标代理有限公司：</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我方参与你方组织的</w:t>
      </w:r>
      <w:r>
        <w:rPr>
          <w:rFonts w:hint="eastAsia" w:ascii="仿宋" w:hAnsi="仿宋" w:eastAsia="仿宋" w:cs="仿宋"/>
          <w:color w:val="auto"/>
          <w:sz w:val="24"/>
          <w:u w:val="single"/>
        </w:rPr>
        <w:t>浙江交通职业技术学院校园雨污水管道整治一期项目管道</w:t>
      </w:r>
      <w:r>
        <w:rPr>
          <w:rFonts w:hint="eastAsia" w:ascii="仿宋" w:hAnsi="仿宋" w:eastAsia="仿宋" w:cs="仿宋"/>
          <w:color w:val="auto"/>
          <w:sz w:val="24"/>
          <w:u w:val="single"/>
          <w:lang w:eastAsia="zh-CN"/>
        </w:rPr>
        <w:t>CCTV检测</w:t>
      </w:r>
      <w:r>
        <w:rPr>
          <w:rFonts w:hint="eastAsia" w:ascii="仿宋" w:hAnsi="仿宋" w:eastAsia="仿宋" w:cs="仿宋"/>
          <w:color w:val="auto"/>
          <w:sz w:val="24"/>
          <w:u w:val="single"/>
        </w:rPr>
        <w:t>（含疏通）【项目编号：</w:t>
      </w:r>
      <w:r>
        <w:rPr>
          <w:rFonts w:hint="eastAsia" w:ascii="仿宋" w:hAnsi="仿宋" w:eastAsia="仿宋" w:cs="仿宋"/>
          <w:color w:val="auto"/>
          <w:sz w:val="24"/>
          <w:u w:val="single"/>
          <w:lang w:eastAsia="zh-CN"/>
        </w:rPr>
        <w:t>BSZB2022-CZZC177-1</w:t>
      </w:r>
      <w:r>
        <w:rPr>
          <w:rFonts w:hint="eastAsia" w:ascii="仿宋" w:hAnsi="仿宋" w:eastAsia="仿宋" w:cs="仿宋"/>
          <w:color w:val="auto"/>
          <w:sz w:val="24"/>
          <w:u w:val="single"/>
        </w:rPr>
        <w:t>】</w:t>
      </w:r>
      <w:r>
        <w:rPr>
          <w:rFonts w:hint="eastAsia" w:ascii="仿宋" w:hAnsi="仿宋" w:eastAsia="仿宋" w:cs="仿宋"/>
          <w:color w:val="auto"/>
          <w:sz w:val="24"/>
        </w:rPr>
        <w:t>采购的有关活动，并对此项目提交响应文件及报价。为此：</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1、我方承诺响应文件有效期从提交响应文件的截止之日起</w:t>
      </w:r>
      <w:r>
        <w:rPr>
          <w:rFonts w:hint="eastAsia" w:ascii="仿宋" w:hAnsi="仿宋" w:eastAsia="仿宋" w:cs="仿宋"/>
          <w:color w:val="auto"/>
          <w:sz w:val="24"/>
          <w:u w:val="single"/>
        </w:rPr>
        <w:t xml:space="preserve">     </w:t>
      </w:r>
      <w:r>
        <w:rPr>
          <w:rFonts w:hint="eastAsia" w:ascii="仿宋" w:hAnsi="仿宋" w:eastAsia="仿宋" w:cs="仿宋"/>
          <w:color w:val="auto"/>
          <w:sz w:val="24"/>
        </w:rPr>
        <w:t>天（不少于90天）</w:t>
      </w:r>
      <w:r>
        <w:rPr>
          <w:rFonts w:hint="eastAsia" w:ascii="仿宋" w:hAnsi="仿宋" w:eastAsia="仿宋" w:cs="仿宋"/>
          <w:color w:val="auto"/>
        </w:rPr>
        <w:t>，</w:t>
      </w:r>
      <w:r>
        <w:rPr>
          <w:rFonts w:hint="eastAsia" w:ascii="仿宋" w:hAnsi="仿宋" w:eastAsia="仿宋" w:cs="仿宋"/>
          <w:color w:val="auto"/>
          <w:sz w:val="24"/>
        </w:rPr>
        <w:t>本响应文件在响应文件有效期满之前均具有约束力。</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2、我方的响应文件包括以下内容：</w:t>
      </w:r>
    </w:p>
    <w:p>
      <w:pPr>
        <w:snapToGrid w:val="0"/>
        <w:spacing w:line="360" w:lineRule="auto"/>
        <w:ind w:left="210" w:leftChars="100" w:firstLine="480" w:firstLineChars="200"/>
        <w:rPr>
          <w:rFonts w:ascii="仿宋" w:hAnsi="仿宋" w:eastAsia="仿宋" w:cs="仿宋"/>
          <w:color w:val="auto"/>
          <w:sz w:val="24"/>
        </w:rPr>
      </w:pPr>
      <w:r>
        <w:rPr>
          <w:rFonts w:hint="eastAsia" w:ascii="仿宋" w:hAnsi="仿宋" w:eastAsia="仿宋" w:cs="仿宋"/>
          <w:color w:val="auto"/>
          <w:sz w:val="24"/>
        </w:rPr>
        <w:t>2.1资格文件：</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2.1.1承诺函；</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2.1.2</w:t>
      </w:r>
      <w:r>
        <w:rPr>
          <w:rFonts w:hint="eastAsia" w:ascii="仿宋" w:hAnsi="仿宋" w:eastAsia="仿宋" w:cs="仿宋"/>
          <w:snapToGrid w:val="0"/>
          <w:color w:val="auto"/>
          <w:kern w:val="28"/>
          <w:sz w:val="24"/>
          <w:szCs w:val="20"/>
        </w:rPr>
        <w:t>联合协议（如果有)；</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2.1.3落实政府采购政策需满足的资格要求（如果有）；</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2.1.4本项目的特定资格要求（如果有）。</w:t>
      </w:r>
    </w:p>
    <w:p>
      <w:pPr>
        <w:snapToGrid w:val="0"/>
        <w:spacing w:line="360" w:lineRule="auto"/>
        <w:ind w:left="210" w:leftChars="100" w:firstLine="480" w:firstLineChars="200"/>
        <w:rPr>
          <w:rFonts w:ascii="仿宋" w:hAnsi="仿宋" w:eastAsia="仿宋" w:cs="仿宋"/>
          <w:color w:val="auto"/>
          <w:sz w:val="24"/>
          <w:lang w:val="zh-CN"/>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2</w:t>
      </w:r>
      <w:r>
        <w:rPr>
          <w:rFonts w:hint="eastAsia" w:ascii="仿宋" w:hAnsi="仿宋" w:eastAsia="仿宋" w:cs="仿宋"/>
          <w:color w:val="auto"/>
          <w:sz w:val="24"/>
          <w:lang w:val="zh-CN"/>
        </w:rPr>
        <w:t xml:space="preserve"> </w:t>
      </w:r>
      <w:r>
        <w:rPr>
          <w:rFonts w:hint="eastAsia" w:ascii="仿宋" w:hAnsi="仿宋" w:eastAsia="仿宋" w:cs="仿宋"/>
          <w:color w:val="auto"/>
          <w:sz w:val="24"/>
        </w:rPr>
        <w:t>商务技术</w:t>
      </w:r>
      <w:r>
        <w:rPr>
          <w:rFonts w:hint="eastAsia" w:ascii="仿宋" w:hAnsi="仿宋" w:eastAsia="仿宋" w:cs="仿宋"/>
          <w:color w:val="auto"/>
          <w:sz w:val="24"/>
          <w:lang w:val="zh-CN"/>
        </w:rPr>
        <w:t>文件：</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2.2.1响应函；</w:t>
      </w:r>
      <w:r>
        <w:rPr>
          <w:rFonts w:hint="eastAsia" w:ascii="仿宋" w:hAnsi="仿宋" w:eastAsia="仿宋" w:cs="仿宋"/>
          <w:color w:val="auto"/>
          <w:sz w:val="24"/>
          <w:lang w:val="zh-CN"/>
        </w:rPr>
        <w:t xml:space="preserve"> </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2.2.2授权委托书或法定代表人（单位负责人）身份证明；</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2.2.3分包意向协议（如果有）；</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2.2.4符合性审查资料；</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2.2.5评审标准相应的商务技术资料；</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2.2.6投标标的清单；</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2.2.7商务技术偏离表；</w:t>
      </w:r>
    </w:p>
    <w:p>
      <w:pPr>
        <w:snapToGrid w:val="0"/>
        <w:spacing w:line="360" w:lineRule="auto"/>
        <w:ind w:left="420" w:leftChars="200" w:firstLine="480" w:firstLineChars="200"/>
        <w:rPr>
          <w:rFonts w:ascii="仿宋" w:hAnsi="仿宋" w:eastAsia="仿宋" w:cs="仿宋"/>
          <w:color w:val="auto"/>
          <w:sz w:val="24"/>
          <w:lang w:val="zh-CN"/>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政府采购供应商廉洁自律承诺书；</w:t>
      </w:r>
    </w:p>
    <w:p>
      <w:pPr>
        <w:snapToGrid w:val="0"/>
        <w:spacing w:line="360" w:lineRule="auto"/>
        <w:ind w:left="210" w:leftChars="100" w:firstLine="480" w:firstLineChars="200"/>
        <w:rPr>
          <w:rFonts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3报价文件</w:t>
      </w:r>
    </w:p>
    <w:p>
      <w:pPr>
        <w:snapToGrid w:val="0"/>
        <w:spacing w:line="360" w:lineRule="auto"/>
        <w:ind w:left="420" w:leftChars="200"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2.3.1</w:t>
      </w:r>
      <w:r>
        <w:rPr>
          <w:rFonts w:hint="eastAsia" w:ascii="仿宋" w:hAnsi="仿宋" w:eastAsia="仿宋" w:cs="仿宋"/>
          <w:color w:val="auto"/>
          <w:sz w:val="24"/>
        </w:rPr>
        <w:t>报价单</w:t>
      </w:r>
      <w:r>
        <w:rPr>
          <w:rFonts w:hint="eastAsia" w:ascii="仿宋" w:hAnsi="仿宋" w:eastAsia="仿宋" w:cs="仿宋"/>
          <w:color w:val="auto"/>
          <w:sz w:val="24"/>
          <w:lang w:val="zh-CN"/>
        </w:rPr>
        <w:t>；</w:t>
      </w:r>
    </w:p>
    <w:p>
      <w:pPr>
        <w:snapToGrid w:val="0"/>
        <w:spacing w:line="360" w:lineRule="auto"/>
        <w:ind w:left="420" w:leftChars="200"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2.3.2</w:t>
      </w:r>
      <w:r>
        <w:rPr>
          <w:rFonts w:hint="eastAsia" w:ascii="仿宋" w:hAnsi="仿宋" w:eastAsia="仿宋" w:cs="仿宋"/>
          <w:color w:val="auto"/>
          <w:sz w:val="24"/>
        </w:rPr>
        <w:t>分项报价表</w:t>
      </w:r>
      <w:r>
        <w:rPr>
          <w:rFonts w:hint="eastAsia" w:ascii="仿宋" w:hAnsi="仿宋" w:eastAsia="仿宋" w:cs="仿宋"/>
          <w:color w:val="auto"/>
          <w:sz w:val="24"/>
          <w:lang w:val="zh-CN"/>
        </w:rPr>
        <w:t>；</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2.3.3中小企业声明函（如果有）。</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3、我方承诺除商务技术偏离表列出的偏离外，我方响应采购文件的全部要求。</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4、如我方成交，我方承诺：</w:t>
      </w:r>
    </w:p>
    <w:p>
      <w:pPr>
        <w:snapToGrid w:val="0"/>
        <w:spacing w:line="360" w:lineRule="auto"/>
        <w:ind w:left="210" w:leftChars="100" w:firstLine="480" w:firstLineChars="200"/>
        <w:rPr>
          <w:rFonts w:ascii="仿宋" w:hAnsi="仿宋" w:eastAsia="仿宋" w:cs="仿宋"/>
          <w:color w:val="auto"/>
          <w:sz w:val="24"/>
        </w:rPr>
      </w:pPr>
      <w:r>
        <w:rPr>
          <w:rFonts w:hint="eastAsia" w:ascii="仿宋" w:hAnsi="仿宋" w:eastAsia="仿宋" w:cs="仿宋"/>
          <w:color w:val="auto"/>
          <w:sz w:val="24"/>
        </w:rPr>
        <w:t xml:space="preserve">4.1在收到成交通知书后，在成交通知书规定的期限内与你方签订合同； </w:t>
      </w:r>
    </w:p>
    <w:p>
      <w:pPr>
        <w:snapToGrid w:val="0"/>
        <w:spacing w:line="360" w:lineRule="auto"/>
        <w:ind w:left="210" w:leftChars="100" w:firstLine="480" w:firstLineChars="200"/>
        <w:rPr>
          <w:rFonts w:ascii="仿宋" w:hAnsi="仿宋" w:eastAsia="仿宋" w:cs="仿宋"/>
          <w:color w:val="auto"/>
          <w:sz w:val="24"/>
        </w:rPr>
      </w:pPr>
      <w:r>
        <w:rPr>
          <w:rFonts w:hint="eastAsia" w:ascii="仿宋" w:hAnsi="仿宋" w:eastAsia="仿宋" w:cs="仿宋"/>
          <w:color w:val="auto"/>
          <w:sz w:val="24"/>
        </w:rPr>
        <w:t xml:space="preserve">4.2在签订合同时不向你方提出附加条件； </w:t>
      </w:r>
    </w:p>
    <w:p>
      <w:pPr>
        <w:snapToGrid w:val="0"/>
        <w:spacing w:line="360" w:lineRule="auto"/>
        <w:ind w:left="210" w:leftChars="100" w:firstLine="480" w:firstLineChars="200"/>
        <w:rPr>
          <w:rFonts w:ascii="仿宋" w:hAnsi="仿宋" w:eastAsia="仿宋" w:cs="仿宋"/>
          <w:color w:val="auto"/>
          <w:sz w:val="24"/>
        </w:rPr>
      </w:pPr>
      <w:r>
        <w:rPr>
          <w:rFonts w:hint="eastAsia" w:ascii="仿宋" w:hAnsi="仿宋" w:eastAsia="仿宋" w:cs="仿宋"/>
          <w:color w:val="auto"/>
          <w:sz w:val="24"/>
        </w:rPr>
        <w:t xml:space="preserve">4.3按照采购文件要求提交履约保证金； </w:t>
      </w:r>
    </w:p>
    <w:p>
      <w:pPr>
        <w:snapToGrid w:val="0"/>
        <w:spacing w:line="360" w:lineRule="auto"/>
        <w:ind w:left="210" w:leftChars="100" w:firstLine="480" w:firstLineChars="200"/>
        <w:rPr>
          <w:rFonts w:ascii="仿宋" w:hAnsi="仿宋" w:eastAsia="仿宋" w:cs="仿宋"/>
          <w:color w:val="auto"/>
          <w:sz w:val="24"/>
        </w:rPr>
      </w:pPr>
      <w:r>
        <w:rPr>
          <w:rFonts w:hint="eastAsia" w:ascii="仿宋" w:hAnsi="仿宋" w:eastAsia="仿宋" w:cs="仿宋"/>
          <w:color w:val="auto"/>
          <w:sz w:val="24"/>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
          <w:color w:val="auto"/>
          <w:sz w:val="24"/>
        </w:rPr>
      </w:pPr>
      <w:r>
        <w:rPr>
          <w:rFonts w:hint="eastAsia" w:ascii="仿宋" w:hAnsi="仿宋" w:eastAsia="仿宋" w:cs="仿宋"/>
          <w:color w:val="auto"/>
          <w:sz w:val="24"/>
        </w:rPr>
        <w:t>5、其他补充说明:</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napToGrid w:val="0"/>
        <w:spacing w:line="360" w:lineRule="auto"/>
        <w:ind w:firstLine="4560" w:firstLineChars="1900"/>
        <w:rPr>
          <w:rFonts w:ascii="仿宋" w:hAnsi="仿宋" w:eastAsia="仿宋" w:cs="仿宋"/>
          <w:color w:val="auto"/>
          <w:sz w:val="24"/>
        </w:rPr>
      </w:pPr>
    </w:p>
    <w:p>
      <w:pPr>
        <w:snapToGrid w:val="0"/>
        <w:spacing w:line="360" w:lineRule="auto"/>
        <w:ind w:firstLine="4560" w:firstLineChars="1900"/>
        <w:rPr>
          <w:rFonts w:ascii="仿宋" w:hAnsi="仿宋" w:eastAsia="仿宋" w:cs="仿宋"/>
          <w:color w:val="auto"/>
          <w:sz w:val="24"/>
        </w:rPr>
      </w:pPr>
    </w:p>
    <w:p>
      <w:pPr>
        <w:snapToGrid w:val="0"/>
        <w:spacing w:line="360" w:lineRule="auto"/>
        <w:ind w:firstLine="4560" w:firstLineChars="1900"/>
        <w:rPr>
          <w:rFonts w:ascii="仿宋" w:hAnsi="仿宋" w:eastAsia="仿宋" w:cs="仿宋"/>
          <w:color w:val="auto"/>
          <w:sz w:val="24"/>
        </w:rPr>
      </w:pPr>
      <w:r>
        <w:rPr>
          <w:rFonts w:hint="eastAsia" w:ascii="仿宋" w:hAnsi="仿宋" w:eastAsia="仿宋" w:cs="仿宋"/>
          <w:color w:val="auto"/>
          <w:sz w:val="24"/>
        </w:rPr>
        <w:t>响应供应商</w:t>
      </w:r>
      <w:r>
        <w:rPr>
          <w:rFonts w:hint="eastAsia" w:ascii="仿宋" w:hAnsi="仿宋" w:eastAsia="仿宋" w:cs="仿宋"/>
          <w:color w:val="auto"/>
          <w:sz w:val="24"/>
          <w:lang w:val="zh-CN"/>
        </w:rPr>
        <w:t>名称(电子签名)：</w:t>
      </w:r>
    </w:p>
    <w:p>
      <w:pPr>
        <w:snapToGrid w:val="0"/>
        <w:spacing w:line="360" w:lineRule="auto"/>
        <w:rPr>
          <w:rFonts w:ascii="仿宋" w:hAnsi="仿宋" w:eastAsia="仿宋" w:cs="仿宋"/>
          <w:color w:val="auto"/>
          <w:sz w:val="24"/>
        </w:rPr>
      </w:pPr>
      <w:r>
        <w:rPr>
          <w:rFonts w:hint="eastAsia" w:ascii="仿宋" w:hAnsi="仿宋" w:eastAsia="仿宋" w:cs="仿宋"/>
          <w:color w:val="auto"/>
          <w:sz w:val="24"/>
          <w:lang w:val="zh-CN"/>
        </w:rPr>
        <w:t xml:space="preserve">                        </w:t>
      </w:r>
      <w:r>
        <w:rPr>
          <w:rFonts w:hint="eastAsia" w:ascii="仿宋" w:hAnsi="仿宋" w:eastAsia="仿宋" w:cs="仿宋"/>
          <w:color w:val="auto"/>
          <w:sz w:val="24"/>
        </w:rPr>
        <w:t xml:space="preserve">              </w:t>
      </w:r>
      <w:r>
        <w:rPr>
          <w:rFonts w:hint="eastAsia" w:ascii="仿宋" w:hAnsi="仿宋" w:eastAsia="仿宋" w:cs="仿宋"/>
          <w:color w:val="auto"/>
          <w:sz w:val="24"/>
          <w:lang w:val="zh-CN"/>
        </w:rPr>
        <w:t>日期</w:t>
      </w:r>
      <w:r>
        <w:rPr>
          <w:rFonts w:hint="eastAsia" w:ascii="仿宋" w:hAnsi="仿宋" w:eastAsia="仿宋" w:cs="仿宋"/>
          <w:color w:val="auto"/>
          <w:sz w:val="24"/>
        </w:rPr>
        <w:t xml:space="preserve">：  年  </w:t>
      </w:r>
      <w:r>
        <w:rPr>
          <w:rFonts w:hint="eastAsia" w:ascii="仿宋" w:hAnsi="仿宋" w:eastAsia="仿宋" w:cs="仿宋"/>
          <w:color w:val="auto"/>
          <w:sz w:val="24"/>
          <w:lang w:val="zh-CN"/>
        </w:rPr>
        <w:t>月</w:t>
      </w:r>
      <w:r>
        <w:rPr>
          <w:rFonts w:hint="eastAsia" w:ascii="仿宋" w:hAnsi="仿宋" w:eastAsia="仿宋" w:cs="仿宋"/>
          <w:color w:val="auto"/>
          <w:sz w:val="24"/>
        </w:rPr>
        <w:t xml:space="preserve">   </w:t>
      </w:r>
      <w:r>
        <w:rPr>
          <w:rFonts w:hint="eastAsia" w:ascii="仿宋" w:hAnsi="仿宋" w:eastAsia="仿宋" w:cs="仿宋"/>
          <w:color w:val="auto"/>
          <w:sz w:val="24"/>
          <w:lang w:val="zh-CN"/>
        </w:rPr>
        <w:t>日</w:t>
      </w:r>
    </w:p>
    <w:p>
      <w:pPr>
        <w:snapToGrid w:val="0"/>
        <w:spacing w:line="360" w:lineRule="auto"/>
        <w:ind w:left="420" w:leftChars="200" w:firstLine="4200" w:firstLineChars="1750"/>
        <w:rPr>
          <w:rFonts w:ascii="仿宋" w:hAnsi="仿宋" w:eastAsia="仿宋" w:cs="仿宋"/>
          <w:color w:val="auto"/>
          <w:kern w:val="0"/>
          <w:sz w:val="24"/>
          <w:u w:val="single"/>
        </w:rPr>
      </w:pPr>
    </w:p>
    <w:p>
      <w:pPr>
        <w:spacing w:line="360" w:lineRule="auto"/>
        <w:ind w:right="420"/>
        <w:rPr>
          <w:rFonts w:ascii="仿宋" w:hAnsi="仿宋" w:eastAsia="仿宋" w:cs="仿宋"/>
          <w:color w:val="auto"/>
          <w:sz w:val="24"/>
        </w:rPr>
      </w:pPr>
      <w:r>
        <w:rPr>
          <w:rFonts w:hint="eastAsia" w:ascii="仿宋" w:hAnsi="仿宋" w:eastAsia="仿宋" w:cs="仿宋"/>
          <w:color w:val="auto"/>
          <w:sz w:val="24"/>
        </w:rPr>
        <w:t>注：按本格式和要求提供。</w:t>
      </w:r>
    </w:p>
    <w:p>
      <w:pPr>
        <w:snapToGrid w:val="0"/>
        <w:spacing w:line="360" w:lineRule="auto"/>
        <w:jc w:val="center"/>
        <w:rPr>
          <w:rFonts w:ascii="仿宋" w:hAnsi="仿宋" w:eastAsia="仿宋" w:cs="仿宋"/>
          <w:b/>
          <w:color w:val="auto"/>
          <w:kern w:val="0"/>
          <w:sz w:val="32"/>
          <w:szCs w:val="32"/>
        </w:rPr>
      </w:pPr>
    </w:p>
    <w:p>
      <w:pPr>
        <w:snapToGrid w:val="0"/>
        <w:spacing w:line="360" w:lineRule="auto"/>
        <w:rPr>
          <w:rFonts w:ascii="仿宋" w:hAnsi="仿宋" w:eastAsia="仿宋" w:cs="仿宋"/>
          <w:color w:val="auto"/>
          <w:sz w:val="24"/>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sectPr>
          <w:pgSz w:w="11906" w:h="16838"/>
          <w:pgMar w:top="1440" w:right="1080" w:bottom="1440" w:left="1080" w:header="851" w:footer="992" w:gutter="0"/>
          <w:cols w:space="720" w:num="1"/>
          <w:titlePg/>
          <w:docGrid w:linePitch="312" w:charSpace="0"/>
        </w:sectPr>
      </w:pPr>
    </w:p>
    <w:p>
      <w:pPr>
        <w:snapToGrid w:val="0"/>
        <w:jc w:val="center"/>
        <w:rPr>
          <w:rFonts w:ascii="仿宋" w:hAnsi="仿宋" w:eastAsia="仿宋" w:cs="仿宋"/>
          <w:b/>
          <w:bCs/>
          <w:color w:val="auto"/>
          <w:sz w:val="32"/>
          <w:szCs w:val="32"/>
          <w:lang w:val="zh-CN"/>
        </w:rPr>
      </w:pPr>
      <w:r>
        <w:rPr>
          <w:rFonts w:hint="eastAsia" w:ascii="仿宋" w:hAnsi="仿宋" w:eastAsia="仿宋" w:cs="仿宋"/>
          <w:b/>
          <w:bCs/>
          <w:color w:val="auto"/>
          <w:sz w:val="32"/>
          <w:szCs w:val="32"/>
          <w:lang w:val="zh-CN"/>
        </w:rPr>
        <w:t>二、授权委托书或法定代表人（单位负责人、自然人本人）身份证明</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 xml:space="preserve">                                </w:t>
      </w:r>
    </w:p>
    <w:p>
      <w:pPr>
        <w:snapToGrid w:val="0"/>
        <w:jc w:val="center"/>
        <w:rPr>
          <w:rFonts w:ascii="仿宋" w:hAnsi="仿宋" w:eastAsia="仿宋" w:cs="仿宋"/>
          <w:b/>
          <w:bCs/>
          <w:color w:val="auto"/>
          <w:sz w:val="32"/>
          <w:szCs w:val="32"/>
          <w:lang w:val="zh-CN"/>
        </w:rPr>
      </w:pPr>
      <w:r>
        <w:rPr>
          <w:rFonts w:hint="eastAsia" w:ascii="仿宋" w:hAnsi="仿宋" w:eastAsia="仿宋" w:cs="仿宋"/>
          <w:b/>
          <w:bCs/>
          <w:color w:val="auto"/>
          <w:sz w:val="32"/>
          <w:szCs w:val="32"/>
          <w:lang w:val="zh-CN"/>
        </w:rPr>
        <w:t>授权委托书（适用于非联合体</w:t>
      </w:r>
      <w:r>
        <w:rPr>
          <w:rFonts w:hint="eastAsia" w:ascii="仿宋" w:hAnsi="仿宋" w:eastAsia="仿宋" w:cs="仿宋"/>
          <w:b/>
          <w:bCs/>
          <w:color w:val="auto"/>
          <w:sz w:val="32"/>
          <w:szCs w:val="32"/>
        </w:rPr>
        <w:t>响应</w:t>
      </w:r>
      <w:r>
        <w:rPr>
          <w:rFonts w:hint="eastAsia" w:ascii="仿宋" w:hAnsi="仿宋" w:eastAsia="仿宋" w:cs="仿宋"/>
          <w:b/>
          <w:bCs/>
          <w:color w:val="auto"/>
          <w:sz w:val="32"/>
          <w:szCs w:val="32"/>
          <w:lang w:val="zh-CN"/>
        </w:rPr>
        <w:t>）</w:t>
      </w:r>
    </w:p>
    <w:p>
      <w:pPr>
        <w:snapToGrid w:val="0"/>
        <w:spacing w:line="360" w:lineRule="auto"/>
        <w:rPr>
          <w:rFonts w:ascii="仿宋" w:hAnsi="仿宋" w:eastAsia="仿宋" w:cs="仿宋"/>
          <w:color w:val="auto"/>
          <w:sz w:val="24"/>
        </w:rPr>
      </w:pPr>
    </w:p>
    <w:p>
      <w:pPr>
        <w:shd w:val="clear" w:color="auto" w:fill="FFFFFF"/>
        <w:snapToGrid w:val="0"/>
        <w:spacing w:line="360" w:lineRule="auto"/>
        <w:rPr>
          <w:rFonts w:ascii="仿宋" w:hAnsi="仿宋" w:eastAsia="仿宋" w:cs="仿宋"/>
          <w:color w:val="auto"/>
          <w:sz w:val="24"/>
        </w:rPr>
      </w:pPr>
      <w:r>
        <w:rPr>
          <w:rFonts w:hint="eastAsia" w:ascii="仿宋" w:hAnsi="仿宋" w:eastAsia="仿宋" w:cs="仿宋"/>
          <w:color w:val="auto"/>
          <w:sz w:val="24"/>
        </w:rPr>
        <w:t>浙江交通职业技术学院、杭州博实招标代理有限公司：</w:t>
      </w:r>
    </w:p>
    <w:p>
      <w:pPr>
        <w:snapToGrid w:val="0"/>
        <w:spacing w:line="360" w:lineRule="auto"/>
        <w:ind w:firstLine="576"/>
        <w:rPr>
          <w:rFonts w:ascii="仿宋" w:hAnsi="仿宋" w:eastAsia="仿宋" w:cs="仿宋"/>
          <w:color w:val="auto"/>
          <w:kern w:val="0"/>
          <w:sz w:val="24"/>
        </w:rPr>
      </w:pPr>
      <w:r>
        <w:rPr>
          <w:rFonts w:hint="eastAsia" w:ascii="仿宋" w:hAnsi="仿宋" w:eastAsia="仿宋" w:cs="仿宋"/>
          <w:color w:val="auto"/>
          <w:kern w:val="0"/>
          <w:sz w:val="24"/>
        </w:rPr>
        <w:t>现</w:t>
      </w:r>
      <w:r>
        <w:rPr>
          <w:rFonts w:hint="eastAsia" w:ascii="仿宋" w:hAnsi="仿宋" w:eastAsia="仿宋" w:cs="仿宋"/>
          <w:color w:val="auto"/>
          <w:kern w:val="0"/>
          <w:sz w:val="24"/>
          <w:lang w:val="zh-CN"/>
        </w:rPr>
        <w:t>委托</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（姓名）为我方代理人（身份证号码：</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，手机：</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），以我方名义处理</w:t>
      </w:r>
      <w:r>
        <w:rPr>
          <w:rFonts w:hint="eastAsia" w:ascii="仿宋" w:hAnsi="仿宋" w:eastAsia="仿宋" w:cs="仿宋"/>
          <w:color w:val="auto"/>
          <w:sz w:val="24"/>
          <w:u w:val="single"/>
        </w:rPr>
        <w:t>浙江交通职业技术学院校园雨污水管道整治一期项目管道</w:t>
      </w:r>
      <w:r>
        <w:rPr>
          <w:rFonts w:hint="eastAsia" w:ascii="仿宋" w:hAnsi="仿宋" w:eastAsia="仿宋" w:cs="仿宋"/>
          <w:color w:val="auto"/>
          <w:sz w:val="24"/>
          <w:u w:val="single"/>
          <w:lang w:eastAsia="zh-CN"/>
        </w:rPr>
        <w:t>CCTV检测</w:t>
      </w:r>
      <w:r>
        <w:rPr>
          <w:rFonts w:hint="eastAsia" w:ascii="仿宋" w:hAnsi="仿宋" w:eastAsia="仿宋" w:cs="仿宋"/>
          <w:color w:val="auto"/>
          <w:sz w:val="24"/>
          <w:u w:val="single"/>
        </w:rPr>
        <w:t>（含疏通）【项目编号：</w:t>
      </w:r>
      <w:r>
        <w:rPr>
          <w:rFonts w:hint="eastAsia" w:ascii="仿宋" w:hAnsi="仿宋" w:eastAsia="仿宋" w:cs="仿宋"/>
          <w:color w:val="auto"/>
          <w:sz w:val="24"/>
          <w:u w:val="single"/>
          <w:lang w:eastAsia="zh-CN"/>
        </w:rPr>
        <w:t>BSZB2022-CZZC177-1</w:t>
      </w:r>
      <w:r>
        <w:rPr>
          <w:rFonts w:hint="eastAsia" w:ascii="仿宋" w:hAnsi="仿宋" w:eastAsia="仿宋" w:cs="仿宋"/>
          <w:color w:val="auto"/>
          <w:sz w:val="24"/>
          <w:u w:val="single"/>
        </w:rPr>
        <w:t>】</w:t>
      </w:r>
      <w:r>
        <w:rPr>
          <w:rFonts w:hint="eastAsia" w:ascii="仿宋" w:hAnsi="仿宋" w:eastAsia="仿宋" w:cs="仿宋"/>
          <w:color w:val="auto"/>
          <w:kern w:val="0"/>
          <w:sz w:val="24"/>
          <w:lang w:val="zh-CN"/>
        </w:rPr>
        <w:t>政府采购</w:t>
      </w:r>
      <w:r>
        <w:rPr>
          <w:rFonts w:hint="eastAsia" w:ascii="仿宋" w:hAnsi="仿宋" w:eastAsia="仿宋" w:cs="仿宋"/>
          <w:color w:val="auto"/>
          <w:kern w:val="0"/>
          <w:sz w:val="24"/>
        </w:rPr>
        <w:t>响应</w:t>
      </w:r>
      <w:r>
        <w:rPr>
          <w:rFonts w:hint="eastAsia" w:ascii="仿宋" w:hAnsi="仿宋" w:eastAsia="仿宋" w:cs="仿宋"/>
          <w:color w:val="auto"/>
          <w:kern w:val="0"/>
          <w:sz w:val="24"/>
          <w:lang w:val="zh-CN"/>
        </w:rPr>
        <w:t>的一切事项，其法律后果由我方承担。</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委托期限</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自</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日起至</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日止。</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特此告知。</w:t>
      </w:r>
    </w:p>
    <w:p>
      <w:pPr>
        <w:snapToGrid w:val="0"/>
        <w:spacing w:line="360" w:lineRule="auto"/>
        <w:ind w:left="4549" w:leftChars="2166"/>
        <w:rPr>
          <w:rFonts w:ascii="仿宋" w:hAnsi="仿宋" w:eastAsia="仿宋" w:cs="仿宋"/>
          <w:color w:val="auto"/>
          <w:sz w:val="24"/>
        </w:rPr>
      </w:pPr>
      <w:r>
        <w:rPr>
          <w:rFonts w:hint="eastAsia" w:ascii="仿宋" w:hAnsi="仿宋" w:eastAsia="仿宋" w:cs="仿宋"/>
          <w:color w:val="auto"/>
          <w:kern w:val="0"/>
          <w:sz w:val="24"/>
          <w:lang w:val="zh-CN"/>
        </w:rPr>
        <w:t xml:space="preserve">                                                </w:t>
      </w:r>
      <w:r>
        <w:rPr>
          <w:rFonts w:hint="eastAsia" w:ascii="仿宋" w:hAnsi="仿宋" w:eastAsia="仿宋" w:cs="仿宋"/>
          <w:color w:val="auto"/>
          <w:sz w:val="24"/>
        </w:rPr>
        <w:t>响应供应商</w:t>
      </w:r>
      <w:r>
        <w:rPr>
          <w:rFonts w:hint="eastAsia" w:ascii="仿宋" w:hAnsi="仿宋" w:eastAsia="仿宋" w:cs="仿宋"/>
          <w:color w:val="auto"/>
          <w:sz w:val="24"/>
          <w:lang w:val="zh-CN"/>
        </w:rPr>
        <w:t>名称(电子签名)：</w:t>
      </w:r>
    </w:p>
    <w:p>
      <w:pPr>
        <w:snapToGrid w:val="0"/>
        <w:spacing w:line="360" w:lineRule="auto"/>
        <w:rPr>
          <w:rFonts w:ascii="仿宋" w:hAnsi="仿宋" w:eastAsia="仿宋" w:cs="仿宋"/>
          <w:color w:val="auto"/>
          <w:sz w:val="24"/>
        </w:rPr>
      </w:pPr>
      <w:r>
        <w:rPr>
          <w:rFonts w:hint="eastAsia" w:ascii="仿宋" w:hAnsi="仿宋" w:eastAsia="仿宋" w:cs="仿宋"/>
          <w:color w:val="auto"/>
          <w:sz w:val="24"/>
          <w:lang w:val="zh-CN"/>
        </w:rPr>
        <w:t xml:space="preserve">                        </w:t>
      </w:r>
      <w:r>
        <w:rPr>
          <w:rFonts w:hint="eastAsia" w:ascii="仿宋" w:hAnsi="仿宋" w:eastAsia="仿宋" w:cs="仿宋"/>
          <w:color w:val="auto"/>
          <w:sz w:val="24"/>
        </w:rPr>
        <w:t xml:space="preserve">              </w:t>
      </w:r>
      <w:r>
        <w:rPr>
          <w:rFonts w:hint="eastAsia" w:ascii="仿宋" w:hAnsi="仿宋" w:eastAsia="仿宋" w:cs="仿宋"/>
          <w:color w:val="auto"/>
          <w:sz w:val="24"/>
          <w:lang w:val="zh-CN"/>
        </w:rPr>
        <w:t>日期</w:t>
      </w:r>
      <w:r>
        <w:rPr>
          <w:rFonts w:hint="eastAsia" w:ascii="仿宋" w:hAnsi="仿宋" w:eastAsia="仿宋" w:cs="仿宋"/>
          <w:color w:val="auto"/>
          <w:sz w:val="24"/>
        </w:rPr>
        <w:t xml:space="preserve">：  年  </w:t>
      </w:r>
      <w:r>
        <w:rPr>
          <w:rFonts w:hint="eastAsia" w:ascii="仿宋" w:hAnsi="仿宋" w:eastAsia="仿宋" w:cs="仿宋"/>
          <w:color w:val="auto"/>
          <w:sz w:val="24"/>
          <w:lang w:val="zh-CN"/>
        </w:rPr>
        <w:t>月</w:t>
      </w:r>
      <w:r>
        <w:rPr>
          <w:rFonts w:hint="eastAsia" w:ascii="仿宋" w:hAnsi="仿宋" w:eastAsia="仿宋" w:cs="仿宋"/>
          <w:color w:val="auto"/>
          <w:sz w:val="24"/>
        </w:rPr>
        <w:t xml:space="preserve">   </w:t>
      </w:r>
      <w:r>
        <w:rPr>
          <w:rFonts w:hint="eastAsia" w:ascii="仿宋" w:hAnsi="仿宋" w:eastAsia="仿宋" w:cs="仿宋"/>
          <w:color w:val="auto"/>
          <w:sz w:val="24"/>
          <w:lang w:val="zh-CN"/>
        </w:rPr>
        <w:t>日</w:t>
      </w:r>
    </w:p>
    <w:p>
      <w:pPr>
        <w:snapToGrid w:val="0"/>
        <w:spacing w:line="360" w:lineRule="auto"/>
        <w:rPr>
          <w:rFonts w:ascii="仿宋" w:hAnsi="仿宋" w:eastAsia="仿宋" w:cs="仿宋"/>
          <w:color w:val="auto"/>
          <w:kern w:val="0"/>
          <w:sz w:val="24"/>
          <w:lang w:val="zh-CN"/>
        </w:rPr>
      </w:pPr>
    </w:p>
    <w:p>
      <w:pPr>
        <w:snapToGrid w:val="0"/>
        <w:spacing w:line="360" w:lineRule="auto"/>
        <w:rPr>
          <w:rFonts w:ascii="仿宋" w:hAnsi="仿宋" w:eastAsia="仿宋" w:cs="仿宋"/>
          <w:color w:val="auto"/>
          <w:sz w:val="24"/>
        </w:rPr>
      </w:pPr>
    </w:p>
    <w:p>
      <w:pPr>
        <w:snapToGrid w:val="0"/>
        <w:jc w:val="center"/>
        <w:rPr>
          <w:rFonts w:ascii="仿宋" w:hAnsi="仿宋" w:eastAsia="仿宋" w:cs="仿宋"/>
          <w:b/>
          <w:bCs/>
          <w:color w:val="auto"/>
          <w:sz w:val="32"/>
          <w:szCs w:val="32"/>
          <w:lang w:val="zh-CN"/>
        </w:rPr>
      </w:pPr>
      <w:r>
        <w:rPr>
          <w:rFonts w:hint="eastAsia" w:ascii="仿宋" w:hAnsi="仿宋" w:eastAsia="仿宋" w:cs="仿宋"/>
          <w:b/>
          <w:bCs/>
          <w:color w:val="auto"/>
          <w:sz w:val="32"/>
          <w:szCs w:val="32"/>
          <w:lang w:val="zh-CN"/>
        </w:rPr>
        <w:t>授权委托书（适用于联合体</w:t>
      </w:r>
      <w:r>
        <w:rPr>
          <w:rFonts w:hint="eastAsia" w:ascii="仿宋" w:hAnsi="仿宋" w:eastAsia="仿宋" w:cs="仿宋"/>
          <w:b/>
          <w:bCs/>
          <w:color w:val="auto"/>
          <w:sz w:val="32"/>
          <w:szCs w:val="32"/>
        </w:rPr>
        <w:t>响应</w:t>
      </w:r>
      <w:r>
        <w:rPr>
          <w:rFonts w:hint="eastAsia" w:ascii="仿宋" w:hAnsi="仿宋" w:eastAsia="仿宋" w:cs="仿宋"/>
          <w:b/>
          <w:bCs/>
          <w:color w:val="auto"/>
          <w:sz w:val="32"/>
          <w:szCs w:val="32"/>
          <w:lang w:val="zh-CN"/>
        </w:rPr>
        <w:t>）</w:t>
      </w:r>
    </w:p>
    <w:p>
      <w:pPr>
        <w:snapToGrid w:val="0"/>
        <w:spacing w:line="360" w:lineRule="auto"/>
        <w:rPr>
          <w:rFonts w:ascii="仿宋" w:hAnsi="仿宋" w:eastAsia="仿宋" w:cs="仿宋"/>
          <w:color w:val="auto"/>
          <w:sz w:val="24"/>
        </w:rPr>
      </w:pPr>
    </w:p>
    <w:p>
      <w:pPr>
        <w:snapToGrid w:val="0"/>
        <w:spacing w:line="360" w:lineRule="auto"/>
        <w:rPr>
          <w:rFonts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snapToGrid w:val="0"/>
        <w:spacing w:line="360" w:lineRule="auto"/>
        <w:ind w:firstLine="576"/>
        <w:rPr>
          <w:rFonts w:ascii="仿宋" w:hAnsi="仿宋" w:eastAsia="仿宋" w:cs="仿宋"/>
          <w:color w:val="auto"/>
          <w:kern w:val="0"/>
          <w:sz w:val="24"/>
        </w:rPr>
      </w:pPr>
      <w:r>
        <w:rPr>
          <w:rFonts w:hint="eastAsia" w:ascii="仿宋" w:hAnsi="仿宋" w:eastAsia="仿宋" w:cs="仿宋"/>
          <w:color w:val="auto"/>
          <w:kern w:val="0"/>
          <w:sz w:val="24"/>
        </w:rPr>
        <w:t>现</w:t>
      </w:r>
      <w:r>
        <w:rPr>
          <w:rFonts w:hint="eastAsia" w:ascii="仿宋" w:hAnsi="仿宋" w:eastAsia="仿宋" w:cs="仿宋"/>
          <w:color w:val="auto"/>
          <w:kern w:val="0"/>
          <w:sz w:val="24"/>
          <w:lang w:val="zh-CN"/>
        </w:rPr>
        <w:t>委托</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（姓名）为我方代理人（身份证号码：</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，手机：</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），以我方名义处理</w:t>
      </w:r>
      <w:r>
        <w:rPr>
          <w:rFonts w:hint="eastAsia" w:ascii="仿宋" w:hAnsi="仿宋" w:eastAsia="仿宋" w:cs="仿宋"/>
          <w:color w:val="auto"/>
          <w:sz w:val="24"/>
        </w:rPr>
        <w:t>（项目名称）【项目编号：（采购编号）】</w:t>
      </w:r>
      <w:r>
        <w:rPr>
          <w:rFonts w:hint="eastAsia" w:ascii="仿宋" w:hAnsi="仿宋" w:eastAsia="仿宋" w:cs="仿宋"/>
          <w:color w:val="auto"/>
          <w:kern w:val="0"/>
          <w:sz w:val="24"/>
          <w:lang w:val="zh-CN"/>
        </w:rPr>
        <w:t>政府采购</w:t>
      </w:r>
      <w:r>
        <w:rPr>
          <w:rFonts w:hint="eastAsia" w:ascii="仿宋" w:hAnsi="仿宋" w:eastAsia="仿宋" w:cs="仿宋"/>
          <w:color w:val="auto"/>
          <w:kern w:val="0"/>
          <w:sz w:val="24"/>
        </w:rPr>
        <w:t>响应</w:t>
      </w:r>
      <w:r>
        <w:rPr>
          <w:rFonts w:hint="eastAsia" w:ascii="仿宋" w:hAnsi="仿宋" w:eastAsia="仿宋" w:cs="仿宋"/>
          <w:color w:val="auto"/>
          <w:kern w:val="0"/>
          <w:sz w:val="24"/>
          <w:lang w:val="zh-CN"/>
        </w:rPr>
        <w:t>的一切事项，其法律后果由我方承担。</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委托期限</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自</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日起至</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日止。</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特此告知。</w:t>
      </w:r>
    </w:p>
    <w:p>
      <w:pPr>
        <w:jc w:val="center"/>
        <w:rPr>
          <w:rFonts w:ascii="仿宋" w:hAnsi="仿宋" w:eastAsia="仿宋" w:cs="仿宋"/>
          <w:b/>
          <w:color w:val="auto"/>
          <w:kern w:val="0"/>
          <w:sz w:val="32"/>
          <w:szCs w:val="32"/>
        </w:rPr>
      </w:pPr>
    </w:p>
    <w:p>
      <w:pPr>
        <w:rPr>
          <w:rFonts w:ascii="仿宋" w:hAnsi="仿宋" w:eastAsia="仿宋" w:cs="仿宋"/>
          <w:color w:val="auto"/>
        </w:rPr>
      </w:pPr>
    </w:p>
    <w:p>
      <w:pPr>
        <w:snapToGrid w:val="0"/>
        <w:spacing w:line="360" w:lineRule="auto"/>
        <w:ind w:firstLine="5040" w:firstLineChars="2100"/>
        <w:rPr>
          <w:rFonts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040" w:firstLineChars="2100"/>
        <w:rPr>
          <w:rFonts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760" w:firstLineChars="2400"/>
        <w:rPr>
          <w:rFonts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snapToGrid w:val="0"/>
        <w:jc w:val="center"/>
        <w:rPr>
          <w:rFonts w:ascii="仿宋" w:hAnsi="仿宋" w:eastAsia="仿宋" w:cs="仿宋"/>
          <w:b/>
          <w:bCs/>
          <w:color w:val="auto"/>
          <w:sz w:val="32"/>
          <w:szCs w:val="32"/>
          <w:lang w:val="zh-CN"/>
        </w:rPr>
      </w:pPr>
    </w:p>
    <w:p>
      <w:pPr>
        <w:snapToGrid w:val="0"/>
        <w:jc w:val="center"/>
        <w:rPr>
          <w:rFonts w:ascii="仿宋" w:hAnsi="仿宋" w:eastAsia="仿宋" w:cs="仿宋"/>
          <w:b/>
          <w:bCs/>
          <w:color w:val="auto"/>
          <w:sz w:val="32"/>
          <w:szCs w:val="32"/>
          <w:lang w:val="zh-CN"/>
        </w:rPr>
      </w:pPr>
    </w:p>
    <w:p>
      <w:pPr>
        <w:snapToGrid w:val="0"/>
        <w:jc w:val="center"/>
        <w:rPr>
          <w:rFonts w:ascii="仿宋" w:hAnsi="仿宋" w:eastAsia="仿宋" w:cs="仿宋"/>
          <w:b/>
          <w:bCs/>
          <w:color w:val="auto"/>
          <w:sz w:val="32"/>
          <w:szCs w:val="32"/>
        </w:rPr>
      </w:pPr>
      <w:r>
        <w:rPr>
          <w:rFonts w:hint="eastAsia" w:ascii="仿宋" w:hAnsi="仿宋" w:eastAsia="仿宋" w:cs="仿宋"/>
          <w:b/>
          <w:bCs/>
          <w:color w:val="auto"/>
          <w:sz w:val="32"/>
          <w:szCs w:val="32"/>
          <w:lang w:val="zh-CN"/>
        </w:rPr>
        <w:t>法定代表人、单位负责人或自然人本人</w:t>
      </w:r>
      <w:r>
        <w:rPr>
          <w:rFonts w:hint="eastAsia" w:ascii="仿宋" w:hAnsi="仿宋" w:eastAsia="仿宋" w:cs="仿宋"/>
          <w:b/>
          <w:bCs/>
          <w:color w:val="auto"/>
          <w:sz w:val="32"/>
          <w:szCs w:val="32"/>
        </w:rPr>
        <w:t>的身份证明（适用于法定代表人、单位负责人或者自然人本人代表供应商参加响应）</w:t>
      </w:r>
    </w:p>
    <w:p>
      <w:pPr>
        <w:pStyle w:val="148"/>
        <w:spacing w:line="360" w:lineRule="auto"/>
        <w:rPr>
          <w:rFonts w:ascii="仿宋" w:hAnsi="仿宋" w:eastAsia="仿宋" w:cs="仿宋"/>
          <w:bCs/>
          <w:color w:val="auto"/>
          <w:sz w:val="24"/>
        </w:rPr>
      </w:pPr>
      <w:r>
        <w:rPr>
          <w:rFonts w:hint="eastAsia" w:ascii="仿宋" w:hAnsi="仿宋" w:eastAsia="仿宋" w:cs="仿宋"/>
          <w:bCs/>
          <w:color w:val="auto"/>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ascii="仿宋" w:hAnsi="仿宋" w:eastAsia="仿宋" w:cs="仿宋"/>
                <w:bCs/>
                <w:color w:val="auto"/>
                <w:sz w:val="24"/>
              </w:rPr>
            </w:pPr>
            <w:r>
              <w:rPr>
                <w:rFonts w:hint="eastAsia" w:ascii="仿宋" w:hAnsi="仿宋" w:eastAsia="仿宋" w:cs="仿宋"/>
                <w:bCs/>
                <w:color w:val="auto"/>
                <w:sz w:val="24"/>
              </w:rPr>
              <w:t>正面：                                 反面：</w:t>
            </w:r>
          </w:p>
          <w:p>
            <w:pPr>
              <w:pStyle w:val="148"/>
              <w:adjustRightInd w:val="0"/>
              <w:spacing w:line="360" w:lineRule="auto"/>
              <w:rPr>
                <w:rFonts w:ascii="仿宋" w:hAnsi="仿宋" w:eastAsia="仿宋" w:cs="仿宋"/>
                <w:bCs/>
                <w:color w:val="auto"/>
                <w:sz w:val="24"/>
              </w:rPr>
            </w:pPr>
          </w:p>
        </w:tc>
      </w:tr>
    </w:tbl>
    <w:p>
      <w:pPr>
        <w:snapToGrid w:val="0"/>
        <w:spacing w:line="360" w:lineRule="auto"/>
        <w:ind w:firstLine="576"/>
        <w:jc w:val="center"/>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                 </w:t>
      </w:r>
    </w:p>
    <w:p>
      <w:pPr>
        <w:snapToGrid w:val="0"/>
        <w:spacing w:line="360" w:lineRule="auto"/>
        <w:ind w:firstLine="4560" w:firstLineChars="1900"/>
        <w:rPr>
          <w:rFonts w:ascii="仿宋" w:hAnsi="仿宋" w:eastAsia="仿宋" w:cs="仿宋"/>
          <w:color w:val="auto"/>
          <w:sz w:val="24"/>
        </w:rPr>
      </w:pPr>
    </w:p>
    <w:p>
      <w:pPr>
        <w:snapToGrid w:val="0"/>
        <w:spacing w:line="360" w:lineRule="auto"/>
        <w:ind w:firstLine="4560" w:firstLineChars="1900"/>
        <w:rPr>
          <w:rFonts w:ascii="仿宋" w:hAnsi="仿宋" w:eastAsia="仿宋" w:cs="仿宋"/>
          <w:color w:val="auto"/>
          <w:sz w:val="24"/>
        </w:rPr>
      </w:pPr>
    </w:p>
    <w:p>
      <w:pPr>
        <w:snapToGrid w:val="0"/>
        <w:spacing w:line="360" w:lineRule="auto"/>
        <w:ind w:firstLine="4560" w:firstLineChars="1900"/>
        <w:rPr>
          <w:rFonts w:ascii="仿宋" w:hAnsi="仿宋" w:eastAsia="仿宋" w:cs="仿宋"/>
          <w:color w:val="auto"/>
          <w:sz w:val="24"/>
        </w:rPr>
      </w:pPr>
      <w:r>
        <w:rPr>
          <w:rFonts w:hint="eastAsia" w:ascii="仿宋" w:hAnsi="仿宋" w:eastAsia="仿宋" w:cs="仿宋"/>
          <w:color w:val="auto"/>
          <w:sz w:val="24"/>
        </w:rPr>
        <w:t>响应供应商</w:t>
      </w:r>
      <w:r>
        <w:rPr>
          <w:rFonts w:hint="eastAsia" w:ascii="仿宋" w:hAnsi="仿宋" w:eastAsia="仿宋" w:cs="仿宋"/>
          <w:color w:val="auto"/>
          <w:sz w:val="24"/>
          <w:lang w:val="zh-CN"/>
        </w:rPr>
        <w:t>名称(电子签名)：</w:t>
      </w:r>
    </w:p>
    <w:p>
      <w:pPr>
        <w:snapToGrid w:val="0"/>
        <w:spacing w:line="360" w:lineRule="auto"/>
        <w:rPr>
          <w:rFonts w:ascii="仿宋" w:hAnsi="仿宋" w:eastAsia="仿宋" w:cs="仿宋"/>
          <w:color w:val="auto"/>
          <w:sz w:val="24"/>
        </w:rPr>
      </w:pPr>
      <w:r>
        <w:rPr>
          <w:rFonts w:hint="eastAsia" w:ascii="仿宋" w:hAnsi="仿宋" w:eastAsia="仿宋" w:cs="仿宋"/>
          <w:color w:val="auto"/>
          <w:sz w:val="24"/>
          <w:lang w:val="zh-CN"/>
        </w:rPr>
        <w:t xml:space="preserve">                        </w:t>
      </w:r>
      <w:r>
        <w:rPr>
          <w:rFonts w:hint="eastAsia" w:ascii="仿宋" w:hAnsi="仿宋" w:eastAsia="仿宋" w:cs="仿宋"/>
          <w:color w:val="auto"/>
          <w:sz w:val="24"/>
        </w:rPr>
        <w:t xml:space="preserve">              </w:t>
      </w:r>
      <w:r>
        <w:rPr>
          <w:rFonts w:hint="eastAsia" w:ascii="仿宋" w:hAnsi="仿宋" w:eastAsia="仿宋" w:cs="仿宋"/>
          <w:color w:val="auto"/>
          <w:sz w:val="24"/>
          <w:lang w:val="zh-CN"/>
        </w:rPr>
        <w:t>日期</w:t>
      </w:r>
      <w:r>
        <w:rPr>
          <w:rFonts w:hint="eastAsia" w:ascii="仿宋" w:hAnsi="仿宋" w:eastAsia="仿宋" w:cs="仿宋"/>
          <w:color w:val="auto"/>
          <w:sz w:val="24"/>
        </w:rPr>
        <w:t xml:space="preserve">：  年  </w:t>
      </w:r>
      <w:r>
        <w:rPr>
          <w:rFonts w:hint="eastAsia" w:ascii="仿宋" w:hAnsi="仿宋" w:eastAsia="仿宋" w:cs="仿宋"/>
          <w:color w:val="auto"/>
          <w:sz w:val="24"/>
          <w:lang w:val="zh-CN"/>
        </w:rPr>
        <w:t>月</w:t>
      </w:r>
      <w:r>
        <w:rPr>
          <w:rFonts w:hint="eastAsia" w:ascii="仿宋" w:hAnsi="仿宋" w:eastAsia="仿宋" w:cs="仿宋"/>
          <w:color w:val="auto"/>
          <w:sz w:val="24"/>
        </w:rPr>
        <w:t xml:space="preserve">   </w:t>
      </w:r>
      <w:r>
        <w:rPr>
          <w:rFonts w:hint="eastAsia" w:ascii="仿宋" w:hAnsi="仿宋" w:eastAsia="仿宋" w:cs="仿宋"/>
          <w:color w:val="auto"/>
          <w:sz w:val="24"/>
          <w:lang w:val="zh-CN"/>
        </w:rPr>
        <w:t>日</w:t>
      </w:r>
    </w:p>
    <w:p>
      <w:pPr>
        <w:spacing w:line="360" w:lineRule="auto"/>
        <w:jc w:val="center"/>
        <w:rPr>
          <w:rFonts w:ascii="仿宋" w:hAnsi="仿宋" w:eastAsia="仿宋" w:cs="仿宋"/>
          <w:color w:val="auto"/>
          <w:kern w:val="0"/>
          <w:sz w:val="24"/>
          <w:lang w:val="zh-CN"/>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snapToGrid w:val="0"/>
        <w:spacing w:line="360" w:lineRule="auto"/>
        <w:ind w:right="480"/>
        <w:rPr>
          <w:rFonts w:ascii="仿宋" w:hAnsi="仿宋" w:eastAsia="仿宋" w:cs="仿宋"/>
          <w:b/>
          <w:color w:val="auto"/>
          <w:kern w:val="0"/>
          <w:sz w:val="32"/>
          <w:szCs w:val="32"/>
        </w:rPr>
        <w:sectPr>
          <w:pgSz w:w="11906" w:h="16838"/>
          <w:pgMar w:top="1440" w:right="1080" w:bottom="1440" w:left="1080" w:header="851" w:footer="992" w:gutter="0"/>
          <w:cols w:space="720" w:num="1"/>
          <w:titlePg/>
          <w:docGrid w:linePitch="312" w:charSpace="0"/>
        </w:sectPr>
      </w:pPr>
    </w:p>
    <w:p>
      <w:pPr>
        <w:snapToGrid w:val="0"/>
        <w:jc w:val="center"/>
        <w:rPr>
          <w:rFonts w:ascii="仿宋" w:hAnsi="仿宋" w:eastAsia="仿宋" w:cs="仿宋"/>
          <w:b/>
          <w:bCs/>
          <w:color w:val="auto"/>
          <w:sz w:val="32"/>
          <w:szCs w:val="32"/>
        </w:rPr>
      </w:pPr>
      <w:r>
        <w:rPr>
          <w:rFonts w:hint="eastAsia" w:ascii="仿宋" w:hAnsi="仿宋" w:eastAsia="仿宋" w:cs="仿宋"/>
          <w:b/>
          <w:bCs/>
          <w:color w:val="auto"/>
          <w:sz w:val="32"/>
          <w:szCs w:val="32"/>
        </w:rPr>
        <w:t>三、分包意向协议</w:t>
      </w:r>
    </w:p>
    <w:p>
      <w:pPr>
        <w:widowControl/>
        <w:spacing w:line="360" w:lineRule="auto"/>
        <w:ind w:firstLine="120" w:firstLineChars="50"/>
        <w:jc w:val="left"/>
        <w:rPr>
          <w:rFonts w:ascii="仿宋" w:hAnsi="仿宋" w:eastAsia="仿宋" w:cs="仿宋"/>
          <w:color w:val="auto"/>
          <w:sz w:val="24"/>
        </w:rPr>
      </w:pPr>
      <w:bookmarkStart w:id="398" w:name="_Hlk101169080"/>
    </w:p>
    <w:p>
      <w:pPr>
        <w:widowControl/>
        <w:spacing w:line="360" w:lineRule="auto"/>
        <w:ind w:firstLine="120" w:firstLineChars="50"/>
        <w:jc w:val="left"/>
        <w:rPr>
          <w:rFonts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b/>
          <w:color w:val="auto"/>
          <w:sz w:val="24"/>
        </w:rPr>
        <w:t>成交后以分包方式履行合同的，提供分包意向协议(附件6)；采购人不同意分包或者供应商成交后不以分包方式履行合同的，则不需要提供。</w:t>
      </w:r>
      <w:r>
        <w:rPr>
          <w:rFonts w:hint="eastAsia" w:ascii="仿宋" w:hAnsi="仿宋" w:eastAsia="仿宋" w:cs="仿宋"/>
          <w:color w:val="auto"/>
          <w:sz w:val="24"/>
        </w:rPr>
        <w:t>]</w:t>
      </w:r>
    </w:p>
    <w:bookmarkEnd w:id="398"/>
    <w:p>
      <w:pPr>
        <w:snapToGrid w:val="0"/>
        <w:spacing w:line="360" w:lineRule="auto"/>
        <w:rPr>
          <w:rFonts w:ascii="仿宋" w:hAnsi="仿宋" w:eastAsia="仿宋" w:cs="仿宋"/>
          <w:color w:val="auto"/>
          <w:kern w:val="0"/>
          <w:sz w:val="24"/>
        </w:rPr>
      </w:pPr>
    </w:p>
    <w:p>
      <w:pPr>
        <w:snapToGrid w:val="0"/>
        <w:jc w:val="center"/>
        <w:rPr>
          <w:rFonts w:ascii="仿宋" w:hAnsi="仿宋" w:eastAsia="仿宋" w:cs="仿宋"/>
          <w:b/>
          <w:bCs/>
          <w:color w:val="auto"/>
          <w:sz w:val="32"/>
          <w:szCs w:val="32"/>
        </w:rPr>
      </w:pPr>
    </w:p>
    <w:p>
      <w:pPr>
        <w:snapToGrid w:val="0"/>
        <w:jc w:val="center"/>
        <w:rPr>
          <w:rFonts w:ascii="仿宋" w:hAnsi="仿宋" w:eastAsia="仿宋" w:cs="仿宋"/>
          <w:b/>
          <w:bCs/>
          <w:color w:val="auto"/>
          <w:sz w:val="32"/>
          <w:szCs w:val="32"/>
        </w:rPr>
      </w:pPr>
    </w:p>
    <w:p>
      <w:pPr>
        <w:snapToGrid w:val="0"/>
        <w:jc w:val="center"/>
        <w:rPr>
          <w:rFonts w:ascii="仿宋" w:hAnsi="仿宋" w:eastAsia="仿宋" w:cs="仿宋"/>
          <w:b/>
          <w:bCs/>
          <w:color w:val="auto"/>
          <w:sz w:val="32"/>
          <w:szCs w:val="32"/>
        </w:rPr>
      </w:pPr>
      <w:r>
        <w:rPr>
          <w:rFonts w:hint="eastAsia" w:ascii="仿宋" w:hAnsi="仿宋" w:eastAsia="仿宋" w:cs="仿宋"/>
          <w:b/>
          <w:bCs/>
          <w:color w:val="auto"/>
          <w:sz w:val="32"/>
          <w:szCs w:val="32"/>
        </w:rPr>
        <w:t>四、符合性审查资料</w:t>
      </w:r>
    </w:p>
    <w:p>
      <w:pPr>
        <w:jc w:val="center"/>
        <w:rPr>
          <w:rFonts w:ascii="仿宋" w:hAnsi="仿宋" w:eastAsia="仿宋" w:cs="仿宋"/>
          <w:b/>
          <w:color w:val="auto"/>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4848"/>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89" w:type="dxa"/>
            <w:vAlign w:val="center"/>
          </w:tcPr>
          <w:p>
            <w:pPr>
              <w:snapToGrid w:val="0"/>
              <w:spacing w:line="240" w:lineRule="atLeast"/>
              <w:jc w:val="center"/>
              <w:rPr>
                <w:rFonts w:ascii="仿宋" w:hAnsi="仿宋" w:eastAsia="仿宋" w:cs="仿宋"/>
                <w:b/>
                <w:color w:val="auto"/>
                <w:sz w:val="24"/>
              </w:rPr>
            </w:pPr>
            <w:r>
              <w:rPr>
                <w:rFonts w:hint="eastAsia" w:ascii="仿宋" w:hAnsi="仿宋" w:eastAsia="仿宋" w:cs="仿宋"/>
                <w:b/>
                <w:color w:val="auto"/>
                <w:sz w:val="24"/>
              </w:rPr>
              <w:t>序号</w:t>
            </w:r>
          </w:p>
        </w:tc>
        <w:tc>
          <w:tcPr>
            <w:tcW w:w="4848" w:type="dxa"/>
            <w:vAlign w:val="center"/>
          </w:tcPr>
          <w:p>
            <w:pPr>
              <w:snapToGrid w:val="0"/>
              <w:spacing w:line="240" w:lineRule="atLeast"/>
              <w:jc w:val="center"/>
              <w:rPr>
                <w:rFonts w:ascii="仿宋" w:hAnsi="仿宋" w:eastAsia="仿宋" w:cs="仿宋"/>
                <w:b/>
                <w:color w:val="auto"/>
                <w:sz w:val="24"/>
              </w:rPr>
            </w:pPr>
            <w:r>
              <w:rPr>
                <w:rFonts w:hint="eastAsia" w:ascii="仿宋" w:hAnsi="仿宋" w:eastAsia="仿宋" w:cs="仿宋"/>
                <w:b/>
                <w:color w:val="auto"/>
                <w:sz w:val="24"/>
              </w:rPr>
              <w:t>实质性要求</w:t>
            </w:r>
          </w:p>
        </w:tc>
        <w:tc>
          <w:tcPr>
            <w:tcW w:w="2551" w:type="dxa"/>
            <w:vAlign w:val="center"/>
          </w:tcPr>
          <w:p>
            <w:pPr>
              <w:snapToGrid w:val="0"/>
              <w:spacing w:line="240" w:lineRule="atLeast"/>
              <w:jc w:val="center"/>
              <w:rPr>
                <w:rFonts w:ascii="仿宋" w:hAnsi="仿宋" w:eastAsia="仿宋" w:cs="仿宋"/>
                <w:b/>
                <w:color w:val="auto"/>
                <w:sz w:val="24"/>
              </w:rPr>
            </w:pPr>
            <w:r>
              <w:rPr>
                <w:rFonts w:hint="eastAsia" w:ascii="仿宋" w:hAnsi="仿宋" w:eastAsia="仿宋" w:cs="仿宋"/>
                <w:b/>
                <w:color w:val="auto"/>
                <w:sz w:val="24"/>
              </w:rPr>
              <w:t>需要提供的符合性审查资料</w:t>
            </w:r>
          </w:p>
        </w:tc>
        <w:tc>
          <w:tcPr>
            <w:tcW w:w="1418" w:type="dxa"/>
            <w:vAlign w:val="center"/>
          </w:tcPr>
          <w:p>
            <w:pPr>
              <w:snapToGrid w:val="0"/>
              <w:spacing w:line="240" w:lineRule="atLeast"/>
              <w:jc w:val="center"/>
              <w:rPr>
                <w:rFonts w:ascii="仿宋" w:hAnsi="仿宋" w:eastAsia="仿宋" w:cs="仿宋"/>
                <w:b/>
                <w:color w:val="auto"/>
                <w:sz w:val="24"/>
              </w:rPr>
            </w:pPr>
            <w:r>
              <w:rPr>
                <w:rFonts w:hint="eastAsia" w:ascii="仿宋" w:hAnsi="仿宋" w:eastAsia="仿宋" w:cs="仿宋"/>
                <w:b/>
                <w:color w:val="auto"/>
                <w:sz w:val="24"/>
              </w:rPr>
              <w:t>响应文件中的</w:t>
            </w:r>
          </w:p>
          <w:p>
            <w:pPr>
              <w:snapToGrid w:val="0"/>
              <w:spacing w:line="240" w:lineRule="atLeast"/>
              <w:jc w:val="center"/>
              <w:rPr>
                <w:rFonts w:ascii="仿宋" w:hAnsi="仿宋" w:eastAsia="仿宋" w:cs="仿宋"/>
                <w:b/>
                <w:color w:val="auto"/>
                <w:sz w:val="24"/>
              </w:rPr>
            </w:pPr>
            <w:r>
              <w:rPr>
                <w:rFonts w:hint="eastAsia" w:ascii="仿宋" w:hAnsi="仿宋" w:eastAsia="仿宋" w:cs="仿宋"/>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89" w:type="dxa"/>
            <w:vAlign w:val="center"/>
          </w:tcPr>
          <w:p>
            <w:pPr>
              <w:jc w:val="center"/>
              <w:rPr>
                <w:rFonts w:ascii="仿宋" w:hAnsi="仿宋" w:eastAsia="仿宋" w:cs="仿宋"/>
                <w:color w:val="auto"/>
                <w:sz w:val="24"/>
              </w:rPr>
            </w:pPr>
            <w:r>
              <w:rPr>
                <w:rFonts w:hint="eastAsia" w:ascii="仿宋" w:hAnsi="仿宋" w:eastAsia="仿宋" w:cs="仿宋"/>
                <w:color w:val="auto"/>
                <w:sz w:val="24"/>
              </w:rPr>
              <w:t>1</w:t>
            </w:r>
          </w:p>
        </w:tc>
        <w:tc>
          <w:tcPr>
            <w:tcW w:w="4848" w:type="dxa"/>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响应文件按照采购文件要求签署、盖章。</w:t>
            </w:r>
          </w:p>
        </w:tc>
        <w:tc>
          <w:tcPr>
            <w:tcW w:w="2551" w:type="dxa"/>
            <w:vAlign w:val="center"/>
          </w:tcPr>
          <w:p>
            <w:pPr>
              <w:rPr>
                <w:rFonts w:ascii="仿宋" w:hAnsi="仿宋" w:eastAsia="仿宋" w:cs="仿宋"/>
                <w:color w:val="auto"/>
                <w:sz w:val="24"/>
              </w:rPr>
            </w:pPr>
            <w:r>
              <w:rPr>
                <w:rFonts w:hint="eastAsia" w:ascii="仿宋" w:hAnsi="仿宋" w:eastAsia="仿宋" w:cs="仿宋"/>
                <w:color w:val="auto"/>
                <w:sz w:val="24"/>
              </w:rPr>
              <w:t>需要使用电子签名或者签字盖章的响应文件的组成部分</w:t>
            </w:r>
          </w:p>
        </w:tc>
        <w:tc>
          <w:tcPr>
            <w:tcW w:w="1418" w:type="dxa"/>
            <w:vAlign w:val="center"/>
          </w:tcPr>
          <w:p>
            <w:pPr>
              <w:rPr>
                <w:rFonts w:ascii="仿宋" w:hAnsi="仿宋" w:eastAsia="仿宋" w:cs="仿宋"/>
                <w:color w:val="auto"/>
                <w:sz w:val="24"/>
              </w:rPr>
            </w:pPr>
            <w:r>
              <w:rPr>
                <w:rFonts w:hint="eastAsia" w:ascii="仿宋" w:hAnsi="仿宋" w:eastAsia="仿宋" w:cs="仿宋"/>
                <w:color w:val="auto"/>
                <w:sz w:val="24"/>
              </w:rPr>
              <w:t>见响应文件</w:t>
            </w:r>
          </w:p>
          <w:p>
            <w:pPr>
              <w:rPr>
                <w:rFonts w:ascii="仿宋" w:hAnsi="仿宋" w:eastAsia="仿宋" w:cs="仿宋"/>
                <w:color w:val="auto"/>
              </w:rPr>
            </w:pPr>
            <w:r>
              <w:rPr>
                <w:rFonts w:hint="eastAsia" w:ascii="仿宋" w:hAnsi="仿宋" w:eastAsia="仿宋" w:cs="仿宋"/>
                <w:color w:val="auto"/>
                <w:sz w:val="24"/>
              </w:rPr>
              <w:t>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89"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2</w:t>
            </w:r>
          </w:p>
        </w:tc>
        <w:tc>
          <w:tcPr>
            <w:tcW w:w="4848" w:type="dxa"/>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采购人拟采购的产品属于政府强制采购的节能产品品目清单范围的</w:t>
            </w:r>
            <w:r>
              <w:rPr>
                <w:rFonts w:hint="eastAsia" w:ascii="仿宋" w:hAnsi="仿宋" w:eastAsia="仿宋" w:cs="仿宋"/>
                <w:b/>
                <w:bCs/>
                <w:color w:val="auto"/>
                <w:sz w:val="24"/>
              </w:rPr>
              <w:t>（财库【2019】19号）</w:t>
            </w:r>
            <w:r>
              <w:rPr>
                <w:rFonts w:hint="eastAsia" w:ascii="仿宋" w:hAnsi="仿宋" w:eastAsia="仿宋" w:cs="仿宋"/>
                <w:color w:val="auto"/>
                <w:sz w:val="24"/>
              </w:rPr>
              <w:t>，投标人按招标文件要求提供国家确定的认证机构</w:t>
            </w:r>
            <w:r>
              <w:rPr>
                <w:rFonts w:hint="eastAsia" w:ascii="仿宋" w:hAnsi="仿宋" w:eastAsia="仿宋" w:cs="仿宋"/>
                <w:b/>
                <w:bCs/>
                <w:color w:val="auto"/>
                <w:sz w:val="24"/>
              </w:rPr>
              <w:t>（2019年第16号）</w:t>
            </w:r>
            <w:r>
              <w:rPr>
                <w:rFonts w:hint="eastAsia" w:ascii="仿宋" w:hAnsi="仿宋" w:eastAsia="仿宋" w:cs="仿宋"/>
                <w:color w:val="auto"/>
                <w:sz w:val="24"/>
              </w:rPr>
              <w:t>出具的、处于有效期之内的节能产品认证证书。</w:t>
            </w:r>
          </w:p>
        </w:tc>
        <w:tc>
          <w:tcPr>
            <w:tcW w:w="2551" w:type="dxa"/>
            <w:vAlign w:val="center"/>
          </w:tcPr>
          <w:p>
            <w:pPr>
              <w:rPr>
                <w:rFonts w:ascii="仿宋" w:hAnsi="仿宋" w:eastAsia="仿宋" w:cs="仿宋"/>
                <w:color w:val="auto"/>
                <w:sz w:val="24"/>
              </w:rPr>
            </w:pPr>
            <w:r>
              <w:rPr>
                <w:rFonts w:hint="eastAsia" w:ascii="仿宋" w:hAnsi="仿宋" w:eastAsia="仿宋" w:cs="仿宋"/>
                <w:color w:val="auto"/>
                <w:sz w:val="24"/>
              </w:rPr>
              <w:t>节能产品认证证书（本项目拟采购的产品不属于政府强制采购的节能产品品目清单范围的，无需提供）</w:t>
            </w:r>
          </w:p>
        </w:tc>
        <w:tc>
          <w:tcPr>
            <w:tcW w:w="1418" w:type="dxa"/>
            <w:vAlign w:val="center"/>
          </w:tcPr>
          <w:p>
            <w:pPr>
              <w:rPr>
                <w:rFonts w:ascii="仿宋" w:hAnsi="仿宋" w:eastAsia="仿宋" w:cs="仿宋"/>
                <w:color w:val="auto"/>
                <w:sz w:val="24"/>
              </w:rPr>
            </w:pPr>
            <w:r>
              <w:rPr>
                <w:rFonts w:hint="eastAsia" w:ascii="仿宋" w:hAnsi="仿宋" w:eastAsia="仿宋" w:cs="仿宋"/>
                <w:color w:val="auto"/>
                <w:sz w:val="24"/>
              </w:rPr>
              <w:t>见响应文件</w:t>
            </w:r>
          </w:p>
          <w:p>
            <w:pPr>
              <w:pStyle w:val="5"/>
              <w:jc w:val="both"/>
              <w:rPr>
                <w:rFonts w:ascii="仿宋" w:eastAsia="仿宋" w:cs="仿宋"/>
                <w:color w:val="auto"/>
                <w:lang w:val="en-US"/>
              </w:rPr>
            </w:pPr>
            <w:r>
              <w:rPr>
                <w:rFonts w:hint="eastAsia" w:ascii="仿宋" w:eastAsia="仿宋" w:cs="仿宋"/>
                <w:b w:val="0"/>
                <w:bCs w:val="0"/>
                <w:color w:val="auto"/>
                <w:sz w:val="24"/>
                <w:szCs w:val="24"/>
                <w:lang w:val="en-US"/>
              </w:rPr>
              <w:t>第</w:t>
            </w:r>
            <w:r>
              <w:rPr>
                <w:rFonts w:hint="eastAsia" w:ascii="仿宋" w:eastAsia="仿宋" w:cs="仿宋"/>
                <w:b w:val="0"/>
                <w:bCs w:val="0"/>
                <w:color w:val="auto"/>
                <w:sz w:val="24"/>
                <w:szCs w:val="24"/>
                <w:u w:val="single"/>
                <w:lang w:val="en-US"/>
              </w:rPr>
              <w:t xml:space="preserve">  </w:t>
            </w:r>
            <w:r>
              <w:rPr>
                <w:rFonts w:hint="eastAsia" w:ascii="仿宋" w:eastAsia="仿宋" w:cs="仿宋"/>
                <w:b w:val="0"/>
                <w:bCs w:val="0"/>
                <w:color w:val="auto"/>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89" w:type="dxa"/>
            <w:vAlign w:val="center"/>
          </w:tcPr>
          <w:p>
            <w:pPr>
              <w:jc w:val="center"/>
              <w:rPr>
                <w:rFonts w:ascii="仿宋" w:hAnsi="仿宋" w:eastAsia="仿宋" w:cs="仿宋"/>
                <w:color w:val="auto"/>
                <w:sz w:val="24"/>
              </w:rPr>
            </w:pPr>
            <w:r>
              <w:rPr>
                <w:rFonts w:hint="eastAsia" w:ascii="仿宋" w:hAnsi="仿宋" w:eastAsia="仿宋" w:cs="仿宋"/>
                <w:color w:val="auto"/>
                <w:sz w:val="24"/>
              </w:rPr>
              <w:t>3</w:t>
            </w:r>
          </w:p>
        </w:tc>
        <w:tc>
          <w:tcPr>
            <w:tcW w:w="4848" w:type="dxa"/>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响应文件中承诺的响应文件有效期不少于采购文件中载明的响应文件有效期。</w:t>
            </w:r>
          </w:p>
        </w:tc>
        <w:tc>
          <w:tcPr>
            <w:tcW w:w="2551" w:type="dxa"/>
            <w:vAlign w:val="center"/>
          </w:tcPr>
          <w:p>
            <w:pPr>
              <w:rPr>
                <w:rFonts w:ascii="仿宋" w:hAnsi="仿宋" w:eastAsia="仿宋" w:cs="仿宋"/>
                <w:color w:val="auto"/>
                <w:sz w:val="24"/>
              </w:rPr>
            </w:pPr>
            <w:r>
              <w:rPr>
                <w:rFonts w:hint="eastAsia" w:ascii="仿宋" w:hAnsi="仿宋" w:eastAsia="仿宋" w:cs="仿宋"/>
                <w:color w:val="auto"/>
                <w:sz w:val="24"/>
              </w:rPr>
              <w:t>响应函</w:t>
            </w:r>
          </w:p>
        </w:tc>
        <w:tc>
          <w:tcPr>
            <w:tcW w:w="1418" w:type="dxa"/>
            <w:vAlign w:val="center"/>
          </w:tcPr>
          <w:p>
            <w:pPr>
              <w:rPr>
                <w:rFonts w:ascii="仿宋" w:hAnsi="仿宋" w:eastAsia="仿宋" w:cs="仿宋"/>
                <w:color w:val="auto"/>
              </w:rPr>
            </w:pPr>
            <w:r>
              <w:rPr>
                <w:rFonts w:hint="eastAsia" w:ascii="仿宋" w:hAnsi="仿宋" w:eastAsia="仿宋" w:cs="仿宋"/>
                <w:color w:val="auto"/>
                <w:sz w:val="24"/>
              </w:rPr>
              <w:t>见响应文件第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89" w:type="dxa"/>
            <w:vAlign w:val="center"/>
          </w:tcPr>
          <w:p>
            <w:pPr>
              <w:jc w:val="center"/>
              <w:rPr>
                <w:rFonts w:ascii="仿宋" w:hAnsi="仿宋" w:eastAsia="仿宋" w:cs="仿宋"/>
                <w:color w:val="auto"/>
                <w:sz w:val="24"/>
              </w:rPr>
            </w:pPr>
            <w:r>
              <w:rPr>
                <w:rFonts w:hint="eastAsia" w:ascii="仿宋" w:hAnsi="仿宋" w:eastAsia="仿宋" w:cs="仿宋"/>
                <w:color w:val="auto"/>
                <w:sz w:val="24"/>
              </w:rPr>
              <w:t>4</w:t>
            </w:r>
          </w:p>
        </w:tc>
        <w:tc>
          <w:tcPr>
            <w:tcW w:w="4848" w:type="dxa"/>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响应文件满足采购文件的其它实质性要求。</w:t>
            </w:r>
          </w:p>
        </w:tc>
        <w:tc>
          <w:tcPr>
            <w:tcW w:w="2551" w:type="dxa"/>
            <w:vAlign w:val="center"/>
          </w:tcPr>
          <w:p>
            <w:pPr>
              <w:rPr>
                <w:rFonts w:ascii="仿宋" w:hAnsi="仿宋" w:eastAsia="仿宋" w:cs="仿宋"/>
                <w:color w:val="auto"/>
                <w:sz w:val="24"/>
              </w:rPr>
            </w:pPr>
            <w:r>
              <w:rPr>
                <w:rFonts w:hint="eastAsia" w:ascii="仿宋" w:hAnsi="仿宋" w:eastAsia="仿宋" w:cs="仿宋"/>
                <w:color w:val="auto"/>
                <w:kern w:val="0"/>
                <w:sz w:val="24"/>
              </w:rPr>
              <w:t>采购文件其它实质性要求相应的材料（“▲” 系指实质性要求条款，采购文件无其它实质性要求的，无需提供）</w:t>
            </w:r>
          </w:p>
        </w:tc>
        <w:tc>
          <w:tcPr>
            <w:tcW w:w="1418" w:type="dxa"/>
            <w:vAlign w:val="center"/>
          </w:tcPr>
          <w:p>
            <w:pPr>
              <w:rPr>
                <w:rFonts w:ascii="仿宋" w:hAnsi="仿宋" w:eastAsia="仿宋" w:cs="仿宋"/>
                <w:color w:val="auto"/>
              </w:rPr>
            </w:pPr>
            <w:r>
              <w:rPr>
                <w:rFonts w:hint="eastAsia" w:ascii="仿宋" w:hAnsi="仿宋" w:eastAsia="仿宋" w:cs="仿宋"/>
                <w:color w:val="auto"/>
                <w:sz w:val="24"/>
              </w:rPr>
              <w:t>见响应文件第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bl>
    <w:p>
      <w:pPr>
        <w:spacing w:line="360" w:lineRule="auto"/>
        <w:ind w:right="420"/>
        <w:rPr>
          <w:rFonts w:ascii="仿宋" w:hAnsi="仿宋" w:eastAsia="仿宋" w:cs="仿宋"/>
          <w:color w:val="auto"/>
          <w:sz w:val="24"/>
        </w:rPr>
      </w:pPr>
      <w:r>
        <w:rPr>
          <w:rFonts w:hint="eastAsia" w:ascii="仿宋" w:hAnsi="仿宋" w:eastAsia="仿宋" w:cs="仿宋"/>
          <w:color w:val="auto"/>
          <w:sz w:val="24"/>
        </w:rPr>
        <w:t>注：按本格式和要求提供。</w:t>
      </w: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r>
        <w:rPr>
          <w:rFonts w:hint="eastAsia" w:ascii="仿宋" w:hAnsi="仿宋" w:eastAsia="仿宋" w:cs="仿宋"/>
          <w:b/>
          <w:color w:val="auto"/>
          <w:kern w:val="0"/>
          <w:sz w:val="32"/>
          <w:szCs w:val="32"/>
        </w:rPr>
        <w:t xml:space="preserve">            </w:t>
      </w: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snapToGrid w:val="0"/>
        <w:jc w:val="center"/>
        <w:rPr>
          <w:rFonts w:ascii="仿宋" w:hAnsi="仿宋" w:eastAsia="仿宋" w:cs="仿宋"/>
          <w:b/>
          <w:bCs/>
          <w:color w:val="auto"/>
          <w:sz w:val="32"/>
          <w:szCs w:val="32"/>
        </w:rPr>
      </w:pPr>
      <w:r>
        <w:rPr>
          <w:rFonts w:hint="eastAsia" w:ascii="仿宋" w:hAnsi="仿宋" w:eastAsia="仿宋" w:cs="仿宋"/>
          <w:b/>
          <w:bCs/>
          <w:color w:val="auto"/>
          <w:sz w:val="32"/>
          <w:szCs w:val="32"/>
        </w:rPr>
        <w:t>五、评审标准相应的商务技术资料</w:t>
      </w:r>
    </w:p>
    <w:p>
      <w:pPr>
        <w:snapToGrid w:val="0"/>
        <w:spacing w:line="360" w:lineRule="auto"/>
        <w:jc w:val="left"/>
        <w:rPr>
          <w:rFonts w:ascii="仿宋" w:hAnsi="仿宋" w:eastAsia="仿宋" w:cs="仿宋"/>
          <w:b/>
          <w:color w:val="auto"/>
          <w:sz w:val="24"/>
        </w:rPr>
      </w:pPr>
    </w:p>
    <w:p>
      <w:pPr>
        <w:snapToGrid w:val="0"/>
        <w:spacing w:line="360" w:lineRule="auto"/>
        <w:jc w:val="left"/>
        <w:rPr>
          <w:rFonts w:ascii="仿宋" w:hAnsi="仿宋" w:eastAsia="仿宋" w:cs="仿宋"/>
          <w:b/>
          <w:color w:val="auto"/>
          <w:sz w:val="24"/>
        </w:rPr>
      </w:pPr>
      <w:r>
        <w:rPr>
          <w:rFonts w:hint="eastAsia" w:ascii="仿宋" w:hAnsi="仿宋" w:eastAsia="仿宋" w:cs="仿宋"/>
          <w:b/>
          <w:color w:val="auto"/>
          <w:sz w:val="24"/>
        </w:rPr>
        <w:t>（按采购文件第四部分评审办法“响应文件中评审标准相应的商务技术资料目录”提供资料。）</w:t>
      </w: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rPr>
          <w:rFonts w:ascii="仿宋" w:hAnsi="仿宋" w:eastAsia="仿宋" w:cs="仿宋"/>
          <w:b/>
          <w:bCs/>
          <w:color w:val="auto"/>
          <w:sz w:val="32"/>
          <w:szCs w:val="32"/>
        </w:rPr>
        <w:sectPr>
          <w:footerReference r:id="rId15" w:type="first"/>
          <w:footerReference r:id="rId14" w:type="default"/>
          <w:pgSz w:w="11906" w:h="16838"/>
          <w:pgMar w:top="1440" w:right="1080" w:bottom="1440" w:left="1080" w:header="851" w:footer="992" w:gutter="0"/>
          <w:cols w:space="720" w:num="1"/>
          <w:titlePg/>
          <w:docGrid w:linePitch="312" w:charSpace="0"/>
        </w:sectPr>
      </w:pPr>
      <w:r>
        <w:rPr>
          <w:rFonts w:hint="eastAsia" w:ascii="仿宋" w:hAnsi="仿宋" w:eastAsia="仿宋" w:cs="仿宋_GB2312"/>
          <w:b/>
          <w:color w:val="auto"/>
          <w:kern w:val="0"/>
          <w:sz w:val="32"/>
          <w:szCs w:val="32"/>
        </w:rPr>
        <w:br w:type="page"/>
      </w:r>
    </w:p>
    <w:p>
      <w:pPr>
        <w:snapToGrid w:val="0"/>
        <w:jc w:val="center"/>
        <w:rPr>
          <w:rFonts w:ascii="仿宋" w:hAnsi="仿宋" w:eastAsia="仿宋" w:cs="仿宋"/>
          <w:b/>
          <w:bCs/>
          <w:color w:val="auto"/>
          <w:sz w:val="32"/>
          <w:szCs w:val="32"/>
        </w:rPr>
      </w:pPr>
      <w:r>
        <w:rPr>
          <w:rFonts w:hint="eastAsia" w:ascii="仿宋" w:hAnsi="仿宋" w:eastAsia="仿宋" w:cs="仿宋"/>
          <w:b/>
          <w:bCs/>
          <w:color w:val="auto"/>
          <w:sz w:val="32"/>
          <w:szCs w:val="32"/>
        </w:rPr>
        <w:t>六、投标标的清单</w:t>
      </w:r>
    </w:p>
    <w:p>
      <w:pPr>
        <w:pStyle w:val="79"/>
        <w:ind w:firstLine="0" w:firstLineChars="0"/>
        <w:rPr>
          <w:color w:val="auto"/>
        </w:rPr>
      </w:pPr>
    </w:p>
    <w:tbl>
      <w:tblPr>
        <w:tblStyle w:val="62"/>
        <w:tblW w:w="0" w:type="auto"/>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628"/>
        <w:gridCol w:w="1967"/>
        <w:gridCol w:w="5387"/>
        <w:gridCol w:w="875"/>
        <w:gridCol w:w="1631"/>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087" w:type="dxa"/>
            <w:vAlign w:val="center"/>
          </w:tcPr>
          <w:p>
            <w:pPr>
              <w:jc w:val="center"/>
              <w:rPr>
                <w:rFonts w:ascii="仿宋_GB2312" w:hAnsi="仿宋" w:eastAsia="仿宋_GB2312"/>
                <w:b/>
                <w:bCs/>
                <w:color w:val="auto"/>
                <w:sz w:val="24"/>
              </w:rPr>
            </w:pPr>
            <w:r>
              <w:rPr>
                <w:rFonts w:hint="eastAsia" w:ascii="仿宋_GB2312" w:hAnsi="仿宋" w:eastAsia="仿宋_GB2312"/>
                <w:b/>
                <w:bCs/>
                <w:color w:val="auto"/>
                <w:sz w:val="24"/>
              </w:rPr>
              <w:t>序号</w:t>
            </w:r>
          </w:p>
        </w:tc>
        <w:tc>
          <w:tcPr>
            <w:tcW w:w="1670" w:type="dxa"/>
            <w:vAlign w:val="center"/>
          </w:tcPr>
          <w:p>
            <w:pPr>
              <w:jc w:val="center"/>
              <w:rPr>
                <w:rFonts w:hint="default" w:ascii="仿宋_GB2312" w:hAnsi="仿宋" w:eastAsia="仿宋_GB2312"/>
                <w:b/>
                <w:bCs/>
                <w:color w:val="auto"/>
                <w:sz w:val="24"/>
                <w:lang w:val="en-US" w:eastAsia="zh-CN"/>
              </w:rPr>
            </w:pPr>
            <w:r>
              <w:rPr>
                <w:rFonts w:hint="eastAsia" w:ascii="仿宋_GB2312" w:hAnsi="仿宋" w:eastAsia="仿宋_GB2312"/>
                <w:b/>
                <w:bCs/>
                <w:color w:val="auto"/>
                <w:sz w:val="24"/>
                <w:lang w:val="en-US" w:eastAsia="zh-CN"/>
              </w:rPr>
              <w:t>采购内容</w:t>
            </w:r>
          </w:p>
        </w:tc>
        <w:tc>
          <w:tcPr>
            <w:tcW w:w="2013" w:type="dxa"/>
            <w:vAlign w:val="center"/>
          </w:tcPr>
          <w:p>
            <w:pPr>
              <w:jc w:val="center"/>
              <w:rPr>
                <w:rFonts w:ascii="仿宋_GB2312" w:hAnsi="仿宋" w:eastAsia="仿宋_GB2312"/>
                <w:b/>
                <w:bCs/>
                <w:color w:val="auto"/>
                <w:sz w:val="24"/>
              </w:rPr>
            </w:pPr>
            <w:r>
              <w:rPr>
                <w:rFonts w:hint="eastAsia" w:ascii="仿宋_GB2312" w:hAnsi="仿宋" w:eastAsia="仿宋_GB2312"/>
                <w:b/>
                <w:bCs/>
                <w:color w:val="auto"/>
                <w:sz w:val="24"/>
              </w:rPr>
              <w:t>规格型号</w:t>
            </w:r>
          </w:p>
          <w:p>
            <w:pPr>
              <w:jc w:val="center"/>
              <w:rPr>
                <w:rFonts w:ascii="仿宋_GB2312" w:hAnsi="仿宋" w:eastAsia="仿宋_GB2312"/>
                <w:b/>
                <w:bCs/>
                <w:color w:val="auto"/>
                <w:sz w:val="24"/>
              </w:rPr>
            </w:pPr>
            <w:r>
              <w:rPr>
                <w:rFonts w:hint="eastAsia" w:ascii="仿宋_GB2312" w:hAnsi="仿宋" w:eastAsia="仿宋_GB2312"/>
                <w:b/>
                <w:bCs/>
                <w:color w:val="auto"/>
                <w:sz w:val="24"/>
              </w:rPr>
              <w:t>（或具体服务）</w:t>
            </w:r>
          </w:p>
        </w:tc>
        <w:tc>
          <w:tcPr>
            <w:tcW w:w="5555" w:type="dxa"/>
            <w:vAlign w:val="center"/>
          </w:tcPr>
          <w:p>
            <w:pPr>
              <w:jc w:val="center"/>
              <w:rPr>
                <w:rFonts w:ascii="仿宋_GB2312" w:hAnsi="仿宋" w:eastAsia="仿宋_GB2312"/>
                <w:b/>
                <w:bCs/>
                <w:color w:val="auto"/>
                <w:sz w:val="24"/>
              </w:rPr>
            </w:pPr>
            <w:r>
              <w:rPr>
                <w:rFonts w:hint="eastAsia" w:ascii="仿宋_GB2312" w:hAnsi="仿宋" w:eastAsia="仿宋_GB2312"/>
                <w:b/>
                <w:bCs/>
                <w:color w:val="auto"/>
                <w:sz w:val="24"/>
              </w:rPr>
              <w:t>主要规格、功能、技术参数（请响应供应商必须详细列出所投货物具体参数、指标和性能）</w:t>
            </w:r>
          </w:p>
        </w:tc>
        <w:tc>
          <w:tcPr>
            <w:tcW w:w="890" w:type="dxa"/>
            <w:vAlign w:val="center"/>
          </w:tcPr>
          <w:p>
            <w:pPr>
              <w:jc w:val="center"/>
              <w:rPr>
                <w:rFonts w:ascii="仿宋_GB2312" w:hAnsi="仿宋" w:eastAsia="仿宋_GB2312"/>
                <w:b/>
                <w:bCs/>
                <w:color w:val="auto"/>
                <w:sz w:val="24"/>
              </w:rPr>
            </w:pPr>
            <w:r>
              <w:rPr>
                <w:rFonts w:hint="eastAsia" w:ascii="仿宋_GB2312" w:hAnsi="仿宋" w:eastAsia="仿宋_GB2312"/>
                <w:b/>
                <w:bCs/>
                <w:color w:val="auto"/>
                <w:sz w:val="24"/>
              </w:rPr>
              <w:t>数量</w:t>
            </w:r>
          </w:p>
        </w:tc>
        <w:tc>
          <w:tcPr>
            <w:tcW w:w="1665" w:type="dxa"/>
            <w:vAlign w:val="center"/>
          </w:tcPr>
          <w:p>
            <w:pPr>
              <w:jc w:val="center"/>
              <w:rPr>
                <w:rFonts w:ascii="仿宋_GB2312" w:hAnsi="仿宋" w:eastAsia="仿宋_GB2312"/>
                <w:b/>
                <w:bCs/>
                <w:color w:val="auto"/>
                <w:sz w:val="24"/>
              </w:rPr>
            </w:pPr>
            <w:r>
              <w:rPr>
                <w:rFonts w:hint="eastAsia" w:ascii="仿宋_GB2312" w:hAnsi="仿宋" w:eastAsia="仿宋_GB2312"/>
                <w:b/>
                <w:bCs/>
                <w:color w:val="auto"/>
                <w:sz w:val="24"/>
              </w:rPr>
              <w:t>品牌、产地</w:t>
            </w:r>
          </w:p>
          <w:p>
            <w:pPr>
              <w:jc w:val="center"/>
              <w:rPr>
                <w:rFonts w:ascii="仿宋_GB2312" w:hAnsi="仿宋" w:eastAsia="仿宋_GB2312"/>
                <w:b/>
                <w:bCs/>
                <w:color w:val="auto"/>
                <w:sz w:val="24"/>
              </w:rPr>
            </w:pPr>
            <w:r>
              <w:rPr>
                <w:rFonts w:hint="eastAsia" w:ascii="仿宋_GB2312" w:hAnsi="仿宋" w:eastAsia="仿宋_GB2312"/>
                <w:b/>
                <w:bCs/>
                <w:color w:val="auto"/>
                <w:sz w:val="24"/>
              </w:rPr>
              <w:t>（如有）</w:t>
            </w:r>
          </w:p>
        </w:tc>
        <w:tc>
          <w:tcPr>
            <w:tcW w:w="1587" w:type="dxa"/>
            <w:vAlign w:val="center"/>
          </w:tcPr>
          <w:p>
            <w:pPr>
              <w:jc w:val="center"/>
              <w:rPr>
                <w:rFonts w:ascii="仿宋_GB2312" w:hAnsi="仿宋" w:eastAsia="仿宋_GB2312"/>
                <w:b/>
                <w:bCs/>
                <w:color w:val="auto"/>
                <w:sz w:val="24"/>
              </w:rPr>
            </w:pPr>
            <w:r>
              <w:rPr>
                <w:rFonts w:hint="eastAsia" w:ascii="仿宋_GB2312" w:hAnsi="仿宋" w:eastAsia="仿宋_GB2312"/>
                <w:b/>
                <w:bCs/>
                <w:color w:val="auto"/>
                <w:sz w:val="24"/>
              </w:rPr>
              <w:t>质保期</w:t>
            </w:r>
          </w:p>
          <w:p>
            <w:pPr>
              <w:jc w:val="center"/>
              <w:rPr>
                <w:rFonts w:ascii="仿宋_GB2312" w:hAnsi="仿宋" w:eastAsia="仿宋_GB2312"/>
                <w:b/>
                <w:bCs/>
                <w:color w:val="auto"/>
                <w:sz w:val="24"/>
              </w:rPr>
            </w:pPr>
            <w:r>
              <w:rPr>
                <w:rFonts w:hint="eastAsia" w:ascii="仿宋_GB2312" w:hAnsi="仿宋" w:eastAsia="仿宋_GB2312"/>
                <w:b/>
                <w:bCs/>
                <w:color w:val="auto"/>
                <w:sz w:val="24"/>
              </w:rPr>
              <w:t>（或服务期）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tcPr>
          <w:p>
            <w:pPr>
              <w:spacing w:line="500" w:lineRule="exact"/>
              <w:ind w:firstLine="480"/>
              <w:rPr>
                <w:rFonts w:ascii="宋体" w:hAnsi="宋体" w:cs="宋体"/>
                <w:color w:val="auto"/>
                <w:szCs w:val="21"/>
              </w:rPr>
            </w:pPr>
          </w:p>
        </w:tc>
        <w:tc>
          <w:tcPr>
            <w:tcW w:w="1670" w:type="dxa"/>
          </w:tcPr>
          <w:p>
            <w:pPr>
              <w:spacing w:line="500" w:lineRule="exact"/>
              <w:ind w:firstLine="480"/>
              <w:rPr>
                <w:rFonts w:ascii="宋体" w:hAnsi="宋体" w:cs="宋体"/>
                <w:color w:val="auto"/>
                <w:szCs w:val="21"/>
              </w:rPr>
            </w:pPr>
          </w:p>
        </w:tc>
        <w:tc>
          <w:tcPr>
            <w:tcW w:w="2013" w:type="dxa"/>
          </w:tcPr>
          <w:p>
            <w:pPr>
              <w:spacing w:line="500" w:lineRule="exact"/>
              <w:ind w:firstLine="480"/>
              <w:rPr>
                <w:rFonts w:ascii="宋体" w:hAnsi="宋体" w:cs="宋体"/>
                <w:color w:val="auto"/>
                <w:szCs w:val="21"/>
              </w:rPr>
            </w:pPr>
          </w:p>
        </w:tc>
        <w:tc>
          <w:tcPr>
            <w:tcW w:w="5555" w:type="dxa"/>
          </w:tcPr>
          <w:p>
            <w:pPr>
              <w:spacing w:line="500" w:lineRule="exact"/>
              <w:ind w:firstLine="480"/>
              <w:rPr>
                <w:rFonts w:ascii="宋体" w:hAnsi="宋体" w:cs="宋体"/>
                <w:color w:val="auto"/>
                <w:szCs w:val="21"/>
              </w:rPr>
            </w:pPr>
          </w:p>
        </w:tc>
        <w:tc>
          <w:tcPr>
            <w:tcW w:w="890" w:type="dxa"/>
          </w:tcPr>
          <w:p>
            <w:pPr>
              <w:spacing w:line="500" w:lineRule="exact"/>
              <w:ind w:firstLine="480"/>
              <w:rPr>
                <w:rFonts w:ascii="宋体" w:hAnsi="宋体" w:cs="宋体"/>
                <w:color w:val="auto"/>
                <w:szCs w:val="21"/>
              </w:rPr>
            </w:pPr>
          </w:p>
        </w:tc>
        <w:tc>
          <w:tcPr>
            <w:tcW w:w="1665" w:type="dxa"/>
          </w:tcPr>
          <w:p>
            <w:pPr>
              <w:spacing w:line="500" w:lineRule="exact"/>
              <w:ind w:firstLine="480"/>
              <w:rPr>
                <w:rFonts w:ascii="宋体" w:hAnsi="宋体" w:cs="宋体"/>
                <w:color w:val="auto"/>
                <w:szCs w:val="21"/>
              </w:rPr>
            </w:pPr>
          </w:p>
        </w:tc>
        <w:tc>
          <w:tcPr>
            <w:tcW w:w="1587" w:type="dxa"/>
          </w:tcPr>
          <w:p>
            <w:pPr>
              <w:spacing w:line="500" w:lineRule="exact"/>
              <w:ind w:firstLine="48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tcPr>
          <w:p>
            <w:pPr>
              <w:spacing w:line="500" w:lineRule="exact"/>
              <w:ind w:firstLine="480"/>
              <w:rPr>
                <w:rFonts w:ascii="宋体" w:hAnsi="宋体" w:cs="宋体"/>
                <w:color w:val="auto"/>
                <w:szCs w:val="21"/>
              </w:rPr>
            </w:pPr>
          </w:p>
        </w:tc>
        <w:tc>
          <w:tcPr>
            <w:tcW w:w="1670" w:type="dxa"/>
          </w:tcPr>
          <w:p>
            <w:pPr>
              <w:spacing w:line="500" w:lineRule="exact"/>
              <w:ind w:firstLine="480"/>
              <w:rPr>
                <w:rFonts w:ascii="宋体" w:hAnsi="宋体" w:cs="宋体"/>
                <w:color w:val="auto"/>
                <w:szCs w:val="21"/>
              </w:rPr>
            </w:pPr>
          </w:p>
        </w:tc>
        <w:tc>
          <w:tcPr>
            <w:tcW w:w="2013" w:type="dxa"/>
          </w:tcPr>
          <w:p>
            <w:pPr>
              <w:spacing w:line="500" w:lineRule="exact"/>
              <w:ind w:firstLine="480"/>
              <w:rPr>
                <w:rFonts w:ascii="宋体" w:hAnsi="宋体" w:cs="宋体"/>
                <w:color w:val="auto"/>
                <w:szCs w:val="21"/>
              </w:rPr>
            </w:pPr>
          </w:p>
        </w:tc>
        <w:tc>
          <w:tcPr>
            <w:tcW w:w="5555" w:type="dxa"/>
          </w:tcPr>
          <w:p>
            <w:pPr>
              <w:spacing w:line="500" w:lineRule="exact"/>
              <w:ind w:firstLine="480"/>
              <w:rPr>
                <w:rFonts w:ascii="宋体" w:hAnsi="宋体" w:cs="宋体"/>
                <w:color w:val="auto"/>
                <w:szCs w:val="21"/>
              </w:rPr>
            </w:pPr>
          </w:p>
        </w:tc>
        <w:tc>
          <w:tcPr>
            <w:tcW w:w="890" w:type="dxa"/>
          </w:tcPr>
          <w:p>
            <w:pPr>
              <w:spacing w:line="500" w:lineRule="exact"/>
              <w:ind w:firstLine="480"/>
              <w:rPr>
                <w:rFonts w:ascii="宋体" w:hAnsi="宋体" w:cs="宋体"/>
                <w:color w:val="auto"/>
                <w:szCs w:val="21"/>
              </w:rPr>
            </w:pPr>
          </w:p>
        </w:tc>
        <w:tc>
          <w:tcPr>
            <w:tcW w:w="1665" w:type="dxa"/>
          </w:tcPr>
          <w:p>
            <w:pPr>
              <w:spacing w:line="500" w:lineRule="exact"/>
              <w:ind w:firstLine="480"/>
              <w:rPr>
                <w:rFonts w:ascii="宋体" w:hAnsi="宋体" w:cs="宋体"/>
                <w:color w:val="auto"/>
                <w:szCs w:val="21"/>
              </w:rPr>
            </w:pPr>
          </w:p>
        </w:tc>
        <w:tc>
          <w:tcPr>
            <w:tcW w:w="1587" w:type="dxa"/>
          </w:tcPr>
          <w:p>
            <w:pPr>
              <w:spacing w:line="500" w:lineRule="exact"/>
              <w:ind w:firstLine="48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tcPr>
          <w:p>
            <w:pPr>
              <w:spacing w:line="500" w:lineRule="exact"/>
              <w:ind w:firstLine="480"/>
              <w:rPr>
                <w:rFonts w:ascii="宋体" w:hAnsi="宋体" w:cs="宋体"/>
                <w:color w:val="auto"/>
                <w:szCs w:val="21"/>
              </w:rPr>
            </w:pPr>
          </w:p>
        </w:tc>
        <w:tc>
          <w:tcPr>
            <w:tcW w:w="1670" w:type="dxa"/>
          </w:tcPr>
          <w:p>
            <w:pPr>
              <w:spacing w:line="500" w:lineRule="exact"/>
              <w:ind w:firstLine="480"/>
              <w:rPr>
                <w:rFonts w:ascii="宋体" w:hAnsi="宋体" w:cs="宋体"/>
                <w:color w:val="auto"/>
                <w:szCs w:val="21"/>
              </w:rPr>
            </w:pPr>
          </w:p>
        </w:tc>
        <w:tc>
          <w:tcPr>
            <w:tcW w:w="2013" w:type="dxa"/>
          </w:tcPr>
          <w:p>
            <w:pPr>
              <w:spacing w:line="500" w:lineRule="exact"/>
              <w:ind w:firstLine="480"/>
              <w:rPr>
                <w:rFonts w:ascii="宋体" w:hAnsi="宋体" w:cs="宋体"/>
                <w:color w:val="auto"/>
                <w:szCs w:val="21"/>
              </w:rPr>
            </w:pPr>
          </w:p>
        </w:tc>
        <w:tc>
          <w:tcPr>
            <w:tcW w:w="5555" w:type="dxa"/>
          </w:tcPr>
          <w:p>
            <w:pPr>
              <w:spacing w:line="500" w:lineRule="exact"/>
              <w:ind w:firstLine="480"/>
              <w:rPr>
                <w:rFonts w:ascii="宋体" w:hAnsi="宋体" w:cs="宋体"/>
                <w:color w:val="auto"/>
                <w:szCs w:val="21"/>
              </w:rPr>
            </w:pPr>
          </w:p>
        </w:tc>
        <w:tc>
          <w:tcPr>
            <w:tcW w:w="890" w:type="dxa"/>
          </w:tcPr>
          <w:p>
            <w:pPr>
              <w:spacing w:line="500" w:lineRule="exact"/>
              <w:ind w:firstLine="480"/>
              <w:rPr>
                <w:rFonts w:ascii="宋体" w:hAnsi="宋体" w:cs="宋体"/>
                <w:color w:val="auto"/>
                <w:szCs w:val="21"/>
              </w:rPr>
            </w:pPr>
          </w:p>
        </w:tc>
        <w:tc>
          <w:tcPr>
            <w:tcW w:w="1665" w:type="dxa"/>
          </w:tcPr>
          <w:p>
            <w:pPr>
              <w:spacing w:line="500" w:lineRule="exact"/>
              <w:ind w:firstLine="480"/>
              <w:rPr>
                <w:rFonts w:ascii="宋体" w:hAnsi="宋体" w:cs="宋体"/>
                <w:color w:val="auto"/>
                <w:szCs w:val="21"/>
              </w:rPr>
            </w:pPr>
          </w:p>
        </w:tc>
        <w:tc>
          <w:tcPr>
            <w:tcW w:w="1587" w:type="dxa"/>
          </w:tcPr>
          <w:p>
            <w:pPr>
              <w:spacing w:line="500" w:lineRule="exact"/>
              <w:ind w:firstLine="48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tcPr>
          <w:p>
            <w:pPr>
              <w:spacing w:line="500" w:lineRule="exact"/>
              <w:ind w:firstLine="480"/>
              <w:rPr>
                <w:rFonts w:ascii="宋体" w:hAnsi="宋体" w:cs="宋体"/>
                <w:color w:val="auto"/>
                <w:szCs w:val="21"/>
              </w:rPr>
            </w:pPr>
          </w:p>
        </w:tc>
        <w:tc>
          <w:tcPr>
            <w:tcW w:w="1670" w:type="dxa"/>
          </w:tcPr>
          <w:p>
            <w:pPr>
              <w:spacing w:line="500" w:lineRule="exact"/>
              <w:ind w:firstLine="480"/>
              <w:rPr>
                <w:rFonts w:ascii="宋体" w:hAnsi="宋体" w:cs="宋体"/>
                <w:color w:val="auto"/>
                <w:szCs w:val="21"/>
              </w:rPr>
            </w:pPr>
          </w:p>
        </w:tc>
        <w:tc>
          <w:tcPr>
            <w:tcW w:w="2013" w:type="dxa"/>
          </w:tcPr>
          <w:p>
            <w:pPr>
              <w:spacing w:line="500" w:lineRule="exact"/>
              <w:ind w:firstLine="480"/>
              <w:rPr>
                <w:rFonts w:ascii="宋体" w:hAnsi="宋体" w:cs="宋体"/>
                <w:color w:val="auto"/>
                <w:szCs w:val="21"/>
              </w:rPr>
            </w:pPr>
          </w:p>
        </w:tc>
        <w:tc>
          <w:tcPr>
            <w:tcW w:w="5555" w:type="dxa"/>
          </w:tcPr>
          <w:p>
            <w:pPr>
              <w:spacing w:line="500" w:lineRule="exact"/>
              <w:ind w:firstLine="480"/>
              <w:rPr>
                <w:rFonts w:ascii="宋体" w:hAnsi="宋体" w:cs="宋体"/>
                <w:color w:val="auto"/>
                <w:szCs w:val="21"/>
              </w:rPr>
            </w:pPr>
          </w:p>
        </w:tc>
        <w:tc>
          <w:tcPr>
            <w:tcW w:w="890" w:type="dxa"/>
          </w:tcPr>
          <w:p>
            <w:pPr>
              <w:spacing w:line="500" w:lineRule="exact"/>
              <w:ind w:firstLine="480"/>
              <w:rPr>
                <w:rFonts w:ascii="宋体" w:hAnsi="宋体" w:cs="宋体"/>
                <w:color w:val="auto"/>
                <w:szCs w:val="21"/>
              </w:rPr>
            </w:pPr>
          </w:p>
        </w:tc>
        <w:tc>
          <w:tcPr>
            <w:tcW w:w="1665" w:type="dxa"/>
          </w:tcPr>
          <w:p>
            <w:pPr>
              <w:spacing w:line="500" w:lineRule="exact"/>
              <w:ind w:firstLine="480"/>
              <w:rPr>
                <w:rFonts w:ascii="宋体" w:hAnsi="宋体" w:cs="宋体"/>
                <w:color w:val="auto"/>
                <w:szCs w:val="21"/>
              </w:rPr>
            </w:pPr>
          </w:p>
        </w:tc>
        <w:tc>
          <w:tcPr>
            <w:tcW w:w="1587" w:type="dxa"/>
          </w:tcPr>
          <w:p>
            <w:pPr>
              <w:spacing w:line="500" w:lineRule="exact"/>
              <w:ind w:firstLine="48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tcPr>
          <w:p>
            <w:pPr>
              <w:spacing w:line="500" w:lineRule="exact"/>
              <w:ind w:firstLine="480"/>
              <w:rPr>
                <w:rFonts w:ascii="宋体" w:hAnsi="宋体" w:cs="宋体"/>
                <w:color w:val="auto"/>
                <w:szCs w:val="21"/>
              </w:rPr>
            </w:pPr>
          </w:p>
        </w:tc>
        <w:tc>
          <w:tcPr>
            <w:tcW w:w="1670" w:type="dxa"/>
          </w:tcPr>
          <w:p>
            <w:pPr>
              <w:spacing w:line="500" w:lineRule="exact"/>
              <w:ind w:firstLine="480"/>
              <w:rPr>
                <w:rFonts w:ascii="宋体" w:hAnsi="宋体" w:cs="宋体"/>
                <w:color w:val="auto"/>
                <w:szCs w:val="21"/>
              </w:rPr>
            </w:pPr>
          </w:p>
        </w:tc>
        <w:tc>
          <w:tcPr>
            <w:tcW w:w="2013" w:type="dxa"/>
          </w:tcPr>
          <w:p>
            <w:pPr>
              <w:spacing w:line="500" w:lineRule="exact"/>
              <w:ind w:firstLine="480"/>
              <w:rPr>
                <w:rFonts w:ascii="宋体" w:hAnsi="宋体" w:cs="宋体"/>
                <w:color w:val="auto"/>
                <w:szCs w:val="21"/>
              </w:rPr>
            </w:pPr>
          </w:p>
        </w:tc>
        <w:tc>
          <w:tcPr>
            <w:tcW w:w="5555" w:type="dxa"/>
          </w:tcPr>
          <w:p>
            <w:pPr>
              <w:spacing w:line="500" w:lineRule="exact"/>
              <w:ind w:firstLine="480"/>
              <w:rPr>
                <w:rFonts w:ascii="宋体" w:hAnsi="宋体" w:cs="宋体"/>
                <w:color w:val="auto"/>
                <w:szCs w:val="21"/>
              </w:rPr>
            </w:pPr>
          </w:p>
        </w:tc>
        <w:tc>
          <w:tcPr>
            <w:tcW w:w="890" w:type="dxa"/>
          </w:tcPr>
          <w:p>
            <w:pPr>
              <w:spacing w:line="500" w:lineRule="exact"/>
              <w:ind w:firstLine="480"/>
              <w:rPr>
                <w:rFonts w:ascii="宋体" w:hAnsi="宋体" w:cs="宋体"/>
                <w:color w:val="auto"/>
                <w:szCs w:val="21"/>
              </w:rPr>
            </w:pPr>
          </w:p>
        </w:tc>
        <w:tc>
          <w:tcPr>
            <w:tcW w:w="1665" w:type="dxa"/>
          </w:tcPr>
          <w:p>
            <w:pPr>
              <w:spacing w:line="500" w:lineRule="exact"/>
              <w:ind w:firstLine="480"/>
              <w:rPr>
                <w:rFonts w:ascii="宋体" w:hAnsi="宋体" w:cs="宋体"/>
                <w:color w:val="auto"/>
                <w:szCs w:val="21"/>
              </w:rPr>
            </w:pPr>
          </w:p>
        </w:tc>
        <w:tc>
          <w:tcPr>
            <w:tcW w:w="1587" w:type="dxa"/>
          </w:tcPr>
          <w:p>
            <w:pPr>
              <w:spacing w:line="500" w:lineRule="exact"/>
              <w:ind w:firstLine="480"/>
              <w:rPr>
                <w:rFonts w:ascii="宋体" w:hAnsi="宋体" w:cs="宋体"/>
                <w:color w:val="auto"/>
                <w:szCs w:val="21"/>
              </w:rPr>
            </w:pPr>
          </w:p>
        </w:tc>
      </w:tr>
    </w:tbl>
    <w:p>
      <w:pPr>
        <w:pStyle w:val="79"/>
        <w:ind w:firstLine="0" w:firstLineChars="0"/>
        <w:rPr>
          <w:color w:val="auto"/>
        </w:rPr>
        <w:sectPr>
          <w:pgSz w:w="16838" w:h="11906" w:orient="landscape"/>
          <w:pgMar w:top="1083" w:right="1440" w:bottom="1083" w:left="1440" w:header="851" w:footer="992" w:gutter="0"/>
          <w:cols w:space="0" w:num="1"/>
          <w:titlePg/>
          <w:docGrid w:linePitch="312" w:charSpace="0"/>
        </w:sectPr>
      </w:pPr>
    </w:p>
    <w:p>
      <w:pPr>
        <w:snapToGrid w:val="0"/>
        <w:jc w:val="center"/>
        <w:rPr>
          <w:rFonts w:ascii="仿宋" w:hAnsi="仿宋" w:eastAsia="仿宋" w:cs="仿宋"/>
          <w:b/>
          <w:bCs/>
          <w:color w:val="auto"/>
          <w:sz w:val="32"/>
          <w:szCs w:val="32"/>
        </w:rPr>
      </w:pPr>
      <w:r>
        <w:rPr>
          <w:rFonts w:hint="eastAsia" w:ascii="仿宋" w:hAnsi="仿宋" w:eastAsia="仿宋" w:cs="仿宋"/>
          <w:b/>
          <w:bCs/>
          <w:color w:val="auto"/>
          <w:sz w:val="32"/>
          <w:szCs w:val="32"/>
        </w:rPr>
        <w:t>七、商务技术偏离表</w:t>
      </w:r>
    </w:p>
    <w:p>
      <w:pPr>
        <w:pStyle w:val="61"/>
        <w:ind w:left="840" w:leftChars="400" w:firstLine="0" w:firstLineChars="0"/>
        <w:rPr>
          <w:rFonts w:ascii="仿宋" w:hAnsi="仿宋" w:eastAsia="仿宋" w:cs="仿宋"/>
          <w:color w:val="auto"/>
        </w:rPr>
      </w:pP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 w:hAnsi="仿宋" w:eastAsia="仿宋" w:cs="仿宋"/>
                <w:b/>
                <w:bCs/>
                <w:color w:val="auto"/>
                <w:sz w:val="24"/>
              </w:rPr>
            </w:pPr>
            <w:r>
              <w:rPr>
                <w:rFonts w:hint="eastAsia" w:ascii="仿宋" w:hAnsi="仿宋" w:eastAsia="仿宋" w:cs="仿宋"/>
                <w:b/>
                <w:bCs/>
                <w:color w:val="auto"/>
                <w:sz w:val="24"/>
              </w:rPr>
              <w:t>序号</w:t>
            </w:r>
          </w:p>
        </w:tc>
        <w:tc>
          <w:tcPr>
            <w:tcW w:w="3683" w:type="dxa"/>
          </w:tcPr>
          <w:p>
            <w:pPr>
              <w:jc w:val="center"/>
              <w:rPr>
                <w:rFonts w:ascii="仿宋" w:hAnsi="仿宋" w:eastAsia="仿宋" w:cs="仿宋"/>
                <w:b/>
                <w:bCs/>
                <w:color w:val="auto"/>
                <w:sz w:val="24"/>
              </w:rPr>
            </w:pPr>
            <w:r>
              <w:rPr>
                <w:rFonts w:hint="eastAsia" w:ascii="仿宋" w:hAnsi="仿宋" w:eastAsia="仿宋" w:cs="仿宋"/>
                <w:b/>
                <w:bCs/>
                <w:color w:val="auto"/>
                <w:sz w:val="24"/>
              </w:rPr>
              <w:t>采购文件章节及具体内容</w:t>
            </w:r>
          </w:p>
        </w:tc>
        <w:tc>
          <w:tcPr>
            <w:tcW w:w="3546" w:type="dxa"/>
          </w:tcPr>
          <w:p>
            <w:pPr>
              <w:jc w:val="center"/>
              <w:rPr>
                <w:rFonts w:ascii="仿宋" w:hAnsi="仿宋" w:eastAsia="仿宋" w:cs="仿宋"/>
                <w:b/>
                <w:bCs/>
                <w:color w:val="auto"/>
                <w:sz w:val="24"/>
              </w:rPr>
            </w:pPr>
            <w:r>
              <w:rPr>
                <w:rFonts w:hint="eastAsia" w:ascii="仿宋" w:hAnsi="仿宋" w:eastAsia="仿宋" w:cs="仿宋"/>
                <w:b/>
                <w:bCs/>
                <w:color w:val="auto"/>
                <w:sz w:val="24"/>
              </w:rPr>
              <w:t>响应文件章节及具体内容</w:t>
            </w:r>
          </w:p>
        </w:tc>
        <w:tc>
          <w:tcPr>
            <w:tcW w:w="1276" w:type="dxa"/>
          </w:tcPr>
          <w:p>
            <w:pPr>
              <w:jc w:val="center"/>
              <w:rPr>
                <w:rFonts w:ascii="仿宋" w:hAnsi="仿宋" w:eastAsia="仿宋" w:cs="仿宋"/>
                <w:b/>
                <w:bCs/>
                <w:color w:val="auto"/>
                <w:sz w:val="24"/>
              </w:rPr>
            </w:pPr>
            <w:r>
              <w:rPr>
                <w:rFonts w:hint="eastAsia" w:ascii="仿宋" w:hAnsi="仿宋" w:eastAsia="仿宋" w:cs="仿宋"/>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rPr>
            </w:pPr>
            <w:r>
              <w:rPr>
                <w:rFonts w:hint="eastAsia" w:ascii="仿宋" w:hAnsi="仿宋" w:eastAsia="仿宋" w:cs="仿宋"/>
                <w:color w:val="auto"/>
                <w:kern w:val="0"/>
                <w:sz w:val="24"/>
              </w:rPr>
              <w:t>1</w:t>
            </w:r>
          </w:p>
        </w:tc>
        <w:tc>
          <w:tcPr>
            <w:tcW w:w="3683" w:type="dxa"/>
          </w:tcPr>
          <w:p>
            <w:pPr>
              <w:jc w:val="center"/>
              <w:rPr>
                <w:rFonts w:ascii="仿宋" w:hAnsi="仿宋" w:eastAsia="仿宋" w:cs="仿宋"/>
                <w:b/>
                <w:color w:val="auto"/>
                <w:kern w:val="0"/>
                <w:sz w:val="32"/>
                <w:szCs w:val="32"/>
              </w:rPr>
            </w:pPr>
          </w:p>
        </w:tc>
        <w:tc>
          <w:tcPr>
            <w:tcW w:w="3546" w:type="dxa"/>
          </w:tcPr>
          <w:p>
            <w:pPr>
              <w:jc w:val="center"/>
              <w:rPr>
                <w:rFonts w:ascii="仿宋" w:hAnsi="仿宋" w:eastAsia="仿宋" w:cs="仿宋"/>
                <w:b/>
                <w:color w:val="auto"/>
                <w:kern w:val="0"/>
                <w:sz w:val="32"/>
                <w:szCs w:val="32"/>
              </w:rPr>
            </w:pPr>
          </w:p>
        </w:tc>
        <w:tc>
          <w:tcPr>
            <w:tcW w:w="1276" w:type="dxa"/>
          </w:tcPr>
          <w:p>
            <w:pPr>
              <w:jc w:val="center"/>
              <w:rPr>
                <w:rFonts w:ascii="仿宋" w:hAnsi="仿宋" w:eastAsia="仿宋"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rPr>
            </w:pPr>
            <w:r>
              <w:rPr>
                <w:rFonts w:hint="eastAsia" w:ascii="仿宋" w:hAnsi="仿宋" w:eastAsia="仿宋" w:cs="仿宋"/>
                <w:color w:val="auto"/>
                <w:kern w:val="0"/>
                <w:sz w:val="24"/>
              </w:rPr>
              <w:t>2</w:t>
            </w:r>
          </w:p>
        </w:tc>
        <w:tc>
          <w:tcPr>
            <w:tcW w:w="3683" w:type="dxa"/>
          </w:tcPr>
          <w:p>
            <w:pPr>
              <w:jc w:val="center"/>
              <w:rPr>
                <w:rFonts w:ascii="仿宋" w:hAnsi="仿宋" w:eastAsia="仿宋" w:cs="仿宋"/>
                <w:b/>
                <w:color w:val="auto"/>
                <w:kern w:val="0"/>
                <w:sz w:val="32"/>
                <w:szCs w:val="32"/>
              </w:rPr>
            </w:pPr>
          </w:p>
        </w:tc>
        <w:tc>
          <w:tcPr>
            <w:tcW w:w="3546" w:type="dxa"/>
          </w:tcPr>
          <w:p>
            <w:pPr>
              <w:jc w:val="center"/>
              <w:rPr>
                <w:rFonts w:ascii="仿宋" w:hAnsi="仿宋" w:eastAsia="仿宋" w:cs="仿宋"/>
                <w:b/>
                <w:color w:val="auto"/>
                <w:kern w:val="0"/>
                <w:sz w:val="32"/>
                <w:szCs w:val="32"/>
              </w:rPr>
            </w:pPr>
          </w:p>
        </w:tc>
        <w:tc>
          <w:tcPr>
            <w:tcW w:w="1276" w:type="dxa"/>
          </w:tcPr>
          <w:p>
            <w:pPr>
              <w:jc w:val="center"/>
              <w:rPr>
                <w:rFonts w:ascii="仿宋" w:hAnsi="仿宋" w:eastAsia="仿宋"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rPr>
            </w:pPr>
            <w:r>
              <w:rPr>
                <w:rFonts w:hint="eastAsia" w:ascii="仿宋" w:hAnsi="仿宋" w:eastAsia="仿宋" w:cs="仿宋"/>
                <w:color w:val="auto"/>
                <w:kern w:val="0"/>
                <w:sz w:val="24"/>
              </w:rPr>
              <w:t>……</w:t>
            </w:r>
          </w:p>
        </w:tc>
        <w:tc>
          <w:tcPr>
            <w:tcW w:w="3683" w:type="dxa"/>
          </w:tcPr>
          <w:p>
            <w:pPr>
              <w:jc w:val="center"/>
              <w:rPr>
                <w:rFonts w:ascii="仿宋" w:hAnsi="仿宋" w:eastAsia="仿宋" w:cs="仿宋"/>
                <w:b/>
                <w:color w:val="auto"/>
                <w:kern w:val="0"/>
                <w:sz w:val="32"/>
                <w:szCs w:val="32"/>
              </w:rPr>
            </w:pPr>
          </w:p>
        </w:tc>
        <w:tc>
          <w:tcPr>
            <w:tcW w:w="3546" w:type="dxa"/>
          </w:tcPr>
          <w:p>
            <w:pPr>
              <w:jc w:val="center"/>
              <w:rPr>
                <w:rFonts w:ascii="仿宋" w:hAnsi="仿宋" w:eastAsia="仿宋" w:cs="仿宋"/>
                <w:b/>
                <w:color w:val="auto"/>
                <w:kern w:val="0"/>
                <w:sz w:val="32"/>
                <w:szCs w:val="32"/>
              </w:rPr>
            </w:pPr>
          </w:p>
        </w:tc>
        <w:tc>
          <w:tcPr>
            <w:tcW w:w="1276" w:type="dxa"/>
          </w:tcPr>
          <w:p>
            <w:pPr>
              <w:jc w:val="center"/>
              <w:rPr>
                <w:rFonts w:ascii="仿宋" w:hAnsi="仿宋" w:eastAsia="仿宋" w:cs="仿宋"/>
                <w:b/>
                <w:color w:val="auto"/>
                <w:kern w:val="0"/>
                <w:sz w:val="32"/>
                <w:szCs w:val="32"/>
              </w:rPr>
            </w:pPr>
          </w:p>
        </w:tc>
      </w:tr>
    </w:tbl>
    <w:p>
      <w:pPr>
        <w:jc w:val="left"/>
        <w:rPr>
          <w:rFonts w:ascii="仿宋" w:hAnsi="仿宋" w:eastAsia="仿宋" w:cs="仿宋"/>
          <w:color w:val="auto"/>
          <w:kern w:val="0"/>
          <w:sz w:val="24"/>
        </w:rPr>
      </w:pPr>
      <w:r>
        <w:rPr>
          <w:rFonts w:hint="eastAsia" w:ascii="仿宋" w:hAnsi="仿宋" w:eastAsia="仿宋" w:cs="仿宋"/>
          <w:color w:val="auto"/>
          <w:kern w:val="0"/>
          <w:sz w:val="24"/>
        </w:rPr>
        <w:t>供应商保证：除商务技术偏离表列出的偏离外，供应商响应采购文件的全部要求</w:t>
      </w:r>
    </w:p>
    <w:p>
      <w:pPr>
        <w:jc w:val="center"/>
        <w:rPr>
          <w:rFonts w:ascii="仿宋" w:hAnsi="仿宋" w:eastAsia="仿宋" w:cs="仿宋"/>
          <w:b/>
          <w:color w:val="auto"/>
          <w:kern w:val="0"/>
          <w:sz w:val="32"/>
          <w:szCs w:val="32"/>
        </w:rPr>
      </w:pPr>
    </w:p>
    <w:p>
      <w:pPr>
        <w:spacing w:line="360" w:lineRule="auto"/>
        <w:ind w:right="420"/>
        <w:rPr>
          <w:rFonts w:ascii="仿宋" w:hAnsi="仿宋" w:eastAsia="仿宋" w:cs="仿宋"/>
          <w:color w:val="auto"/>
          <w:sz w:val="24"/>
        </w:rPr>
      </w:pPr>
      <w:r>
        <w:rPr>
          <w:rFonts w:hint="eastAsia" w:ascii="仿宋" w:hAnsi="仿宋" w:eastAsia="仿宋" w:cs="仿宋"/>
          <w:color w:val="auto"/>
          <w:sz w:val="24"/>
        </w:rPr>
        <w:t>注：按本格式和要求提供。</w:t>
      </w:r>
    </w:p>
    <w:p>
      <w:pPr>
        <w:ind w:firstLine="1911" w:firstLineChars="595"/>
        <w:rPr>
          <w:rFonts w:ascii="仿宋" w:hAnsi="仿宋" w:eastAsia="仿宋" w:cs="仿宋"/>
          <w:b/>
          <w:bCs/>
          <w:color w:val="auto"/>
          <w:sz w:val="32"/>
          <w:szCs w:val="32"/>
        </w:rPr>
        <w:sectPr>
          <w:pgSz w:w="11906" w:h="16838"/>
          <w:pgMar w:top="1440" w:right="1080" w:bottom="1440" w:left="1080" w:header="851" w:footer="992" w:gutter="0"/>
          <w:cols w:space="720" w:num="1"/>
          <w:titlePg/>
          <w:docGrid w:linePitch="312" w:charSpace="0"/>
        </w:sectPr>
      </w:pPr>
    </w:p>
    <w:p>
      <w:pPr>
        <w:snapToGrid w:val="0"/>
        <w:jc w:val="center"/>
        <w:rPr>
          <w:rFonts w:ascii="仿宋" w:hAnsi="仿宋" w:eastAsia="仿宋" w:cs="仿宋"/>
          <w:b/>
          <w:color w:val="auto"/>
          <w:kern w:val="0"/>
          <w:sz w:val="32"/>
          <w:szCs w:val="32"/>
        </w:rPr>
      </w:pPr>
      <w:r>
        <w:rPr>
          <w:rFonts w:hint="eastAsia" w:ascii="仿宋" w:hAnsi="仿宋" w:eastAsia="仿宋" w:cs="仿宋"/>
          <w:b/>
          <w:bCs/>
          <w:color w:val="auto"/>
          <w:sz w:val="32"/>
          <w:szCs w:val="32"/>
        </w:rPr>
        <w:t>八</w:t>
      </w:r>
      <w:r>
        <w:rPr>
          <w:rFonts w:hint="eastAsia" w:ascii="仿宋" w:hAnsi="仿宋" w:eastAsia="仿宋" w:cs="仿宋"/>
          <w:b/>
          <w:color w:val="auto"/>
          <w:kern w:val="0"/>
          <w:sz w:val="32"/>
          <w:szCs w:val="32"/>
        </w:rPr>
        <w:t>、</w:t>
      </w:r>
      <w:r>
        <w:rPr>
          <w:rFonts w:hint="eastAsia" w:ascii="仿宋" w:hAnsi="仿宋" w:eastAsia="仿宋" w:cs="仿宋"/>
          <w:b/>
          <w:color w:val="auto"/>
          <w:kern w:val="0"/>
          <w:sz w:val="32"/>
          <w:szCs w:val="32"/>
          <w:lang w:val="zh-CN"/>
        </w:rPr>
        <w:t>政府采购供应商廉洁自律承诺书</w:t>
      </w:r>
    </w:p>
    <w:p>
      <w:pPr>
        <w:snapToGrid w:val="0"/>
        <w:spacing w:line="360" w:lineRule="auto"/>
        <w:rPr>
          <w:rFonts w:ascii="仿宋" w:hAnsi="仿宋" w:eastAsia="仿宋" w:cs="仿宋"/>
          <w:color w:val="auto"/>
          <w:sz w:val="24"/>
        </w:rPr>
      </w:pPr>
    </w:p>
    <w:p>
      <w:pPr>
        <w:shd w:val="clear" w:color="auto" w:fill="FFFFFF"/>
        <w:snapToGrid w:val="0"/>
        <w:spacing w:line="360" w:lineRule="auto"/>
        <w:rPr>
          <w:rFonts w:ascii="仿宋" w:hAnsi="仿宋" w:eastAsia="仿宋" w:cs="仿宋"/>
          <w:color w:val="auto"/>
          <w:sz w:val="24"/>
        </w:rPr>
      </w:pPr>
      <w:r>
        <w:rPr>
          <w:rFonts w:hint="eastAsia" w:ascii="仿宋" w:hAnsi="仿宋" w:eastAsia="仿宋" w:cs="仿宋"/>
          <w:color w:val="auto"/>
          <w:sz w:val="24"/>
        </w:rPr>
        <w:t>浙江交通职业技术学院、杭州博实招标代理有限公司：</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我单位响应你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四、不为项目有关人员及部门出国（境）、旅游等提供方便；</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五、不为项目有关人员个人装修住房、婚丧嫁娶、配偶子女工作安排等提供好处；</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如违反上述承诺，你单位有权立即取消我单位投标、中标或在建项目的建设资格，有权拒绝我单位在一定时期内进入你单位进行项目建设或其他经营活动，并通报</w:t>
      </w:r>
      <w:r>
        <w:rPr>
          <w:rFonts w:hint="eastAsia" w:ascii="仿宋" w:hAnsi="仿宋" w:eastAsia="仿宋" w:cs="仿宋"/>
          <w:color w:val="auto"/>
          <w:kern w:val="0"/>
          <w:sz w:val="24"/>
        </w:rPr>
        <w:t>省财政厅</w:t>
      </w:r>
      <w:r>
        <w:rPr>
          <w:rFonts w:hint="eastAsia" w:ascii="仿宋" w:hAnsi="仿宋" w:eastAsia="仿宋" w:cs="仿宋"/>
          <w:color w:val="auto"/>
          <w:kern w:val="0"/>
          <w:sz w:val="24"/>
          <w:lang w:val="zh-CN"/>
        </w:rPr>
        <w:t>。由此引起的相应损失均由我单位承担。</w:t>
      </w:r>
    </w:p>
    <w:p>
      <w:pPr>
        <w:autoSpaceDE w:val="0"/>
        <w:autoSpaceDN w:val="0"/>
        <w:spacing w:line="360" w:lineRule="auto"/>
        <w:ind w:left="2"/>
        <w:jc w:val="left"/>
        <w:rPr>
          <w:rFonts w:ascii="仿宋" w:hAnsi="仿宋" w:eastAsia="仿宋" w:cs="仿宋"/>
          <w:color w:val="auto"/>
          <w:kern w:val="0"/>
          <w:sz w:val="24"/>
          <w:lang w:val="zh-CN"/>
        </w:rPr>
      </w:pPr>
    </w:p>
    <w:p>
      <w:pPr>
        <w:autoSpaceDE w:val="0"/>
        <w:autoSpaceDN w:val="0"/>
        <w:spacing w:line="360" w:lineRule="auto"/>
        <w:ind w:left="2"/>
        <w:jc w:val="left"/>
        <w:rPr>
          <w:rFonts w:ascii="仿宋" w:hAnsi="仿宋" w:eastAsia="仿宋" w:cs="仿宋"/>
          <w:color w:val="auto"/>
          <w:kern w:val="0"/>
          <w:sz w:val="24"/>
          <w:lang w:val="zh-CN"/>
        </w:rPr>
      </w:pPr>
    </w:p>
    <w:p>
      <w:pPr>
        <w:autoSpaceDE w:val="0"/>
        <w:autoSpaceDN w:val="0"/>
        <w:spacing w:line="360" w:lineRule="auto"/>
        <w:ind w:left="2"/>
        <w:jc w:val="left"/>
        <w:rPr>
          <w:rFonts w:ascii="仿宋" w:hAnsi="仿宋" w:eastAsia="仿宋" w:cs="仿宋"/>
          <w:color w:val="auto"/>
          <w:kern w:val="0"/>
          <w:sz w:val="24"/>
          <w:lang w:val="zh-CN"/>
        </w:rPr>
      </w:pPr>
    </w:p>
    <w:p>
      <w:pPr>
        <w:snapToGrid w:val="0"/>
        <w:spacing w:line="360" w:lineRule="auto"/>
        <w:ind w:firstLine="4560" w:firstLineChars="1900"/>
        <w:rPr>
          <w:rFonts w:ascii="仿宋" w:hAnsi="仿宋" w:eastAsia="仿宋" w:cs="仿宋"/>
          <w:color w:val="auto"/>
          <w:sz w:val="24"/>
        </w:rPr>
      </w:pPr>
      <w:r>
        <w:rPr>
          <w:rFonts w:hint="eastAsia" w:ascii="仿宋" w:hAnsi="仿宋" w:eastAsia="仿宋" w:cs="仿宋"/>
          <w:color w:val="auto"/>
          <w:sz w:val="24"/>
        </w:rPr>
        <w:t>响应供应商</w:t>
      </w:r>
      <w:r>
        <w:rPr>
          <w:rFonts w:hint="eastAsia" w:ascii="仿宋" w:hAnsi="仿宋" w:eastAsia="仿宋" w:cs="仿宋"/>
          <w:color w:val="auto"/>
          <w:sz w:val="24"/>
          <w:lang w:val="zh-CN"/>
        </w:rPr>
        <w:t>名称(电子签名)：</w:t>
      </w:r>
    </w:p>
    <w:p>
      <w:pPr>
        <w:snapToGrid w:val="0"/>
        <w:spacing w:line="360" w:lineRule="auto"/>
        <w:rPr>
          <w:rFonts w:ascii="仿宋" w:hAnsi="仿宋" w:eastAsia="仿宋" w:cs="仿宋"/>
          <w:color w:val="auto"/>
          <w:sz w:val="24"/>
        </w:rPr>
      </w:pPr>
      <w:r>
        <w:rPr>
          <w:rFonts w:hint="eastAsia" w:ascii="仿宋" w:hAnsi="仿宋" w:eastAsia="仿宋" w:cs="仿宋"/>
          <w:color w:val="auto"/>
          <w:sz w:val="24"/>
          <w:lang w:val="zh-CN"/>
        </w:rPr>
        <w:t xml:space="preserve">                        </w:t>
      </w:r>
      <w:r>
        <w:rPr>
          <w:rFonts w:hint="eastAsia" w:ascii="仿宋" w:hAnsi="仿宋" w:eastAsia="仿宋" w:cs="仿宋"/>
          <w:color w:val="auto"/>
          <w:sz w:val="24"/>
        </w:rPr>
        <w:t xml:space="preserve">              </w:t>
      </w:r>
      <w:r>
        <w:rPr>
          <w:rFonts w:hint="eastAsia" w:ascii="仿宋" w:hAnsi="仿宋" w:eastAsia="仿宋" w:cs="仿宋"/>
          <w:color w:val="auto"/>
          <w:sz w:val="24"/>
          <w:lang w:val="zh-CN"/>
        </w:rPr>
        <w:t>日期</w:t>
      </w:r>
      <w:r>
        <w:rPr>
          <w:rFonts w:hint="eastAsia" w:ascii="仿宋" w:hAnsi="仿宋" w:eastAsia="仿宋" w:cs="仿宋"/>
          <w:color w:val="auto"/>
          <w:sz w:val="24"/>
        </w:rPr>
        <w:t xml:space="preserve">：  年  </w:t>
      </w:r>
      <w:r>
        <w:rPr>
          <w:rFonts w:hint="eastAsia" w:ascii="仿宋" w:hAnsi="仿宋" w:eastAsia="仿宋" w:cs="仿宋"/>
          <w:color w:val="auto"/>
          <w:sz w:val="24"/>
          <w:lang w:val="zh-CN"/>
        </w:rPr>
        <w:t>月</w:t>
      </w:r>
      <w:r>
        <w:rPr>
          <w:rFonts w:hint="eastAsia" w:ascii="仿宋" w:hAnsi="仿宋" w:eastAsia="仿宋" w:cs="仿宋"/>
          <w:color w:val="auto"/>
          <w:sz w:val="24"/>
        </w:rPr>
        <w:t xml:space="preserve">   </w:t>
      </w:r>
      <w:r>
        <w:rPr>
          <w:rFonts w:hint="eastAsia" w:ascii="仿宋" w:hAnsi="仿宋" w:eastAsia="仿宋" w:cs="仿宋"/>
          <w:color w:val="auto"/>
          <w:sz w:val="24"/>
          <w:lang w:val="zh-CN"/>
        </w:rPr>
        <w:t>日</w:t>
      </w:r>
    </w:p>
    <w:p>
      <w:pPr>
        <w:spacing w:line="360" w:lineRule="auto"/>
        <w:jc w:val="center"/>
        <w:rPr>
          <w:rFonts w:ascii="仿宋" w:hAnsi="仿宋" w:eastAsia="仿宋" w:cs="仿宋"/>
          <w:b/>
          <w:bCs/>
          <w:color w:val="auto"/>
          <w:sz w:val="24"/>
        </w:rPr>
      </w:pPr>
    </w:p>
    <w:p>
      <w:pPr>
        <w:spacing w:line="360" w:lineRule="auto"/>
        <w:ind w:right="420"/>
        <w:rPr>
          <w:rFonts w:ascii="仿宋" w:hAnsi="仿宋" w:eastAsia="仿宋" w:cs="仿宋"/>
          <w:color w:val="auto"/>
          <w:sz w:val="24"/>
        </w:rPr>
      </w:pPr>
      <w:r>
        <w:rPr>
          <w:rFonts w:hint="eastAsia" w:ascii="仿宋" w:hAnsi="仿宋" w:eastAsia="仿宋" w:cs="仿宋"/>
          <w:color w:val="auto"/>
          <w:sz w:val="24"/>
        </w:rPr>
        <w:t>注：按本格式和要求提供。</w:t>
      </w:r>
    </w:p>
    <w:p>
      <w:pPr>
        <w:spacing w:line="360" w:lineRule="auto"/>
        <w:jc w:val="center"/>
        <w:rPr>
          <w:rFonts w:ascii="仿宋" w:hAnsi="仿宋" w:eastAsia="仿宋" w:cs="仿宋"/>
          <w:b/>
          <w:bCs/>
          <w:color w:val="auto"/>
          <w:sz w:val="24"/>
        </w:rPr>
        <w:sectPr>
          <w:pgSz w:w="11906" w:h="16838"/>
          <w:pgMar w:top="1440" w:right="1080" w:bottom="1440" w:left="1080" w:header="851" w:footer="992" w:gutter="0"/>
          <w:cols w:space="720" w:num="1"/>
          <w:titlePg/>
          <w:docGrid w:linePitch="312" w:charSpace="0"/>
        </w:sectPr>
      </w:pPr>
    </w:p>
    <w:p>
      <w:pPr>
        <w:spacing w:line="360" w:lineRule="auto"/>
        <w:jc w:val="center"/>
        <w:outlineLvl w:val="0"/>
        <w:rPr>
          <w:rFonts w:ascii="仿宋" w:hAnsi="仿宋" w:eastAsia="仿宋" w:cs="仿宋"/>
          <w:b/>
          <w:color w:val="auto"/>
          <w:kern w:val="0"/>
          <w:sz w:val="36"/>
          <w:szCs w:val="36"/>
        </w:rPr>
      </w:pPr>
      <w:r>
        <w:rPr>
          <w:rFonts w:hint="eastAsia" w:ascii="仿宋" w:hAnsi="仿宋" w:eastAsia="仿宋" w:cs="仿宋"/>
          <w:b/>
          <w:color w:val="auto"/>
          <w:kern w:val="0"/>
          <w:sz w:val="36"/>
          <w:szCs w:val="36"/>
        </w:rPr>
        <w:t>报价文件部分</w:t>
      </w:r>
    </w:p>
    <w:p>
      <w:pPr>
        <w:spacing w:line="360" w:lineRule="auto"/>
        <w:jc w:val="center"/>
        <w:outlineLvl w:val="0"/>
        <w:rPr>
          <w:rFonts w:ascii="仿宋" w:hAnsi="仿宋" w:eastAsia="仿宋" w:cs="仿宋"/>
          <w:b/>
          <w:color w:val="auto"/>
          <w:kern w:val="0"/>
          <w:sz w:val="36"/>
          <w:szCs w:val="36"/>
        </w:rPr>
      </w:pPr>
      <w:r>
        <w:rPr>
          <w:rFonts w:hint="eastAsia" w:ascii="仿宋" w:hAnsi="仿宋" w:eastAsia="仿宋" w:cs="仿宋"/>
          <w:b/>
          <w:color w:val="auto"/>
          <w:kern w:val="0"/>
          <w:sz w:val="36"/>
          <w:szCs w:val="36"/>
        </w:rPr>
        <w:t>目录</w:t>
      </w:r>
    </w:p>
    <w:p>
      <w:pPr>
        <w:spacing w:line="360" w:lineRule="auto"/>
        <w:jc w:val="center"/>
        <w:outlineLvl w:val="0"/>
        <w:rPr>
          <w:rFonts w:ascii="仿宋" w:hAnsi="仿宋" w:eastAsia="仿宋" w:cs="仿宋"/>
          <w:b/>
          <w:color w:val="auto"/>
          <w:kern w:val="0"/>
          <w:sz w:val="36"/>
          <w:szCs w:val="36"/>
        </w:rPr>
      </w:pP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（1）报价单…………………………………………………………………………（页码）</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（2）分项报价表……………………………………………………………………（页码）</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（3）中小企业声明函………………………………………………………………（页码）</w:t>
      </w: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pStyle w:val="692"/>
        <w:keepNext w:val="0"/>
        <w:pageBreakBefore w:val="0"/>
        <w:tabs>
          <w:tab w:val="clear" w:pos="720"/>
        </w:tabs>
        <w:snapToGrid w:val="0"/>
        <w:spacing w:before="120" w:after="120"/>
        <w:ind w:firstLine="643"/>
        <w:outlineLvl w:val="9"/>
        <w:rPr>
          <w:rFonts w:ascii="仿宋" w:hAnsi="仿宋" w:eastAsia="仿宋" w:cs="仿宋"/>
          <w:color w:val="auto"/>
          <w:kern w:val="2"/>
          <w:sz w:val="32"/>
          <w:szCs w:val="32"/>
        </w:rPr>
        <w:sectPr>
          <w:footerReference r:id="rId18" w:type="first"/>
          <w:headerReference r:id="rId16" w:type="default"/>
          <w:footerReference r:id="rId17" w:type="default"/>
          <w:pgSz w:w="11906" w:h="16838"/>
          <w:pgMar w:top="1440" w:right="1080" w:bottom="1440" w:left="1080"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仿宋" w:hAnsi="仿宋" w:eastAsia="仿宋" w:cs="仿宋"/>
          <w:color w:val="auto"/>
          <w:kern w:val="2"/>
          <w:sz w:val="32"/>
          <w:szCs w:val="32"/>
        </w:rPr>
      </w:pPr>
      <w:r>
        <w:rPr>
          <w:rFonts w:hint="eastAsia" w:ascii="仿宋" w:hAnsi="仿宋" w:eastAsia="仿宋" w:cs="仿宋"/>
          <w:color w:val="auto"/>
          <w:kern w:val="2"/>
          <w:sz w:val="32"/>
          <w:szCs w:val="32"/>
        </w:rPr>
        <w:t>一、报价单</w:t>
      </w:r>
    </w:p>
    <w:p>
      <w:pPr>
        <w:shd w:val="clear" w:color="auto" w:fill="FFFFFF"/>
        <w:snapToGrid w:val="0"/>
        <w:spacing w:line="360" w:lineRule="auto"/>
        <w:rPr>
          <w:rFonts w:ascii="仿宋" w:hAnsi="仿宋" w:eastAsia="仿宋" w:cs="仿宋"/>
          <w:color w:val="auto"/>
          <w:sz w:val="24"/>
        </w:rPr>
      </w:pPr>
      <w:r>
        <w:rPr>
          <w:rFonts w:hint="eastAsia" w:ascii="仿宋" w:hAnsi="仿宋" w:eastAsia="仿宋" w:cs="仿宋"/>
          <w:color w:val="auto"/>
          <w:sz w:val="24"/>
        </w:rPr>
        <w:t>浙江交通职业技术学院、杭州博实招标代理有限公司：</w:t>
      </w:r>
    </w:p>
    <w:p>
      <w:pPr>
        <w:snapToGrid w:val="0"/>
        <w:spacing w:line="360" w:lineRule="auto"/>
        <w:ind w:firstLine="482"/>
        <w:rPr>
          <w:rFonts w:ascii="仿宋" w:hAnsi="仿宋" w:eastAsia="仿宋" w:cs="仿宋"/>
          <w:color w:val="auto"/>
          <w:kern w:val="0"/>
          <w:sz w:val="24"/>
          <w:lang w:val="zh-CN"/>
        </w:rPr>
      </w:pPr>
      <w:r>
        <w:rPr>
          <w:rFonts w:hint="eastAsia" w:ascii="仿宋" w:hAnsi="仿宋" w:eastAsia="仿宋" w:cs="仿宋"/>
          <w:color w:val="auto"/>
          <w:kern w:val="0"/>
          <w:sz w:val="24"/>
          <w:lang w:val="zh-CN"/>
        </w:rPr>
        <w:t>按你方采购文件要求，我们，本响应文件签字方，谨此向你方发出要约如下：如你方接受本投标，我方承诺按照如下报价单的价格完成</w:t>
      </w:r>
      <w:r>
        <w:rPr>
          <w:rFonts w:hint="eastAsia" w:ascii="仿宋" w:hAnsi="仿宋" w:eastAsia="仿宋" w:cs="仿宋"/>
          <w:color w:val="auto"/>
          <w:sz w:val="24"/>
          <w:u w:val="single"/>
        </w:rPr>
        <w:t>浙江交通职业技术学院校园雨污水管道整治一期项目管道</w:t>
      </w:r>
      <w:r>
        <w:rPr>
          <w:rFonts w:hint="eastAsia" w:ascii="仿宋" w:hAnsi="仿宋" w:eastAsia="仿宋" w:cs="仿宋"/>
          <w:color w:val="auto"/>
          <w:sz w:val="24"/>
          <w:u w:val="single"/>
          <w:lang w:eastAsia="zh-CN"/>
        </w:rPr>
        <w:t>CCTV检测</w:t>
      </w:r>
      <w:r>
        <w:rPr>
          <w:rFonts w:hint="eastAsia" w:ascii="仿宋" w:hAnsi="仿宋" w:eastAsia="仿宋" w:cs="仿宋"/>
          <w:color w:val="auto"/>
          <w:sz w:val="24"/>
          <w:u w:val="single"/>
        </w:rPr>
        <w:t>（含疏通）【项目编号：</w:t>
      </w:r>
      <w:r>
        <w:rPr>
          <w:rFonts w:hint="eastAsia" w:ascii="仿宋" w:hAnsi="仿宋" w:eastAsia="仿宋" w:cs="仿宋"/>
          <w:color w:val="auto"/>
          <w:sz w:val="24"/>
          <w:u w:val="single"/>
          <w:lang w:eastAsia="zh-CN"/>
        </w:rPr>
        <w:t>BSZB2022-CZZC177-1</w:t>
      </w:r>
      <w:r>
        <w:rPr>
          <w:rFonts w:hint="eastAsia" w:ascii="仿宋" w:hAnsi="仿宋" w:eastAsia="仿宋" w:cs="仿宋"/>
          <w:color w:val="auto"/>
          <w:sz w:val="24"/>
          <w:u w:val="single"/>
        </w:rPr>
        <w:t>】</w:t>
      </w:r>
      <w:r>
        <w:rPr>
          <w:rFonts w:hint="eastAsia" w:ascii="仿宋" w:hAnsi="仿宋" w:eastAsia="仿宋" w:cs="仿宋"/>
          <w:color w:val="auto"/>
          <w:sz w:val="24"/>
        </w:rPr>
        <w:t>的实施</w:t>
      </w:r>
      <w:r>
        <w:rPr>
          <w:rFonts w:hint="eastAsia" w:ascii="仿宋" w:hAnsi="仿宋" w:eastAsia="仿宋" w:cs="仿宋"/>
          <w:color w:val="auto"/>
          <w:kern w:val="0"/>
          <w:sz w:val="24"/>
          <w:lang w:val="zh-CN"/>
        </w:rPr>
        <w:t>。</w:t>
      </w:r>
    </w:p>
    <w:tbl>
      <w:tblPr>
        <w:tblStyle w:val="62"/>
        <w:tblW w:w="0" w:type="auto"/>
        <w:tblInd w:w="136" w:type="dxa"/>
        <w:tblLayout w:type="fixed"/>
        <w:tblCellMar>
          <w:top w:w="0" w:type="dxa"/>
          <w:left w:w="108" w:type="dxa"/>
          <w:bottom w:w="0" w:type="dxa"/>
          <w:right w:w="108" w:type="dxa"/>
        </w:tblCellMar>
      </w:tblPr>
      <w:tblGrid>
        <w:gridCol w:w="797"/>
        <w:gridCol w:w="2562"/>
        <w:gridCol w:w="3084"/>
        <w:gridCol w:w="2805"/>
      </w:tblGrid>
      <w:tr>
        <w:tblPrEx>
          <w:tblCellMar>
            <w:top w:w="0" w:type="dxa"/>
            <w:left w:w="108" w:type="dxa"/>
            <w:bottom w:w="0" w:type="dxa"/>
            <w:right w:w="108" w:type="dxa"/>
          </w:tblCellMar>
        </w:tblPrEx>
        <w:trPr>
          <w:trHeight w:val="1186" w:hRule="atLeast"/>
        </w:trPr>
        <w:tc>
          <w:tcPr>
            <w:tcW w:w="797" w:type="dxa"/>
            <w:tcBorders>
              <w:top w:val="single" w:color="000000" w:sz="4" w:space="0"/>
              <w:left w:val="single" w:color="000000" w:sz="4" w:space="0"/>
              <w:bottom w:val="single" w:color="000000" w:sz="4" w:space="0"/>
            </w:tcBorders>
            <w:vAlign w:val="center"/>
          </w:tcPr>
          <w:p>
            <w:pPr>
              <w:spacing w:line="300" w:lineRule="exact"/>
              <w:jc w:val="center"/>
              <w:rPr>
                <w:rFonts w:ascii="仿宋" w:hAnsi="仿宋" w:eastAsia="仿宋" w:cs="仿宋"/>
                <w:bCs/>
                <w:color w:val="auto"/>
                <w:sz w:val="24"/>
              </w:rPr>
            </w:pPr>
            <w:r>
              <w:rPr>
                <w:rFonts w:hint="eastAsia" w:ascii="仿宋" w:hAnsi="仿宋" w:eastAsia="仿宋" w:cs="仿宋"/>
                <w:bCs/>
                <w:color w:val="auto"/>
                <w:sz w:val="24"/>
              </w:rPr>
              <w:t>序号</w:t>
            </w:r>
          </w:p>
        </w:tc>
        <w:tc>
          <w:tcPr>
            <w:tcW w:w="2562" w:type="dxa"/>
            <w:tcBorders>
              <w:top w:val="single" w:color="000000" w:sz="4" w:space="0"/>
              <w:left w:val="single" w:color="000000" w:sz="4" w:space="0"/>
              <w:bottom w:val="single" w:color="000000" w:sz="4" w:space="0"/>
            </w:tcBorders>
            <w:vAlign w:val="center"/>
          </w:tcPr>
          <w:p>
            <w:pPr>
              <w:autoSpaceDE w:val="0"/>
              <w:spacing w:line="300" w:lineRule="exact"/>
              <w:jc w:val="center"/>
              <w:textAlignment w:val="bottom"/>
              <w:rPr>
                <w:rFonts w:ascii="仿宋" w:hAnsi="仿宋" w:eastAsia="仿宋" w:cs="仿宋"/>
                <w:bCs/>
                <w:color w:val="auto"/>
                <w:sz w:val="24"/>
              </w:rPr>
            </w:pPr>
            <w:r>
              <w:rPr>
                <w:rFonts w:hint="eastAsia" w:ascii="仿宋" w:hAnsi="仿宋" w:eastAsia="仿宋" w:cs="仿宋"/>
                <w:bCs/>
                <w:color w:val="auto"/>
                <w:sz w:val="24"/>
              </w:rPr>
              <w:t>项目内容</w:t>
            </w:r>
          </w:p>
        </w:tc>
        <w:tc>
          <w:tcPr>
            <w:tcW w:w="3084" w:type="dxa"/>
            <w:tcBorders>
              <w:top w:val="single" w:color="000000" w:sz="4" w:space="0"/>
              <w:left w:val="single" w:color="000000" w:sz="4" w:space="0"/>
              <w:bottom w:val="single" w:color="000000" w:sz="4" w:space="0"/>
            </w:tcBorders>
            <w:vAlign w:val="center"/>
          </w:tcPr>
          <w:p>
            <w:pPr>
              <w:spacing w:line="300" w:lineRule="exact"/>
              <w:jc w:val="center"/>
              <w:rPr>
                <w:rFonts w:ascii="仿宋" w:hAnsi="仿宋" w:eastAsia="仿宋" w:cs="仿宋"/>
                <w:bCs/>
                <w:color w:val="auto"/>
                <w:sz w:val="24"/>
              </w:rPr>
            </w:pPr>
            <w:r>
              <w:rPr>
                <w:rFonts w:hint="eastAsia" w:ascii="仿宋" w:hAnsi="仿宋" w:eastAsia="仿宋" w:cs="仿宋"/>
                <w:bCs/>
                <w:color w:val="auto"/>
                <w:sz w:val="24"/>
              </w:rPr>
              <w:t>总报价</w:t>
            </w:r>
          </w:p>
          <w:p>
            <w:pPr>
              <w:spacing w:line="300" w:lineRule="exact"/>
              <w:jc w:val="center"/>
              <w:rPr>
                <w:rFonts w:ascii="仿宋" w:hAnsi="仿宋" w:eastAsia="仿宋" w:cs="仿宋"/>
                <w:bCs/>
                <w:color w:val="auto"/>
                <w:sz w:val="24"/>
              </w:rPr>
            </w:pPr>
            <w:r>
              <w:rPr>
                <w:rFonts w:hint="eastAsia" w:ascii="仿宋" w:hAnsi="仿宋" w:eastAsia="仿宋" w:cs="仿宋"/>
                <w:bCs/>
                <w:color w:val="auto"/>
                <w:sz w:val="24"/>
              </w:rPr>
              <w:t>（人民币：元）</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 w:hAnsi="仿宋" w:eastAsia="仿宋" w:cs="仿宋"/>
                <w:color w:val="auto"/>
                <w:sz w:val="24"/>
              </w:rPr>
            </w:pPr>
            <w:r>
              <w:rPr>
                <w:rFonts w:hint="eastAsia" w:ascii="仿宋" w:hAnsi="仿宋" w:eastAsia="仿宋" w:cs="仿宋"/>
                <w:color w:val="auto"/>
                <w:sz w:val="24"/>
              </w:rPr>
              <w:t>项目完成时间</w:t>
            </w:r>
          </w:p>
        </w:tc>
      </w:tr>
      <w:tr>
        <w:tblPrEx>
          <w:tblCellMar>
            <w:top w:w="0" w:type="dxa"/>
            <w:left w:w="108" w:type="dxa"/>
            <w:bottom w:w="0" w:type="dxa"/>
            <w:right w:w="108" w:type="dxa"/>
          </w:tblCellMar>
        </w:tblPrEx>
        <w:trPr>
          <w:trHeight w:val="1300" w:hRule="atLeast"/>
        </w:trPr>
        <w:tc>
          <w:tcPr>
            <w:tcW w:w="797" w:type="dxa"/>
            <w:tcBorders>
              <w:top w:val="single" w:color="000000" w:sz="4" w:space="0"/>
              <w:left w:val="single" w:color="000000" w:sz="4" w:space="0"/>
              <w:bottom w:val="single" w:color="000000" w:sz="4" w:space="0"/>
            </w:tcBorders>
            <w:vAlign w:val="center"/>
          </w:tcPr>
          <w:p>
            <w:pPr>
              <w:spacing w:line="500" w:lineRule="exact"/>
              <w:jc w:val="center"/>
              <w:rPr>
                <w:rFonts w:ascii="仿宋" w:hAnsi="仿宋" w:eastAsia="仿宋" w:cs="仿宋"/>
                <w:bCs/>
                <w:color w:val="auto"/>
                <w:sz w:val="24"/>
              </w:rPr>
            </w:pPr>
            <w:r>
              <w:rPr>
                <w:rFonts w:hint="eastAsia" w:ascii="仿宋" w:hAnsi="仿宋" w:eastAsia="仿宋" w:cs="仿宋"/>
                <w:bCs/>
                <w:color w:val="auto"/>
                <w:sz w:val="24"/>
              </w:rPr>
              <w:t>1</w:t>
            </w:r>
          </w:p>
        </w:tc>
        <w:tc>
          <w:tcPr>
            <w:tcW w:w="2562" w:type="dxa"/>
            <w:tcBorders>
              <w:top w:val="single" w:color="000000" w:sz="4" w:space="0"/>
              <w:left w:val="single" w:color="000000" w:sz="4" w:space="0"/>
              <w:bottom w:val="single" w:color="000000" w:sz="4" w:space="0"/>
            </w:tcBorders>
            <w:vAlign w:val="center"/>
          </w:tcPr>
          <w:p>
            <w:pPr>
              <w:autoSpaceDE w:val="0"/>
              <w:snapToGrid w:val="0"/>
              <w:spacing w:line="400" w:lineRule="exact"/>
              <w:jc w:val="center"/>
              <w:textAlignment w:val="bottom"/>
              <w:rPr>
                <w:rFonts w:ascii="仿宋" w:hAnsi="仿宋" w:eastAsia="仿宋" w:cs="仿宋"/>
                <w:bCs/>
                <w:color w:val="auto"/>
                <w:sz w:val="24"/>
              </w:rPr>
            </w:pPr>
          </w:p>
        </w:tc>
        <w:tc>
          <w:tcPr>
            <w:tcW w:w="3084" w:type="dxa"/>
            <w:tcBorders>
              <w:top w:val="single" w:color="000000" w:sz="4" w:space="0"/>
              <w:left w:val="single" w:color="000000" w:sz="4" w:space="0"/>
              <w:bottom w:val="single" w:color="000000" w:sz="4" w:space="0"/>
            </w:tcBorders>
            <w:vAlign w:val="center"/>
          </w:tcPr>
          <w:p>
            <w:pPr>
              <w:snapToGrid w:val="0"/>
              <w:spacing w:line="500" w:lineRule="exact"/>
              <w:jc w:val="center"/>
              <w:rPr>
                <w:rFonts w:ascii="仿宋" w:hAnsi="仿宋" w:eastAsia="仿宋" w:cs="仿宋"/>
                <w:bCs/>
                <w:color w:val="auto"/>
                <w:sz w:val="24"/>
              </w:rPr>
            </w:pPr>
          </w:p>
        </w:tc>
        <w:tc>
          <w:tcPr>
            <w:tcW w:w="2805"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Fonts w:ascii="仿宋" w:hAnsi="仿宋" w:eastAsia="仿宋" w:cs="仿宋"/>
                <w:bCs/>
                <w:color w:val="auto"/>
                <w:sz w:val="24"/>
              </w:rPr>
            </w:pPr>
          </w:p>
        </w:tc>
      </w:tr>
      <w:tr>
        <w:tblPrEx>
          <w:tblCellMar>
            <w:top w:w="0" w:type="dxa"/>
            <w:left w:w="108" w:type="dxa"/>
            <w:bottom w:w="0" w:type="dxa"/>
            <w:right w:w="108" w:type="dxa"/>
          </w:tblCellMar>
        </w:tblPrEx>
        <w:trPr>
          <w:trHeight w:val="1300" w:hRule="atLeast"/>
        </w:trPr>
        <w:tc>
          <w:tcPr>
            <w:tcW w:w="9248"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rPr>
                <w:rFonts w:ascii="仿宋" w:hAnsi="仿宋" w:eastAsia="仿宋" w:cs="仿宋"/>
                <w:bCs/>
                <w:color w:val="auto"/>
                <w:sz w:val="24"/>
              </w:rPr>
            </w:pPr>
            <w:r>
              <w:rPr>
                <w:rFonts w:hint="eastAsia" w:ascii="仿宋" w:hAnsi="仿宋" w:eastAsia="仿宋" w:cs="仿宋"/>
                <w:bCs/>
                <w:color w:val="auto"/>
                <w:sz w:val="24"/>
              </w:rPr>
              <w:t>合计（大写）：</w:t>
            </w:r>
          </w:p>
        </w:tc>
      </w:tr>
    </w:tbl>
    <w:p>
      <w:pPr>
        <w:spacing w:line="360" w:lineRule="auto"/>
        <w:ind w:firstLine="482" w:firstLineChars="200"/>
        <w:rPr>
          <w:rFonts w:ascii="仿宋" w:hAnsi="仿宋" w:eastAsia="仿宋" w:cs="仿宋"/>
          <w:b/>
          <w:color w:val="auto"/>
          <w:kern w:val="0"/>
          <w:sz w:val="24"/>
        </w:rPr>
      </w:pPr>
    </w:p>
    <w:p>
      <w:pPr>
        <w:pStyle w:val="692"/>
        <w:keepNext w:val="0"/>
        <w:pageBreakBefore w:val="0"/>
        <w:tabs>
          <w:tab w:val="clear" w:pos="720"/>
        </w:tabs>
        <w:snapToGrid w:val="0"/>
        <w:spacing w:before="120" w:after="120"/>
        <w:ind w:firstLine="643"/>
        <w:outlineLvl w:val="9"/>
        <w:rPr>
          <w:rFonts w:ascii="仿宋" w:hAnsi="仿宋" w:eastAsia="仿宋" w:cs="仿宋"/>
          <w:color w:val="auto"/>
          <w:kern w:val="2"/>
          <w:sz w:val="32"/>
          <w:szCs w:val="32"/>
        </w:rPr>
      </w:pPr>
    </w:p>
    <w:p>
      <w:pPr>
        <w:pStyle w:val="692"/>
        <w:keepNext w:val="0"/>
        <w:pageBreakBefore w:val="0"/>
        <w:tabs>
          <w:tab w:val="clear" w:pos="720"/>
        </w:tabs>
        <w:snapToGrid w:val="0"/>
        <w:spacing w:before="120" w:after="120"/>
        <w:ind w:firstLine="643"/>
        <w:outlineLvl w:val="9"/>
        <w:rPr>
          <w:rFonts w:ascii="仿宋" w:hAnsi="仿宋" w:eastAsia="仿宋" w:cs="仿宋"/>
          <w:color w:val="auto"/>
          <w:kern w:val="2"/>
          <w:sz w:val="32"/>
          <w:szCs w:val="32"/>
        </w:rPr>
      </w:pPr>
    </w:p>
    <w:p>
      <w:pPr>
        <w:snapToGrid w:val="0"/>
        <w:spacing w:line="360" w:lineRule="auto"/>
        <w:ind w:firstLine="4560" w:firstLineChars="1900"/>
        <w:rPr>
          <w:rFonts w:ascii="仿宋" w:hAnsi="仿宋" w:eastAsia="仿宋" w:cs="仿宋"/>
          <w:color w:val="auto"/>
          <w:sz w:val="24"/>
        </w:rPr>
      </w:pPr>
      <w:r>
        <w:rPr>
          <w:rFonts w:hint="eastAsia" w:ascii="仿宋" w:hAnsi="仿宋" w:eastAsia="仿宋" w:cs="仿宋"/>
          <w:color w:val="auto"/>
          <w:sz w:val="24"/>
        </w:rPr>
        <w:t>响应供应商</w:t>
      </w:r>
      <w:r>
        <w:rPr>
          <w:rFonts w:hint="eastAsia" w:ascii="仿宋" w:hAnsi="仿宋" w:eastAsia="仿宋" w:cs="仿宋"/>
          <w:color w:val="auto"/>
          <w:sz w:val="24"/>
          <w:lang w:val="zh-CN"/>
        </w:rPr>
        <w:t>名称(电子签名)：</w:t>
      </w:r>
    </w:p>
    <w:p>
      <w:pPr>
        <w:snapToGrid w:val="0"/>
        <w:spacing w:line="360" w:lineRule="auto"/>
        <w:rPr>
          <w:rFonts w:ascii="仿宋" w:hAnsi="仿宋" w:eastAsia="仿宋" w:cs="仿宋"/>
          <w:color w:val="auto"/>
          <w:sz w:val="32"/>
          <w:szCs w:val="32"/>
        </w:rPr>
        <w:sectPr>
          <w:footerReference r:id="rId21" w:type="first"/>
          <w:headerReference r:id="rId19" w:type="default"/>
          <w:footerReference r:id="rId20" w:type="default"/>
          <w:pgSz w:w="11906" w:h="16838"/>
          <w:pgMar w:top="1440" w:right="1083" w:bottom="1440" w:left="1083" w:header="851" w:footer="992" w:gutter="0"/>
          <w:cols w:space="0" w:num="1"/>
          <w:titlePg/>
          <w:docGrid w:linePitch="312" w:charSpace="0"/>
        </w:sectPr>
      </w:pPr>
      <w:r>
        <w:rPr>
          <w:rFonts w:hint="eastAsia" w:ascii="仿宋" w:hAnsi="仿宋" w:eastAsia="仿宋" w:cs="仿宋"/>
          <w:color w:val="auto"/>
          <w:sz w:val="24"/>
          <w:lang w:val="zh-CN"/>
        </w:rPr>
        <w:t xml:space="preserve">                        </w:t>
      </w:r>
      <w:r>
        <w:rPr>
          <w:rFonts w:hint="eastAsia" w:ascii="仿宋" w:hAnsi="仿宋" w:eastAsia="仿宋" w:cs="仿宋"/>
          <w:color w:val="auto"/>
          <w:sz w:val="24"/>
        </w:rPr>
        <w:t xml:space="preserve">              </w:t>
      </w:r>
      <w:r>
        <w:rPr>
          <w:rFonts w:hint="eastAsia" w:ascii="仿宋" w:hAnsi="仿宋" w:eastAsia="仿宋" w:cs="仿宋"/>
          <w:color w:val="auto"/>
          <w:sz w:val="24"/>
          <w:lang w:val="zh-CN"/>
        </w:rPr>
        <w:t>日期</w:t>
      </w:r>
      <w:r>
        <w:rPr>
          <w:rFonts w:hint="eastAsia" w:ascii="仿宋" w:hAnsi="仿宋" w:eastAsia="仿宋" w:cs="仿宋"/>
          <w:color w:val="auto"/>
          <w:sz w:val="24"/>
        </w:rPr>
        <w:t xml:space="preserve">：  年  </w:t>
      </w:r>
      <w:r>
        <w:rPr>
          <w:rFonts w:hint="eastAsia" w:ascii="仿宋" w:hAnsi="仿宋" w:eastAsia="仿宋" w:cs="仿宋"/>
          <w:color w:val="auto"/>
          <w:sz w:val="24"/>
          <w:lang w:val="zh-CN"/>
        </w:rPr>
        <w:t>月</w:t>
      </w:r>
      <w:r>
        <w:rPr>
          <w:rFonts w:hint="eastAsia" w:ascii="仿宋" w:hAnsi="仿宋" w:eastAsia="仿宋" w:cs="仿宋"/>
          <w:color w:val="auto"/>
          <w:sz w:val="24"/>
        </w:rPr>
        <w:t xml:space="preserve">   日</w:t>
      </w:r>
    </w:p>
    <w:p>
      <w:pPr>
        <w:pStyle w:val="692"/>
        <w:keepNext w:val="0"/>
        <w:pageBreakBefore w:val="0"/>
        <w:tabs>
          <w:tab w:val="clear" w:pos="720"/>
        </w:tabs>
        <w:snapToGrid w:val="0"/>
        <w:spacing w:before="120" w:after="120"/>
        <w:outlineLvl w:val="9"/>
        <w:rPr>
          <w:rFonts w:ascii="仿宋" w:hAnsi="仿宋" w:eastAsia="仿宋" w:cs="仿宋"/>
          <w:color w:val="auto"/>
          <w:kern w:val="2"/>
          <w:sz w:val="32"/>
          <w:szCs w:val="32"/>
        </w:rPr>
      </w:pPr>
      <w:r>
        <w:rPr>
          <w:rFonts w:hint="eastAsia" w:ascii="仿宋" w:hAnsi="仿宋" w:eastAsia="仿宋" w:cs="仿宋"/>
          <w:color w:val="auto"/>
          <w:kern w:val="2"/>
          <w:sz w:val="32"/>
          <w:szCs w:val="32"/>
        </w:rPr>
        <w:t>二、分项报价表</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3300"/>
        <w:gridCol w:w="1358"/>
        <w:gridCol w:w="1200"/>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161" w:type="dxa"/>
            <w:vAlign w:val="center"/>
          </w:tcPr>
          <w:p>
            <w:pPr>
              <w:spacing w:line="460" w:lineRule="exact"/>
              <w:jc w:val="center"/>
              <w:rPr>
                <w:rFonts w:ascii="仿宋" w:hAnsi="仿宋" w:eastAsia="仿宋" w:cs="仿宋"/>
                <w:color w:val="auto"/>
                <w:spacing w:val="20"/>
              </w:rPr>
            </w:pPr>
            <w:r>
              <w:rPr>
                <w:rFonts w:hint="eastAsia" w:ascii="仿宋" w:hAnsi="仿宋" w:eastAsia="仿宋" w:cs="仿宋"/>
                <w:color w:val="auto"/>
                <w:spacing w:val="20"/>
              </w:rPr>
              <w:t>序号</w:t>
            </w:r>
          </w:p>
        </w:tc>
        <w:tc>
          <w:tcPr>
            <w:tcW w:w="3300" w:type="dxa"/>
            <w:vAlign w:val="center"/>
          </w:tcPr>
          <w:p>
            <w:pPr>
              <w:spacing w:line="460" w:lineRule="exact"/>
              <w:jc w:val="center"/>
              <w:rPr>
                <w:rFonts w:ascii="仿宋" w:hAnsi="仿宋" w:eastAsia="仿宋" w:cs="仿宋"/>
                <w:color w:val="auto"/>
                <w:spacing w:val="20"/>
              </w:rPr>
            </w:pPr>
            <w:r>
              <w:rPr>
                <w:rFonts w:hint="eastAsia" w:ascii="仿宋" w:hAnsi="仿宋" w:eastAsia="仿宋" w:cs="仿宋"/>
                <w:color w:val="auto"/>
                <w:spacing w:val="20"/>
              </w:rPr>
              <w:t>报价构成</w:t>
            </w:r>
          </w:p>
        </w:tc>
        <w:tc>
          <w:tcPr>
            <w:tcW w:w="1358" w:type="dxa"/>
            <w:vAlign w:val="center"/>
          </w:tcPr>
          <w:p>
            <w:pPr>
              <w:spacing w:line="460" w:lineRule="exact"/>
              <w:jc w:val="center"/>
              <w:rPr>
                <w:rFonts w:ascii="仿宋" w:hAnsi="仿宋" w:eastAsia="仿宋" w:cs="仿宋"/>
                <w:color w:val="auto"/>
                <w:spacing w:val="20"/>
              </w:rPr>
            </w:pPr>
            <w:r>
              <w:rPr>
                <w:rFonts w:hint="eastAsia" w:ascii="仿宋" w:hAnsi="仿宋" w:eastAsia="仿宋" w:cs="仿宋"/>
                <w:color w:val="auto"/>
                <w:spacing w:val="20"/>
              </w:rPr>
              <w:t>单价</w:t>
            </w:r>
          </w:p>
        </w:tc>
        <w:tc>
          <w:tcPr>
            <w:tcW w:w="1200" w:type="dxa"/>
            <w:vAlign w:val="center"/>
          </w:tcPr>
          <w:p>
            <w:pPr>
              <w:spacing w:line="460" w:lineRule="exact"/>
              <w:jc w:val="center"/>
              <w:rPr>
                <w:rFonts w:ascii="仿宋" w:hAnsi="仿宋" w:eastAsia="仿宋" w:cs="仿宋"/>
                <w:color w:val="auto"/>
                <w:spacing w:val="20"/>
              </w:rPr>
            </w:pPr>
            <w:r>
              <w:rPr>
                <w:rFonts w:hint="eastAsia" w:ascii="仿宋" w:hAnsi="仿宋" w:eastAsia="仿宋" w:cs="仿宋"/>
                <w:color w:val="auto"/>
                <w:spacing w:val="20"/>
              </w:rPr>
              <w:t>数量</w:t>
            </w:r>
          </w:p>
        </w:tc>
        <w:tc>
          <w:tcPr>
            <w:tcW w:w="2267" w:type="dxa"/>
            <w:vAlign w:val="center"/>
          </w:tcPr>
          <w:p>
            <w:pPr>
              <w:spacing w:line="460" w:lineRule="exact"/>
              <w:jc w:val="center"/>
              <w:rPr>
                <w:rFonts w:ascii="仿宋" w:hAnsi="仿宋" w:eastAsia="仿宋" w:cs="仿宋"/>
                <w:color w:val="auto"/>
                <w:spacing w:val="20"/>
              </w:rPr>
            </w:pPr>
            <w:r>
              <w:rPr>
                <w:rFonts w:hint="eastAsia" w:ascii="仿宋" w:hAnsi="仿宋" w:eastAsia="仿宋" w:cs="仿宋"/>
                <w:color w:val="auto"/>
                <w:spacing w:val="2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spacing w:line="460" w:lineRule="exact"/>
              <w:jc w:val="center"/>
              <w:rPr>
                <w:rFonts w:ascii="仿宋" w:hAnsi="仿宋" w:eastAsia="仿宋" w:cs="仿宋"/>
                <w:color w:val="auto"/>
                <w:spacing w:val="20"/>
              </w:rPr>
            </w:pPr>
            <w:r>
              <w:rPr>
                <w:rFonts w:hint="eastAsia" w:ascii="仿宋" w:hAnsi="仿宋" w:eastAsia="仿宋" w:cs="仿宋"/>
                <w:color w:val="auto"/>
                <w:spacing w:val="20"/>
              </w:rPr>
              <w:t>1</w:t>
            </w:r>
          </w:p>
        </w:tc>
        <w:tc>
          <w:tcPr>
            <w:tcW w:w="3300" w:type="dxa"/>
            <w:vAlign w:val="center"/>
          </w:tcPr>
          <w:p>
            <w:pPr>
              <w:spacing w:line="460" w:lineRule="exact"/>
              <w:jc w:val="center"/>
              <w:rPr>
                <w:rFonts w:ascii="仿宋" w:hAnsi="仿宋" w:eastAsia="仿宋" w:cs="仿宋"/>
                <w:color w:val="auto"/>
                <w:spacing w:val="20"/>
              </w:rPr>
            </w:pPr>
          </w:p>
        </w:tc>
        <w:tc>
          <w:tcPr>
            <w:tcW w:w="1358" w:type="dxa"/>
          </w:tcPr>
          <w:p>
            <w:pPr>
              <w:spacing w:line="460" w:lineRule="exact"/>
              <w:rPr>
                <w:rFonts w:ascii="仿宋" w:hAnsi="仿宋" w:eastAsia="仿宋" w:cs="仿宋"/>
                <w:color w:val="auto"/>
                <w:spacing w:val="20"/>
              </w:rPr>
            </w:pPr>
          </w:p>
        </w:tc>
        <w:tc>
          <w:tcPr>
            <w:tcW w:w="1200" w:type="dxa"/>
          </w:tcPr>
          <w:p>
            <w:pPr>
              <w:spacing w:line="460" w:lineRule="exact"/>
              <w:rPr>
                <w:rFonts w:ascii="仿宋" w:hAnsi="仿宋" w:eastAsia="仿宋" w:cs="仿宋"/>
                <w:color w:val="auto"/>
                <w:spacing w:val="20"/>
              </w:rPr>
            </w:pPr>
          </w:p>
        </w:tc>
        <w:tc>
          <w:tcPr>
            <w:tcW w:w="2267" w:type="dxa"/>
          </w:tcPr>
          <w:p>
            <w:pPr>
              <w:spacing w:line="460" w:lineRule="exact"/>
              <w:rPr>
                <w:rFonts w:ascii="仿宋" w:hAnsi="仿宋" w:eastAsia="仿宋" w:cs="仿宋"/>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spacing w:line="460" w:lineRule="exact"/>
              <w:jc w:val="center"/>
              <w:rPr>
                <w:rFonts w:ascii="仿宋" w:hAnsi="仿宋" w:eastAsia="仿宋" w:cs="仿宋"/>
                <w:color w:val="auto"/>
                <w:spacing w:val="20"/>
              </w:rPr>
            </w:pPr>
            <w:r>
              <w:rPr>
                <w:rFonts w:hint="eastAsia" w:ascii="仿宋" w:hAnsi="仿宋" w:eastAsia="仿宋" w:cs="仿宋"/>
                <w:color w:val="auto"/>
                <w:spacing w:val="20"/>
              </w:rPr>
              <w:t>2</w:t>
            </w:r>
          </w:p>
        </w:tc>
        <w:tc>
          <w:tcPr>
            <w:tcW w:w="3300" w:type="dxa"/>
            <w:vAlign w:val="center"/>
          </w:tcPr>
          <w:p>
            <w:pPr>
              <w:spacing w:line="460" w:lineRule="exact"/>
              <w:jc w:val="center"/>
              <w:rPr>
                <w:rFonts w:ascii="仿宋" w:hAnsi="仿宋" w:eastAsia="仿宋" w:cs="仿宋"/>
                <w:color w:val="auto"/>
                <w:spacing w:val="20"/>
              </w:rPr>
            </w:pPr>
          </w:p>
        </w:tc>
        <w:tc>
          <w:tcPr>
            <w:tcW w:w="1358" w:type="dxa"/>
          </w:tcPr>
          <w:p>
            <w:pPr>
              <w:spacing w:line="460" w:lineRule="exact"/>
              <w:rPr>
                <w:rFonts w:ascii="仿宋" w:hAnsi="仿宋" w:eastAsia="仿宋" w:cs="仿宋"/>
                <w:color w:val="auto"/>
                <w:spacing w:val="20"/>
              </w:rPr>
            </w:pPr>
          </w:p>
        </w:tc>
        <w:tc>
          <w:tcPr>
            <w:tcW w:w="1200" w:type="dxa"/>
          </w:tcPr>
          <w:p>
            <w:pPr>
              <w:spacing w:line="460" w:lineRule="exact"/>
              <w:rPr>
                <w:rFonts w:ascii="仿宋" w:hAnsi="仿宋" w:eastAsia="仿宋" w:cs="仿宋"/>
                <w:color w:val="auto"/>
                <w:spacing w:val="20"/>
              </w:rPr>
            </w:pPr>
          </w:p>
        </w:tc>
        <w:tc>
          <w:tcPr>
            <w:tcW w:w="2267" w:type="dxa"/>
          </w:tcPr>
          <w:p>
            <w:pPr>
              <w:spacing w:line="460" w:lineRule="exact"/>
              <w:rPr>
                <w:rFonts w:ascii="仿宋" w:hAnsi="仿宋" w:eastAsia="仿宋" w:cs="仿宋"/>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spacing w:line="460" w:lineRule="exact"/>
              <w:jc w:val="center"/>
              <w:rPr>
                <w:rFonts w:ascii="仿宋" w:hAnsi="仿宋" w:eastAsia="仿宋" w:cs="仿宋"/>
                <w:color w:val="auto"/>
                <w:spacing w:val="20"/>
              </w:rPr>
            </w:pPr>
            <w:r>
              <w:rPr>
                <w:rFonts w:hint="eastAsia" w:ascii="仿宋" w:hAnsi="仿宋" w:eastAsia="仿宋" w:cs="仿宋"/>
                <w:color w:val="auto"/>
                <w:spacing w:val="20"/>
              </w:rPr>
              <w:t>3</w:t>
            </w:r>
          </w:p>
        </w:tc>
        <w:tc>
          <w:tcPr>
            <w:tcW w:w="3300" w:type="dxa"/>
            <w:vAlign w:val="center"/>
          </w:tcPr>
          <w:p>
            <w:pPr>
              <w:spacing w:line="460" w:lineRule="exact"/>
              <w:jc w:val="center"/>
              <w:rPr>
                <w:rFonts w:ascii="仿宋" w:hAnsi="仿宋" w:eastAsia="仿宋" w:cs="仿宋"/>
                <w:color w:val="auto"/>
                <w:spacing w:val="20"/>
              </w:rPr>
            </w:pPr>
          </w:p>
        </w:tc>
        <w:tc>
          <w:tcPr>
            <w:tcW w:w="1358" w:type="dxa"/>
          </w:tcPr>
          <w:p>
            <w:pPr>
              <w:spacing w:line="460" w:lineRule="exact"/>
              <w:rPr>
                <w:rFonts w:ascii="仿宋" w:hAnsi="仿宋" w:eastAsia="仿宋" w:cs="仿宋"/>
                <w:color w:val="auto"/>
                <w:spacing w:val="20"/>
              </w:rPr>
            </w:pPr>
          </w:p>
        </w:tc>
        <w:tc>
          <w:tcPr>
            <w:tcW w:w="1200" w:type="dxa"/>
          </w:tcPr>
          <w:p>
            <w:pPr>
              <w:spacing w:line="460" w:lineRule="exact"/>
              <w:rPr>
                <w:rFonts w:ascii="仿宋" w:hAnsi="仿宋" w:eastAsia="仿宋" w:cs="仿宋"/>
                <w:color w:val="auto"/>
                <w:spacing w:val="20"/>
              </w:rPr>
            </w:pPr>
          </w:p>
        </w:tc>
        <w:tc>
          <w:tcPr>
            <w:tcW w:w="2267" w:type="dxa"/>
          </w:tcPr>
          <w:p>
            <w:pPr>
              <w:spacing w:line="460" w:lineRule="exact"/>
              <w:rPr>
                <w:rFonts w:ascii="仿宋" w:hAnsi="仿宋" w:eastAsia="仿宋" w:cs="仿宋"/>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spacing w:line="460" w:lineRule="exact"/>
              <w:jc w:val="center"/>
              <w:rPr>
                <w:rFonts w:ascii="仿宋" w:hAnsi="仿宋" w:eastAsia="仿宋" w:cs="仿宋"/>
                <w:color w:val="auto"/>
                <w:spacing w:val="20"/>
              </w:rPr>
            </w:pPr>
            <w:r>
              <w:rPr>
                <w:rFonts w:hint="eastAsia" w:ascii="仿宋" w:hAnsi="仿宋" w:eastAsia="仿宋" w:cs="仿宋"/>
                <w:color w:val="auto"/>
                <w:spacing w:val="20"/>
              </w:rPr>
              <w:t>4</w:t>
            </w:r>
          </w:p>
        </w:tc>
        <w:tc>
          <w:tcPr>
            <w:tcW w:w="3300" w:type="dxa"/>
            <w:vAlign w:val="center"/>
          </w:tcPr>
          <w:p>
            <w:pPr>
              <w:spacing w:line="460" w:lineRule="exact"/>
              <w:jc w:val="center"/>
              <w:rPr>
                <w:rFonts w:ascii="仿宋" w:hAnsi="仿宋" w:eastAsia="仿宋" w:cs="仿宋"/>
                <w:color w:val="auto"/>
                <w:spacing w:val="20"/>
              </w:rPr>
            </w:pPr>
          </w:p>
        </w:tc>
        <w:tc>
          <w:tcPr>
            <w:tcW w:w="1358" w:type="dxa"/>
          </w:tcPr>
          <w:p>
            <w:pPr>
              <w:spacing w:line="460" w:lineRule="exact"/>
              <w:rPr>
                <w:rFonts w:ascii="仿宋" w:hAnsi="仿宋" w:eastAsia="仿宋" w:cs="仿宋"/>
                <w:color w:val="auto"/>
                <w:spacing w:val="20"/>
              </w:rPr>
            </w:pPr>
          </w:p>
        </w:tc>
        <w:tc>
          <w:tcPr>
            <w:tcW w:w="1200" w:type="dxa"/>
          </w:tcPr>
          <w:p>
            <w:pPr>
              <w:spacing w:line="460" w:lineRule="exact"/>
              <w:rPr>
                <w:rFonts w:ascii="仿宋" w:hAnsi="仿宋" w:eastAsia="仿宋" w:cs="仿宋"/>
                <w:color w:val="auto"/>
                <w:spacing w:val="20"/>
              </w:rPr>
            </w:pPr>
          </w:p>
        </w:tc>
        <w:tc>
          <w:tcPr>
            <w:tcW w:w="2267" w:type="dxa"/>
          </w:tcPr>
          <w:p>
            <w:pPr>
              <w:spacing w:line="460" w:lineRule="exact"/>
              <w:rPr>
                <w:rFonts w:ascii="仿宋" w:hAnsi="仿宋" w:eastAsia="仿宋" w:cs="仿宋"/>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spacing w:line="460" w:lineRule="exact"/>
              <w:jc w:val="center"/>
              <w:rPr>
                <w:rFonts w:ascii="仿宋" w:hAnsi="仿宋" w:eastAsia="仿宋" w:cs="仿宋"/>
                <w:color w:val="auto"/>
                <w:spacing w:val="20"/>
              </w:rPr>
            </w:pPr>
            <w:r>
              <w:rPr>
                <w:rFonts w:hint="eastAsia" w:ascii="仿宋" w:hAnsi="仿宋" w:eastAsia="仿宋" w:cs="仿宋"/>
                <w:color w:val="auto"/>
                <w:spacing w:val="20"/>
              </w:rPr>
              <w:t>5</w:t>
            </w:r>
          </w:p>
        </w:tc>
        <w:tc>
          <w:tcPr>
            <w:tcW w:w="3300" w:type="dxa"/>
            <w:vAlign w:val="center"/>
          </w:tcPr>
          <w:p>
            <w:pPr>
              <w:spacing w:line="460" w:lineRule="exact"/>
              <w:jc w:val="center"/>
              <w:rPr>
                <w:rFonts w:ascii="仿宋" w:hAnsi="仿宋" w:eastAsia="仿宋" w:cs="仿宋"/>
                <w:color w:val="auto"/>
                <w:spacing w:val="20"/>
              </w:rPr>
            </w:pPr>
          </w:p>
        </w:tc>
        <w:tc>
          <w:tcPr>
            <w:tcW w:w="1358" w:type="dxa"/>
          </w:tcPr>
          <w:p>
            <w:pPr>
              <w:spacing w:line="460" w:lineRule="exact"/>
              <w:rPr>
                <w:rFonts w:ascii="仿宋" w:hAnsi="仿宋" w:eastAsia="仿宋" w:cs="仿宋"/>
                <w:color w:val="auto"/>
                <w:spacing w:val="20"/>
              </w:rPr>
            </w:pPr>
          </w:p>
        </w:tc>
        <w:tc>
          <w:tcPr>
            <w:tcW w:w="1200" w:type="dxa"/>
          </w:tcPr>
          <w:p>
            <w:pPr>
              <w:spacing w:line="460" w:lineRule="exact"/>
              <w:rPr>
                <w:rFonts w:ascii="仿宋" w:hAnsi="仿宋" w:eastAsia="仿宋" w:cs="仿宋"/>
                <w:color w:val="auto"/>
                <w:spacing w:val="20"/>
              </w:rPr>
            </w:pPr>
          </w:p>
        </w:tc>
        <w:tc>
          <w:tcPr>
            <w:tcW w:w="2267" w:type="dxa"/>
          </w:tcPr>
          <w:p>
            <w:pPr>
              <w:spacing w:line="460" w:lineRule="exact"/>
              <w:rPr>
                <w:rFonts w:ascii="仿宋" w:hAnsi="仿宋" w:eastAsia="仿宋" w:cs="仿宋"/>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spacing w:line="460" w:lineRule="exact"/>
              <w:rPr>
                <w:rFonts w:ascii="仿宋" w:hAnsi="仿宋" w:eastAsia="仿宋" w:cs="仿宋"/>
                <w:color w:val="auto"/>
                <w:spacing w:val="20"/>
              </w:rPr>
            </w:pPr>
          </w:p>
        </w:tc>
        <w:tc>
          <w:tcPr>
            <w:tcW w:w="3300" w:type="dxa"/>
          </w:tcPr>
          <w:p>
            <w:pPr>
              <w:spacing w:line="460" w:lineRule="exact"/>
              <w:jc w:val="center"/>
              <w:rPr>
                <w:rFonts w:ascii="仿宋" w:hAnsi="仿宋" w:eastAsia="仿宋" w:cs="仿宋"/>
                <w:color w:val="auto"/>
                <w:spacing w:val="20"/>
              </w:rPr>
            </w:pPr>
            <w:r>
              <w:rPr>
                <w:rFonts w:hint="eastAsia" w:ascii="仿宋" w:hAnsi="仿宋" w:eastAsia="仿宋" w:cs="仿宋"/>
                <w:color w:val="auto"/>
                <w:spacing w:val="20"/>
              </w:rPr>
              <w:t>...</w:t>
            </w:r>
          </w:p>
        </w:tc>
        <w:tc>
          <w:tcPr>
            <w:tcW w:w="1358" w:type="dxa"/>
          </w:tcPr>
          <w:p>
            <w:pPr>
              <w:spacing w:line="460" w:lineRule="exact"/>
              <w:rPr>
                <w:rFonts w:ascii="仿宋" w:hAnsi="仿宋" w:eastAsia="仿宋" w:cs="仿宋"/>
                <w:color w:val="auto"/>
                <w:spacing w:val="20"/>
              </w:rPr>
            </w:pPr>
          </w:p>
        </w:tc>
        <w:tc>
          <w:tcPr>
            <w:tcW w:w="1200" w:type="dxa"/>
          </w:tcPr>
          <w:p>
            <w:pPr>
              <w:spacing w:line="460" w:lineRule="exact"/>
              <w:rPr>
                <w:rFonts w:ascii="仿宋" w:hAnsi="仿宋" w:eastAsia="仿宋" w:cs="仿宋"/>
                <w:color w:val="auto"/>
                <w:spacing w:val="20"/>
              </w:rPr>
            </w:pPr>
          </w:p>
        </w:tc>
        <w:tc>
          <w:tcPr>
            <w:tcW w:w="2267" w:type="dxa"/>
          </w:tcPr>
          <w:p>
            <w:pPr>
              <w:spacing w:line="460" w:lineRule="exact"/>
              <w:rPr>
                <w:rFonts w:ascii="仿宋" w:hAnsi="仿宋" w:eastAsia="仿宋" w:cs="仿宋"/>
                <w:color w:val="auto"/>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7019" w:type="dxa"/>
            <w:gridSpan w:val="4"/>
            <w:vAlign w:val="center"/>
          </w:tcPr>
          <w:p>
            <w:pPr>
              <w:spacing w:line="460" w:lineRule="exact"/>
              <w:jc w:val="center"/>
              <w:rPr>
                <w:rFonts w:ascii="仿宋" w:hAnsi="仿宋" w:eastAsia="仿宋" w:cs="仿宋"/>
                <w:color w:val="auto"/>
                <w:spacing w:val="20"/>
              </w:rPr>
            </w:pPr>
            <w:r>
              <w:rPr>
                <w:rFonts w:hint="eastAsia" w:ascii="仿宋" w:hAnsi="仿宋" w:eastAsia="仿宋" w:cs="仿宋"/>
                <w:color w:val="auto"/>
                <w:spacing w:val="20"/>
              </w:rPr>
              <w:t>合      计</w:t>
            </w:r>
          </w:p>
        </w:tc>
        <w:tc>
          <w:tcPr>
            <w:tcW w:w="2267" w:type="dxa"/>
          </w:tcPr>
          <w:p>
            <w:pPr>
              <w:spacing w:line="460" w:lineRule="exact"/>
              <w:rPr>
                <w:rFonts w:ascii="仿宋" w:hAnsi="仿宋" w:eastAsia="仿宋" w:cs="仿宋"/>
                <w:color w:val="auto"/>
                <w:spacing w:val="20"/>
              </w:rPr>
            </w:pPr>
          </w:p>
        </w:tc>
      </w:tr>
    </w:tbl>
    <w:p>
      <w:pPr>
        <w:widowControl/>
        <w:adjustRightInd/>
        <w:spacing w:line="360" w:lineRule="auto"/>
        <w:ind w:left="-720" w:firstLine="742" w:firstLineChars="231"/>
        <w:jc w:val="center"/>
        <w:rPr>
          <w:rFonts w:ascii="仿宋" w:hAnsi="仿宋" w:eastAsia="仿宋" w:cs="仿宋"/>
          <w:b/>
          <w:color w:val="auto"/>
          <w:sz w:val="32"/>
          <w:szCs w:val="32"/>
        </w:rPr>
      </w:pPr>
      <w:r>
        <w:rPr>
          <w:rFonts w:hint="eastAsia" w:ascii="仿宋" w:hAnsi="仿宋" w:eastAsia="仿宋" w:cs="仿宋"/>
          <w:b/>
          <w:color w:val="auto"/>
          <w:sz w:val="32"/>
          <w:szCs w:val="32"/>
        </w:rPr>
        <w:t xml:space="preserve"> </w:t>
      </w:r>
    </w:p>
    <w:p>
      <w:pPr>
        <w:pStyle w:val="692"/>
        <w:keepNext w:val="0"/>
        <w:pageBreakBefore w:val="0"/>
        <w:tabs>
          <w:tab w:val="clear" w:pos="720"/>
        </w:tabs>
        <w:snapToGrid w:val="0"/>
        <w:spacing w:before="120" w:after="120"/>
        <w:ind w:firstLine="641"/>
        <w:outlineLvl w:val="9"/>
        <w:rPr>
          <w:rFonts w:ascii="仿宋" w:hAnsi="仿宋" w:eastAsia="仿宋" w:cs="仿宋"/>
          <w:b w:val="0"/>
          <w:bCs/>
          <w:color w:val="auto"/>
          <w:kern w:val="2"/>
          <w:sz w:val="24"/>
          <w:szCs w:val="24"/>
        </w:rPr>
      </w:pPr>
      <w:r>
        <w:rPr>
          <w:rFonts w:hint="eastAsia" w:ascii="仿宋" w:hAnsi="仿宋" w:eastAsia="仿宋" w:cs="仿宋"/>
          <w:color w:val="auto"/>
          <w:kern w:val="2"/>
          <w:sz w:val="32"/>
          <w:szCs w:val="32"/>
        </w:rPr>
        <w:t xml:space="preserve">                        </w:t>
      </w:r>
      <w:r>
        <w:rPr>
          <w:rFonts w:hint="eastAsia" w:ascii="仿宋" w:hAnsi="仿宋" w:eastAsia="仿宋" w:cs="仿宋"/>
          <w:b w:val="0"/>
          <w:bCs/>
          <w:color w:val="auto"/>
          <w:kern w:val="2"/>
          <w:sz w:val="24"/>
          <w:szCs w:val="24"/>
        </w:rPr>
        <w:t xml:space="preserve"> 响应供应商名称（电子签名）：</w:t>
      </w:r>
    </w:p>
    <w:p>
      <w:pPr>
        <w:pStyle w:val="692"/>
        <w:keepNext w:val="0"/>
        <w:pageBreakBefore w:val="0"/>
        <w:tabs>
          <w:tab w:val="clear" w:pos="720"/>
        </w:tabs>
        <w:snapToGrid w:val="0"/>
        <w:spacing w:before="120" w:after="120"/>
        <w:ind w:firstLine="641"/>
        <w:outlineLvl w:val="9"/>
        <w:rPr>
          <w:rFonts w:ascii="仿宋" w:hAnsi="仿宋" w:eastAsia="仿宋" w:cs="仿宋"/>
          <w:b w:val="0"/>
          <w:bCs/>
          <w:color w:val="auto"/>
          <w:kern w:val="2"/>
          <w:sz w:val="24"/>
          <w:szCs w:val="24"/>
        </w:rPr>
      </w:pPr>
      <w:r>
        <w:rPr>
          <w:rFonts w:hint="eastAsia" w:ascii="仿宋" w:hAnsi="仿宋" w:eastAsia="仿宋" w:cs="仿宋"/>
          <w:b w:val="0"/>
          <w:bCs/>
          <w:color w:val="auto"/>
          <w:kern w:val="2"/>
          <w:sz w:val="24"/>
          <w:szCs w:val="24"/>
        </w:rPr>
        <w:t xml:space="preserve">                         日期：  年   月   日</w:t>
      </w:r>
    </w:p>
    <w:p>
      <w:pPr>
        <w:snapToGrid w:val="0"/>
        <w:spacing w:line="360" w:lineRule="auto"/>
        <w:rPr>
          <w:rFonts w:ascii="仿宋" w:hAnsi="仿宋" w:eastAsia="仿宋" w:cs="仿宋"/>
          <w:color w:val="auto"/>
        </w:rPr>
        <w:sectPr>
          <w:pgSz w:w="11906" w:h="16838"/>
          <w:pgMar w:top="1440" w:right="1083" w:bottom="1440" w:left="1083" w:header="851" w:footer="992" w:gutter="0"/>
          <w:cols w:space="0" w:num="1"/>
          <w:titlePg/>
          <w:docGrid w:linePitch="312" w:charSpace="0"/>
        </w:sectPr>
      </w:pPr>
    </w:p>
    <w:p>
      <w:pPr>
        <w:pStyle w:val="692"/>
        <w:keepNext w:val="0"/>
        <w:pageBreakBefore w:val="0"/>
        <w:tabs>
          <w:tab w:val="clear" w:pos="720"/>
        </w:tabs>
        <w:snapToGrid w:val="0"/>
        <w:spacing w:before="120" w:after="120"/>
        <w:ind w:firstLine="643"/>
        <w:outlineLvl w:val="9"/>
        <w:rPr>
          <w:rFonts w:ascii="仿宋" w:hAnsi="仿宋" w:eastAsia="仿宋" w:cs="仿宋"/>
          <w:color w:val="auto"/>
          <w:sz w:val="32"/>
          <w:szCs w:val="32"/>
        </w:rPr>
      </w:pPr>
      <w:r>
        <w:rPr>
          <w:rFonts w:hint="eastAsia" w:ascii="仿宋" w:hAnsi="仿宋" w:eastAsia="仿宋" w:cs="仿宋"/>
          <w:color w:val="auto"/>
          <w:kern w:val="2"/>
          <w:sz w:val="32"/>
          <w:szCs w:val="32"/>
        </w:rPr>
        <w:t>三、</w:t>
      </w:r>
      <w:r>
        <w:rPr>
          <w:rFonts w:hint="eastAsia" w:ascii="仿宋" w:hAnsi="仿宋" w:eastAsia="仿宋" w:cs="仿宋"/>
          <w:color w:val="auto"/>
          <w:sz w:val="32"/>
          <w:szCs w:val="32"/>
        </w:rPr>
        <w:t>中小企业声明函</w:t>
      </w:r>
      <w:bookmarkStart w:id="399" w:name="_Hlk101259491"/>
      <w:r>
        <w:rPr>
          <w:rFonts w:hint="eastAsia" w:ascii="仿宋" w:hAnsi="仿宋" w:eastAsia="仿宋" w:cs="仿宋"/>
          <w:color w:val="auto"/>
          <w:sz w:val="32"/>
          <w:szCs w:val="32"/>
        </w:rPr>
        <w:t>（如果有）</w:t>
      </w:r>
      <w:bookmarkEnd w:id="399"/>
    </w:p>
    <w:p>
      <w:pPr>
        <w:widowControl/>
        <w:spacing w:line="360" w:lineRule="auto"/>
        <w:ind w:firstLine="120" w:firstLineChars="50"/>
        <w:jc w:val="left"/>
        <w:rPr>
          <w:rFonts w:ascii="仿宋" w:hAnsi="仿宋" w:eastAsia="仿宋" w:cs="仿宋"/>
          <w:b/>
          <w:color w:val="auto"/>
          <w:sz w:val="24"/>
        </w:rPr>
      </w:pPr>
      <w:r>
        <w:rPr>
          <w:rFonts w:hint="eastAsia" w:ascii="仿宋" w:hAnsi="仿宋" w:eastAsia="仿宋" w:cs="仿宋"/>
          <w:b/>
          <w:color w:val="auto"/>
          <w:sz w:val="24"/>
        </w:rPr>
        <w:t>[竞争性磋商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92"/>
        <w:keepNext w:val="0"/>
        <w:pageBreakBefore w:val="0"/>
        <w:tabs>
          <w:tab w:val="clear" w:pos="720"/>
        </w:tabs>
        <w:snapToGrid w:val="0"/>
        <w:spacing w:before="120" w:after="120"/>
        <w:ind w:firstLine="643"/>
        <w:outlineLvl w:val="9"/>
        <w:rPr>
          <w:rFonts w:ascii="仿宋" w:hAnsi="仿宋" w:eastAsia="仿宋" w:cs="仿宋"/>
          <w:b w:val="0"/>
          <w:color w:val="auto"/>
          <w:sz w:val="32"/>
          <w:szCs w:val="32"/>
        </w:rPr>
      </w:pPr>
    </w:p>
    <w:p>
      <w:pPr>
        <w:spacing w:line="360" w:lineRule="auto"/>
        <w:ind w:right="420" w:firstLine="3614" w:firstLineChars="1000"/>
        <w:rPr>
          <w:rFonts w:ascii="仿宋" w:hAnsi="仿宋" w:eastAsia="仿宋" w:cs="仿宋"/>
          <w:b/>
          <w:color w:val="auto"/>
          <w:kern w:val="0"/>
          <w:sz w:val="36"/>
          <w:szCs w:val="36"/>
        </w:rPr>
      </w:pPr>
    </w:p>
    <w:p>
      <w:pPr>
        <w:spacing w:line="360" w:lineRule="auto"/>
        <w:ind w:right="420" w:firstLine="3614" w:firstLineChars="1000"/>
        <w:rPr>
          <w:rFonts w:ascii="仿宋" w:hAnsi="仿宋" w:eastAsia="仿宋" w:cs="仿宋"/>
          <w:b/>
          <w:color w:val="auto"/>
          <w:kern w:val="0"/>
          <w:sz w:val="36"/>
          <w:szCs w:val="36"/>
        </w:rPr>
      </w:pPr>
    </w:p>
    <w:p>
      <w:pPr>
        <w:spacing w:line="360" w:lineRule="auto"/>
        <w:ind w:right="420" w:firstLine="3614" w:firstLineChars="1000"/>
        <w:rPr>
          <w:rFonts w:ascii="仿宋" w:hAnsi="仿宋" w:eastAsia="仿宋" w:cs="仿宋"/>
          <w:b/>
          <w:color w:val="auto"/>
          <w:kern w:val="0"/>
          <w:sz w:val="36"/>
          <w:szCs w:val="36"/>
        </w:rPr>
      </w:pPr>
    </w:p>
    <w:p>
      <w:pPr>
        <w:spacing w:line="360" w:lineRule="auto"/>
        <w:ind w:right="420" w:firstLine="3614" w:firstLineChars="1000"/>
        <w:rPr>
          <w:rFonts w:ascii="仿宋" w:hAnsi="仿宋" w:eastAsia="仿宋" w:cs="仿宋"/>
          <w:b/>
          <w:color w:val="auto"/>
          <w:kern w:val="0"/>
          <w:sz w:val="36"/>
          <w:szCs w:val="36"/>
        </w:rPr>
      </w:pPr>
    </w:p>
    <w:p>
      <w:pPr>
        <w:spacing w:line="360" w:lineRule="auto"/>
        <w:ind w:right="420" w:firstLine="3614" w:firstLineChars="1000"/>
        <w:rPr>
          <w:rFonts w:ascii="仿宋" w:hAnsi="仿宋" w:eastAsia="仿宋" w:cs="仿宋"/>
          <w:b/>
          <w:color w:val="auto"/>
          <w:kern w:val="0"/>
          <w:sz w:val="36"/>
          <w:szCs w:val="36"/>
        </w:rPr>
      </w:pPr>
    </w:p>
    <w:p>
      <w:pPr>
        <w:spacing w:line="360" w:lineRule="auto"/>
        <w:ind w:right="420" w:firstLine="3614" w:firstLineChars="1000"/>
        <w:rPr>
          <w:rFonts w:ascii="仿宋" w:hAnsi="仿宋" w:eastAsia="仿宋" w:cs="仿宋"/>
          <w:b/>
          <w:color w:val="auto"/>
          <w:kern w:val="0"/>
          <w:sz w:val="36"/>
          <w:szCs w:val="36"/>
        </w:rPr>
      </w:pPr>
    </w:p>
    <w:p>
      <w:pPr>
        <w:spacing w:line="360" w:lineRule="auto"/>
        <w:ind w:right="420" w:firstLine="3614" w:firstLineChars="1000"/>
        <w:rPr>
          <w:rFonts w:ascii="仿宋" w:hAnsi="仿宋" w:eastAsia="仿宋" w:cs="仿宋"/>
          <w:b/>
          <w:color w:val="auto"/>
          <w:kern w:val="0"/>
          <w:sz w:val="36"/>
          <w:szCs w:val="36"/>
        </w:rPr>
      </w:pPr>
    </w:p>
    <w:p>
      <w:pPr>
        <w:spacing w:line="360" w:lineRule="auto"/>
        <w:ind w:right="420" w:firstLine="3614" w:firstLineChars="1000"/>
        <w:rPr>
          <w:rFonts w:ascii="仿宋" w:hAnsi="仿宋" w:eastAsia="仿宋" w:cs="仿宋"/>
          <w:b/>
          <w:color w:val="auto"/>
          <w:kern w:val="0"/>
          <w:sz w:val="36"/>
          <w:szCs w:val="36"/>
        </w:rPr>
      </w:pPr>
    </w:p>
    <w:p>
      <w:pPr>
        <w:spacing w:line="360" w:lineRule="auto"/>
        <w:ind w:right="420" w:firstLine="3614" w:firstLineChars="1000"/>
        <w:rPr>
          <w:rFonts w:ascii="仿宋" w:hAnsi="仿宋" w:eastAsia="仿宋" w:cs="仿宋"/>
          <w:b/>
          <w:color w:val="auto"/>
          <w:kern w:val="0"/>
          <w:sz w:val="36"/>
          <w:szCs w:val="36"/>
        </w:rPr>
      </w:pPr>
    </w:p>
    <w:p>
      <w:pPr>
        <w:spacing w:line="360" w:lineRule="auto"/>
        <w:ind w:right="420" w:firstLine="3614" w:firstLineChars="1000"/>
        <w:rPr>
          <w:rFonts w:ascii="仿宋" w:hAnsi="仿宋" w:eastAsia="仿宋" w:cs="仿宋"/>
          <w:b/>
          <w:color w:val="auto"/>
          <w:kern w:val="0"/>
          <w:sz w:val="36"/>
          <w:szCs w:val="36"/>
        </w:rPr>
      </w:pPr>
    </w:p>
    <w:p>
      <w:pPr>
        <w:spacing w:line="360" w:lineRule="auto"/>
        <w:ind w:right="420" w:firstLine="3614" w:firstLineChars="1000"/>
        <w:rPr>
          <w:rFonts w:ascii="仿宋" w:hAnsi="仿宋" w:eastAsia="仿宋" w:cs="仿宋"/>
          <w:b/>
          <w:color w:val="auto"/>
          <w:kern w:val="0"/>
          <w:sz w:val="36"/>
          <w:szCs w:val="36"/>
        </w:rPr>
      </w:pPr>
    </w:p>
    <w:p>
      <w:pPr>
        <w:spacing w:line="360" w:lineRule="auto"/>
        <w:ind w:right="420" w:firstLine="3614" w:firstLineChars="1000"/>
        <w:rPr>
          <w:rFonts w:ascii="仿宋" w:hAnsi="仿宋" w:eastAsia="仿宋" w:cs="仿宋"/>
          <w:b/>
          <w:color w:val="auto"/>
          <w:kern w:val="0"/>
          <w:sz w:val="36"/>
          <w:szCs w:val="36"/>
        </w:rPr>
      </w:pPr>
    </w:p>
    <w:p>
      <w:pPr>
        <w:spacing w:line="360" w:lineRule="auto"/>
        <w:ind w:right="420" w:firstLine="3614" w:firstLineChars="1000"/>
        <w:rPr>
          <w:rFonts w:ascii="仿宋" w:hAnsi="仿宋" w:eastAsia="仿宋" w:cs="仿宋"/>
          <w:b/>
          <w:color w:val="auto"/>
          <w:kern w:val="0"/>
          <w:sz w:val="36"/>
          <w:szCs w:val="36"/>
        </w:rPr>
      </w:pPr>
    </w:p>
    <w:p>
      <w:pPr>
        <w:spacing w:line="360" w:lineRule="auto"/>
        <w:ind w:right="420" w:firstLine="3614" w:firstLineChars="1000"/>
        <w:rPr>
          <w:rFonts w:ascii="仿宋" w:hAnsi="仿宋" w:eastAsia="仿宋" w:cs="仿宋"/>
          <w:b/>
          <w:color w:val="auto"/>
          <w:kern w:val="0"/>
          <w:sz w:val="36"/>
          <w:szCs w:val="36"/>
        </w:rPr>
      </w:pPr>
    </w:p>
    <w:p>
      <w:pPr>
        <w:spacing w:line="360" w:lineRule="auto"/>
        <w:ind w:right="420" w:firstLine="3614" w:firstLineChars="1000"/>
        <w:rPr>
          <w:rFonts w:ascii="仿宋" w:hAnsi="仿宋" w:eastAsia="仿宋" w:cs="仿宋"/>
          <w:b/>
          <w:color w:val="auto"/>
          <w:kern w:val="0"/>
          <w:sz w:val="36"/>
          <w:szCs w:val="36"/>
        </w:rPr>
      </w:pPr>
    </w:p>
    <w:p>
      <w:pPr>
        <w:jc w:val="left"/>
        <w:rPr>
          <w:rFonts w:ascii="仿宋" w:hAnsi="仿宋" w:eastAsia="仿宋" w:cs="仿宋"/>
          <w:b/>
          <w:color w:val="auto"/>
          <w:sz w:val="32"/>
          <w:szCs w:val="32"/>
        </w:rPr>
      </w:pPr>
      <w:r>
        <w:rPr>
          <w:rFonts w:hint="eastAsia" w:ascii="仿宋" w:hAnsi="仿宋" w:eastAsia="仿宋" w:cs="仿宋"/>
          <w:b/>
          <w:color w:val="auto"/>
          <w:sz w:val="32"/>
          <w:szCs w:val="32"/>
        </w:rPr>
        <w:br w:type="page"/>
      </w:r>
    </w:p>
    <w:p>
      <w:pPr>
        <w:pStyle w:val="4"/>
        <w:keepNext w:val="0"/>
        <w:keepLines w:val="0"/>
        <w:pageBreakBefore/>
        <w:widowControl/>
        <w:spacing w:before="100" w:beforeAutospacing="1" w:after="100" w:afterAutospacing="1" w:line="360" w:lineRule="auto"/>
        <w:ind w:left="1290" w:firstLine="3092" w:firstLineChars="700"/>
        <w:rPr>
          <w:rFonts w:ascii="仿宋" w:hAnsi="仿宋" w:eastAsia="仿宋" w:cs="仿宋"/>
          <w:color w:val="auto"/>
        </w:rPr>
      </w:pPr>
      <w:bookmarkStart w:id="400" w:name="_Toc465665161"/>
      <w:r>
        <w:rPr>
          <w:rFonts w:hint="eastAsia" w:ascii="仿宋" w:hAnsi="仿宋" w:eastAsia="仿宋" w:cs="仿宋"/>
          <w:color w:val="auto"/>
        </w:rPr>
        <w:t>附件</w:t>
      </w:r>
      <w:bookmarkEnd w:id="400"/>
    </w:p>
    <w:p>
      <w:pPr>
        <w:spacing w:line="360" w:lineRule="auto"/>
        <w:rPr>
          <w:rFonts w:ascii="仿宋" w:hAnsi="仿宋" w:eastAsia="仿宋" w:cs="仿宋"/>
          <w:b/>
          <w:color w:val="auto"/>
          <w:spacing w:val="6"/>
          <w:sz w:val="32"/>
          <w:szCs w:val="32"/>
        </w:rPr>
      </w:pPr>
      <w:r>
        <w:rPr>
          <w:rFonts w:hint="eastAsia" w:ascii="仿宋" w:hAnsi="仿宋" w:eastAsia="仿宋" w:cs="仿宋"/>
          <w:b/>
          <w:color w:val="auto"/>
          <w:spacing w:val="6"/>
          <w:sz w:val="32"/>
          <w:szCs w:val="32"/>
        </w:rPr>
        <w:t>附件1：</w:t>
      </w:r>
    </w:p>
    <w:p>
      <w:pPr>
        <w:spacing w:line="360" w:lineRule="auto"/>
        <w:jc w:val="center"/>
        <w:rPr>
          <w:rFonts w:ascii="仿宋" w:hAnsi="仿宋" w:eastAsia="仿宋" w:cs="仿宋"/>
          <w:b/>
          <w:color w:val="auto"/>
          <w:spacing w:val="6"/>
          <w:sz w:val="32"/>
          <w:szCs w:val="32"/>
        </w:rPr>
      </w:pPr>
      <w:bookmarkStart w:id="401" w:name="OLE_LINK14"/>
      <w:bookmarkStart w:id="402" w:name="OLE_LINK13"/>
      <w:r>
        <w:rPr>
          <w:rFonts w:hint="eastAsia" w:ascii="仿宋" w:hAnsi="仿宋" w:eastAsia="仿宋" w:cs="仿宋"/>
          <w:b/>
          <w:color w:val="auto"/>
          <w:spacing w:val="6"/>
          <w:sz w:val="32"/>
          <w:szCs w:val="32"/>
        </w:rPr>
        <w:t>残疾人福利性单位声明函</w:t>
      </w:r>
    </w:p>
    <w:bookmarkEnd w:id="401"/>
    <w:bookmarkEnd w:id="402"/>
    <w:p>
      <w:pPr>
        <w:spacing w:line="360" w:lineRule="auto"/>
        <w:rPr>
          <w:rFonts w:ascii="仿宋" w:hAnsi="仿宋" w:eastAsia="仿宋" w:cs="仿宋"/>
          <w:b/>
          <w:color w:val="auto"/>
          <w:spacing w:val="6"/>
          <w:sz w:val="30"/>
          <w:szCs w:val="30"/>
        </w:rPr>
      </w:pP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本单位对上述声明的真实性负责。如有虚假，将依法承担相应责任。</w:t>
      </w:r>
    </w:p>
    <w:p>
      <w:pPr>
        <w:spacing w:line="360" w:lineRule="auto"/>
        <w:ind w:firstLine="480" w:firstLineChars="200"/>
        <w:rPr>
          <w:rFonts w:ascii="仿宋" w:hAnsi="仿宋" w:eastAsia="仿宋" w:cs="仿宋"/>
          <w:color w:val="auto"/>
          <w:sz w:val="24"/>
        </w:rPr>
      </w:pPr>
    </w:p>
    <w:p>
      <w:pPr>
        <w:snapToGrid w:val="0"/>
        <w:spacing w:line="360" w:lineRule="auto"/>
        <w:ind w:firstLine="4560" w:firstLineChars="1900"/>
        <w:rPr>
          <w:rFonts w:ascii="仿宋" w:hAnsi="仿宋" w:eastAsia="仿宋" w:cs="仿宋"/>
          <w:color w:val="auto"/>
          <w:sz w:val="24"/>
        </w:rPr>
      </w:pPr>
      <w:r>
        <w:rPr>
          <w:rFonts w:hint="eastAsia" w:ascii="仿宋" w:hAnsi="仿宋" w:eastAsia="仿宋" w:cs="仿宋"/>
          <w:color w:val="auto"/>
          <w:sz w:val="24"/>
        </w:rPr>
        <w:t>响应供应商</w:t>
      </w:r>
      <w:r>
        <w:rPr>
          <w:rFonts w:hint="eastAsia" w:ascii="仿宋" w:hAnsi="仿宋" w:eastAsia="仿宋" w:cs="仿宋"/>
          <w:color w:val="auto"/>
          <w:sz w:val="24"/>
          <w:lang w:val="zh-CN"/>
        </w:rPr>
        <w:t>名称(电子签名)：</w:t>
      </w:r>
    </w:p>
    <w:p>
      <w:pPr>
        <w:snapToGrid w:val="0"/>
        <w:spacing w:line="360" w:lineRule="auto"/>
        <w:rPr>
          <w:rFonts w:ascii="仿宋" w:hAnsi="仿宋" w:eastAsia="仿宋" w:cs="仿宋"/>
          <w:color w:val="auto"/>
          <w:sz w:val="24"/>
        </w:rPr>
      </w:pPr>
      <w:r>
        <w:rPr>
          <w:rFonts w:hint="eastAsia" w:ascii="仿宋" w:hAnsi="仿宋" w:eastAsia="仿宋" w:cs="仿宋"/>
          <w:color w:val="auto"/>
          <w:sz w:val="24"/>
          <w:lang w:val="zh-CN"/>
        </w:rPr>
        <w:t xml:space="preserve">                        </w:t>
      </w:r>
      <w:r>
        <w:rPr>
          <w:rFonts w:hint="eastAsia" w:ascii="仿宋" w:hAnsi="仿宋" w:eastAsia="仿宋" w:cs="仿宋"/>
          <w:color w:val="auto"/>
          <w:sz w:val="24"/>
        </w:rPr>
        <w:t xml:space="preserve">              </w:t>
      </w:r>
      <w:r>
        <w:rPr>
          <w:rFonts w:hint="eastAsia" w:ascii="仿宋" w:hAnsi="仿宋" w:eastAsia="仿宋" w:cs="仿宋"/>
          <w:color w:val="auto"/>
          <w:sz w:val="24"/>
          <w:lang w:val="zh-CN"/>
        </w:rPr>
        <w:t>日期</w:t>
      </w:r>
      <w:r>
        <w:rPr>
          <w:rFonts w:hint="eastAsia" w:ascii="仿宋" w:hAnsi="仿宋" w:eastAsia="仿宋" w:cs="仿宋"/>
          <w:color w:val="auto"/>
          <w:sz w:val="24"/>
        </w:rPr>
        <w:t xml:space="preserve">：  年  </w:t>
      </w:r>
      <w:r>
        <w:rPr>
          <w:rFonts w:hint="eastAsia" w:ascii="仿宋" w:hAnsi="仿宋" w:eastAsia="仿宋" w:cs="仿宋"/>
          <w:color w:val="auto"/>
          <w:sz w:val="24"/>
          <w:lang w:val="zh-CN"/>
        </w:rPr>
        <w:t>月</w:t>
      </w:r>
      <w:r>
        <w:rPr>
          <w:rFonts w:hint="eastAsia" w:ascii="仿宋" w:hAnsi="仿宋" w:eastAsia="仿宋" w:cs="仿宋"/>
          <w:color w:val="auto"/>
          <w:sz w:val="24"/>
        </w:rPr>
        <w:t xml:space="preserve">   </w:t>
      </w:r>
      <w:r>
        <w:rPr>
          <w:rFonts w:hint="eastAsia" w:ascii="仿宋" w:hAnsi="仿宋" w:eastAsia="仿宋" w:cs="仿宋"/>
          <w:color w:val="auto"/>
          <w:sz w:val="24"/>
          <w:lang w:val="zh-CN"/>
        </w:rPr>
        <w:t>日</w:t>
      </w:r>
    </w:p>
    <w:p>
      <w:pPr>
        <w:tabs>
          <w:tab w:val="left" w:pos="4860"/>
        </w:tabs>
        <w:spacing w:line="360" w:lineRule="auto"/>
        <w:ind w:right="1560" w:firstLine="480" w:firstLineChars="200"/>
        <w:jc w:val="center"/>
        <w:rPr>
          <w:rFonts w:ascii="仿宋" w:hAnsi="仿宋" w:eastAsia="仿宋" w:cs="仿宋"/>
          <w:color w:val="auto"/>
          <w:sz w:val="24"/>
        </w:rPr>
      </w:pPr>
    </w:p>
    <w:p>
      <w:pPr>
        <w:spacing w:line="360" w:lineRule="auto"/>
        <w:ind w:firstLine="480" w:firstLineChars="200"/>
        <w:rPr>
          <w:rFonts w:ascii="仿宋" w:hAnsi="仿宋" w:eastAsia="仿宋" w:cs="仿宋"/>
          <w:color w:val="auto"/>
          <w:sz w:val="24"/>
        </w:rPr>
      </w:pPr>
    </w:p>
    <w:p>
      <w:pPr>
        <w:spacing w:line="360" w:lineRule="auto"/>
        <w:ind w:firstLine="420" w:firstLineChars="200"/>
        <w:rPr>
          <w:rFonts w:ascii="仿宋" w:hAnsi="仿宋" w:eastAsia="仿宋" w:cs="仿宋"/>
          <w:color w:val="auto"/>
        </w:rPr>
      </w:pPr>
    </w:p>
    <w:p>
      <w:pPr>
        <w:spacing w:line="360" w:lineRule="auto"/>
        <w:ind w:firstLine="420" w:firstLineChars="200"/>
        <w:rPr>
          <w:rFonts w:ascii="仿宋" w:hAnsi="仿宋" w:eastAsia="仿宋" w:cs="仿宋"/>
          <w:color w:val="auto"/>
        </w:rPr>
      </w:pPr>
    </w:p>
    <w:p>
      <w:pPr>
        <w:spacing w:line="360" w:lineRule="auto"/>
        <w:ind w:firstLine="420" w:firstLineChars="200"/>
        <w:rPr>
          <w:rFonts w:ascii="仿宋" w:hAnsi="仿宋" w:eastAsia="仿宋" w:cs="仿宋"/>
          <w:color w:val="auto"/>
        </w:rPr>
      </w:pPr>
    </w:p>
    <w:p>
      <w:pPr>
        <w:spacing w:line="360" w:lineRule="auto"/>
        <w:ind w:firstLine="420" w:firstLineChars="200"/>
        <w:rPr>
          <w:rFonts w:ascii="仿宋" w:hAnsi="仿宋" w:eastAsia="仿宋" w:cs="仿宋"/>
          <w:color w:val="auto"/>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jc w:val="left"/>
        <w:rPr>
          <w:rFonts w:ascii="仿宋" w:hAnsi="仿宋" w:eastAsia="仿宋" w:cs="仿宋"/>
          <w:b/>
          <w:color w:val="auto"/>
          <w:spacing w:val="6"/>
          <w:sz w:val="32"/>
          <w:szCs w:val="32"/>
        </w:rPr>
      </w:pPr>
      <w:r>
        <w:rPr>
          <w:rFonts w:hint="eastAsia" w:ascii="仿宋" w:hAnsi="仿宋" w:eastAsia="仿宋" w:cs="仿宋"/>
          <w:b/>
          <w:color w:val="auto"/>
          <w:spacing w:val="6"/>
          <w:sz w:val="32"/>
          <w:szCs w:val="32"/>
        </w:rPr>
        <w:t>附件2：质疑函范本及制作说明</w:t>
      </w:r>
    </w:p>
    <w:p>
      <w:pPr>
        <w:spacing w:line="360" w:lineRule="auto"/>
        <w:jc w:val="center"/>
        <w:rPr>
          <w:rFonts w:ascii="仿宋" w:hAnsi="仿宋" w:eastAsia="仿宋" w:cs="仿宋"/>
          <w:b/>
          <w:color w:val="auto"/>
          <w:spacing w:val="6"/>
          <w:sz w:val="32"/>
          <w:szCs w:val="32"/>
        </w:rPr>
      </w:pPr>
      <w:r>
        <w:rPr>
          <w:rFonts w:hint="eastAsia" w:ascii="仿宋" w:hAnsi="仿宋" w:eastAsia="仿宋" w:cs="仿宋"/>
          <w:b/>
          <w:color w:val="auto"/>
          <w:spacing w:val="6"/>
          <w:sz w:val="32"/>
          <w:szCs w:val="32"/>
        </w:rPr>
        <w:t>质疑函范本</w:t>
      </w:r>
    </w:p>
    <w:p>
      <w:pPr>
        <w:snapToGrid w:val="0"/>
        <w:spacing w:before="240" w:beforeLines="100" w:line="360" w:lineRule="auto"/>
        <w:rPr>
          <w:rFonts w:ascii="仿宋" w:hAnsi="仿宋" w:eastAsia="仿宋" w:cs="仿宋"/>
          <w:bCs/>
          <w:color w:val="auto"/>
          <w:sz w:val="24"/>
        </w:rPr>
      </w:pPr>
      <w:r>
        <w:rPr>
          <w:rFonts w:hint="eastAsia" w:ascii="仿宋" w:hAnsi="仿宋" w:eastAsia="仿宋" w:cs="仿宋"/>
          <w:bCs/>
          <w:color w:val="auto"/>
          <w:sz w:val="24"/>
        </w:rPr>
        <w:t>一、质疑供应商基本信息</w:t>
      </w: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质疑供应商：</w:t>
      </w:r>
      <w:r>
        <w:rPr>
          <w:rFonts w:hint="eastAsia" w:ascii="仿宋" w:hAnsi="仿宋" w:eastAsia="仿宋" w:cs="仿宋"/>
          <w:color w:val="auto"/>
          <w:sz w:val="24"/>
          <w:u w:val="dotted"/>
        </w:rPr>
        <w:t xml:space="preserve">                                        </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地址：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授权代表：</w:t>
      </w:r>
      <w:r>
        <w:rPr>
          <w:rFonts w:hint="eastAsia" w:ascii="仿宋" w:hAnsi="仿宋" w:eastAsia="仿宋" w:cs="仿宋"/>
          <w:color w:val="auto"/>
          <w:sz w:val="24"/>
          <w:u w:val="dotted"/>
        </w:rPr>
        <w:t xml:space="preserve">                                          </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 xml:space="preserve">地址： </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snapToGrid w:val="0"/>
        <w:spacing w:line="360" w:lineRule="auto"/>
        <w:rPr>
          <w:rFonts w:ascii="仿宋" w:hAnsi="仿宋" w:eastAsia="仿宋" w:cs="仿宋"/>
          <w:bCs/>
          <w:color w:val="auto"/>
          <w:sz w:val="24"/>
        </w:rPr>
      </w:pPr>
      <w:r>
        <w:rPr>
          <w:rFonts w:hint="eastAsia" w:ascii="仿宋" w:hAnsi="仿宋" w:eastAsia="仿宋" w:cs="仿宋"/>
          <w:bCs/>
          <w:color w:val="auto"/>
          <w:sz w:val="24"/>
        </w:rPr>
        <w:t>二、质疑项目基本情况</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质疑项目的名称：</w:t>
      </w:r>
      <w:r>
        <w:rPr>
          <w:rFonts w:hint="eastAsia" w:ascii="仿宋" w:hAnsi="仿宋" w:eastAsia="仿宋" w:cs="仿宋"/>
          <w:color w:val="auto"/>
          <w:sz w:val="24"/>
          <w:u w:val="dotted"/>
        </w:rPr>
        <w:t xml:space="preserve">                                      </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质疑项目的编号：</w:t>
      </w:r>
      <w:r>
        <w:rPr>
          <w:rFonts w:hint="eastAsia" w:ascii="仿宋" w:hAnsi="仿宋" w:eastAsia="仿宋" w:cs="仿宋"/>
          <w:color w:val="auto"/>
          <w:sz w:val="24"/>
          <w:u w:val="dotted"/>
        </w:rPr>
        <w:t xml:space="preserve">               </w:t>
      </w:r>
      <w:r>
        <w:rPr>
          <w:rFonts w:hint="eastAsia" w:ascii="仿宋" w:hAnsi="仿宋" w:eastAsia="仿宋" w:cs="仿宋"/>
          <w:color w:val="auto"/>
          <w:sz w:val="24"/>
        </w:rPr>
        <w:t>包号：</w:t>
      </w:r>
      <w:r>
        <w:rPr>
          <w:rFonts w:hint="eastAsia" w:ascii="仿宋" w:hAnsi="仿宋" w:eastAsia="仿宋" w:cs="仿宋"/>
          <w:color w:val="auto"/>
          <w:sz w:val="24"/>
          <w:u w:val="dotted"/>
        </w:rPr>
        <w:t xml:space="preserve">                 </w:t>
      </w: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采购人名称：</w:t>
      </w:r>
      <w:r>
        <w:rPr>
          <w:rFonts w:hint="eastAsia" w:ascii="仿宋" w:hAnsi="仿宋" w:eastAsia="仿宋" w:cs="仿宋"/>
          <w:color w:val="auto"/>
          <w:sz w:val="24"/>
          <w:u w:val="dotted"/>
        </w:rPr>
        <w:t xml:space="preserve">                                         </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采购文件获取日期：</w:t>
      </w:r>
      <w:r>
        <w:rPr>
          <w:rFonts w:hint="eastAsia" w:ascii="仿宋" w:hAnsi="仿宋" w:eastAsia="仿宋" w:cs="仿宋"/>
          <w:color w:val="auto"/>
          <w:sz w:val="24"/>
          <w:u w:val="dotted"/>
        </w:rPr>
        <w:t xml:space="preserve">                                           </w:t>
      </w:r>
    </w:p>
    <w:p>
      <w:pPr>
        <w:snapToGrid w:val="0"/>
        <w:spacing w:line="360" w:lineRule="auto"/>
        <w:rPr>
          <w:rFonts w:ascii="仿宋" w:hAnsi="仿宋" w:eastAsia="仿宋" w:cs="仿宋"/>
          <w:bCs/>
          <w:color w:val="auto"/>
          <w:sz w:val="24"/>
        </w:rPr>
      </w:pPr>
      <w:r>
        <w:rPr>
          <w:rFonts w:hint="eastAsia" w:ascii="仿宋" w:hAnsi="仿宋" w:eastAsia="仿宋" w:cs="仿宋"/>
          <w:bCs/>
          <w:color w:val="auto"/>
          <w:sz w:val="24"/>
        </w:rPr>
        <w:t>三、质疑事项具体内容</w:t>
      </w: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质疑事项1：</w:t>
      </w:r>
      <w:r>
        <w:rPr>
          <w:rFonts w:hint="eastAsia" w:ascii="仿宋" w:hAnsi="仿宋" w:eastAsia="仿宋" w:cs="仿宋"/>
          <w:color w:val="auto"/>
          <w:sz w:val="24"/>
          <w:u w:val="dotted"/>
        </w:rPr>
        <w:t xml:space="preserve">                                         </w:t>
      </w: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事实依据：</w:t>
      </w:r>
      <w:r>
        <w:rPr>
          <w:rFonts w:hint="eastAsia" w:ascii="仿宋" w:hAnsi="仿宋" w:eastAsia="仿宋" w:cs="仿宋"/>
          <w:color w:val="auto"/>
          <w:sz w:val="24"/>
          <w:u w:val="dotted"/>
        </w:rPr>
        <w:t xml:space="preserve">                                          </w:t>
      </w:r>
    </w:p>
    <w:p>
      <w:pPr>
        <w:snapToGrid w:val="0"/>
        <w:spacing w:line="360" w:lineRule="auto"/>
        <w:rPr>
          <w:rFonts w:ascii="仿宋" w:hAnsi="仿宋" w:eastAsia="仿宋" w:cs="仿宋"/>
          <w:color w:val="auto"/>
          <w:sz w:val="24"/>
        </w:rPr>
      </w:pPr>
      <w:r>
        <w:rPr>
          <w:rFonts w:hint="eastAsia" w:ascii="仿宋" w:hAnsi="仿宋" w:eastAsia="仿宋" w:cs="仿宋"/>
          <w:color w:val="auto"/>
          <w:sz w:val="24"/>
          <w:u w:val="dotted"/>
        </w:rPr>
        <w:t xml:space="preserve">                                                       </w:t>
      </w: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法律依据：</w:t>
      </w:r>
      <w:r>
        <w:rPr>
          <w:rFonts w:hint="eastAsia" w:ascii="仿宋" w:hAnsi="仿宋" w:eastAsia="仿宋" w:cs="仿宋"/>
          <w:color w:val="auto"/>
          <w:sz w:val="24"/>
          <w:u w:val="dotted"/>
        </w:rPr>
        <w:t xml:space="preserve">                                          </w:t>
      </w: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u w:val="dotted"/>
        </w:rPr>
        <w:t xml:space="preserve">                                                     </w:t>
      </w: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质疑事项2</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w:t>
      </w:r>
    </w:p>
    <w:p>
      <w:pPr>
        <w:snapToGrid w:val="0"/>
        <w:spacing w:line="360" w:lineRule="auto"/>
        <w:rPr>
          <w:rFonts w:ascii="仿宋" w:hAnsi="仿宋" w:eastAsia="仿宋" w:cs="仿宋"/>
          <w:bCs/>
          <w:color w:val="auto"/>
          <w:sz w:val="24"/>
        </w:rPr>
      </w:pPr>
      <w:r>
        <w:rPr>
          <w:rFonts w:hint="eastAsia" w:ascii="仿宋" w:hAnsi="仿宋" w:eastAsia="仿宋" w:cs="仿宋"/>
          <w:bCs/>
          <w:color w:val="auto"/>
          <w:sz w:val="24"/>
        </w:rPr>
        <w:t>四、与质疑事项相关的质疑请求</w:t>
      </w: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请求：</w:t>
      </w: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签字(签章)：                   公章：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日期：    </w:t>
      </w:r>
    </w:p>
    <w:p>
      <w:pPr>
        <w:spacing w:line="360" w:lineRule="auto"/>
        <w:jc w:val="center"/>
        <w:rPr>
          <w:rFonts w:ascii="仿宋" w:hAnsi="仿宋" w:eastAsia="仿宋" w:cs="仿宋"/>
          <w:b/>
          <w:bCs/>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r>
        <w:rPr>
          <w:rFonts w:hint="eastAsia" w:ascii="仿宋" w:hAnsi="仿宋" w:eastAsia="仿宋" w:cs="仿宋"/>
          <w:b/>
          <w:color w:val="auto"/>
          <w:sz w:val="24"/>
        </w:rPr>
        <w:t>质疑函制作说明：</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1.供应商提出质疑时，应提交质疑函和必要的证明材料。</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2.质疑供应商若委托代理人进行质疑的，质疑函应按要求列明“授权代表”的有关内容，并在附件中提交由质疑</w:t>
      </w:r>
      <w:r>
        <w:rPr>
          <w:rFonts w:hint="eastAsia" w:ascii="仿宋" w:hAnsi="仿宋" w:eastAsia="仿宋" w:cs="仿宋"/>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4.质疑函的质疑事项应具体、明确，并有必要的事实依据和法律依据。</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5.质疑函的质疑请求应与质疑事项相关。</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color w:val="auto"/>
          <w:sz w:val="30"/>
          <w:szCs w:val="30"/>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left"/>
        <w:rPr>
          <w:rFonts w:ascii="仿宋" w:hAnsi="仿宋" w:eastAsia="仿宋" w:cs="仿宋"/>
          <w:b/>
          <w:color w:val="auto"/>
          <w:spacing w:val="6"/>
          <w:sz w:val="32"/>
          <w:szCs w:val="32"/>
        </w:rPr>
      </w:pPr>
    </w:p>
    <w:p>
      <w:pPr>
        <w:spacing w:line="360" w:lineRule="auto"/>
        <w:jc w:val="left"/>
        <w:rPr>
          <w:rFonts w:ascii="仿宋" w:hAnsi="仿宋" w:eastAsia="仿宋" w:cs="仿宋"/>
          <w:b/>
          <w:color w:val="auto"/>
          <w:spacing w:val="6"/>
          <w:sz w:val="32"/>
          <w:szCs w:val="32"/>
        </w:rPr>
      </w:pPr>
      <w:r>
        <w:rPr>
          <w:rFonts w:hint="eastAsia" w:ascii="仿宋" w:hAnsi="仿宋" w:eastAsia="仿宋" w:cs="仿宋"/>
          <w:b/>
          <w:color w:val="auto"/>
          <w:spacing w:val="6"/>
          <w:sz w:val="32"/>
          <w:szCs w:val="32"/>
        </w:rPr>
        <w:t>附件3：投诉书范本及制作说明</w:t>
      </w:r>
    </w:p>
    <w:p>
      <w:pPr>
        <w:spacing w:line="360" w:lineRule="auto"/>
        <w:jc w:val="center"/>
        <w:rPr>
          <w:rFonts w:ascii="仿宋" w:hAnsi="仿宋" w:eastAsia="仿宋" w:cs="仿宋"/>
          <w:b/>
          <w:color w:val="auto"/>
          <w:sz w:val="24"/>
        </w:rPr>
      </w:pPr>
    </w:p>
    <w:p>
      <w:pPr>
        <w:spacing w:line="360" w:lineRule="auto"/>
        <w:jc w:val="center"/>
        <w:rPr>
          <w:rFonts w:ascii="仿宋" w:hAnsi="仿宋" w:eastAsia="仿宋" w:cs="仿宋"/>
          <w:b/>
          <w:color w:val="auto"/>
          <w:spacing w:val="6"/>
          <w:sz w:val="32"/>
          <w:szCs w:val="32"/>
        </w:rPr>
      </w:pPr>
      <w:r>
        <w:rPr>
          <w:rFonts w:hint="eastAsia" w:ascii="仿宋" w:hAnsi="仿宋" w:eastAsia="仿宋" w:cs="仿宋"/>
          <w:b/>
          <w:color w:val="auto"/>
          <w:spacing w:val="6"/>
          <w:sz w:val="32"/>
          <w:szCs w:val="32"/>
        </w:rPr>
        <w:t>投诉书范本</w:t>
      </w:r>
    </w:p>
    <w:p>
      <w:pPr>
        <w:spacing w:line="360" w:lineRule="auto"/>
        <w:rPr>
          <w:rFonts w:ascii="仿宋" w:hAnsi="仿宋" w:eastAsia="仿宋" w:cs="仿宋"/>
          <w:color w:val="auto"/>
          <w:sz w:val="24"/>
        </w:rPr>
      </w:pPr>
      <w:r>
        <w:rPr>
          <w:rFonts w:hint="eastAsia" w:ascii="仿宋" w:hAnsi="仿宋" w:eastAsia="仿宋" w:cs="仿宋"/>
          <w:color w:val="auto"/>
          <w:sz w:val="24"/>
        </w:rPr>
        <w:t>一、投诉相关主体基本情况</w:t>
      </w:r>
    </w:p>
    <w:p>
      <w:pPr>
        <w:spacing w:line="360" w:lineRule="auto"/>
        <w:rPr>
          <w:rFonts w:ascii="仿宋" w:hAnsi="仿宋" w:eastAsia="仿宋" w:cs="仿宋"/>
          <w:color w:val="auto"/>
          <w:sz w:val="24"/>
          <w:u w:val="dotted"/>
        </w:rPr>
      </w:pPr>
      <w:r>
        <w:rPr>
          <w:rFonts w:hint="eastAsia" w:ascii="仿宋" w:hAnsi="仿宋" w:eastAsia="仿宋" w:cs="仿宋"/>
          <w:color w:val="auto"/>
          <w:sz w:val="24"/>
        </w:rPr>
        <w:t>投诉人：</w:t>
      </w: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tabs>
          <w:tab w:val="left" w:pos="6510"/>
        </w:tabs>
        <w:spacing w:line="360" w:lineRule="auto"/>
        <w:jc w:val="left"/>
        <w:rPr>
          <w:rFonts w:ascii="仿宋" w:hAnsi="仿宋" w:eastAsia="仿宋" w:cs="仿宋"/>
          <w:color w:val="auto"/>
          <w:sz w:val="24"/>
        </w:rPr>
      </w:pPr>
      <w:r>
        <w:rPr>
          <w:rFonts w:hint="eastAsia" w:ascii="仿宋" w:hAnsi="仿宋" w:eastAsia="仿宋" w:cs="仿宋"/>
          <w:color w:val="auto"/>
          <w:sz w:val="24"/>
        </w:rPr>
        <w:t>法定代表人/主要负责人：</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tabs>
          <w:tab w:val="left" w:pos="6510"/>
        </w:tabs>
        <w:spacing w:line="360" w:lineRule="auto"/>
        <w:rPr>
          <w:rFonts w:ascii="仿宋" w:hAnsi="仿宋" w:eastAsia="仿宋" w:cs="仿宋"/>
          <w:color w:val="auto"/>
          <w:sz w:val="24"/>
          <w:u w:val="dotted"/>
        </w:rPr>
      </w:pP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u w:val="dotted"/>
        </w:rPr>
      </w:pPr>
      <w:r>
        <w:rPr>
          <w:rFonts w:hint="eastAsia" w:ascii="仿宋" w:hAnsi="仿宋" w:eastAsia="仿宋" w:cs="仿宋"/>
          <w:color w:val="auto"/>
          <w:sz w:val="24"/>
        </w:rPr>
        <w:t>授权代表：</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u w:val="dotted"/>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被投诉人1：</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ascii="仿宋" w:hAnsi="仿宋" w:eastAsia="仿宋" w:cs="仿宋"/>
          <w:color w:val="auto"/>
          <w:sz w:val="24"/>
        </w:rPr>
      </w:pPr>
      <w:r>
        <w:rPr>
          <w:rFonts w:hint="eastAsia" w:ascii="仿宋" w:hAnsi="仿宋" w:eastAsia="仿宋" w:cs="仿宋"/>
          <w:color w:val="auto"/>
          <w:sz w:val="24"/>
        </w:rPr>
        <w:t>被投诉人2</w:t>
      </w:r>
    </w:p>
    <w:p>
      <w:pPr>
        <w:spacing w:line="360" w:lineRule="auto"/>
        <w:rPr>
          <w:rFonts w:ascii="仿宋" w:hAnsi="仿宋" w:eastAsia="仿宋" w:cs="仿宋"/>
          <w:color w:val="auto"/>
          <w:sz w:val="24"/>
          <w:u w:val="dotted"/>
        </w:rPr>
      </w:pPr>
      <w:r>
        <w:rPr>
          <w:rFonts w:hint="eastAsia" w:ascii="仿宋" w:hAnsi="仿宋" w:eastAsia="仿宋" w:cs="仿宋"/>
          <w:color w:val="auto"/>
          <w:sz w:val="24"/>
        </w:rPr>
        <w:t>……</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相关供应商：</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ascii="仿宋" w:hAnsi="仿宋" w:eastAsia="仿宋" w:cs="仿宋"/>
          <w:color w:val="auto"/>
          <w:sz w:val="24"/>
        </w:rPr>
      </w:pPr>
      <w:r>
        <w:rPr>
          <w:rFonts w:hint="eastAsia" w:ascii="仿宋" w:hAnsi="仿宋" w:eastAsia="仿宋" w:cs="仿宋"/>
          <w:color w:val="auto"/>
          <w:sz w:val="24"/>
        </w:rPr>
        <w:t>二、投诉项目基本情况</w:t>
      </w:r>
    </w:p>
    <w:p>
      <w:pPr>
        <w:spacing w:line="360" w:lineRule="auto"/>
        <w:rPr>
          <w:rFonts w:ascii="仿宋" w:hAnsi="仿宋" w:eastAsia="仿宋" w:cs="仿宋"/>
          <w:color w:val="auto"/>
          <w:sz w:val="24"/>
          <w:u w:val="dotted"/>
        </w:rPr>
      </w:pPr>
      <w:r>
        <w:rPr>
          <w:rFonts w:hint="eastAsia" w:ascii="仿宋" w:hAnsi="仿宋" w:eastAsia="仿宋" w:cs="仿宋"/>
          <w:color w:val="auto"/>
          <w:sz w:val="24"/>
        </w:rPr>
        <w:t>采购项目名称：</w:t>
      </w: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采购项目编号：</w:t>
      </w:r>
      <w:r>
        <w:rPr>
          <w:rFonts w:hint="eastAsia" w:ascii="仿宋" w:hAnsi="仿宋" w:eastAsia="仿宋" w:cs="仿宋"/>
          <w:color w:val="auto"/>
          <w:sz w:val="24"/>
          <w:u w:val="dotted"/>
        </w:rPr>
        <w:t xml:space="preserve">                 </w:t>
      </w:r>
      <w:r>
        <w:rPr>
          <w:rFonts w:hint="eastAsia" w:ascii="仿宋" w:hAnsi="仿宋" w:eastAsia="仿宋" w:cs="仿宋"/>
          <w:color w:val="auto"/>
          <w:sz w:val="24"/>
        </w:rPr>
        <w:t>包号：</w:t>
      </w: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rPr>
      </w:pPr>
      <w:r>
        <w:rPr>
          <w:rFonts w:hint="eastAsia" w:ascii="仿宋" w:hAnsi="仿宋" w:eastAsia="仿宋" w:cs="仿宋"/>
          <w:color w:val="auto"/>
          <w:sz w:val="24"/>
        </w:rPr>
        <w:t>采购人名称：</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代理机构名称：</w:t>
      </w: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u w:val="dotted"/>
        </w:rPr>
      </w:pPr>
      <w:r>
        <w:rPr>
          <w:rFonts w:hint="eastAsia" w:ascii="仿宋" w:hAnsi="仿宋" w:eastAsia="仿宋" w:cs="仿宋"/>
          <w:color w:val="auto"/>
          <w:sz w:val="24"/>
        </w:rPr>
        <w:t>采购文件公告:</w:t>
      </w:r>
      <w:r>
        <w:rPr>
          <w:rFonts w:hint="eastAsia" w:ascii="仿宋" w:hAnsi="仿宋" w:eastAsia="仿宋" w:cs="仿宋"/>
          <w:color w:val="auto"/>
          <w:sz w:val="24"/>
          <w:u w:val="dotted"/>
        </w:rPr>
        <w:t xml:space="preserve">是/否 </w:t>
      </w:r>
      <w:r>
        <w:rPr>
          <w:rFonts w:hint="eastAsia" w:ascii="仿宋" w:hAnsi="仿宋" w:eastAsia="仿宋" w:cs="仿宋"/>
          <w:color w:val="auto"/>
          <w:sz w:val="24"/>
        </w:rPr>
        <w:t>公告期限：</w:t>
      </w: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采购结果公告:</w:t>
      </w:r>
      <w:r>
        <w:rPr>
          <w:rFonts w:hint="eastAsia" w:ascii="仿宋" w:hAnsi="仿宋" w:eastAsia="仿宋" w:cs="仿宋"/>
          <w:color w:val="auto"/>
          <w:sz w:val="24"/>
          <w:u w:val="dotted"/>
        </w:rPr>
        <w:t xml:space="preserve">是/否 </w:t>
      </w:r>
      <w:r>
        <w:rPr>
          <w:rFonts w:hint="eastAsia" w:ascii="仿宋" w:hAnsi="仿宋" w:eastAsia="仿宋" w:cs="仿宋"/>
          <w:color w:val="auto"/>
          <w:sz w:val="24"/>
        </w:rPr>
        <w:t>公告期限：</w:t>
      </w: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rPr>
      </w:pPr>
      <w:r>
        <w:rPr>
          <w:rFonts w:hint="eastAsia" w:ascii="仿宋" w:hAnsi="仿宋" w:eastAsia="仿宋" w:cs="仿宋"/>
          <w:color w:val="auto"/>
          <w:sz w:val="24"/>
        </w:rPr>
        <w:t>三、质疑基本情况</w:t>
      </w:r>
    </w:p>
    <w:p>
      <w:pPr>
        <w:spacing w:line="360" w:lineRule="auto"/>
        <w:ind w:firstLine="480" w:firstLineChars="200"/>
        <w:rPr>
          <w:rFonts w:ascii="仿宋" w:hAnsi="仿宋" w:eastAsia="仿宋" w:cs="仿宋"/>
          <w:color w:val="auto"/>
          <w:sz w:val="24"/>
          <w:u w:val="dotted"/>
        </w:rPr>
      </w:pPr>
      <w:r>
        <w:rPr>
          <w:rFonts w:hint="eastAsia" w:ascii="仿宋" w:hAnsi="仿宋" w:eastAsia="仿宋" w:cs="仿宋"/>
          <w:color w:val="auto"/>
          <w:sz w:val="24"/>
        </w:rPr>
        <w:t>投诉人于</w:t>
      </w:r>
      <w:r>
        <w:rPr>
          <w:rFonts w:hint="eastAsia" w:ascii="仿宋" w:hAnsi="仿宋" w:eastAsia="仿宋" w:cs="仿宋"/>
          <w:color w:val="auto"/>
          <w:sz w:val="24"/>
          <w:u w:val="dotted"/>
        </w:rPr>
        <w:t xml:space="preserve">   </w:t>
      </w:r>
      <w:r>
        <w:rPr>
          <w:rFonts w:hint="eastAsia" w:ascii="仿宋" w:hAnsi="仿宋" w:eastAsia="仿宋" w:cs="仿宋"/>
          <w:color w:val="auto"/>
          <w:sz w:val="24"/>
        </w:rPr>
        <w:t>年</w:t>
      </w:r>
      <w:r>
        <w:rPr>
          <w:rFonts w:hint="eastAsia" w:ascii="仿宋" w:hAnsi="仿宋" w:eastAsia="仿宋" w:cs="仿宋"/>
          <w:color w:val="auto"/>
          <w:sz w:val="24"/>
          <w:u w:val="dotted"/>
        </w:rPr>
        <w:t xml:space="preserve">   </w:t>
      </w:r>
      <w:r>
        <w:rPr>
          <w:rFonts w:hint="eastAsia" w:ascii="仿宋" w:hAnsi="仿宋" w:eastAsia="仿宋" w:cs="仿宋"/>
          <w:color w:val="auto"/>
          <w:sz w:val="24"/>
        </w:rPr>
        <w:t>月</w:t>
      </w:r>
      <w:r>
        <w:rPr>
          <w:rFonts w:hint="eastAsia" w:ascii="仿宋" w:hAnsi="仿宋" w:eastAsia="仿宋" w:cs="仿宋"/>
          <w:color w:val="auto"/>
          <w:sz w:val="24"/>
          <w:u w:val="dotted"/>
        </w:rPr>
        <w:t xml:space="preserve">  </w:t>
      </w:r>
      <w:r>
        <w:rPr>
          <w:rFonts w:hint="eastAsia" w:ascii="仿宋" w:hAnsi="仿宋" w:eastAsia="仿宋" w:cs="仿宋"/>
          <w:color w:val="auto"/>
          <w:sz w:val="24"/>
        </w:rPr>
        <w:t>日,向</w:t>
      </w:r>
      <w:r>
        <w:rPr>
          <w:rFonts w:hint="eastAsia" w:ascii="仿宋" w:hAnsi="仿宋" w:eastAsia="仿宋" w:cs="仿宋"/>
          <w:color w:val="auto"/>
          <w:sz w:val="24"/>
          <w:u w:val="dotted"/>
        </w:rPr>
        <w:t xml:space="preserve">                   </w:t>
      </w:r>
      <w:r>
        <w:rPr>
          <w:rFonts w:hint="eastAsia" w:ascii="仿宋" w:hAnsi="仿宋" w:eastAsia="仿宋" w:cs="仿宋"/>
          <w:color w:val="auto"/>
          <w:sz w:val="24"/>
        </w:rPr>
        <w:t>提出质疑，质疑事项为：</w:t>
      </w: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u w:val="dotted"/>
        </w:rPr>
      </w:pP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pacing w:line="360" w:lineRule="auto"/>
        <w:ind w:firstLine="360" w:firstLineChars="150"/>
        <w:rPr>
          <w:rFonts w:ascii="仿宋" w:hAnsi="仿宋" w:eastAsia="仿宋" w:cs="仿宋"/>
          <w:color w:val="auto"/>
          <w:sz w:val="24"/>
        </w:rPr>
      </w:pPr>
      <w:r>
        <w:rPr>
          <w:rFonts w:hint="eastAsia" w:ascii="仿宋" w:hAnsi="仿宋" w:eastAsia="仿宋" w:cs="仿宋"/>
          <w:color w:val="auto"/>
          <w:sz w:val="24"/>
          <w:u w:val="dotted"/>
        </w:rPr>
        <w:t>采购人/代理机构</w:t>
      </w:r>
      <w:r>
        <w:rPr>
          <w:rFonts w:hint="eastAsia" w:ascii="仿宋" w:hAnsi="仿宋" w:eastAsia="仿宋" w:cs="仿宋"/>
          <w:color w:val="auto"/>
          <w:sz w:val="24"/>
        </w:rPr>
        <w:t>于</w:t>
      </w:r>
      <w:r>
        <w:rPr>
          <w:rFonts w:hint="eastAsia" w:ascii="仿宋" w:hAnsi="仿宋" w:eastAsia="仿宋" w:cs="仿宋"/>
          <w:color w:val="auto"/>
          <w:sz w:val="24"/>
          <w:u w:val="dotted"/>
        </w:rPr>
        <w:t xml:space="preserve">   </w:t>
      </w:r>
      <w:r>
        <w:rPr>
          <w:rFonts w:hint="eastAsia" w:ascii="仿宋" w:hAnsi="仿宋" w:eastAsia="仿宋" w:cs="仿宋"/>
          <w:color w:val="auto"/>
          <w:sz w:val="24"/>
        </w:rPr>
        <w:t>年</w:t>
      </w:r>
      <w:r>
        <w:rPr>
          <w:rFonts w:hint="eastAsia" w:ascii="仿宋" w:hAnsi="仿宋" w:eastAsia="仿宋" w:cs="仿宋"/>
          <w:color w:val="auto"/>
          <w:sz w:val="24"/>
          <w:u w:val="dotted"/>
        </w:rPr>
        <w:t xml:space="preserve">   </w:t>
      </w:r>
      <w:r>
        <w:rPr>
          <w:rFonts w:hint="eastAsia" w:ascii="仿宋" w:hAnsi="仿宋" w:eastAsia="仿宋" w:cs="仿宋"/>
          <w:color w:val="auto"/>
          <w:sz w:val="24"/>
        </w:rPr>
        <w:t>月</w:t>
      </w:r>
      <w:r>
        <w:rPr>
          <w:rFonts w:hint="eastAsia" w:ascii="仿宋" w:hAnsi="仿宋" w:eastAsia="仿宋" w:cs="仿宋"/>
          <w:color w:val="auto"/>
          <w:sz w:val="24"/>
          <w:u w:val="dotted"/>
        </w:rPr>
        <w:t xml:space="preserve">   </w:t>
      </w:r>
      <w:r>
        <w:rPr>
          <w:rFonts w:hint="eastAsia" w:ascii="仿宋" w:hAnsi="仿宋" w:eastAsia="仿宋" w:cs="仿宋"/>
          <w:color w:val="auto"/>
          <w:sz w:val="24"/>
        </w:rPr>
        <w:t>日,就质疑事项作出了答复/没有在法定期限内作出答复。</w:t>
      </w:r>
    </w:p>
    <w:p>
      <w:pPr>
        <w:spacing w:line="360" w:lineRule="auto"/>
        <w:rPr>
          <w:rFonts w:ascii="仿宋" w:hAnsi="仿宋" w:eastAsia="仿宋" w:cs="仿宋"/>
          <w:color w:val="auto"/>
          <w:sz w:val="24"/>
        </w:rPr>
      </w:pPr>
      <w:r>
        <w:rPr>
          <w:rFonts w:hint="eastAsia" w:ascii="仿宋" w:hAnsi="仿宋" w:eastAsia="仿宋" w:cs="仿宋"/>
          <w:color w:val="auto"/>
          <w:sz w:val="24"/>
        </w:rPr>
        <w:t>四、投诉事项具体内容</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投诉事项 1：</w:t>
      </w: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rPr>
      </w:pPr>
      <w:r>
        <w:rPr>
          <w:rFonts w:hint="eastAsia" w:ascii="仿宋" w:hAnsi="仿宋" w:eastAsia="仿宋" w:cs="仿宋"/>
          <w:color w:val="auto"/>
          <w:sz w:val="24"/>
        </w:rPr>
        <w:t>事实依据：</w:t>
      </w: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u w:val="dotted"/>
        </w:rPr>
      </w:pP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法律依据：</w:t>
      </w: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u w:val="dotted"/>
        </w:rPr>
      </w:pP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rPr>
      </w:pPr>
      <w:r>
        <w:rPr>
          <w:rFonts w:hint="eastAsia" w:ascii="仿宋" w:hAnsi="仿宋" w:eastAsia="仿宋" w:cs="仿宋"/>
          <w:color w:val="auto"/>
          <w:sz w:val="24"/>
        </w:rPr>
        <w:t>投诉事项2</w:t>
      </w:r>
    </w:p>
    <w:p>
      <w:pPr>
        <w:spacing w:line="360" w:lineRule="auto"/>
        <w:rPr>
          <w:rFonts w:ascii="仿宋" w:hAnsi="仿宋" w:eastAsia="仿宋" w:cs="仿宋"/>
          <w:color w:val="auto"/>
          <w:sz w:val="24"/>
          <w:u w:val="dotted"/>
        </w:rPr>
      </w:pPr>
      <w:r>
        <w:rPr>
          <w:rFonts w:hint="eastAsia" w:ascii="仿宋" w:hAnsi="仿宋" w:eastAsia="仿宋" w:cs="仿宋"/>
          <w:color w:val="auto"/>
          <w:sz w:val="24"/>
        </w:rPr>
        <w:t>……</w:t>
      </w:r>
    </w:p>
    <w:p>
      <w:pPr>
        <w:spacing w:line="360" w:lineRule="auto"/>
        <w:rPr>
          <w:rFonts w:ascii="仿宋" w:hAnsi="仿宋" w:eastAsia="仿宋" w:cs="仿宋"/>
          <w:color w:val="auto"/>
          <w:sz w:val="24"/>
        </w:rPr>
      </w:pPr>
      <w:r>
        <w:rPr>
          <w:rFonts w:hint="eastAsia" w:ascii="仿宋" w:hAnsi="仿宋" w:eastAsia="仿宋" w:cs="仿宋"/>
          <w:color w:val="auto"/>
          <w:sz w:val="24"/>
        </w:rPr>
        <w:t>五、与投诉事项相关的投诉请求</w:t>
      </w:r>
    </w:p>
    <w:p>
      <w:pPr>
        <w:spacing w:line="360" w:lineRule="auto"/>
        <w:rPr>
          <w:rFonts w:ascii="仿宋" w:hAnsi="仿宋" w:eastAsia="仿宋" w:cs="仿宋"/>
          <w:color w:val="auto"/>
          <w:sz w:val="24"/>
        </w:rPr>
      </w:pPr>
      <w:r>
        <w:rPr>
          <w:rFonts w:hint="eastAsia" w:ascii="仿宋" w:hAnsi="仿宋" w:eastAsia="仿宋" w:cs="仿宋"/>
          <w:color w:val="auto"/>
          <w:sz w:val="24"/>
        </w:rPr>
        <w:t>请求：</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 xml:space="preserve">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签字(签章)：                   公章：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日期：    </w:t>
      </w: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r>
        <w:rPr>
          <w:rFonts w:hint="eastAsia" w:ascii="仿宋" w:hAnsi="仿宋" w:eastAsia="仿宋" w:cs="仿宋"/>
          <w:b/>
          <w:color w:val="auto"/>
          <w:sz w:val="24"/>
        </w:rPr>
        <w:t>投诉书制作说明：</w:t>
      </w:r>
    </w:p>
    <w:p>
      <w:pPr>
        <w:widowControl/>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sz w:val="24"/>
        </w:rPr>
        <w:t>2.投诉人若委托代理人进行投诉的，投诉书应按照要求列明“授权代表”的有关内容，并在附件中提交由</w:t>
      </w:r>
      <w:r>
        <w:rPr>
          <w:rFonts w:hint="eastAsia" w:ascii="仿宋" w:hAnsi="仿宋" w:eastAsia="仿宋" w:cs="仿宋"/>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3.投诉人若对项目的某一分包进行投诉，投诉书应列明具体分包号。</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4.投诉书应简要列明质疑事项，质疑函、质疑答复等作为附件材料提供。</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5.投诉书的投诉事项应具体、明确，并有必要的事实依据和法律依据。</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6.投诉书的投诉请求应与投诉事项相关。</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color w:val="auto"/>
          <w:sz w:val="24"/>
        </w:rPr>
      </w:pPr>
    </w:p>
    <w:p>
      <w:pPr>
        <w:pStyle w:val="79"/>
        <w:rPr>
          <w:rFonts w:ascii="仿宋" w:hAnsi="仿宋" w:eastAsia="仿宋" w:cs="仿宋"/>
          <w:color w:val="auto"/>
        </w:rPr>
      </w:pPr>
    </w:p>
    <w:p>
      <w:pPr>
        <w:autoSpaceDE w:val="0"/>
        <w:autoSpaceDN w:val="0"/>
        <w:jc w:val="center"/>
        <w:rPr>
          <w:rFonts w:ascii="仿宋" w:hAnsi="仿宋" w:eastAsia="仿宋" w:cs="仿宋"/>
          <w:b/>
          <w:color w:val="auto"/>
          <w:spacing w:val="6"/>
          <w:sz w:val="32"/>
          <w:szCs w:val="32"/>
        </w:rPr>
      </w:pPr>
    </w:p>
    <w:p>
      <w:pPr>
        <w:autoSpaceDE w:val="0"/>
        <w:autoSpaceDN w:val="0"/>
        <w:rPr>
          <w:rFonts w:ascii="仿宋" w:hAnsi="仿宋" w:eastAsia="仿宋" w:cs="仿宋"/>
          <w:b/>
          <w:bCs/>
          <w:color w:val="auto"/>
          <w:sz w:val="32"/>
          <w:szCs w:val="32"/>
        </w:rPr>
      </w:pPr>
      <w:r>
        <w:rPr>
          <w:rFonts w:hint="eastAsia" w:ascii="仿宋" w:hAnsi="仿宋" w:eastAsia="仿宋" w:cs="仿宋"/>
          <w:b/>
          <w:color w:val="auto"/>
          <w:spacing w:val="6"/>
          <w:sz w:val="32"/>
          <w:szCs w:val="32"/>
        </w:rPr>
        <w:t>附件4：</w:t>
      </w:r>
      <w:r>
        <w:rPr>
          <w:rFonts w:hint="eastAsia" w:ascii="仿宋" w:hAnsi="仿宋" w:eastAsia="仿宋" w:cs="仿宋"/>
          <w:b/>
          <w:bCs/>
          <w:color w:val="auto"/>
          <w:sz w:val="32"/>
          <w:szCs w:val="32"/>
        </w:rPr>
        <w:t>业务专用章使用说明函</w:t>
      </w:r>
    </w:p>
    <w:p>
      <w:pPr>
        <w:spacing w:line="360" w:lineRule="auto"/>
        <w:rPr>
          <w:rFonts w:ascii="仿宋" w:hAnsi="仿宋" w:eastAsia="仿宋" w:cs="仿宋"/>
          <w:color w:val="auto"/>
          <w:sz w:val="24"/>
          <w:u w:val="single"/>
        </w:rPr>
      </w:pPr>
    </w:p>
    <w:p>
      <w:pPr>
        <w:spacing w:line="360" w:lineRule="auto"/>
        <w:rPr>
          <w:rFonts w:ascii="仿宋" w:hAnsi="仿宋" w:eastAsia="仿宋" w:cs="仿宋"/>
          <w:color w:val="auto"/>
          <w:sz w:val="24"/>
        </w:rPr>
      </w:pPr>
      <w:r>
        <w:rPr>
          <w:rFonts w:hint="eastAsia" w:ascii="仿宋" w:hAnsi="仿宋" w:eastAsia="仿宋" w:cs="仿宋"/>
          <w:color w:val="auto"/>
          <w:sz w:val="24"/>
          <w:u w:val="single"/>
        </w:rPr>
        <w:t>（采购人）、（采购代理机构）</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kern w:val="0"/>
          <w:sz w:val="24"/>
          <w:lang w:val="zh-CN"/>
        </w:rPr>
        <w:t>我方</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sz w:val="24"/>
        </w:rPr>
        <w:t>(供应商全称)是中华人民共和国依法登记注册的合法企业，</w:t>
      </w:r>
      <w:r>
        <w:rPr>
          <w:rFonts w:hint="eastAsia" w:ascii="仿宋" w:hAnsi="仿宋" w:eastAsia="仿宋" w:cs="仿宋"/>
          <w:bCs/>
          <w:color w:val="auto"/>
          <w:sz w:val="24"/>
        </w:rPr>
        <w:t>在参加</w:t>
      </w:r>
      <w:r>
        <w:rPr>
          <w:rFonts w:hint="eastAsia" w:ascii="仿宋" w:hAnsi="仿宋" w:eastAsia="仿宋" w:cs="仿宋"/>
          <w:color w:val="auto"/>
          <w:sz w:val="24"/>
        </w:rPr>
        <w:t>你方组织的（项目名称）项目【项目编号：（采购编号）】</w:t>
      </w:r>
      <w:r>
        <w:rPr>
          <w:rFonts w:hint="eastAsia" w:ascii="仿宋" w:hAnsi="仿宋" w:eastAsia="仿宋" w:cs="仿宋"/>
          <w:bCs/>
          <w:color w:val="auto"/>
          <w:sz w:val="24"/>
        </w:rPr>
        <w:t>投标活动中作如下说明：</w:t>
      </w:r>
      <w:r>
        <w:rPr>
          <w:rFonts w:hint="eastAsia" w:ascii="仿宋" w:hAnsi="仿宋" w:eastAsia="仿宋" w:cs="仿宋"/>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特此说明。</w:t>
      </w:r>
    </w:p>
    <w:p>
      <w:pPr>
        <w:spacing w:line="360" w:lineRule="auto"/>
        <w:ind w:firstLine="494"/>
        <w:rPr>
          <w:rFonts w:ascii="仿宋" w:hAnsi="仿宋" w:eastAsia="仿宋" w:cs="仿宋"/>
          <w:color w:val="auto"/>
          <w:sz w:val="24"/>
        </w:rPr>
      </w:pPr>
    </w:p>
    <w:p>
      <w:pPr>
        <w:spacing w:line="360" w:lineRule="auto"/>
        <w:ind w:firstLine="494"/>
        <w:rPr>
          <w:rFonts w:ascii="仿宋" w:hAnsi="仿宋" w:eastAsia="仿宋" w:cs="仿宋"/>
          <w:color w:val="auto"/>
          <w:sz w:val="24"/>
        </w:rPr>
      </w:pPr>
    </w:p>
    <w:p>
      <w:pPr>
        <w:spacing w:line="360" w:lineRule="auto"/>
        <w:ind w:firstLine="494"/>
        <w:rPr>
          <w:rFonts w:ascii="仿宋" w:hAnsi="仿宋" w:eastAsia="仿宋" w:cs="仿宋"/>
          <w:color w:val="auto"/>
          <w:sz w:val="24"/>
        </w:rPr>
      </w:pPr>
    </w:p>
    <w:p>
      <w:pPr>
        <w:spacing w:line="360" w:lineRule="auto"/>
        <w:ind w:firstLine="494"/>
        <w:rPr>
          <w:rFonts w:ascii="仿宋" w:hAnsi="仿宋" w:eastAsia="仿宋" w:cs="仿宋"/>
          <w:color w:val="auto"/>
          <w:sz w:val="24"/>
        </w:rPr>
      </w:pPr>
    </w:p>
    <w:p>
      <w:pPr>
        <w:spacing w:line="360" w:lineRule="auto"/>
        <w:ind w:right="480" w:firstLine="4080" w:firstLineChars="1700"/>
        <w:rPr>
          <w:rFonts w:ascii="仿宋" w:hAnsi="仿宋" w:eastAsia="仿宋" w:cs="仿宋"/>
          <w:color w:val="auto"/>
          <w:sz w:val="24"/>
        </w:rPr>
      </w:pPr>
      <w:r>
        <w:rPr>
          <w:rFonts w:hint="eastAsia" w:ascii="仿宋" w:hAnsi="仿宋" w:eastAsia="仿宋" w:cs="仿宋"/>
          <w:color w:val="auto"/>
          <w:sz w:val="24"/>
        </w:rPr>
        <w:t>供应商（法定名称章）：</w:t>
      </w:r>
    </w:p>
    <w:p>
      <w:pPr>
        <w:ind w:right="1440" w:firstLine="494"/>
        <w:jc w:val="center"/>
        <w:rPr>
          <w:rFonts w:ascii="仿宋" w:hAnsi="仿宋" w:eastAsia="仿宋" w:cs="仿宋"/>
          <w:color w:val="auto"/>
          <w:sz w:val="24"/>
        </w:rPr>
      </w:pPr>
      <w:r>
        <w:rPr>
          <w:rFonts w:hint="eastAsia" w:ascii="仿宋" w:hAnsi="仿宋" w:eastAsia="仿宋" w:cs="仿宋"/>
          <w:color w:val="auto"/>
          <w:sz w:val="24"/>
        </w:rPr>
        <w:t xml:space="preserve">                              日期：       年     月     日</w:t>
      </w:r>
    </w:p>
    <w:p>
      <w:pPr>
        <w:rPr>
          <w:rFonts w:ascii="仿宋" w:hAnsi="仿宋" w:eastAsia="仿宋" w:cs="仿宋"/>
          <w:color w:val="auto"/>
          <w:sz w:val="24"/>
        </w:rPr>
      </w:pPr>
      <w:r>
        <w:rPr>
          <w:rFonts w:hint="eastAsia" w:ascii="仿宋" w:hAnsi="仿宋" w:eastAsia="仿宋" w:cs="仿宋"/>
          <w:b/>
          <w:bCs/>
          <w:color w:val="auto"/>
          <w:sz w:val="24"/>
        </w:rPr>
        <w:t>附：</w:t>
      </w:r>
    </w:p>
    <w:p>
      <w:pPr>
        <w:spacing w:line="360" w:lineRule="auto"/>
        <w:rPr>
          <w:rFonts w:ascii="仿宋" w:hAnsi="仿宋" w:eastAsia="仿宋" w:cs="仿宋"/>
          <w:bCs/>
          <w:color w:val="auto"/>
          <w:sz w:val="24"/>
        </w:rPr>
      </w:pPr>
      <w:r>
        <w:rPr>
          <w:rFonts w:ascii="仿宋" w:hAnsi="仿宋" w:eastAsia="仿宋" w:cs="仿宋"/>
          <w:b/>
          <w:bCs/>
          <w:color w:val="auto"/>
          <w:sz w:val="24"/>
        </w:rPr>
        <w:pict>
          <v:rect id="Rectangle 17" o:spid="_x0000_s1028" o:spt="1" style="position:absolute;left:0pt;margin-left:238.9pt;margin-top:28.05pt;height:177.45pt;width:212.95pt;z-index:-251657216;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path/>
            <v:fill focussize="0,0"/>
            <v:stroke miterlimit="2"/>
            <v:imagedata o:title=""/>
            <o:lock v:ext="edit"/>
          </v:rect>
        </w:pict>
      </w:r>
      <w:r>
        <w:rPr>
          <w:rFonts w:ascii="仿宋" w:hAnsi="仿宋" w:eastAsia="仿宋" w:cs="仿宋"/>
          <w:b/>
          <w:bCs/>
          <w:color w:val="auto"/>
          <w:sz w:val="24"/>
        </w:rPr>
        <w:pict>
          <v:rect id="Rectangle 16" o:spid="_x0000_s1027" o:spt="1" style="position:absolute;left:0pt;margin-left:-7.2pt;margin-top:30.3pt;height:177.45pt;width:208.5pt;z-index:-251656192;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path/>
            <v:fill focussize="0,0"/>
            <v:stroke miterlimit="2"/>
            <v:imagedata o:title=""/>
            <o:lock v:ext="edit"/>
          </v:rect>
        </w:pict>
      </w:r>
      <w:r>
        <w:rPr>
          <w:rFonts w:hint="eastAsia" w:ascii="仿宋" w:hAnsi="仿宋" w:eastAsia="仿宋" w:cs="仿宋"/>
          <w:b/>
          <w:bCs/>
          <w:color w:val="auto"/>
          <w:sz w:val="24"/>
        </w:rPr>
        <w:t>供应商</w:t>
      </w:r>
      <w:r>
        <w:rPr>
          <w:rFonts w:hint="eastAsia" w:ascii="仿宋" w:hAnsi="仿宋" w:eastAsia="仿宋" w:cs="仿宋"/>
          <w:color w:val="auto"/>
          <w:sz w:val="24"/>
        </w:rPr>
        <w:t>法定名称章（印模）                供应商“XX专用章”（印模）</w:t>
      </w: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rPr>
          <w:rFonts w:ascii="仿宋" w:hAnsi="仿宋" w:eastAsia="仿宋" w:cs="仿宋"/>
          <w:b/>
          <w:color w:val="auto"/>
          <w:kern w:val="0"/>
          <w:sz w:val="32"/>
          <w:szCs w:val="32"/>
          <w:lang w:val="zh-CN"/>
        </w:rPr>
      </w:pPr>
      <w:r>
        <w:rPr>
          <w:rFonts w:hint="eastAsia" w:ascii="仿宋" w:hAnsi="仿宋" w:eastAsia="仿宋" w:cs="仿宋"/>
          <w:b/>
          <w:color w:val="auto"/>
          <w:spacing w:val="6"/>
          <w:sz w:val="32"/>
          <w:szCs w:val="32"/>
        </w:rPr>
        <w:t>附件5：</w:t>
      </w:r>
      <w:r>
        <w:rPr>
          <w:rFonts w:hint="eastAsia" w:ascii="仿宋" w:hAnsi="仿宋" w:eastAsia="仿宋" w:cs="仿宋"/>
          <w:b/>
          <w:color w:val="auto"/>
          <w:kern w:val="0"/>
          <w:sz w:val="32"/>
          <w:szCs w:val="32"/>
          <w:lang w:val="zh-CN"/>
        </w:rPr>
        <w:t>联合协议</w:t>
      </w:r>
    </w:p>
    <w:p>
      <w:pPr>
        <w:spacing w:line="360" w:lineRule="auto"/>
        <w:ind w:firstLine="482" w:firstLineChars="200"/>
        <w:rPr>
          <w:rFonts w:ascii="仿宋" w:hAnsi="仿宋" w:eastAsia="仿宋" w:cs="仿宋"/>
          <w:b/>
          <w:color w:val="auto"/>
          <w:sz w:val="24"/>
        </w:rPr>
      </w:pPr>
    </w:p>
    <w:p>
      <w:pPr>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（以联合体形式投标的，提供联合协议；不接受联合体投标或者投标人不以联合体形式投标的，则不需要提供）</w:t>
      </w:r>
    </w:p>
    <w:p>
      <w:pPr>
        <w:snapToGrid w:val="0"/>
        <w:spacing w:line="360" w:lineRule="auto"/>
        <w:ind w:firstLine="576"/>
        <w:rPr>
          <w:rFonts w:ascii="仿宋" w:hAnsi="仿宋" w:eastAsia="仿宋" w:cs="仿宋"/>
          <w:color w:val="auto"/>
          <w:sz w:val="24"/>
          <w:lang w:val="zh-CN"/>
        </w:rPr>
      </w:pPr>
      <w:r>
        <w:rPr>
          <w:rFonts w:hint="eastAsia" w:ascii="仿宋" w:hAnsi="仿宋" w:eastAsia="仿宋" w:cs="仿宋"/>
          <w:color w:val="auto"/>
          <w:sz w:val="24"/>
          <w:u w:val="single"/>
        </w:rPr>
        <w:t>（联合体所有成员名称）</w:t>
      </w:r>
      <w:r>
        <w:rPr>
          <w:rFonts w:hint="eastAsia" w:ascii="仿宋" w:hAnsi="仿宋" w:eastAsia="仿宋" w:cs="仿宋"/>
          <w:color w:val="auto"/>
          <w:sz w:val="24"/>
        </w:rPr>
        <w:t>自愿</w:t>
      </w:r>
      <w:r>
        <w:rPr>
          <w:rFonts w:hint="eastAsia" w:ascii="仿宋" w:hAnsi="仿宋" w:eastAsia="仿宋" w:cs="仿宋"/>
          <w:color w:val="auto"/>
          <w:sz w:val="24"/>
          <w:lang w:val="zh-CN"/>
        </w:rPr>
        <w:t>组成一个联合体，以一个投标人的身份</w:t>
      </w:r>
      <w:r>
        <w:rPr>
          <w:rFonts w:hint="eastAsia" w:ascii="仿宋" w:hAnsi="仿宋" w:eastAsia="仿宋" w:cs="仿宋"/>
          <w:color w:val="auto"/>
          <w:sz w:val="24"/>
        </w:rPr>
        <w:t>参加（项目名称）【招标编号：（采购编号）】</w:t>
      </w:r>
      <w:r>
        <w:rPr>
          <w:rFonts w:hint="eastAsia" w:ascii="仿宋" w:hAnsi="仿宋" w:eastAsia="仿宋" w:cs="仿宋"/>
          <w:color w:val="auto"/>
          <w:sz w:val="24"/>
          <w:lang w:val="zh-CN"/>
        </w:rPr>
        <w:t xml:space="preserve">投标。 </w:t>
      </w:r>
    </w:p>
    <w:p>
      <w:pPr>
        <w:snapToGrid w:val="0"/>
        <w:spacing w:line="360" w:lineRule="auto"/>
        <w:ind w:firstLine="576"/>
        <w:rPr>
          <w:rFonts w:ascii="仿宋" w:hAnsi="仿宋" w:eastAsia="仿宋" w:cs="仿宋"/>
          <w:color w:val="auto"/>
          <w:sz w:val="24"/>
          <w:lang w:val="zh-CN"/>
        </w:rPr>
      </w:pPr>
      <w:r>
        <w:rPr>
          <w:rFonts w:hint="eastAsia" w:ascii="仿宋" w:hAnsi="仿宋" w:eastAsia="仿宋" w:cs="仿宋"/>
          <w:color w:val="auto"/>
          <w:sz w:val="24"/>
          <w:lang w:val="zh-CN"/>
        </w:rPr>
        <w:t>一、各方一致决定，</w:t>
      </w:r>
      <w:r>
        <w:rPr>
          <w:rFonts w:hint="eastAsia" w:ascii="仿宋" w:hAnsi="仿宋" w:eastAsia="仿宋" w:cs="仿宋"/>
          <w:color w:val="auto"/>
          <w:sz w:val="24"/>
          <w:u w:val="single"/>
        </w:rPr>
        <w:t>（某联合体成员名称）</w:t>
      </w:r>
      <w:r>
        <w:rPr>
          <w:rFonts w:hint="eastAsia" w:ascii="仿宋" w:hAnsi="仿宋" w:eastAsia="仿宋" w:cs="仿宋"/>
          <w:color w:val="auto"/>
          <w:sz w:val="24"/>
        </w:rPr>
        <w:t>为联合体</w:t>
      </w:r>
      <w:r>
        <w:rPr>
          <w:rFonts w:hint="eastAsia" w:ascii="仿宋" w:hAnsi="仿宋" w:eastAsia="仿宋" w:cs="仿宋"/>
          <w:color w:val="auto"/>
          <w:sz w:val="24"/>
          <w:lang w:val="zh-CN"/>
        </w:rPr>
        <w:t>牵头人</w:t>
      </w:r>
      <w:r>
        <w:rPr>
          <w:rFonts w:hint="eastAsia" w:ascii="仿宋" w:hAnsi="仿宋" w:eastAsia="仿宋" w:cs="仿宋"/>
          <w:color w:val="auto"/>
          <w:sz w:val="24"/>
        </w:rPr>
        <w:t>，代表所有联合体成员负责投标和合同实施阶段的主办、协调工作</w:t>
      </w:r>
      <w:r>
        <w:rPr>
          <w:rFonts w:hint="eastAsia" w:ascii="仿宋" w:hAnsi="仿宋" w:eastAsia="仿宋" w:cs="仿宋"/>
          <w:color w:val="auto"/>
          <w:sz w:val="24"/>
          <w:lang w:val="zh-CN"/>
        </w:rPr>
        <w:t>。</w:t>
      </w:r>
    </w:p>
    <w:p>
      <w:pPr>
        <w:snapToGrid w:val="0"/>
        <w:spacing w:line="360" w:lineRule="auto"/>
        <w:ind w:firstLine="576"/>
        <w:rPr>
          <w:rFonts w:ascii="仿宋" w:hAnsi="仿宋" w:eastAsia="仿宋" w:cs="仿宋"/>
          <w:color w:val="auto"/>
          <w:sz w:val="24"/>
          <w:lang w:val="zh-CN"/>
        </w:rPr>
      </w:pPr>
      <w:r>
        <w:rPr>
          <w:rFonts w:hint="eastAsia" w:ascii="仿宋" w:hAnsi="仿宋" w:eastAsia="仿宋" w:cs="仿宋"/>
          <w:color w:val="auto"/>
          <w:sz w:val="24"/>
          <w:lang w:val="zh-CN"/>
        </w:rPr>
        <w:t>二、</w:t>
      </w:r>
      <w:r>
        <w:rPr>
          <w:rFonts w:hint="eastAsia" w:ascii="仿宋" w:hAnsi="仿宋" w:eastAsia="仿宋" w:cs="仿宋"/>
          <w:color w:val="auto"/>
          <w:sz w:val="24"/>
        </w:rPr>
        <w:t>所有联合体成员各方签署授权书，授权书载明的</w:t>
      </w:r>
      <w:r>
        <w:rPr>
          <w:rFonts w:hint="eastAsia" w:ascii="仿宋" w:hAnsi="仿宋" w:eastAsia="仿宋" w:cs="仿宋"/>
          <w:color w:val="auto"/>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color w:val="auto"/>
          <w:sz w:val="24"/>
          <w:lang w:val="zh-CN"/>
        </w:rPr>
      </w:pPr>
      <w:r>
        <w:rPr>
          <w:rFonts w:hint="eastAsia" w:ascii="仿宋" w:hAnsi="仿宋" w:eastAsia="仿宋" w:cs="仿宋"/>
          <w:color w:val="auto"/>
          <w:sz w:val="24"/>
          <w:lang w:val="zh-CN"/>
        </w:rPr>
        <w:t>三、本次联合投标中，分工如下：</w:t>
      </w:r>
      <w:r>
        <w:rPr>
          <w:rFonts w:hint="eastAsia" w:ascii="仿宋" w:hAnsi="仿宋" w:eastAsia="仿宋" w:cs="仿宋"/>
          <w:color w:val="auto"/>
          <w:sz w:val="24"/>
          <w:u w:val="single"/>
        </w:rPr>
        <w:t>（联合体其中一方成员名称）</w:t>
      </w:r>
      <w:r>
        <w:rPr>
          <w:rFonts w:hint="eastAsia" w:ascii="仿宋" w:hAnsi="仿宋" w:eastAsia="仿宋" w:cs="仿宋"/>
          <w:color w:val="auto"/>
          <w:sz w:val="24"/>
          <w:lang w:val="zh-CN"/>
        </w:rPr>
        <w:t>承担的工作和义务为：</w:t>
      </w:r>
      <w:r>
        <w:rPr>
          <w:rFonts w:hint="eastAsia" w:ascii="仿宋" w:hAnsi="仿宋" w:eastAsia="仿宋" w:cs="仿宋"/>
          <w:color w:val="auto"/>
          <w:sz w:val="24"/>
          <w:u w:val="single"/>
        </w:rPr>
        <w:t xml:space="preserve">             </w:t>
      </w:r>
      <w:r>
        <w:rPr>
          <w:rFonts w:hint="eastAsia" w:ascii="仿宋" w:hAnsi="仿宋" w:eastAsia="仿宋" w:cs="仿宋"/>
          <w:color w:val="auto"/>
          <w:sz w:val="24"/>
          <w:lang w:val="zh-CN"/>
        </w:rPr>
        <w:t>；……。</w:t>
      </w:r>
    </w:p>
    <w:p>
      <w:pPr>
        <w:snapToGrid w:val="0"/>
        <w:spacing w:line="360" w:lineRule="auto"/>
        <w:ind w:firstLine="576"/>
        <w:rPr>
          <w:rFonts w:ascii="仿宋" w:hAnsi="仿宋" w:eastAsia="仿宋" w:cs="仿宋"/>
          <w:b/>
          <w:color w:val="auto"/>
          <w:sz w:val="24"/>
          <w:lang w:val="zh-CN"/>
        </w:rPr>
      </w:pPr>
      <w:r>
        <w:rPr>
          <w:rFonts w:hint="eastAsia" w:ascii="仿宋" w:hAnsi="仿宋" w:eastAsia="仿宋" w:cs="仿宋"/>
          <w:color w:val="auto"/>
          <w:sz w:val="24"/>
          <w:lang w:val="zh-CN"/>
        </w:rPr>
        <w:t>四、</w:t>
      </w:r>
      <w:r>
        <w:rPr>
          <w:rFonts w:hint="eastAsia" w:ascii="仿宋" w:hAnsi="仿宋" w:eastAsia="仿宋" w:cs="仿宋"/>
          <w:color w:val="auto"/>
          <w:sz w:val="24"/>
          <w:u w:val="single"/>
        </w:rPr>
        <w:t>（联合体其中一方成员名称）</w:t>
      </w:r>
      <w:r>
        <w:rPr>
          <w:rFonts w:hint="eastAsia" w:ascii="仿宋" w:hAnsi="仿宋" w:eastAsia="仿宋" w:cs="仿宋"/>
          <w:color w:val="auto"/>
          <w:sz w:val="24"/>
        </w:rPr>
        <w:t>提供的全部货物由小微企业制造，其合同份额占到合同总金额</w:t>
      </w:r>
      <w:r>
        <w:rPr>
          <w:rFonts w:hint="eastAsia" w:ascii="仿宋" w:hAnsi="仿宋" w:eastAsia="仿宋" w:cs="仿宋"/>
          <w:color w:val="auto"/>
          <w:sz w:val="24"/>
          <w:u w:val="single"/>
        </w:rPr>
        <w:t xml:space="preserve">     </w:t>
      </w:r>
      <w:r>
        <w:rPr>
          <w:rFonts w:hint="eastAsia" w:ascii="仿宋" w:hAnsi="仿宋" w:eastAsia="仿宋" w:cs="仿宋"/>
          <w:color w:val="auto"/>
          <w:sz w:val="24"/>
        </w:rPr>
        <w:t>%以上；</w:t>
      </w:r>
      <w:r>
        <w:rPr>
          <w:rFonts w:hint="eastAsia" w:ascii="仿宋" w:hAnsi="仿宋" w:eastAsia="仿宋" w:cs="仿宋"/>
          <w:color w:val="auto"/>
          <w:sz w:val="24"/>
          <w:lang w:val="zh-CN"/>
        </w:rPr>
        <w:t>……。</w:t>
      </w:r>
      <w:r>
        <w:rPr>
          <w:rFonts w:hint="eastAsia" w:ascii="仿宋" w:hAnsi="仿宋" w:eastAsia="仿宋" w:cs="仿宋"/>
          <w:b/>
          <w:color w:val="auto"/>
          <w:sz w:val="24"/>
          <w:lang w:val="zh-CN"/>
        </w:rPr>
        <w:t xml:space="preserve">（未预留份额专门面向中小企业采购的的采购项目，以及预留份额中的非预留部分采购包，接受联合体投标的，联合体其中一方提供的货物全部由小微企业制造，且其合同份额占到合同总金额 </w:t>
      </w:r>
      <w:r>
        <w:rPr>
          <w:rFonts w:hint="eastAsia" w:ascii="仿宋" w:hAnsi="仿宋" w:eastAsia="仿宋" w:cs="仿宋"/>
          <w:b/>
          <w:color w:val="auto"/>
          <w:sz w:val="24"/>
        </w:rPr>
        <w:t>4</w:t>
      </w:r>
      <w:r>
        <w:rPr>
          <w:rFonts w:hint="eastAsia" w:ascii="仿宋" w:hAnsi="仿宋" w:eastAsia="仿宋" w:cs="仿宋"/>
          <w:b/>
          <w:color w:val="auto"/>
          <w:sz w:val="24"/>
          <w:lang w:val="zh-CN"/>
        </w:rPr>
        <w:t>0%以上，对联合体报价给予</w:t>
      </w:r>
      <w:r>
        <w:rPr>
          <w:rFonts w:hint="eastAsia" w:ascii="仿宋" w:hAnsi="仿宋" w:eastAsia="仿宋" w:cs="仿宋"/>
          <w:b/>
          <w:color w:val="auto"/>
          <w:sz w:val="24"/>
        </w:rPr>
        <w:t>6</w:t>
      </w:r>
      <w:r>
        <w:rPr>
          <w:rFonts w:hint="eastAsia" w:ascii="仿宋" w:hAnsi="仿宋" w:eastAsia="仿宋" w:cs="仿宋"/>
          <w:b/>
          <w:color w:val="auto"/>
          <w:sz w:val="24"/>
          <w:lang w:val="zh-CN"/>
        </w:rPr>
        <w:t>%的扣除）</w:t>
      </w:r>
    </w:p>
    <w:p>
      <w:pPr>
        <w:snapToGrid w:val="0"/>
        <w:spacing w:line="360" w:lineRule="auto"/>
        <w:ind w:firstLine="576"/>
        <w:rPr>
          <w:rFonts w:ascii="仿宋" w:hAnsi="仿宋" w:eastAsia="仿宋" w:cs="仿宋"/>
          <w:color w:val="auto"/>
          <w:sz w:val="24"/>
          <w:lang w:val="zh-CN"/>
        </w:rPr>
      </w:pPr>
      <w:r>
        <w:rPr>
          <w:rFonts w:hint="eastAsia" w:ascii="仿宋" w:hAnsi="仿宋" w:eastAsia="仿宋" w:cs="仿宋"/>
          <w:color w:val="auto"/>
          <w:sz w:val="24"/>
          <w:lang w:val="zh-CN"/>
        </w:rPr>
        <w:t>五、如果中标，</w:t>
      </w:r>
      <w:r>
        <w:rPr>
          <w:rFonts w:hint="eastAsia" w:ascii="仿宋" w:hAnsi="仿宋" w:eastAsia="仿宋" w:cs="仿宋"/>
          <w:color w:val="auto"/>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color w:val="auto"/>
          <w:sz w:val="24"/>
          <w:lang w:val="zh-CN"/>
        </w:rPr>
      </w:pPr>
      <w:r>
        <w:rPr>
          <w:rFonts w:hint="eastAsia" w:ascii="仿宋" w:hAnsi="仿宋" w:eastAsia="仿宋" w:cs="仿宋"/>
          <w:color w:val="auto"/>
          <w:sz w:val="24"/>
          <w:lang w:val="zh-CN"/>
        </w:rPr>
        <w:t>六、有关本次联合投标的其他事宜：</w:t>
      </w:r>
    </w:p>
    <w:p>
      <w:pPr>
        <w:snapToGrid w:val="0"/>
        <w:spacing w:line="360" w:lineRule="auto"/>
        <w:ind w:firstLine="576"/>
        <w:rPr>
          <w:rFonts w:ascii="仿宋" w:hAnsi="仿宋" w:eastAsia="仿宋" w:cs="仿宋"/>
          <w:color w:val="auto"/>
          <w:sz w:val="24"/>
          <w:lang w:val="zh-CN"/>
        </w:rPr>
      </w:pPr>
      <w:r>
        <w:rPr>
          <w:rFonts w:hint="eastAsia" w:ascii="仿宋" w:hAnsi="仿宋" w:eastAsia="仿宋" w:cs="仿宋"/>
          <w:color w:val="auto"/>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color w:val="auto"/>
          <w:sz w:val="24"/>
          <w:lang w:val="zh-CN"/>
        </w:rPr>
      </w:pPr>
      <w:r>
        <w:rPr>
          <w:rFonts w:hint="eastAsia" w:ascii="仿宋" w:hAnsi="仿宋" w:eastAsia="仿宋" w:cs="仿宋"/>
          <w:color w:val="auto"/>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color w:val="auto"/>
          <w:sz w:val="24"/>
          <w:lang w:val="zh-CN"/>
        </w:rPr>
      </w:pPr>
      <w:r>
        <w:rPr>
          <w:rFonts w:hint="eastAsia" w:ascii="仿宋" w:hAnsi="仿宋" w:eastAsia="仿宋" w:cs="仿宋"/>
          <w:color w:val="auto"/>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color w:val="auto"/>
          <w:sz w:val="24"/>
          <w:lang w:val="zh-CN"/>
        </w:rPr>
      </w:pPr>
      <w:r>
        <w:rPr>
          <w:rFonts w:hint="eastAsia" w:ascii="仿宋" w:hAnsi="仿宋" w:eastAsia="仿宋" w:cs="仿宋"/>
          <w:color w:val="auto"/>
          <w:sz w:val="24"/>
          <w:lang w:val="zh-CN"/>
        </w:rPr>
        <w:t>联合体成员名称(电子签名/公章)：</w:t>
      </w:r>
    </w:p>
    <w:p>
      <w:pPr>
        <w:snapToGrid w:val="0"/>
        <w:spacing w:line="360" w:lineRule="auto"/>
        <w:rPr>
          <w:rFonts w:ascii="仿宋" w:hAnsi="仿宋" w:eastAsia="仿宋" w:cs="仿宋"/>
          <w:color w:val="auto"/>
          <w:sz w:val="24"/>
          <w:lang w:val="zh-CN"/>
        </w:rPr>
      </w:pPr>
      <w:r>
        <w:rPr>
          <w:rFonts w:hint="eastAsia" w:ascii="仿宋" w:hAnsi="仿宋" w:eastAsia="仿宋" w:cs="仿宋"/>
          <w:color w:val="auto"/>
          <w:sz w:val="24"/>
          <w:lang w:val="zh-CN"/>
        </w:rPr>
        <w:t xml:space="preserve">                                               日期：  年  月   日</w:t>
      </w:r>
    </w:p>
    <w:p>
      <w:pPr>
        <w:spacing w:line="360" w:lineRule="auto"/>
        <w:ind w:right="420"/>
        <w:rPr>
          <w:rFonts w:ascii="仿宋" w:hAnsi="仿宋" w:eastAsia="仿宋" w:cs="仿宋"/>
          <w:color w:val="auto"/>
          <w:sz w:val="24"/>
        </w:rPr>
      </w:pPr>
      <w:r>
        <w:rPr>
          <w:rFonts w:hint="eastAsia" w:ascii="仿宋" w:hAnsi="仿宋" w:eastAsia="仿宋" w:cs="仿宋"/>
          <w:color w:val="auto"/>
          <w:sz w:val="24"/>
        </w:rPr>
        <w:t>注：按本格式和要求提供。</w:t>
      </w:r>
    </w:p>
    <w:p>
      <w:pPr>
        <w:rPr>
          <w:rFonts w:ascii="仿宋" w:hAnsi="仿宋" w:eastAsia="仿宋" w:cs="仿宋"/>
          <w:b/>
          <w:color w:val="auto"/>
          <w:spacing w:val="6"/>
          <w:sz w:val="32"/>
          <w:szCs w:val="32"/>
        </w:rPr>
      </w:pPr>
      <w:r>
        <w:rPr>
          <w:rFonts w:hint="eastAsia" w:ascii="仿宋" w:hAnsi="仿宋" w:eastAsia="仿宋" w:cs="仿宋"/>
          <w:b/>
          <w:color w:val="auto"/>
          <w:spacing w:val="6"/>
          <w:sz w:val="32"/>
          <w:szCs w:val="32"/>
        </w:rPr>
        <w:br w:type="page"/>
      </w:r>
    </w:p>
    <w:p>
      <w:pPr>
        <w:snapToGrid w:val="0"/>
        <w:spacing w:line="360" w:lineRule="auto"/>
        <w:rPr>
          <w:rFonts w:ascii="仿宋" w:hAnsi="仿宋" w:eastAsia="仿宋" w:cs="仿宋"/>
          <w:b/>
          <w:color w:val="auto"/>
          <w:kern w:val="0"/>
          <w:sz w:val="32"/>
          <w:szCs w:val="32"/>
        </w:rPr>
      </w:pPr>
      <w:r>
        <w:rPr>
          <w:rFonts w:hint="eastAsia" w:ascii="仿宋" w:hAnsi="仿宋" w:eastAsia="仿宋" w:cs="仿宋"/>
          <w:b/>
          <w:color w:val="auto"/>
          <w:spacing w:val="6"/>
          <w:sz w:val="32"/>
          <w:szCs w:val="32"/>
        </w:rPr>
        <w:t>附件6：</w:t>
      </w:r>
      <w:r>
        <w:rPr>
          <w:rFonts w:hint="eastAsia" w:ascii="仿宋" w:hAnsi="仿宋" w:eastAsia="仿宋" w:cs="仿宋"/>
          <w:b/>
          <w:color w:val="auto"/>
          <w:kern w:val="0"/>
          <w:sz w:val="32"/>
          <w:szCs w:val="32"/>
        </w:rPr>
        <w:t>分包意向协议</w:t>
      </w:r>
    </w:p>
    <w:p>
      <w:pPr>
        <w:spacing w:line="360" w:lineRule="auto"/>
        <w:ind w:firstLine="120" w:firstLineChars="50"/>
        <w:rPr>
          <w:rFonts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b/>
          <w:color w:val="auto"/>
          <w:sz w:val="24"/>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rPr>
        <w:t>）</w:t>
      </w:r>
    </w:p>
    <w:p>
      <w:pPr>
        <w:snapToGrid w:val="0"/>
        <w:spacing w:line="360" w:lineRule="auto"/>
        <w:ind w:firstLine="576"/>
        <w:rPr>
          <w:rFonts w:ascii="仿宋" w:hAnsi="仿宋" w:eastAsia="仿宋" w:cs="仿宋"/>
          <w:color w:val="auto"/>
          <w:sz w:val="24"/>
          <w:lang w:val="zh-CN"/>
        </w:rPr>
      </w:pPr>
      <w:r>
        <w:rPr>
          <w:rFonts w:hint="eastAsia" w:ascii="仿宋" w:hAnsi="仿宋" w:eastAsia="仿宋" w:cs="仿宋"/>
          <w:color w:val="auto"/>
          <w:sz w:val="24"/>
          <w:u w:val="single"/>
        </w:rPr>
        <w:t>（投标人名称）</w:t>
      </w:r>
      <w:r>
        <w:rPr>
          <w:rFonts w:hint="eastAsia" w:ascii="仿宋" w:hAnsi="仿宋" w:eastAsia="仿宋" w:cs="仿宋"/>
          <w:color w:val="auto"/>
          <w:sz w:val="24"/>
          <w:lang w:val="zh-CN"/>
        </w:rPr>
        <w:t>若成为</w:t>
      </w:r>
      <w:r>
        <w:rPr>
          <w:rFonts w:hint="eastAsia" w:ascii="仿宋" w:hAnsi="仿宋" w:eastAsia="仿宋" w:cs="仿宋"/>
          <w:color w:val="auto"/>
          <w:sz w:val="24"/>
        </w:rPr>
        <w:t>（项目名称）【招标编号：（采购编号）】</w:t>
      </w:r>
      <w:r>
        <w:rPr>
          <w:rFonts w:hint="eastAsia" w:ascii="仿宋" w:hAnsi="仿宋" w:eastAsia="仿宋" w:cs="仿宋"/>
          <w:color w:val="auto"/>
          <w:sz w:val="24"/>
          <w:lang w:val="zh-CN"/>
        </w:rPr>
        <w:t>的中标供应商，将依法采取分包方式履行合同。</w:t>
      </w:r>
      <w:r>
        <w:rPr>
          <w:rFonts w:hint="eastAsia" w:ascii="仿宋" w:hAnsi="仿宋" w:eastAsia="仿宋" w:cs="仿宋"/>
          <w:color w:val="auto"/>
          <w:sz w:val="24"/>
          <w:u w:val="single"/>
        </w:rPr>
        <w:t>（投标人名称）</w:t>
      </w:r>
      <w:r>
        <w:rPr>
          <w:rFonts w:hint="eastAsia" w:ascii="仿宋" w:hAnsi="仿宋" w:eastAsia="仿宋" w:cs="仿宋"/>
          <w:color w:val="auto"/>
          <w:sz w:val="24"/>
        </w:rPr>
        <w:t>与</w:t>
      </w:r>
      <w:r>
        <w:rPr>
          <w:rFonts w:hint="eastAsia" w:ascii="仿宋" w:hAnsi="仿宋" w:eastAsia="仿宋" w:cs="仿宋"/>
          <w:color w:val="auto"/>
          <w:sz w:val="24"/>
          <w:u w:val="single"/>
        </w:rPr>
        <w:t>（所有分包供应商名称）</w:t>
      </w:r>
      <w:r>
        <w:rPr>
          <w:rFonts w:hint="eastAsia" w:ascii="仿宋" w:hAnsi="仿宋" w:eastAsia="仿宋" w:cs="仿宋"/>
          <w:color w:val="auto"/>
          <w:sz w:val="24"/>
        </w:rPr>
        <w:t>达成分包意向协议</w:t>
      </w:r>
      <w:r>
        <w:rPr>
          <w:rFonts w:hint="eastAsia" w:ascii="仿宋" w:hAnsi="仿宋" w:eastAsia="仿宋" w:cs="仿宋"/>
          <w:color w:val="auto"/>
          <w:sz w:val="24"/>
          <w:lang w:val="zh-CN"/>
        </w:rPr>
        <w:t xml:space="preserve">。 </w:t>
      </w:r>
    </w:p>
    <w:p>
      <w:pPr>
        <w:snapToGrid w:val="0"/>
        <w:spacing w:line="360" w:lineRule="auto"/>
        <w:ind w:firstLine="576"/>
        <w:rPr>
          <w:rFonts w:ascii="仿宋" w:hAnsi="仿宋" w:eastAsia="仿宋" w:cs="仿宋"/>
          <w:color w:val="auto"/>
          <w:sz w:val="24"/>
          <w:lang w:val="zh-CN"/>
        </w:rPr>
      </w:pPr>
      <w:r>
        <w:rPr>
          <w:rFonts w:hint="eastAsia" w:ascii="仿宋" w:hAnsi="仿宋" w:eastAsia="仿宋" w:cs="仿宋"/>
          <w:color w:val="auto"/>
          <w:sz w:val="24"/>
          <w:lang w:val="zh-CN"/>
        </w:rPr>
        <w:t>一、分包标的及数量</w:t>
      </w:r>
    </w:p>
    <w:p>
      <w:pPr>
        <w:snapToGrid w:val="0"/>
        <w:spacing w:line="360" w:lineRule="auto"/>
        <w:ind w:firstLine="576"/>
        <w:rPr>
          <w:rFonts w:ascii="仿宋" w:hAnsi="仿宋" w:eastAsia="仿宋" w:cs="仿宋"/>
          <w:color w:val="auto"/>
          <w:sz w:val="24"/>
          <w:lang w:val="zh-CN"/>
        </w:rPr>
      </w:pPr>
      <w:r>
        <w:rPr>
          <w:rFonts w:hint="eastAsia" w:ascii="仿宋" w:hAnsi="仿宋" w:eastAsia="仿宋" w:cs="仿宋"/>
          <w:color w:val="auto"/>
          <w:sz w:val="24"/>
          <w:u w:val="single"/>
        </w:rPr>
        <w:t>（投标人名称）</w:t>
      </w:r>
      <w:r>
        <w:rPr>
          <w:rFonts w:hint="eastAsia" w:ascii="仿宋" w:hAnsi="仿宋" w:eastAsia="仿宋" w:cs="仿宋"/>
          <w:color w:val="auto"/>
          <w:sz w:val="24"/>
          <w:lang w:val="zh-CN"/>
        </w:rPr>
        <w:t>将</w:t>
      </w:r>
      <w:r>
        <w:rPr>
          <w:rFonts w:hint="eastAsia" w:ascii="仿宋" w:hAnsi="仿宋" w:eastAsia="仿宋" w:cs="仿宋"/>
          <w:color w:val="auto"/>
          <w:sz w:val="24"/>
          <w:u w:val="single"/>
        </w:rPr>
        <w:t xml:space="preserve">   XX工作内容   </w:t>
      </w:r>
      <w:r>
        <w:rPr>
          <w:rFonts w:hint="eastAsia" w:ascii="仿宋" w:hAnsi="仿宋" w:eastAsia="仿宋" w:cs="仿宋"/>
          <w:color w:val="auto"/>
          <w:sz w:val="24"/>
        </w:rPr>
        <w:t>分包给</w:t>
      </w:r>
      <w:r>
        <w:rPr>
          <w:rFonts w:hint="eastAsia" w:ascii="仿宋" w:hAnsi="仿宋" w:eastAsia="仿宋" w:cs="仿宋"/>
          <w:color w:val="auto"/>
          <w:sz w:val="24"/>
          <w:u w:val="single"/>
        </w:rPr>
        <w:t>（某分包供应商名称）</w:t>
      </w:r>
      <w:r>
        <w:rPr>
          <w:rFonts w:hint="eastAsia" w:ascii="仿宋" w:hAnsi="仿宋" w:eastAsia="仿宋" w:cs="仿宋"/>
          <w:color w:val="auto"/>
          <w:sz w:val="24"/>
          <w:lang w:val="zh-CN"/>
        </w:rPr>
        <w:t>，</w:t>
      </w:r>
      <w:r>
        <w:rPr>
          <w:rFonts w:hint="eastAsia" w:ascii="仿宋" w:hAnsi="仿宋" w:eastAsia="仿宋" w:cs="仿宋"/>
          <w:color w:val="auto"/>
          <w:sz w:val="24"/>
          <w:u w:val="single"/>
        </w:rPr>
        <w:t>（某分包供应商名称），</w:t>
      </w:r>
      <w:r>
        <w:rPr>
          <w:rFonts w:hint="eastAsia" w:ascii="仿宋" w:hAnsi="仿宋" w:eastAsia="仿宋" w:cs="仿宋"/>
          <w:color w:val="auto"/>
          <w:sz w:val="24"/>
          <w:lang w:val="zh-CN"/>
        </w:rPr>
        <w:t>具备承</w:t>
      </w:r>
      <w:r>
        <w:rPr>
          <w:rFonts w:hint="eastAsia" w:ascii="仿宋" w:hAnsi="仿宋" w:eastAsia="仿宋" w:cs="仿宋"/>
          <w:color w:val="auto"/>
          <w:sz w:val="24"/>
        </w:rPr>
        <w:t>担</w:t>
      </w:r>
      <w:r>
        <w:rPr>
          <w:rFonts w:hint="eastAsia" w:ascii="仿宋" w:hAnsi="仿宋" w:eastAsia="仿宋" w:cs="仿宋"/>
          <w:color w:val="auto"/>
          <w:sz w:val="24"/>
          <w:u w:val="single"/>
          <w:lang w:val="zh-CN"/>
        </w:rPr>
        <w:t>XX工作内容</w:t>
      </w:r>
      <w:r>
        <w:rPr>
          <w:rFonts w:hint="eastAsia" w:ascii="仿宋" w:hAnsi="仿宋" w:eastAsia="仿宋" w:cs="仿宋"/>
          <w:color w:val="auto"/>
          <w:sz w:val="24"/>
          <w:lang w:val="zh-CN"/>
        </w:rPr>
        <w:t>相应资质条件且不得再次分包；</w:t>
      </w:r>
    </w:p>
    <w:p>
      <w:pPr>
        <w:snapToGrid w:val="0"/>
        <w:spacing w:line="360" w:lineRule="auto"/>
        <w:ind w:firstLine="576"/>
        <w:rPr>
          <w:rFonts w:ascii="仿宋" w:hAnsi="仿宋" w:eastAsia="仿宋" w:cs="仿宋"/>
          <w:color w:val="auto"/>
          <w:sz w:val="24"/>
          <w:lang w:val="zh-CN"/>
        </w:rPr>
      </w:pPr>
      <w:r>
        <w:rPr>
          <w:rFonts w:hint="eastAsia" w:ascii="仿宋" w:hAnsi="仿宋" w:eastAsia="仿宋" w:cs="仿宋"/>
          <w:color w:val="auto"/>
          <w:sz w:val="24"/>
          <w:lang w:val="zh-CN"/>
        </w:rPr>
        <w:t>……</w:t>
      </w:r>
    </w:p>
    <w:p>
      <w:pPr>
        <w:snapToGrid w:val="0"/>
        <w:spacing w:line="360" w:lineRule="auto"/>
        <w:ind w:firstLine="576"/>
        <w:rPr>
          <w:rFonts w:ascii="仿宋" w:hAnsi="仿宋" w:eastAsia="仿宋" w:cs="仿宋"/>
          <w:color w:val="auto"/>
          <w:sz w:val="24"/>
          <w:lang w:val="zh-CN"/>
        </w:rPr>
      </w:pPr>
      <w:r>
        <w:rPr>
          <w:rFonts w:hint="eastAsia" w:ascii="仿宋" w:hAnsi="仿宋" w:eastAsia="仿宋" w:cs="仿宋"/>
          <w:color w:val="auto"/>
          <w:sz w:val="24"/>
          <w:lang w:val="zh-CN"/>
        </w:rPr>
        <w:t>二、分包工作履行期限、地点、方式</w:t>
      </w:r>
    </w:p>
    <w:p>
      <w:pPr>
        <w:snapToGrid w:val="0"/>
        <w:spacing w:line="360" w:lineRule="auto"/>
        <w:ind w:firstLine="576"/>
        <w:rPr>
          <w:rFonts w:ascii="仿宋" w:hAnsi="仿宋" w:eastAsia="仿宋" w:cs="仿宋"/>
          <w:color w:val="auto"/>
          <w:sz w:val="24"/>
          <w:u w:val="single"/>
        </w:rPr>
      </w:pP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p>
    <w:p>
      <w:pPr>
        <w:snapToGrid w:val="0"/>
        <w:spacing w:line="360" w:lineRule="auto"/>
        <w:ind w:firstLine="576"/>
        <w:rPr>
          <w:rFonts w:ascii="仿宋" w:hAnsi="仿宋" w:eastAsia="仿宋" w:cs="仿宋"/>
          <w:color w:val="auto"/>
          <w:sz w:val="24"/>
          <w:lang w:val="zh-CN"/>
        </w:rPr>
      </w:pPr>
      <w:r>
        <w:rPr>
          <w:rFonts w:hint="eastAsia" w:ascii="仿宋" w:hAnsi="仿宋" w:eastAsia="仿宋" w:cs="仿宋"/>
          <w:color w:val="auto"/>
          <w:sz w:val="24"/>
          <w:lang w:val="zh-CN"/>
        </w:rPr>
        <w:t>三、质量</w:t>
      </w:r>
    </w:p>
    <w:p>
      <w:pPr>
        <w:snapToGrid w:val="0"/>
        <w:spacing w:line="360" w:lineRule="auto"/>
        <w:ind w:firstLine="576"/>
        <w:rPr>
          <w:rFonts w:ascii="仿宋" w:hAnsi="仿宋" w:eastAsia="仿宋" w:cs="仿宋"/>
          <w:color w:val="auto"/>
          <w:sz w:val="24"/>
          <w:lang w:val="zh-CN"/>
        </w:rPr>
      </w:pP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p>
    <w:p>
      <w:pPr>
        <w:snapToGrid w:val="0"/>
        <w:spacing w:line="360" w:lineRule="auto"/>
        <w:ind w:firstLine="576"/>
        <w:rPr>
          <w:rFonts w:ascii="仿宋" w:hAnsi="仿宋" w:eastAsia="仿宋" w:cs="仿宋"/>
          <w:color w:val="auto"/>
          <w:sz w:val="24"/>
          <w:lang w:val="zh-CN"/>
        </w:rPr>
      </w:pPr>
      <w:r>
        <w:rPr>
          <w:rFonts w:hint="eastAsia" w:ascii="仿宋" w:hAnsi="仿宋" w:eastAsia="仿宋" w:cs="仿宋"/>
          <w:color w:val="auto"/>
          <w:sz w:val="24"/>
          <w:lang w:val="zh-CN"/>
        </w:rPr>
        <w:t>四、价款或者报酬</w:t>
      </w:r>
    </w:p>
    <w:p>
      <w:pPr>
        <w:snapToGrid w:val="0"/>
        <w:spacing w:line="360" w:lineRule="auto"/>
        <w:ind w:firstLine="720" w:firstLineChars="300"/>
        <w:rPr>
          <w:rFonts w:ascii="仿宋" w:hAnsi="仿宋" w:eastAsia="仿宋" w:cs="仿宋"/>
          <w:color w:val="auto"/>
          <w:sz w:val="24"/>
          <w:lang w:val="zh-CN"/>
        </w:rPr>
      </w:pP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p>
    <w:p>
      <w:pPr>
        <w:snapToGrid w:val="0"/>
        <w:spacing w:line="360" w:lineRule="auto"/>
        <w:ind w:left="573" w:leftChars="273"/>
        <w:rPr>
          <w:rFonts w:ascii="仿宋" w:hAnsi="仿宋" w:eastAsia="仿宋" w:cs="仿宋"/>
          <w:color w:val="auto"/>
          <w:sz w:val="24"/>
          <w:lang w:val="zh-CN"/>
        </w:rPr>
      </w:pPr>
      <w:r>
        <w:rPr>
          <w:rFonts w:hint="eastAsia" w:ascii="仿宋" w:hAnsi="仿宋" w:eastAsia="仿宋" w:cs="仿宋"/>
          <w:color w:val="auto"/>
          <w:sz w:val="24"/>
          <w:lang w:val="zh-CN"/>
        </w:rPr>
        <w:t>五、违约责任</w:t>
      </w:r>
    </w:p>
    <w:p>
      <w:pPr>
        <w:snapToGrid w:val="0"/>
        <w:spacing w:line="360" w:lineRule="auto"/>
        <w:ind w:firstLine="576"/>
        <w:rPr>
          <w:rFonts w:ascii="仿宋" w:hAnsi="仿宋" w:eastAsia="仿宋" w:cs="仿宋"/>
          <w:color w:val="auto"/>
          <w:sz w:val="24"/>
          <w:lang w:val="zh-CN"/>
        </w:rPr>
      </w:pP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p>
    <w:p>
      <w:pPr>
        <w:snapToGrid w:val="0"/>
        <w:spacing w:line="360" w:lineRule="auto"/>
        <w:ind w:firstLine="576"/>
        <w:rPr>
          <w:rFonts w:ascii="仿宋" w:hAnsi="仿宋" w:eastAsia="仿宋" w:cs="仿宋"/>
          <w:color w:val="auto"/>
          <w:sz w:val="24"/>
          <w:lang w:val="zh-CN"/>
        </w:rPr>
      </w:pPr>
      <w:r>
        <w:rPr>
          <w:rFonts w:hint="eastAsia" w:ascii="仿宋" w:hAnsi="仿宋" w:eastAsia="仿宋" w:cs="仿宋"/>
          <w:color w:val="auto"/>
          <w:sz w:val="24"/>
          <w:lang w:val="zh-CN"/>
        </w:rPr>
        <w:t>六、争议解决的办法</w:t>
      </w:r>
    </w:p>
    <w:p>
      <w:pPr>
        <w:snapToGrid w:val="0"/>
        <w:spacing w:line="360" w:lineRule="auto"/>
        <w:ind w:firstLine="576"/>
        <w:rPr>
          <w:rFonts w:ascii="仿宋" w:hAnsi="仿宋" w:eastAsia="仿宋" w:cs="仿宋"/>
          <w:color w:val="auto"/>
          <w:sz w:val="24"/>
          <w:lang w:val="zh-CN"/>
        </w:rPr>
      </w:pP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p>
    <w:p>
      <w:pPr>
        <w:snapToGrid w:val="0"/>
        <w:spacing w:line="360" w:lineRule="auto"/>
        <w:ind w:firstLine="576"/>
        <w:rPr>
          <w:rFonts w:ascii="仿宋" w:hAnsi="仿宋" w:eastAsia="仿宋" w:cs="仿宋"/>
          <w:color w:val="auto"/>
          <w:sz w:val="24"/>
          <w:lang w:val="zh-CN"/>
        </w:rPr>
      </w:pPr>
      <w:r>
        <w:rPr>
          <w:rFonts w:hint="eastAsia" w:ascii="仿宋" w:hAnsi="仿宋" w:eastAsia="仿宋" w:cs="仿宋"/>
          <w:color w:val="auto"/>
          <w:sz w:val="24"/>
          <w:lang w:val="zh-CN"/>
        </w:rPr>
        <w:t>七、其他</w:t>
      </w:r>
    </w:p>
    <w:p>
      <w:pPr>
        <w:snapToGrid w:val="0"/>
        <w:spacing w:line="360" w:lineRule="auto"/>
        <w:ind w:firstLine="576"/>
        <w:rPr>
          <w:rFonts w:ascii="仿宋" w:hAnsi="仿宋" w:eastAsia="仿宋" w:cs="仿宋"/>
          <w:b/>
          <w:color w:val="auto"/>
          <w:sz w:val="24"/>
          <w:lang w:val="zh-CN"/>
        </w:rPr>
      </w:pPr>
      <w:r>
        <w:rPr>
          <w:rFonts w:hint="eastAsia" w:ascii="仿宋" w:hAnsi="仿宋" w:eastAsia="仿宋" w:cs="仿宋"/>
          <w:color w:val="auto"/>
          <w:sz w:val="24"/>
          <w:u w:val="single"/>
        </w:rPr>
        <w:t>（分包供应商名称）提供的货物全部由小微企业制造，</w:t>
      </w:r>
      <w:r>
        <w:rPr>
          <w:rFonts w:hint="eastAsia" w:ascii="仿宋" w:hAnsi="仿宋" w:eastAsia="仿宋" w:cs="仿宋"/>
          <w:color w:val="auto"/>
          <w:sz w:val="24"/>
        </w:rPr>
        <w:t>其合同份额占到合同总金额</w:t>
      </w:r>
      <w:r>
        <w:rPr>
          <w:rFonts w:hint="eastAsia" w:ascii="仿宋" w:hAnsi="仿宋" w:eastAsia="仿宋" w:cs="仿宋"/>
          <w:color w:val="auto"/>
          <w:sz w:val="24"/>
          <w:u w:val="single"/>
        </w:rPr>
        <w:t xml:space="preserve">     </w:t>
      </w:r>
      <w:r>
        <w:rPr>
          <w:rFonts w:hint="eastAsia" w:ascii="仿宋" w:hAnsi="仿宋" w:eastAsia="仿宋" w:cs="仿宋"/>
          <w:color w:val="auto"/>
          <w:sz w:val="24"/>
        </w:rPr>
        <w:t>%以上。</w:t>
      </w:r>
      <w:r>
        <w:rPr>
          <w:rFonts w:hint="eastAsia" w:ascii="仿宋" w:hAnsi="仿宋" w:eastAsia="仿宋" w:cs="仿宋"/>
          <w:b/>
          <w:color w:val="auto"/>
          <w:sz w:val="24"/>
          <w:lang w:val="zh-CN"/>
        </w:rPr>
        <w:t xml:space="preserve">（未预留份额专门面向中小企业采购的的采购项目，以及预留份额中的非预留部分采购包，允许分包的，分包供应商提供的货物全部由小微企业制造，且其合同份额占到合同总金额 </w:t>
      </w:r>
      <w:r>
        <w:rPr>
          <w:rFonts w:hint="eastAsia" w:ascii="仿宋" w:hAnsi="仿宋" w:eastAsia="仿宋" w:cs="仿宋"/>
          <w:b/>
          <w:color w:val="auto"/>
          <w:sz w:val="24"/>
        </w:rPr>
        <w:t>4</w:t>
      </w:r>
      <w:r>
        <w:rPr>
          <w:rFonts w:hint="eastAsia" w:ascii="仿宋" w:hAnsi="仿宋" w:eastAsia="仿宋" w:cs="仿宋"/>
          <w:b/>
          <w:color w:val="auto"/>
          <w:sz w:val="24"/>
          <w:lang w:val="zh-CN"/>
        </w:rPr>
        <w:t>0%以上的，对大中型企业的报价给予</w:t>
      </w:r>
      <w:r>
        <w:rPr>
          <w:rFonts w:hint="eastAsia" w:ascii="仿宋" w:hAnsi="仿宋" w:eastAsia="仿宋" w:cs="仿宋"/>
          <w:b/>
          <w:color w:val="auto"/>
          <w:sz w:val="24"/>
        </w:rPr>
        <w:t>6</w:t>
      </w:r>
      <w:r>
        <w:rPr>
          <w:rFonts w:hint="eastAsia" w:ascii="仿宋" w:hAnsi="仿宋" w:eastAsia="仿宋" w:cs="仿宋"/>
          <w:b/>
          <w:color w:val="auto"/>
          <w:sz w:val="24"/>
          <w:lang w:val="zh-CN"/>
        </w:rPr>
        <w:t>%的扣除）</w:t>
      </w:r>
    </w:p>
    <w:p>
      <w:pPr>
        <w:snapToGrid w:val="0"/>
        <w:spacing w:line="360" w:lineRule="auto"/>
        <w:rPr>
          <w:rFonts w:ascii="仿宋" w:hAnsi="仿宋" w:eastAsia="仿宋" w:cs="仿宋"/>
          <w:color w:val="auto"/>
          <w:sz w:val="24"/>
          <w:lang w:val="zh-CN"/>
        </w:rPr>
      </w:pPr>
      <w:r>
        <w:rPr>
          <w:rFonts w:hint="eastAsia" w:ascii="仿宋" w:hAnsi="仿宋" w:eastAsia="仿宋" w:cs="仿宋"/>
          <w:color w:val="auto"/>
          <w:sz w:val="24"/>
          <w:lang w:val="zh-CN"/>
        </w:rPr>
        <w:t xml:space="preserve">                                               </w:t>
      </w:r>
      <w:r>
        <w:rPr>
          <w:rFonts w:hint="eastAsia" w:ascii="仿宋" w:hAnsi="仿宋" w:eastAsia="仿宋" w:cs="仿宋"/>
          <w:color w:val="auto"/>
          <w:sz w:val="24"/>
        </w:rPr>
        <w:t>响应供应商</w:t>
      </w:r>
      <w:r>
        <w:rPr>
          <w:rFonts w:hint="eastAsia" w:ascii="仿宋" w:hAnsi="仿宋" w:eastAsia="仿宋" w:cs="仿宋"/>
          <w:color w:val="auto"/>
          <w:sz w:val="24"/>
          <w:lang w:val="zh-CN"/>
        </w:rPr>
        <w:t>名称(电子签名)：</w:t>
      </w:r>
    </w:p>
    <w:p>
      <w:pPr>
        <w:snapToGrid w:val="0"/>
        <w:spacing w:line="360" w:lineRule="auto"/>
        <w:ind w:firstLine="5640" w:firstLineChars="2350"/>
        <w:rPr>
          <w:rFonts w:ascii="仿宋" w:hAnsi="仿宋" w:eastAsia="仿宋" w:cs="仿宋"/>
          <w:color w:val="auto"/>
          <w:sz w:val="24"/>
          <w:lang w:val="zh-CN"/>
        </w:rPr>
      </w:pPr>
      <w:r>
        <w:rPr>
          <w:rFonts w:hint="eastAsia" w:ascii="仿宋" w:hAnsi="仿宋" w:eastAsia="仿宋" w:cs="仿宋"/>
          <w:color w:val="auto"/>
          <w:sz w:val="24"/>
          <w:lang w:val="zh-CN"/>
        </w:rPr>
        <w:t>分包供应商名称：</w:t>
      </w:r>
    </w:p>
    <w:p>
      <w:pPr>
        <w:spacing w:line="360" w:lineRule="auto"/>
        <w:ind w:right="420"/>
        <w:rPr>
          <w:rFonts w:ascii="仿宋" w:hAnsi="仿宋" w:eastAsia="仿宋" w:cs="仿宋"/>
          <w:color w:val="auto"/>
          <w:sz w:val="24"/>
          <w:lang w:val="zh-CN"/>
        </w:rPr>
      </w:pPr>
      <w:r>
        <w:rPr>
          <w:rFonts w:hint="eastAsia" w:ascii="仿宋" w:hAnsi="仿宋" w:eastAsia="仿宋" w:cs="仿宋"/>
          <w:color w:val="auto"/>
          <w:sz w:val="24"/>
          <w:lang w:val="zh-CN"/>
        </w:rPr>
        <w:t xml:space="preserve">                                               日期：  年  月   日</w:t>
      </w:r>
    </w:p>
    <w:p>
      <w:pPr>
        <w:spacing w:line="360" w:lineRule="auto"/>
        <w:ind w:right="420"/>
        <w:rPr>
          <w:rFonts w:ascii="仿宋" w:hAnsi="仿宋" w:eastAsia="仿宋" w:cs="仿宋"/>
          <w:color w:val="auto"/>
          <w:sz w:val="24"/>
        </w:rPr>
      </w:pPr>
      <w:r>
        <w:rPr>
          <w:rFonts w:hint="eastAsia" w:ascii="仿宋" w:hAnsi="仿宋" w:eastAsia="仿宋" w:cs="仿宋"/>
          <w:color w:val="auto"/>
          <w:sz w:val="24"/>
        </w:rPr>
        <w:t>注：按本格式和要求提供。</w:t>
      </w:r>
    </w:p>
    <w:p>
      <w:pPr>
        <w:autoSpaceDE w:val="0"/>
        <w:autoSpaceDN w:val="0"/>
        <w:jc w:val="center"/>
        <w:rPr>
          <w:rFonts w:ascii="仿宋" w:hAnsi="仿宋" w:eastAsia="仿宋" w:cs="仿宋"/>
          <w:b/>
          <w:color w:val="auto"/>
          <w:spacing w:val="6"/>
          <w:sz w:val="32"/>
          <w:szCs w:val="32"/>
        </w:rPr>
      </w:pPr>
    </w:p>
    <w:p>
      <w:pPr>
        <w:autoSpaceDE w:val="0"/>
        <w:autoSpaceDN w:val="0"/>
        <w:rPr>
          <w:rFonts w:ascii="仿宋" w:hAnsi="仿宋" w:eastAsia="仿宋" w:cs="仿宋"/>
          <w:b/>
          <w:bCs/>
          <w:color w:val="auto"/>
          <w:sz w:val="32"/>
          <w:szCs w:val="32"/>
        </w:rPr>
      </w:pPr>
      <w:r>
        <w:rPr>
          <w:rFonts w:hint="eastAsia" w:ascii="仿宋" w:hAnsi="仿宋" w:eastAsia="仿宋" w:cs="仿宋"/>
          <w:b/>
          <w:color w:val="auto"/>
          <w:spacing w:val="6"/>
          <w:sz w:val="32"/>
          <w:szCs w:val="32"/>
        </w:rPr>
        <w:t>附件7：</w:t>
      </w:r>
      <w:r>
        <w:rPr>
          <w:rFonts w:hint="eastAsia" w:ascii="仿宋" w:hAnsi="仿宋" w:eastAsia="仿宋" w:cs="仿宋"/>
          <w:b/>
          <w:color w:val="auto"/>
          <w:sz w:val="32"/>
          <w:szCs w:val="32"/>
        </w:rPr>
        <w:t>中小企业声明函</w:t>
      </w:r>
    </w:p>
    <w:p>
      <w:pPr>
        <w:spacing w:line="360" w:lineRule="auto"/>
        <w:jc w:val="center"/>
        <w:rPr>
          <w:rFonts w:ascii="仿宋" w:hAnsi="仿宋" w:eastAsia="仿宋" w:cs="仿宋"/>
          <w:color w:val="auto"/>
          <w:sz w:val="24"/>
          <w:u w:val="single"/>
        </w:rPr>
      </w:pPr>
    </w:p>
    <w:p>
      <w:pPr>
        <w:spacing w:line="360" w:lineRule="auto"/>
        <w:jc w:val="center"/>
        <w:rPr>
          <w:rFonts w:ascii="仿宋" w:hAnsi="仿宋" w:eastAsia="仿宋" w:cs="仿宋"/>
          <w:b/>
          <w:color w:val="auto"/>
          <w:sz w:val="32"/>
          <w:szCs w:val="32"/>
        </w:rPr>
      </w:pPr>
      <w:r>
        <w:rPr>
          <w:rFonts w:hint="eastAsia" w:ascii="仿宋" w:hAnsi="仿宋" w:eastAsia="仿宋" w:cs="仿宋"/>
          <w:b/>
          <w:color w:val="auto"/>
          <w:sz w:val="32"/>
          <w:szCs w:val="32"/>
        </w:rPr>
        <w:t>中小企业声明函（服务）</w:t>
      </w:r>
    </w:p>
    <w:p>
      <w:pPr>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本公司（联合体）郑重声明，根据《政府采购促进中小企业发展管理办法》（财库﹝2020﹞46 号）的规定，本公司（联合体）参加 （单位名称） 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，属于 </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 xml:space="preserve"> ；承建（承接）企业为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，属于 </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 xml:space="preserve"> ；承建（承接）企业为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snapToGrid w:val="0"/>
        <w:spacing w:line="360" w:lineRule="auto"/>
        <w:ind w:firstLine="4560" w:firstLineChars="1900"/>
        <w:rPr>
          <w:rFonts w:ascii="仿宋" w:hAnsi="仿宋" w:eastAsia="仿宋" w:cs="仿宋"/>
          <w:color w:val="auto"/>
          <w:sz w:val="24"/>
        </w:rPr>
      </w:pPr>
    </w:p>
    <w:p>
      <w:pPr>
        <w:snapToGrid w:val="0"/>
        <w:spacing w:line="360" w:lineRule="auto"/>
        <w:ind w:firstLine="4560" w:firstLineChars="1900"/>
        <w:rPr>
          <w:rFonts w:ascii="仿宋" w:hAnsi="仿宋" w:eastAsia="仿宋" w:cs="仿宋"/>
          <w:color w:val="auto"/>
          <w:sz w:val="24"/>
        </w:rPr>
      </w:pPr>
      <w:r>
        <w:rPr>
          <w:rFonts w:hint="eastAsia" w:ascii="仿宋" w:hAnsi="仿宋" w:eastAsia="仿宋" w:cs="仿宋"/>
          <w:color w:val="auto"/>
          <w:sz w:val="24"/>
        </w:rPr>
        <w:t>响应供应商</w:t>
      </w:r>
      <w:r>
        <w:rPr>
          <w:rFonts w:hint="eastAsia" w:ascii="仿宋" w:hAnsi="仿宋" w:eastAsia="仿宋" w:cs="仿宋"/>
          <w:color w:val="auto"/>
          <w:sz w:val="24"/>
          <w:lang w:val="zh-CN"/>
        </w:rPr>
        <w:t>名称(电子签名)：</w:t>
      </w:r>
    </w:p>
    <w:p>
      <w:pPr>
        <w:snapToGrid w:val="0"/>
        <w:spacing w:line="360" w:lineRule="auto"/>
        <w:rPr>
          <w:rFonts w:ascii="仿宋" w:hAnsi="仿宋" w:eastAsia="仿宋" w:cs="仿宋"/>
          <w:color w:val="auto"/>
          <w:sz w:val="24"/>
        </w:rPr>
      </w:pPr>
      <w:r>
        <w:rPr>
          <w:rFonts w:hint="eastAsia" w:ascii="仿宋" w:hAnsi="仿宋" w:eastAsia="仿宋" w:cs="仿宋"/>
          <w:color w:val="auto"/>
          <w:sz w:val="24"/>
          <w:lang w:val="zh-CN"/>
        </w:rPr>
        <w:t xml:space="preserve">                        </w:t>
      </w:r>
      <w:r>
        <w:rPr>
          <w:rFonts w:hint="eastAsia" w:ascii="仿宋" w:hAnsi="仿宋" w:eastAsia="仿宋" w:cs="仿宋"/>
          <w:color w:val="auto"/>
          <w:sz w:val="24"/>
        </w:rPr>
        <w:t xml:space="preserve">              </w:t>
      </w:r>
      <w:r>
        <w:rPr>
          <w:rFonts w:hint="eastAsia" w:ascii="仿宋" w:hAnsi="仿宋" w:eastAsia="仿宋" w:cs="仿宋"/>
          <w:color w:val="auto"/>
          <w:sz w:val="24"/>
          <w:lang w:val="zh-CN"/>
        </w:rPr>
        <w:t>日期</w:t>
      </w:r>
      <w:r>
        <w:rPr>
          <w:rFonts w:hint="eastAsia" w:ascii="仿宋" w:hAnsi="仿宋" w:eastAsia="仿宋" w:cs="仿宋"/>
          <w:color w:val="auto"/>
          <w:sz w:val="24"/>
        </w:rPr>
        <w:t xml:space="preserve">：  年  </w:t>
      </w:r>
      <w:r>
        <w:rPr>
          <w:rFonts w:hint="eastAsia" w:ascii="仿宋" w:hAnsi="仿宋" w:eastAsia="仿宋" w:cs="仿宋"/>
          <w:color w:val="auto"/>
          <w:sz w:val="24"/>
          <w:lang w:val="zh-CN"/>
        </w:rPr>
        <w:t>月</w:t>
      </w:r>
      <w:r>
        <w:rPr>
          <w:rFonts w:hint="eastAsia" w:ascii="仿宋" w:hAnsi="仿宋" w:eastAsia="仿宋" w:cs="仿宋"/>
          <w:color w:val="auto"/>
          <w:sz w:val="24"/>
        </w:rPr>
        <w:t xml:space="preserve">   </w:t>
      </w:r>
      <w:r>
        <w:rPr>
          <w:rFonts w:hint="eastAsia" w:ascii="仿宋" w:hAnsi="仿宋" w:eastAsia="仿宋" w:cs="仿宋"/>
          <w:color w:val="auto"/>
          <w:sz w:val="24"/>
          <w:lang w:val="zh-CN"/>
        </w:rPr>
        <w:t>日</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注：1、填写要求：</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①从业人员、营业收入、资产总额填报上一年度数据，无上一年度数据的新成立企业可不填报；</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②中型企业、小型企业、微型企业等3种企业类型，结合以上数据，依据《中小企业划型标准规定》（工信部联企业〔2011〕300号）确定中小企业划型标准规定。</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③《中小企业声明函》格式不得擅自调整，格式中划横线的部分需要各投标人按实际情况如实填写，括号中的内容是对拟填写内容的说明。</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firstLine="480" w:firstLineChars="200"/>
        <w:rPr>
          <w:rFonts w:ascii="仿宋" w:hAnsi="仿宋" w:eastAsia="仿宋" w:cs="仿宋"/>
          <w:color w:val="auto"/>
          <w:sz w:val="24"/>
        </w:rPr>
      </w:pPr>
    </w:p>
    <w:p>
      <w:pPr>
        <w:numPr>
          <w:ilvl w:val="0"/>
          <w:numId w:val="3"/>
        </w:numPr>
        <w:spacing w:line="360" w:lineRule="auto"/>
        <w:ind w:firstLine="480" w:firstLineChars="200"/>
        <w:rPr>
          <w:rFonts w:ascii="仿宋" w:hAnsi="仿宋" w:eastAsia="仿宋" w:cs="仿宋"/>
          <w:color w:val="auto"/>
        </w:rPr>
      </w:pPr>
      <w:r>
        <w:rPr>
          <w:rFonts w:hint="eastAsia" w:ascii="仿宋" w:hAnsi="仿宋" w:eastAsia="仿宋" w:cs="仿宋"/>
          <w:color w:val="auto"/>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 w:hAnsi="仿宋" w:eastAsia="仿宋" w:cs="仿宋"/>
          <w:color w:val="auto"/>
          <w:sz w:val="24"/>
        </w:rPr>
      </w:pPr>
      <w:r>
        <w:rPr>
          <w:rFonts w:hint="eastAsia" w:ascii="仿宋" w:hAnsi="仿宋" w:eastAsia="仿宋" w:cs="仿宋"/>
          <w:color w:val="auto"/>
          <w:sz w:val="24"/>
        </w:rPr>
        <w:br w:type="page"/>
      </w:r>
    </w:p>
    <w:p>
      <w:pPr>
        <w:spacing w:line="360" w:lineRule="auto"/>
        <w:jc w:val="center"/>
        <w:rPr>
          <w:rFonts w:ascii="仿宋" w:hAnsi="仿宋" w:eastAsia="仿宋" w:cs="仿宋"/>
          <w:b/>
          <w:color w:val="auto"/>
          <w:sz w:val="32"/>
          <w:szCs w:val="32"/>
        </w:rPr>
      </w:pPr>
      <w:r>
        <w:rPr>
          <w:rFonts w:hint="eastAsia" w:ascii="仿宋" w:hAnsi="仿宋" w:eastAsia="仿宋" w:cs="仿宋"/>
          <w:b/>
          <w:color w:val="auto"/>
          <w:sz w:val="32"/>
          <w:szCs w:val="32"/>
        </w:rPr>
        <w:t>中小企业声明函（货物）</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本公司（联合体）郑重声明，根据《政府采购促进中小企业发展管理办法》（财库﹝2020﹞46 号）的规定，本公司（联合体）参加 （单位名称） 的（项目名称）采购活动，提供的货物全部由符合政策要求的中小企业制造。相关企业（含联合体中的中小企业、签订分包意向协议的中小企业）的具体情况如下：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 ，属于 </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行业 ；制造商为</w:t>
      </w:r>
      <w:r>
        <w:rPr>
          <w:rFonts w:hint="eastAsia" w:ascii="仿宋" w:hAnsi="仿宋" w:eastAsia="仿宋" w:cs="仿宋"/>
          <w:color w:val="auto"/>
          <w:sz w:val="24"/>
          <w:u w:val="single"/>
        </w:rPr>
        <w:t xml:space="preserve"> （企业名称）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w:t>
      </w:r>
      <w:r>
        <w:rPr>
          <w:rFonts w:hint="eastAsia" w:ascii="仿宋" w:hAnsi="仿宋" w:eastAsia="仿宋" w:cs="仿宋"/>
          <w:color w:val="auto"/>
          <w:sz w:val="24"/>
        </w:rPr>
        <w:t xml:space="preserve"> ；</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 ，属于 </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行业 ；制造商为</w:t>
      </w:r>
      <w:r>
        <w:rPr>
          <w:rFonts w:hint="eastAsia" w:ascii="仿宋" w:hAnsi="仿宋" w:eastAsia="仿宋" w:cs="仿宋"/>
          <w:color w:val="auto"/>
          <w:sz w:val="24"/>
          <w:u w:val="single"/>
        </w:rPr>
        <w:t xml:space="preserve"> （企业名称）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w:t>
      </w:r>
      <w:r>
        <w:rPr>
          <w:rFonts w:hint="eastAsia" w:ascii="仿宋" w:hAnsi="仿宋" w:eastAsia="仿宋" w:cs="仿宋"/>
          <w:color w:val="auto"/>
          <w:sz w:val="24"/>
        </w:rPr>
        <w:t xml:space="preserve"> ；</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snapToGrid w:val="0"/>
        <w:spacing w:line="360" w:lineRule="auto"/>
        <w:ind w:firstLine="4560" w:firstLineChars="1900"/>
        <w:rPr>
          <w:rFonts w:ascii="仿宋" w:hAnsi="仿宋" w:eastAsia="仿宋" w:cs="仿宋"/>
          <w:color w:val="auto"/>
          <w:sz w:val="24"/>
        </w:rPr>
      </w:pPr>
    </w:p>
    <w:p>
      <w:pPr>
        <w:snapToGrid w:val="0"/>
        <w:spacing w:line="360" w:lineRule="auto"/>
        <w:ind w:firstLine="4560" w:firstLineChars="1900"/>
        <w:rPr>
          <w:rFonts w:ascii="仿宋" w:hAnsi="仿宋" w:eastAsia="仿宋" w:cs="仿宋"/>
          <w:color w:val="auto"/>
          <w:sz w:val="24"/>
        </w:rPr>
      </w:pPr>
    </w:p>
    <w:p>
      <w:pPr>
        <w:snapToGrid w:val="0"/>
        <w:spacing w:line="360" w:lineRule="auto"/>
        <w:ind w:firstLine="4560" w:firstLineChars="1900"/>
        <w:rPr>
          <w:rFonts w:ascii="仿宋" w:hAnsi="仿宋" w:eastAsia="仿宋" w:cs="仿宋"/>
          <w:color w:val="auto"/>
          <w:sz w:val="24"/>
        </w:rPr>
      </w:pPr>
      <w:r>
        <w:rPr>
          <w:rFonts w:hint="eastAsia" w:ascii="仿宋" w:hAnsi="仿宋" w:eastAsia="仿宋" w:cs="仿宋"/>
          <w:color w:val="auto"/>
          <w:sz w:val="24"/>
        </w:rPr>
        <w:t>响应供应商</w:t>
      </w:r>
      <w:r>
        <w:rPr>
          <w:rFonts w:hint="eastAsia" w:ascii="仿宋" w:hAnsi="仿宋" w:eastAsia="仿宋" w:cs="仿宋"/>
          <w:color w:val="auto"/>
          <w:sz w:val="24"/>
          <w:lang w:val="zh-CN"/>
        </w:rPr>
        <w:t>名称(电子签名)：</w:t>
      </w:r>
    </w:p>
    <w:p>
      <w:pPr>
        <w:snapToGrid w:val="0"/>
        <w:spacing w:line="360" w:lineRule="auto"/>
        <w:rPr>
          <w:rFonts w:ascii="仿宋" w:hAnsi="仿宋" w:eastAsia="仿宋" w:cs="仿宋"/>
          <w:color w:val="auto"/>
          <w:sz w:val="24"/>
        </w:rPr>
      </w:pPr>
      <w:r>
        <w:rPr>
          <w:rFonts w:hint="eastAsia" w:ascii="仿宋" w:hAnsi="仿宋" w:eastAsia="仿宋" w:cs="仿宋"/>
          <w:color w:val="auto"/>
          <w:sz w:val="24"/>
          <w:lang w:val="zh-CN"/>
        </w:rPr>
        <w:t xml:space="preserve">                        </w:t>
      </w:r>
      <w:r>
        <w:rPr>
          <w:rFonts w:hint="eastAsia" w:ascii="仿宋" w:hAnsi="仿宋" w:eastAsia="仿宋" w:cs="仿宋"/>
          <w:color w:val="auto"/>
          <w:sz w:val="24"/>
        </w:rPr>
        <w:t xml:space="preserve">              </w:t>
      </w:r>
      <w:r>
        <w:rPr>
          <w:rFonts w:hint="eastAsia" w:ascii="仿宋" w:hAnsi="仿宋" w:eastAsia="仿宋" w:cs="仿宋"/>
          <w:color w:val="auto"/>
          <w:sz w:val="24"/>
          <w:lang w:val="zh-CN"/>
        </w:rPr>
        <w:t>日期</w:t>
      </w:r>
      <w:r>
        <w:rPr>
          <w:rFonts w:hint="eastAsia" w:ascii="仿宋" w:hAnsi="仿宋" w:eastAsia="仿宋" w:cs="仿宋"/>
          <w:color w:val="auto"/>
          <w:sz w:val="24"/>
        </w:rPr>
        <w:t xml:space="preserve">：  年  </w:t>
      </w:r>
      <w:r>
        <w:rPr>
          <w:rFonts w:hint="eastAsia" w:ascii="仿宋" w:hAnsi="仿宋" w:eastAsia="仿宋" w:cs="仿宋"/>
          <w:color w:val="auto"/>
          <w:sz w:val="24"/>
          <w:lang w:val="zh-CN"/>
        </w:rPr>
        <w:t>月</w:t>
      </w:r>
      <w:r>
        <w:rPr>
          <w:rFonts w:hint="eastAsia" w:ascii="仿宋" w:hAnsi="仿宋" w:eastAsia="仿宋" w:cs="仿宋"/>
          <w:color w:val="auto"/>
          <w:sz w:val="24"/>
        </w:rPr>
        <w:t xml:space="preserve">   </w:t>
      </w:r>
      <w:r>
        <w:rPr>
          <w:rFonts w:hint="eastAsia" w:ascii="仿宋" w:hAnsi="仿宋" w:eastAsia="仿宋" w:cs="仿宋"/>
          <w:color w:val="auto"/>
          <w:sz w:val="24"/>
          <w:lang w:val="zh-CN"/>
        </w:rPr>
        <w:t>日</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注：1、填写要求：</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①从业人员、营业收入、资产总额填报上一年度数据，无上一年度数据的新成立企业可不填报；</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②中型企业、小型企业、微型企业等3种企业类型，结合以上数据，依据《中小企业划型标准规定》（工信部联企业〔2011〕300号）确定中小企业划型标准规定。</w:t>
      </w:r>
    </w:p>
    <w:p>
      <w:pPr>
        <w:spacing w:line="360" w:lineRule="auto"/>
        <w:ind w:firstLine="480" w:firstLineChars="200"/>
        <w:rPr>
          <w:rFonts w:ascii="仿宋" w:hAnsi="仿宋" w:eastAsia="仿宋" w:cs="仿宋"/>
          <w:b/>
          <w:bCs/>
          <w:color w:val="auto"/>
          <w:sz w:val="24"/>
        </w:rPr>
      </w:pPr>
      <w:r>
        <w:rPr>
          <w:rFonts w:hint="eastAsia" w:ascii="仿宋" w:hAnsi="仿宋" w:eastAsia="仿宋" w:cs="仿宋"/>
          <w:color w:val="auto"/>
          <w:sz w:val="24"/>
        </w:rPr>
        <w:t>③</w:t>
      </w:r>
      <w:r>
        <w:rPr>
          <w:rFonts w:hint="eastAsia" w:ascii="仿宋" w:hAnsi="仿宋" w:eastAsia="仿宋" w:cs="仿宋"/>
          <w:b/>
          <w:bCs/>
          <w:color w:val="auto"/>
          <w:sz w:val="24"/>
        </w:rPr>
        <w:t>如采购内容包含有多个标的物时，各投标人必须针对所有标的物制造商情况进行说明，且标的物品牌应与报价明细表上的品牌一致。只有当每个采购标的物都由中小企业生产且使用该中小企业商号或者注册商标的，才能视作中小企业投标。</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④《中小企业声明函》格式不得擅自调整，格式中划横线的部分需要各投标人按实际情况如实填写，括号中的内容是对拟填写内容的说明。</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⑤投标人提供的《中小企业声明函》与实际情况不符的或者未按以上要求填写的，中小企业声明函无效，不享受中小企业扶持政策。声明内容不实的，属于提供虚假材料谋取中标、成交的，依法承担法律责任。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firstLine="480" w:firstLineChars="200"/>
        <w:rPr>
          <w:rFonts w:ascii="仿宋" w:hAnsi="仿宋" w:eastAsia="仿宋" w:cs="仿宋"/>
          <w:color w:val="auto"/>
          <w:sz w:val="24"/>
        </w:rPr>
      </w:pPr>
    </w:p>
    <w:p>
      <w:pPr>
        <w:pStyle w:val="25"/>
        <w:rPr>
          <w:rFonts w:ascii="仿宋" w:hAnsi="仿宋" w:eastAsia="仿宋" w:cs="仿宋"/>
          <w:color w:val="auto"/>
        </w:rPr>
      </w:pP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79"/>
        <w:rPr>
          <w:rFonts w:ascii="仿宋" w:hAnsi="仿宋" w:eastAsia="仿宋" w:cs="仿宋"/>
          <w:color w:val="auto"/>
        </w:rPr>
      </w:pPr>
    </w:p>
    <w:sectPr>
      <w:headerReference r:id="rId23" w:type="first"/>
      <w:footerReference r:id="rId25" w:type="first"/>
      <w:headerReference r:id="rId22" w:type="default"/>
      <w:footerReference r:id="rId24" w:type="default"/>
      <w:pgSz w:w="11906" w:h="16838"/>
      <w:pgMar w:top="1440" w:right="1080" w:bottom="1440" w:left="1080"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403" w:name="_Toc91899912"/>
    <w:bookmarkStart w:id="404" w:name="_Toc164085800"/>
    <w:bookmarkStart w:id="405" w:name="_Toc131845147"/>
    <w:bookmarkStart w:id="406" w:name="_Toc36110187"/>
    <w:r>
      <w:rPr>
        <w:rFonts w:hint="eastAsia" w:ascii="仿宋_GB2312" w:eastAsia="仿宋_GB2312"/>
        <w:kern w:val="0"/>
        <w:szCs w:val="21"/>
      </w:rPr>
      <w:t xml:space="preserve"> 页</w:t>
    </w:r>
    <w:bookmarkEnd w:id="403"/>
    <w:bookmarkEnd w:id="404"/>
    <w:bookmarkEnd w:id="405"/>
    <w:bookmarkEnd w:id="406"/>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firstLine="360"/>
      <w:rPr>
        <w:rFonts w:ascii="仿宋" w:hAnsi="仿宋" w:eastAsia="仿宋" w:cs="仿宋"/>
      </w:rPr>
    </w:pPr>
    <w:r>
      <w:rPr>
        <w:rFonts w:ascii="仿宋" w:hAnsi="仿宋" w:eastAsia="仿宋" w:cs="仿宋"/>
      </w:rPr>
      <w:pict>
        <v:shape id="_x0000_s2049" o:spid="_x0000_s2049" o:spt="202" type="#_x0000_t202" style="position:absolute;left:0pt;margin-top:0pt;height:11pt;width:4.6pt;mso-position-horizontal:right;mso-position-horizontal-relative:margin;mso-wrap-style:none;z-index:25166336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HAgIYXOAQAAlgMAAA4AAABkcnMvZTJvRG9jLnhtbK1TzY7TMBC+I+07&#10;WL5vkxYoS9R0BaoWISFYaZcHcB27seQ/edwmfQF4A05cuPNcfY4dO0kXlsseuKSTmek33/fNZHXd&#10;G00OIoBytqbzWUmJsNw1yu5q+vX+5vKKEojMNkw7K2p6FECv1xcvVp2vxMK1TjciEASxUHW+pm2M&#10;vioK4K0wDGbOC4tF6YJhEV/DrmgC6xDd6GJRlsuic6HxwXEBgNnNUKQjYngOoJNScbFxfG+EjQNq&#10;EJpFlASt8kDXma2UgscvUoKIRNcUlcb8xCEYb9OzWK9YtQvMt4qPFNhzKDzRZJiyOPQMtWGRkX1Q&#10;/0AZxYMDJ+OMO1MMQrIjqGJePvHmrmVeZC1oNfiz6fD/YPnnw20gqqnpkhLLDC789OP76efv069v&#10;ZJns6TxU2HXnsS/2712PRzPlAZNJdS+DSb+oh2AdzT2ezRV9JByTr69eLbDAsTJ/+fZNmb0vHv/r&#10;A8QPwhmSgpoGXF12lB0+QUQe2Dq1pFHW3Sit8/q0/SuBjSlTJOIDwRTFftuParauOaKYDrdeU4tH&#10;Ton+aNHUdCBTEKZgOwV7H9SuRWrzzAv8u31EEplbmjDAjoNxXZnyeFrpHv58z12Pn9P6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tbuXfQAAAAAgEAAA8AAAAAAAAAAQAgAAAAIgAAAGRycy9kb3du&#10;cmV2LnhtbFBLAQIUABQAAAAIAIdO4kBwICGFzgEAAJYDAAAOAAAAAAAAAAEAIAAAAB8BAABkcnMv&#10;ZTJvRG9jLnhtbFBLBQYAAAAABgAGAFkBAABfBQAAAAA=&#10;">
          <v:path/>
          <v:fill on="f" focussize="0,0"/>
          <v:stroke on="f" joinstyle="miter"/>
          <v:imagedata o:title=""/>
          <o:lock v:ext="edit"/>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34</w:t>
                </w:r>
                <w:r>
                  <w:rPr>
                    <w:rFonts w:hint="eastAsia"/>
                    <w:sz w:val="18"/>
                  </w:rPr>
                  <w:fldChar w:fldCharType="end"/>
                </w:r>
              </w:p>
            </w:txbxContent>
          </v:textbox>
        </v:shape>
      </w:pict>
    </w:r>
    <w:r>
      <w:rPr>
        <w:rFonts w:hint="eastAsia" w:ascii="仿宋" w:hAnsi="仿宋" w:eastAsia="仿宋" w:cs="仿宋"/>
      </w:rPr>
      <w:t>杭州博实招标代理有限公司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jc w:val="right"/>
      <w:rPr>
        <w:rFonts w:ascii="仿宋_GB2312" w:eastAsia="仿宋_GB2312"/>
        <w:i/>
        <w:u w:val="single"/>
      </w:rPr>
    </w:pPr>
    <w:r>
      <w:rPr>
        <w:rFonts w:hint="eastAsia"/>
      </w:rPr>
      <w:t>浙江省</w:t>
    </w:r>
    <w:r>
      <w:rPr>
        <w:lang w:val="zh-CN"/>
      </w:rPr>
      <w:t>政府采购</w:t>
    </w:r>
    <w:r>
      <w:rPr>
        <w:rFonts w:hint="eastAsia"/>
        <w:lang w:val="zh-CN"/>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rFonts w:hint="eastAsia"/>
      </w:rPr>
      <w:t>浙江省</w:t>
    </w:r>
    <w:r>
      <w:rPr>
        <w:lang w:val="zh-CN"/>
      </w:rPr>
      <w:t>政府采购</w:t>
    </w:r>
    <w:r>
      <w:rPr>
        <w:rFonts w:hint="eastAsia"/>
        <w:lang w:val="zh-CN"/>
      </w:rPr>
      <w:t>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jc w:val="right"/>
    </w:pPr>
    <w:r>
      <w:rPr>
        <w:rFonts w:hint="eastAsia"/>
      </w:rPr>
      <w:t>浙江省</w:t>
    </w:r>
    <w:r>
      <w:rPr>
        <w:lang w:val="zh-CN"/>
      </w:rPr>
      <w:t>政府采购</w:t>
    </w:r>
    <w:r>
      <w:rPr>
        <w:rFonts w:hint="eastAsia"/>
        <w:lang w:val="zh-CN"/>
      </w:rPr>
      <w:t>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jc w:val="right"/>
      <w:rPr>
        <w:rFonts w:ascii="仿宋_GB2312" w:eastAsia="仿宋_GB2312"/>
        <w:b/>
        <w:i/>
        <w:u w:val="single"/>
      </w:rPr>
    </w:pPr>
    <w:r>
      <w:rPr>
        <w:rFonts w:hint="eastAsia"/>
      </w:rPr>
      <w:t>浙江省</w:t>
    </w:r>
    <w:r>
      <w:rPr>
        <w:lang w:val="zh-CN"/>
      </w:rPr>
      <w:t>政府采购</w:t>
    </w:r>
    <w:r>
      <w:rPr>
        <w:rFonts w:hint="eastAsia"/>
        <w:lang w:val="zh-CN"/>
      </w:rPr>
      <w:t>竞争性磋商文件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jc w:val="right"/>
    </w:pPr>
    <w:r>
      <w:t></w:t>
    </w:r>
    <w:r>
      <w:rPr>
        <w:rFonts w:hint="eastAsia"/>
      </w:rPr>
      <w:t>浙江省</w:t>
    </w:r>
    <w:r>
      <w:rPr>
        <w:lang w:val="zh-CN"/>
      </w:rPr>
      <w:t>政府采购</w:t>
    </w:r>
    <w:r>
      <w:rPr>
        <w:rFonts w:hint="eastAsia"/>
        <w:lang w:val="zh-CN"/>
      </w:rPr>
      <w:t>竞争性磋商文件</w:t>
    </w: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rPr>
        <w:rFonts w:ascii="仿宋_GB2312" w:eastAsia="仿宋_GB2312"/>
        <w:b/>
        <w:i/>
        <w:u w:val="single"/>
      </w:rPr>
    </w:pPr>
    <w:r>
      <w:rPr>
        <w:rFonts w:hint="eastAsia"/>
      </w:rPr>
      <w:t>浙江省</w:t>
    </w:r>
    <w:r>
      <w:rPr>
        <w:lang w:val="zh-CN"/>
      </w:rPr>
      <w:t>政府采购</w:t>
    </w:r>
    <w:r>
      <w:rPr>
        <w:rFonts w:hint="eastAsia"/>
        <w:lang w:val="zh-CN"/>
      </w:rPr>
      <w:t>竞争性磋商文件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rPr>
        <w:rFonts w:ascii="仿宋_GB2312"/>
        <w:b/>
        <w:i/>
        <w:iCs/>
        <w:u w:val="single"/>
      </w:rPr>
    </w:pPr>
    <w:r>
      <w:rPr>
        <w:rFonts w:hint="eastAsia"/>
      </w:rPr>
      <w:t>浙江省</w:t>
    </w:r>
    <w:r>
      <w:rPr>
        <w:lang w:val="zh-CN"/>
      </w:rPr>
      <w:t>政府采购</w:t>
    </w:r>
    <w:r>
      <w:rPr>
        <w:rFonts w:hint="eastAsia"/>
        <w:lang w:val="zh-CN"/>
      </w:rPr>
      <w:t>竞争性磋商文件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ind w:firstLine="6840" w:firstLineChars="3800"/>
      <w:rPr>
        <w:sz w:val="18"/>
        <w:szCs w:val="18"/>
      </w:rPr>
    </w:pPr>
    <w:r>
      <w:rPr>
        <w:rFonts w:hint="eastAsia"/>
        <w:sz w:val="18"/>
        <w:szCs w:val="18"/>
      </w:rPr>
      <w:t>浙江省</w:t>
    </w:r>
    <w:r>
      <w:rPr>
        <w:rFonts w:hint="eastAsia"/>
        <w:sz w:val="18"/>
        <w:szCs w:val="18"/>
        <w:lang w:val="zh-CN"/>
      </w:rPr>
      <w:t>政府采购竞争性磋商文件</w:t>
    </w:r>
    <w:r>
      <w:rPr>
        <w:rFonts w:hint="eastAsia"/>
        <w:sz w:val="18"/>
        <w:szCs w:val="18"/>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w:t>
    </w:r>
    <w:r>
      <w:rPr>
        <w:rFonts w:hint="eastAsia"/>
      </w:rPr>
      <w:t>浙江省</w:t>
    </w:r>
    <w:r>
      <w:rPr>
        <w:lang w:val="zh-CN"/>
      </w:rPr>
      <w:t>政府采购</w:t>
    </w:r>
    <w:r>
      <w:rPr>
        <w:rFonts w:hint="eastAsia"/>
        <w:lang w:val="zh-CN"/>
      </w:rPr>
      <w:t>竞争性磋商文件</w:t>
    </w:r>
    <w:r>
      <w:rPr>
        <w:rFonts w:hint="eastAsia"/>
      </w:rPr>
      <w:t xml:space="preserve">  </w:t>
    </w:r>
    <w:r>
      <w:rPr>
        <w:rFonts w:hint="eastAsia" w:ascii="仿宋" w:hAnsi="仿宋" w:eastAsia="仿宋" w:cs="仿宋"/>
      </w:rP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6B9E31"/>
    <w:multiLevelType w:val="singleLevel"/>
    <w:tmpl w:val="946B9E31"/>
    <w:lvl w:ilvl="0" w:tentative="0">
      <w:start w:val="3"/>
      <w:numFmt w:val="chineseCounting"/>
      <w:suff w:val="space"/>
      <w:lvlText w:val="第%1部分"/>
      <w:lvlJc w:val="left"/>
      <w:rPr>
        <w:rFonts w:hint="eastAsia"/>
      </w:rPr>
    </w:lvl>
  </w:abstractNum>
  <w:abstractNum w:abstractNumId="1">
    <w:nsid w:val="DF54788C"/>
    <w:multiLevelType w:val="singleLevel"/>
    <w:tmpl w:val="DF54788C"/>
    <w:lvl w:ilvl="0" w:tentative="0">
      <w:start w:val="2"/>
      <w:numFmt w:val="decimal"/>
      <w:suff w:val="nothing"/>
      <w:lvlText w:val="%1、"/>
      <w:lvlJc w:val="left"/>
    </w:lvl>
  </w:abstractNum>
  <w:abstractNum w:abstractNumId="2">
    <w:nsid w:val="04E29C0C"/>
    <w:multiLevelType w:val="singleLevel"/>
    <w:tmpl w:val="04E29C0C"/>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val="1"/>
  <w:bordersDoNotSurroundFooter w:val="1"/>
  <w:hideSpellingErrors/>
  <w:documentProtection w:enforcement="0"/>
  <w:defaultTabStop w:val="419"/>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FiYTc3NGQ1Nzc3ZmMwZmU0MjRlZDMyYmI0ZGZkNGEifQ=="/>
  </w:docVars>
  <w:rsids>
    <w:rsidRoot w:val="00172A27"/>
    <w:rsid w:val="00000451"/>
    <w:rsid w:val="0000108B"/>
    <w:rsid w:val="0000133D"/>
    <w:rsid w:val="00001509"/>
    <w:rsid w:val="000032B2"/>
    <w:rsid w:val="0000363B"/>
    <w:rsid w:val="0000549C"/>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471"/>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1FDB"/>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43"/>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689A"/>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0CFA"/>
    <w:rsid w:val="001A128B"/>
    <w:rsid w:val="001A1475"/>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59D"/>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8FA"/>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A25"/>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1F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6CEE"/>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3F9"/>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B7A1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4D6F"/>
    <w:rsid w:val="005256D6"/>
    <w:rsid w:val="00525AD8"/>
    <w:rsid w:val="00525D6B"/>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1E6"/>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8BB"/>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1E4"/>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9A3"/>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61B"/>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317"/>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503"/>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4D71"/>
    <w:rsid w:val="008052CE"/>
    <w:rsid w:val="0080548A"/>
    <w:rsid w:val="008058D0"/>
    <w:rsid w:val="00806A4C"/>
    <w:rsid w:val="0080705B"/>
    <w:rsid w:val="0080723C"/>
    <w:rsid w:val="00807F71"/>
    <w:rsid w:val="0081000F"/>
    <w:rsid w:val="0081137A"/>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9BF"/>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E64"/>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7C2"/>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2B46"/>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4DD"/>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423"/>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B85"/>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2C49"/>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E7368"/>
    <w:rsid w:val="00AF03CF"/>
    <w:rsid w:val="00AF0A0A"/>
    <w:rsid w:val="00AF0C09"/>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4EE"/>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6C85"/>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8D8"/>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36B"/>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1FB"/>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730"/>
    <w:rsid w:val="00C05AF4"/>
    <w:rsid w:val="00C05AFD"/>
    <w:rsid w:val="00C0661C"/>
    <w:rsid w:val="00C0675F"/>
    <w:rsid w:val="00C06ECC"/>
    <w:rsid w:val="00C0702A"/>
    <w:rsid w:val="00C0724C"/>
    <w:rsid w:val="00C0765D"/>
    <w:rsid w:val="00C07C11"/>
    <w:rsid w:val="00C07E10"/>
    <w:rsid w:val="00C10015"/>
    <w:rsid w:val="00C10163"/>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34B"/>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38E"/>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C31"/>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B"/>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3E71"/>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42E"/>
    <w:rsid w:val="00E56795"/>
    <w:rsid w:val="00E56EC6"/>
    <w:rsid w:val="00E57932"/>
    <w:rsid w:val="00E606C4"/>
    <w:rsid w:val="00E60811"/>
    <w:rsid w:val="00E60AB8"/>
    <w:rsid w:val="00E60F75"/>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82D"/>
    <w:rsid w:val="00E70C55"/>
    <w:rsid w:val="00E70E34"/>
    <w:rsid w:val="00E71809"/>
    <w:rsid w:val="00E71D1E"/>
    <w:rsid w:val="00E726F2"/>
    <w:rsid w:val="00E728E2"/>
    <w:rsid w:val="00E738FA"/>
    <w:rsid w:val="00E739B6"/>
    <w:rsid w:val="00E74A2B"/>
    <w:rsid w:val="00E75667"/>
    <w:rsid w:val="00E756D3"/>
    <w:rsid w:val="00E75A5A"/>
    <w:rsid w:val="00E75ADB"/>
    <w:rsid w:val="00E76004"/>
    <w:rsid w:val="00E7608F"/>
    <w:rsid w:val="00E760D7"/>
    <w:rsid w:val="00E769CC"/>
    <w:rsid w:val="00E76AB2"/>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61CB"/>
    <w:rsid w:val="00E963BC"/>
    <w:rsid w:val="00E966A6"/>
    <w:rsid w:val="00E96754"/>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DBD"/>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2D7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3D15"/>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57A"/>
    <w:rsid w:val="01EC2C57"/>
    <w:rsid w:val="025F0711"/>
    <w:rsid w:val="026B2E25"/>
    <w:rsid w:val="02824D4D"/>
    <w:rsid w:val="02AF1D34"/>
    <w:rsid w:val="02DC4B10"/>
    <w:rsid w:val="02DD76CE"/>
    <w:rsid w:val="02F36323"/>
    <w:rsid w:val="02F5619C"/>
    <w:rsid w:val="0326446A"/>
    <w:rsid w:val="032D5555"/>
    <w:rsid w:val="036634D2"/>
    <w:rsid w:val="037C523C"/>
    <w:rsid w:val="03DD35E4"/>
    <w:rsid w:val="04076900"/>
    <w:rsid w:val="040B06F3"/>
    <w:rsid w:val="041A5A3B"/>
    <w:rsid w:val="042311BA"/>
    <w:rsid w:val="042B157A"/>
    <w:rsid w:val="045C13DE"/>
    <w:rsid w:val="048F763B"/>
    <w:rsid w:val="049F330E"/>
    <w:rsid w:val="04AA775C"/>
    <w:rsid w:val="04AF1889"/>
    <w:rsid w:val="04C64E6C"/>
    <w:rsid w:val="04F66F48"/>
    <w:rsid w:val="051B364E"/>
    <w:rsid w:val="05251E14"/>
    <w:rsid w:val="058A40EC"/>
    <w:rsid w:val="05A16594"/>
    <w:rsid w:val="05A7762D"/>
    <w:rsid w:val="05FC28AF"/>
    <w:rsid w:val="060E5941"/>
    <w:rsid w:val="06110FAF"/>
    <w:rsid w:val="061E21DC"/>
    <w:rsid w:val="063C6B40"/>
    <w:rsid w:val="06493CA7"/>
    <w:rsid w:val="065A6178"/>
    <w:rsid w:val="066F1CF3"/>
    <w:rsid w:val="06930BB8"/>
    <w:rsid w:val="06FA5386"/>
    <w:rsid w:val="07245D42"/>
    <w:rsid w:val="07264C62"/>
    <w:rsid w:val="072B28EB"/>
    <w:rsid w:val="0779354C"/>
    <w:rsid w:val="07D1160B"/>
    <w:rsid w:val="07D83AD9"/>
    <w:rsid w:val="08061376"/>
    <w:rsid w:val="083E3532"/>
    <w:rsid w:val="08452D77"/>
    <w:rsid w:val="086401F8"/>
    <w:rsid w:val="08751CAA"/>
    <w:rsid w:val="087E4C40"/>
    <w:rsid w:val="088678C1"/>
    <w:rsid w:val="08A871D0"/>
    <w:rsid w:val="08D66AD6"/>
    <w:rsid w:val="08DA33A3"/>
    <w:rsid w:val="08E80F13"/>
    <w:rsid w:val="09335624"/>
    <w:rsid w:val="0944690F"/>
    <w:rsid w:val="09535675"/>
    <w:rsid w:val="095F057D"/>
    <w:rsid w:val="09642282"/>
    <w:rsid w:val="09733572"/>
    <w:rsid w:val="09772C16"/>
    <w:rsid w:val="097D403F"/>
    <w:rsid w:val="098353B5"/>
    <w:rsid w:val="09A92330"/>
    <w:rsid w:val="09B06B87"/>
    <w:rsid w:val="09C13146"/>
    <w:rsid w:val="09CB190D"/>
    <w:rsid w:val="09E04166"/>
    <w:rsid w:val="0A1C0718"/>
    <w:rsid w:val="0A3E7710"/>
    <w:rsid w:val="0A5569D9"/>
    <w:rsid w:val="0A5B7E63"/>
    <w:rsid w:val="0A6E7EBE"/>
    <w:rsid w:val="0A703465"/>
    <w:rsid w:val="0AA374A5"/>
    <w:rsid w:val="0AA75CD1"/>
    <w:rsid w:val="0AAB7649"/>
    <w:rsid w:val="0ABC5606"/>
    <w:rsid w:val="0ABE0AF3"/>
    <w:rsid w:val="0ACC2AB1"/>
    <w:rsid w:val="0AFC41D6"/>
    <w:rsid w:val="0B30404E"/>
    <w:rsid w:val="0B3741C1"/>
    <w:rsid w:val="0B4C599F"/>
    <w:rsid w:val="0B4C6C14"/>
    <w:rsid w:val="0B547599"/>
    <w:rsid w:val="0B631A88"/>
    <w:rsid w:val="0B683D45"/>
    <w:rsid w:val="0B7F3F11"/>
    <w:rsid w:val="0B884417"/>
    <w:rsid w:val="0BC1638D"/>
    <w:rsid w:val="0BF6188C"/>
    <w:rsid w:val="0BF73C91"/>
    <w:rsid w:val="0C170175"/>
    <w:rsid w:val="0C571A41"/>
    <w:rsid w:val="0C5C1171"/>
    <w:rsid w:val="0C5E1CBC"/>
    <w:rsid w:val="0C615B50"/>
    <w:rsid w:val="0C772825"/>
    <w:rsid w:val="0C8445DA"/>
    <w:rsid w:val="0C87121B"/>
    <w:rsid w:val="0CC007F7"/>
    <w:rsid w:val="0CC617AC"/>
    <w:rsid w:val="0CE618DF"/>
    <w:rsid w:val="0CFD5F71"/>
    <w:rsid w:val="0CFE707A"/>
    <w:rsid w:val="0D063BDA"/>
    <w:rsid w:val="0D08375F"/>
    <w:rsid w:val="0D184CFB"/>
    <w:rsid w:val="0D490B57"/>
    <w:rsid w:val="0D4A7419"/>
    <w:rsid w:val="0D7F4CA0"/>
    <w:rsid w:val="0D827401"/>
    <w:rsid w:val="0D84094E"/>
    <w:rsid w:val="0D8A00E9"/>
    <w:rsid w:val="0D8D589E"/>
    <w:rsid w:val="0DA01C73"/>
    <w:rsid w:val="0DAD015A"/>
    <w:rsid w:val="0DD63300"/>
    <w:rsid w:val="0DF50604"/>
    <w:rsid w:val="0DF702FE"/>
    <w:rsid w:val="0E060E51"/>
    <w:rsid w:val="0E5604B2"/>
    <w:rsid w:val="0E6B5A05"/>
    <w:rsid w:val="0E6D5D79"/>
    <w:rsid w:val="0E924011"/>
    <w:rsid w:val="0E9D0089"/>
    <w:rsid w:val="0EB803EE"/>
    <w:rsid w:val="0EF94D4B"/>
    <w:rsid w:val="0F4958DC"/>
    <w:rsid w:val="0F515DF7"/>
    <w:rsid w:val="0F596BA8"/>
    <w:rsid w:val="0F616722"/>
    <w:rsid w:val="0F6248D2"/>
    <w:rsid w:val="0F693536"/>
    <w:rsid w:val="0F7B0511"/>
    <w:rsid w:val="0F7B76D9"/>
    <w:rsid w:val="0F816ACD"/>
    <w:rsid w:val="0F9832DB"/>
    <w:rsid w:val="0FBF3FD2"/>
    <w:rsid w:val="0FBF7FF3"/>
    <w:rsid w:val="105446E5"/>
    <w:rsid w:val="10646583"/>
    <w:rsid w:val="106D1B47"/>
    <w:rsid w:val="106F1968"/>
    <w:rsid w:val="107D4B15"/>
    <w:rsid w:val="108A3C80"/>
    <w:rsid w:val="10A50A13"/>
    <w:rsid w:val="10AD0034"/>
    <w:rsid w:val="10C26171"/>
    <w:rsid w:val="10C50464"/>
    <w:rsid w:val="10E433F2"/>
    <w:rsid w:val="10F33360"/>
    <w:rsid w:val="10FC16EA"/>
    <w:rsid w:val="10FD54F6"/>
    <w:rsid w:val="110F1D40"/>
    <w:rsid w:val="11266F33"/>
    <w:rsid w:val="114F7218"/>
    <w:rsid w:val="118963A1"/>
    <w:rsid w:val="11B13894"/>
    <w:rsid w:val="11C6522A"/>
    <w:rsid w:val="11E104CC"/>
    <w:rsid w:val="11E20309"/>
    <w:rsid w:val="121A5D2A"/>
    <w:rsid w:val="12255233"/>
    <w:rsid w:val="12530213"/>
    <w:rsid w:val="127723A9"/>
    <w:rsid w:val="12862074"/>
    <w:rsid w:val="12883966"/>
    <w:rsid w:val="129442E5"/>
    <w:rsid w:val="129E45B4"/>
    <w:rsid w:val="12D81596"/>
    <w:rsid w:val="13072A44"/>
    <w:rsid w:val="130D1EB8"/>
    <w:rsid w:val="13373F63"/>
    <w:rsid w:val="135E44C2"/>
    <w:rsid w:val="135F4BE2"/>
    <w:rsid w:val="1390516E"/>
    <w:rsid w:val="139B1A0A"/>
    <w:rsid w:val="139D25C7"/>
    <w:rsid w:val="13BF3CE4"/>
    <w:rsid w:val="141008D8"/>
    <w:rsid w:val="14125FE6"/>
    <w:rsid w:val="144F6201"/>
    <w:rsid w:val="146D271E"/>
    <w:rsid w:val="14982588"/>
    <w:rsid w:val="149A5AD9"/>
    <w:rsid w:val="14A7619D"/>
    <w:rsid w:val="150536C3"/>
    <w:rsid w:val="150C1963"/>
    <w:rsid w:val="151447A0"/>
    <w:rsid w:val="15163AA4"/>
    <w:rsid w:val="1518258B"/>
    <w:rsid w:val="152B4878"/>
    <w:rsid w:val="154A6454"/>
    <w:rsid w:val="15762120"/>
    <w:rsid w:val="15CF3B68"/>
    <w:rsid w:val="15E90228"/>
    <w:rsid w:val="164B3423"/>
    <w:rsid w:val="166F3F97"/>
    <w:rsid w:val="1673639A"/>
    <w:rsid w:val="16A8729C"/>
    <w:rsid w:val="16B33777"/>
    <w:rsid w:val="16BC70A7"/>
    <w:rsid w:val="16C6339E"/>
    <w:rsid w:val="172F2D79"/>
    <w:rsid w:val="17557BEF"/>
    <w:rsid w:val="17696ABA"/>
    <w:rsid w:val="17A44073"/>
    <w:rsid w:val="17C86AF8"/>
    <w:rsid w:val="17D349C1"/>
    <w:rsid w:val="17D36722"/>
    <w:rsid w:val="17F36BB4"/>
    <w:rsid w:val="1830729E"/>
    <w:rsid w:val="1870062C"/>
    <w:rsid w:val="18817102"/>
    <w:rsid w:val="18830A15"/>
    <w:rsid w:val="18852B28"/>
    <w:rsid w:val="188B5321"/>
    <w:rsid w:val="18BA2933"/>
    <w:rsid w:val="18F1121F"/>
    <w:rsid w:val="19932372"/>
    <w:rsid w:val="19A20DD5"/>
    <w:rsid w:val="19A5136D"/>
    <w:rsid w:val="19AE03F1"/>
    <w:rsid w:val="1A060E9B"/>
    <w:rsid w:val="1A071A03"/>
    <w:rsid w:val="1A1F16AE"/>
    <w:rsid w:val="1A3B5C77"/>
    <w:rsid w:val="1A700410"/>
    <w:rsid w:val="1A731D05"/>
    <w:rsid w:val="1A984BAD"/>
    <w:rsid w:val="1AB8220E"/>
    <w:rsid w:val="1AE4166C"/>
    <w:rsid w:val="1AF06CFB"/>
    <w:rsid w:val="1AF11B8D"/>
    <w:rsid w:val="1B11359C"/>
    <w:rsid w:val="1B1C63FE"/>
    <w:rsid w:val="1B226450"/>
    <w:rsid w:val="1B2A271F"/>
    <w:rsid w:val="1B34650D"/>
    <w:rsid w:val="1B530544"/>
    <w:rsid w:val="1B713184"/>
    <w:rsid w:val="1BA209CF"/>
    <w:rsid w:val="1BB4777D"/>
    <w:rsid w:val="1BD75AB8"/>
    <w:rsid w:val="1C014730"/>
    <w:rsid w:val="1C0459C2"/>
    <w:rsid w:val="1C1B3B4A"/>
    <w:rsid w:val="1C7725CD"/>
    <w:rsid w:val="1C88086E"/>
    <w:rsid w:val="1C9C1EC1"/>
    <w:rsid w:val="1CEA091E"/>
    <w:rsid w:val="1D266CE1"/>
    <w:rsid w:val="1D3963AF"/>
    <w:rsid w:val="1D3D0FE5"/>
    <w:rsid w:val="1D6A673C"/>
    <w:rsid w:val="1D9247AE"/>
    <w:rsid w:val="1DB567EC"/>
    <w:rsid w:val="1DF51A98"/>
    <w:rsid w:val="1E3D060F"/>
    <w:rsid w:val="1E3F7D2E"/>
    <w:rsid w:val="1E4134E4"/>
    <w:rsid w:val="1E5062B3"/>
    <w:rsid w:val="1E523514"/>
    <w:rsid w:val="1E593351"/>
    <w:rsid w:val="1E714A66"/>
    <w:rsid w:val="1E802593"/>
    <w:rsid w:val="1E8B6156"/>
    <w:rsid w:val="1EA703CC"/>
    <w:rsid w:val="1EB7330C"/>
    <w:rsid w:val="1EE34139"/>
    <w:rsid w:val="1EE60C30"/>
    <w:rsid w:val="1F0A0FF3"/>
    <w:rsid w:val="1F5771FF"/>
    <w:rsid w:val="1F904124"/>
    <w:rsid w:val="1FE868A9"/>
    <w:rsid w:val="20034907"/>
    <w:rsid w:val="20173E4B"/>
    <w:rsid w:val="20277AB7"/>
    <w:rsid w:val="204E48BC"/>
    <w:rsid w:val="208921B3"/>
    <w:rsid w:val="20973DEB"/>
    <w:rsid w:val="20B26522"/>
    <w:rsid w:val="20B44310"/>
    <w:rsid w:val="20F52C24"/>
    <w:rsid w:val="210203C2"/>
    <w:rsid w:val="210743EB"/>
    <w:rsid w:val="211116EB"/>
    <w:rsid w:val="21344DAE"/>
    <w:rsid w:val="216133FC"/>
    <w:rsid w:val="21D56769"/>
    <w:rsid w:val="21E52EF3"/>
    <w:rsid w:val="21FB5D7B"/>
    <w:rsid w:val="22015E94"/>
    <w:rsid w:val="220B1C3D"/>
    <w:rsid w:val="221D1D20"/>
    <w:rsid w:val="22334A87"/>
    <w:rsid w:val="228C33C0"/>
    <w:rsid w:val="22BE6801"/>
    <w:rsid w:val="22C97BAA"/>
    <w:rsid w:val="233500BF"/>
    <w:rsid w:val="23377FF7"/>
    <w:rsid w:val="23600665"/>
    <w:rsid w:val="236B425F"/>
    <w:rsid w:val="23836192"/>
    <w:rsid w:val="23901F29"/>
    <w:rsid w:val="239C0061"/>
    <w:rsid w:val="23AA2B1F"/>
    <w:rsid w:val="23B908A4"/>
    <w:rsid w:val="23E95BEF"/>
    <w:rsid w:val="23FD0064"/>
    <w:rsid w:val="23FE6B29"/>
    <w:rsid w:val="242B2707"/>
    <w:rsid w:val="245375B0"/>
    <w:rsid w:val="24642C0A"/>
    <w:rsid w:val="24B22173"/>
    <w:rsid w:val="24B95AD9"/>
    <w:rsid w:val="24BE24DA"/>
    <w:rsid w:val="24CA57DE"/>
    <w:rsid w:val="24CF5825"/>
    <w:rsid w:val="24D663E6"/>
    <w:rsid w:val="24D77F2B"/>
    <w:rsid w:val="24F66673"/>
    <w:rsid w:val="258B00E2"/>
    <w:rsid w:val="25A917A6"/>
    <w:rsid w:val="25BE27CC"/>
    <w:rsid w:val="25C669DF"/>
    <w:rsid w:val="25CD5C2C"/>
    <w:rsid w:val="25F74A5C"/>
    <w:rsid w:val="26123E5C"/>
    <w:rsid w:val="2628662C"/>
    <w:rsid w:val="262D45DE"/>
    <w:rsid w:val="26871DC8"/>
    <w:rsid w:val="26A53EF9"/>
    <w:rsid w:val="26A94201"/>
    <w:rsid w:val="26AC274F"/>
    <w:rsid w:val="27044A29"/>
    <w:rsid w:val="271A065C"/>
    <w:rsid w:val="271D34C8"/>
    <w:rsid w:val="276142BF"/>
    <w:rsid w:val="27783712"/>
    <w:rsid w:val="27907362"/>
    <w:rsid w:val="28333E1D"/>
    <w:rsid w:val="28454BD6"/>
    <w:rsid w:val="28455253"/>
    <w:rsid w:val="28551971"/>
    <w:rsid w:val="285B1C53"/>
    <w:rsid w:val="289B292B"/>
    <w:rsid w:val="289F7086"/>
    <w:rsid w:val="28C32028"/>
    <w:rsid w:val="28CC490F"/>
    <w:rsid w:val="28DE40AA"/>
    <w:rsid w:val="29345E77"/>
    <w:rsid w:val="294C65AD"/>
    <w:rsid w:val="29806583"/>
    <w:rsid w:val="298B3C4C"/>
    <w:rsid w:val="29F26D24"/>
    <w:rsid w:val="2A15033F"/>
    <w:rsid w:val="2A1662C1"/>
    <w:rsid w:val="2A19294A"/>
    <w:rsid w:val="2A1C7367"/>
    <w:rsid w:val="2A2815FA"/>
    <w:rsid w:val="2A6D6092"/>
    <w:rsid w:val="2A7D76B4"/>
    <w:rsid w:val="2AB7487E"/>
    <w:rsid w:val="2AC925F8"/>
    <w:rsid w:val="2B437463"/>
    <w:rsid w:val="2B6D742E"/>
    <w:rsid w:val="2B7807EE"/>
    <w:rsid w:val="2BA50BF7"/>
    <w:rsid w:val="2BAA0DB1"/>
    <w:rsid w:val="2BBF00EC"/>
    <w:rsid w:val="2BC37CFD"/>
    <w:rsid w:val="2BD5237F"/>
    <w:rsid w:val="2BE536CE"/>
    <w:rsid w:val="2BE758D9"/>
    <w:rsid w:val="2C09049E"/>
    <w:rsid w:val="2C0A653C"/>
    <w:rsid w:val="2C191F85"/>
    <w:rsid w:val="2C5B0BCA"/>
    <w:rsid w:val="2C5E4F2F"/>
    <w:rsid w:val="2CE82D6F"/>
    <w:rsid w:val="2D343236"/>
    <w:rsid w:val="2D504A22"/>
    <w:rsid w:val="2D6E3934"/>
    <w:rsid w:val="2DCA6ECC"/>
    <w:rsid w:val="2DD15014"/>
    <w:rsid w:val="2DEB64EE"/>
    <w:rsid w:val="2DF72DE4"/>
    <w:rsid w:val="2E0220AF"/>
    <w:rsid w:val="2E0803A7"/>
    <w:rsid w:val="2E1343CB"/>
    <w:rsid w:val="2E4B082A"/>
    <w:rsid w:val="2E5B623B"/>
    <w:rsid w:val="2E5D4E86"/>
    <w:rsid w:val="2E5D790B"/>
    <w:rsid w:val="2E9A3C18"/>
    <w:rsid w:val="2EBB0FEE"/>
    <w:rsid w:val="2EC61A22"/>
    <w:rsid w:val="2EC63002"/>
    <w:rsid w:val="2F0A6B38"/>
    <w:rsid w:val="2F1E1EEF"/>
    <w:rsid w:val="2F6A0710"/>
    <w:rsid w:val="2F946CCB"/>
    <w:rsid w:val="2FD25781"/>
    <w:rsid w:val="2FDC745C"/>
    <w:rsid w:val="2FFD7934"/>
    <w:rsid w:val="300B56C9"/>
    <w:rsid w:val="303622EB"/>
    <w:rsid w:val="30733ACD"/>
    <w:rsid w:val="308C3862"/>
    <w:rsid w:val="309379D8"/>
    <w:rsid w:val="30980BBB"/>
    <w:rsid w:val="30A270F7"/>
    <w:rsid w:val="30C13BA5"/>
    <w:rsid w:val="30DF1478"/>
    <w:rsid w:val="30EC586F"/>
    <w:rsid w:val="319C6071"/>
    <w:rsid w:val="31AC537E"/>
    <w:rsid w:val="31E3679B"/>
    <w:rsid w:val="31E732FD"/>
    <w:rsid w:val="32517576"/>
    <w:rsid w:val="32596987"/>
    <w:rsid w:val="326C4624"/>
    <w:rsid w:val="326C5384"/>
    <w:rsid w:val="32716680"/>
    <w:rsid w:val="32BE5C2C"/>
    <w:rsid w:val="32D63C1D"/>
    <w:rsid w:val="32F40620"/>
    <w:rsid w:val="32FB6478"/>
    <w:rsid w:val="332410BB"/>
    <w:rsid w:val="33263B3F"/>
    <w:rsid w:val="336963EB"/>
    <w:rsid w:val="33816EEB"/>
    <w:rsid w:val="33EB55CD"/>
    <w:rsid w:val="33EC4C02"/>
    <w:rsid w:val="340D2360"/>
    <w:rsid w:val="3410665D"/>
    <w:rsid w:val="34211214"/>
    <w:rsid w:val="342E63AB"/>
    <w:rsid w:val="34950E68"/>
    <w:rsid w:val="34986E94"/>
    <w:rsid w:val="34AF62C9"/>
    <w:rsid w:val="34C042E2"/>
    <w:rsid w:val="34CB4388"/>
    <w:rsid w:val="34D030E4"/>
    <w:rsid w:val="34FA6E12"/>
    <w:rsid w:val="34FC65EB"/>
    <w:rsid w:val="3537059E"/>
    <w:rsid w:val="354D7158"/>
    <w:rsid w:val="358D5588"/>
    <w:rsid w:val="35EF74CF"/>
    <w:rsid w:val="363A3B40"/>
    <w:rsid w:val="364917C3"/>
    <w:rsid w:val="365302AE"/>
    <w:rsid w:val="36607A0A"/>
    <w:rsid w:val="366E227C"/>
    <w:rsid w:val="366F2E0D"/>
    <w:rsid w:val="367B6A5C"/>
    <w:rsid w:val="36A74ADA"/>
    <w:rsid w:val="36AD60D5"/>
    <w:rsid w:val="36B224F9"/>
    <w:rsid w:val="36EC0CC9"/>
    <w:rsid w:val="36ED6946"/>
    <w:rsid w:val="373F410B"/>
    <w:rsid w:val="377E1F36"/>
    <w:rsid w:val="379320DC"/>
    <w:rsid w:val="37A662B4"/>
    <w:rsid w:val="37EE7094"/>
    <w:rsid w:val="3807138E"/>
    <w:rsid w:val="38296C89"/>
    <w:rsid w:val="383002EB"/>
    <w:rsid w:val="38400DD2"/>
    <w:rsid w:val="38586797"/>
    <w:rsid w:val="387E6AA8"/>
    <w:rsid w:val="38AB2FDC"/>
    <w:rsid w:val="38BC0149"/>
    <w:rsid w:val="38D14DC4"/>
    <w:rsid w:val="38D87D1C"/>
    <w:rsid w:val="393A4AD4"/>
    <w:rsid w:val="39600F2D"/>
    <w:rsid w:val="39636459"/>
    <w:rsid w:val="396B7F6C"/>
    <w:rsid w:val="39B417A9"/>
    <w:rsid w:val="39FC5695"/>
    <w:rsid w:val="3A006D8E"/>
    <w:rsid w:val="3A0D2036"/>
    <w:rsid w:val="3A204F94"/>
    <w:rsid w:val="3A3651E5"/>
    <w:rsid w:val="3A744481"/>
    <w:rsid w:val="3A8C7BEF"/>
    <w:rsid w:val="3A906246"/>
    <w:rsid w:val="3AD278A1"/>
    <w:rsid w:val="3B2349B7"/>
    <w:rsid w:val="3B616CFF"/>
    <w:rsid w:val="3B6259F6"/>
    <w:rsid w:val="3B976654"/>
    <w:rsid w:val="3BC01EFC"/>
    <w:rsid w:val="3BCA786A"/>
    <w:rsid w:val="3BD31E2F"/>
    <w:rsid w:val="3BF15831"/>
    <w:rsid w:val="3C105946"/>
    <w:rsid w:val="3C2F168E"/>
    <w:rsid w:val="3C471448"/>
    <w:rsid w:val="3C513E29"/>
    <w:rsid w:val="3C5F759A"/>
    <w:rsid w:val="3C677D0F"/>
    <w:rsid w:val="3C6C525A"/>
    <w:rsid w:val="3CCE23CB"/>
    <w:rsid w:val="3CD17D17"/>
    <w:rsid w:val="3D3C7F39"/>
    <w:rsid w:val="3D440F09"/>
    <w:rsid w:val="3D4504A0"/>
    <w:rsid w:val="3D740CDB"/>
    <w:rsid w:val="3D8734BB"/>
    <w:rsid w:val="3D9A11D4"/>
    <w:rsid w:val="3DA16D89"/>
    <w:rsid w:val="3DA364BE"/>
    <w:rsid w:val="3DE041CB"/>
    <w:rsid w:val="3E0D48F6"/>
    <w:rsid w:val="3E0F11FF"/>
    <w:rsid w:val="3E1868B4"/>
    <w:rsid w:val="3E1A1A30"/>
    <w:rsid w:val="3E377251"/>
    <w:rsid w:val="3E42664B"/>
    <w:rsid w:val="3E5A7334"/>
    <w:rsid w:val="3E7B5D6B"/>
    <w:rsid w:val="3E843E66"/>
    <w:rsid w:val="3E8F51FE"/>
    <w:rsid w:val="3E926F87"/>
    <w:rsid w:val="3E9A59DE"/>
    <w:rsid w:val="3EAF4836"/>
    <w:rsid w:val="3EC33DFA"/>
    <w:rsid w:val="3EF868A7"/>
    <w:rsid w:val="3F060E16"/>
    <w:rsid w:val="3F1D1096"/>
    <w:rsid w:val="3F2F0234"/>
    <w:rsid w:val="3F3B26F7"/>
    <w:rsid w:val="3F6363FE"/>
    <w:rsid w:val="3F756B8F"/>
    <w:rsid w:val="3F95482B"/>
    <w:rsid w:val="3F9E3039"/>
    <w:rsid w:val="3FE94F8F"/>
    <w:rsid w:val="3FF1653A"/>
    <w:rsid w:val="4019356B"/>
    <w:rsid w:val="4037194C"/>
    <w:rsid w:val="40516185"/>
    <w:rsid w:val="40592157"/>
    <w:rsid w:val="406E1CAE"/>
    <w:rsid w:val="40A0133A"/>
    <w:rsid w:val="40C31A53"/>
    <w:rsid w:val="40E214AA"/>
    <w:rsid w:val="40FF545D"/>
    <w:rsid w:val="410067C8"/>
    <w:rsid w:val="41087697"/>
    <w:rsid w:val="416176D3"/>
    <w:rsid w:val="416402A4"/>
    <w:rsid w:val="418F0D2A"/>
    <w:rsid w:val="41D01505"/>
    <w:rsid w:val="41D873D1"/>
    <w:rsid w:val="422E231A"/>
    <w:rsid w:val="42474939"/>
    <w:rsid w:val="424C3C57"/>
    <w:rsid w:val="42613FF3"/>
    <w:rsid w:val="42660D96"/>
    <w:rsid w:val="428667D2"/>
    <w:rsid w:val="42CD1CE0"/>
    <w:rsid w:val="42E1381E"/>
    <w:rsid w:val="42ED6459"/>
    <w:rsid w:val="42FE58DD"/>
    <w:rsid w:val="43174B3D"/>
    <w:rsid w:val="434B790E"/>
    <w:rsid w:val="4360274F"/>
    <w:rsid w:val="43977AB6"/>
    <w:rsid w:val="43A3342B"/>
    <w:rsid w:val="43AF64F0"/>
    <w:rsid w:val="43BA364A"/>
    <w:rsid w:val="43C77C27"/>
    <w:rsid w:val="43DE09EE"/>
    <w:rsid w:val="43F641B2"/>
    <w:rsid w:val="44002FAD"/>
    <w:rsid w:val="441C37AA"/>
    <w:rsid w:val="44246774"/>
    <w:rsid w:val="44514098"/>
    <w:rsid w:val="449101DD"/>
    <w:rsid w:val="44DE1391"/>
    <w:rsid w:val="44F73053"/>
    <w:rsid w:val="451B225C"/>
    <w:rsid w:val="452410C9"/>
    <w:rsid w:val="45317DFB"/>
    <w:rsid w:val="453E0776"/>
    <w:rsid w:val="456D3CE4"/>
    <w:rsid w:val="4579042C"/>
    <w:rsid w:val="457F0571"/>
    <w:rsid w:val="45851176"/>
    <w:rsid w:val="45960BE4"/>
    <w:rsid w:val="45A1437C"/>
    <w:rsid w:val="45C55BC2"/>
    <w:rsid w:val="45C63B94"/>
    <w:rsid w:val="460E7DA5"/>
    <w:rsid w:val="46422483"/>
    <w:rsid w:val="464448CE"/>
    <w:rsid w:val="4659254A"/>
    <w:rsid w:val="465B0637"/>
    <w:rsid w:val="465E3F0D"/>
    <w:rsid w:val="466A16E6"/>
    <w:rsid w:val="46893F2B"/>
    <w:rsid w:val="46C444E6"/>
    <w:rsid w:val="46C4686E"/>
    <w:rsid w:val="46E306B8"/>
    <w:rsid w:val="477B778F"/>
    <w:rsid w:val="478203EC"/>
    <w:rsid w:val="479C22A8"/>
    <w:rsid w:val="47B025FA"/>
    <w:rsid w:val="47F11C3D"/>
    <w:rsid w:val="4809698F"/>
    <w:rsid w:val="4811697D"/>
    <w:rsid w:val="48226D69"/>
    <w:rsid w:val="487A3E25"/>
    <w:rsid w:val="488B5503"/>
    <w:rsid w:val="48937E21"/>
    <w:rsid w:val="489A0361"/>
    <w:rsid w:val="48B94FF3"/>
    <w:rsid w:val="48E37AAB"/>
    <w:rsid w:val="48FD4B4C"/>
    <w:rsid w:val="490A68E0"/>
    <w:rsid w:val="491055FE"/>
    <w:rsid w:val="495F5B3E"/>
    <w:rsid w:val="496F77D7"/>
    <w:rsid w:val="497654FD"/>
    <w:rsid w:val="49B64211"/>
    <w:rsid w:val="49D41AAC"/>
    <w:rsid w:val="49F6167F"/>
    <w:rsid w:val="4A064FA0"/>
    <w:rsid w:val="4A16615C"/>
    <w:rsid w:val="4A221AC2"/>
    <w:rsid w:val="4A35464A"/>
    <w:rsid w:val="4A4424D7"/>
    <w:rsid w:val="4A672607"/>
    <w:rsid w:val="4AB27374"/>
    <w:rsid w:val="4AB82D0F"/>
    <w:rsid w:val="4AEB7664"/>
    <w:rsid w:val="4AF85019"/>
    <w:rsid w:val="4AFD7C19"/>
    <w:rsid w:val="4B0567D1"/>
    <w:rsid w:val="4B236AAE"/>
    <w:rsid w:val="4B2F799D"/>
    <w:rsid w:val="4B707271"/>
    <w:rsid w:val="4B9739F7"/>
    <w:rsid w:val="4BA608B0"/>
    <w:rsid w:val="4BE720B4"/>
    <w:rsid w:val="4BEE2503"/>
    <w:rsid w:val="4BF727EA"/>
    <w:rsid w:val="4C245A30"/>
    <w:rsid w:val="4C3A0C0B"/>
    <w:rsid w:val="4C567B1E"/>
    <w:rsid w:val="4CB25D57"/>
    <w:rsid w:val="4CB6685F"/>
    <w:rsid w:val="4CC367FE"/>
    <w:rsid w:val="4D077F3C"/>
    <w:rsid w:val="4D123355"/>
    <w:rsid w:val="4D2A3B31"/>
    <w:rsid w:val="4D312C52"/>
    <w:rsid w:val="4D8C186B"/>
    <w:rsid w:val="4D905305"/>
    <w:rsid w:val="4D964A72"/>
    <w:rsid w:val="4D9C1254"/>
    <w:rsid w:val="4D9C5D37"/>
    <w:rsid w:val="4D9E5B15"/>
    <w:rsid w:val="4DD2749E"/>
    <w:rsid w:val="4E654243"/>
    <w:rsid w:val="4E7715CF"/>
    <w:rsid w:val="4E793892"/>
    <w:rsid w:val="4E800872"/>
    <w:rsid w:val="4EC569ED"/>
    <w:rsid w:val="4ED50EA1"/>
    <w:rsid w:val="4ED83FFC"/>
    <w:rsid w:val="4EEC050C"/>
    <w:rsid w:val="4F0A6873"/>
    <w:rsid w:val="4F104EC3"/>
    <w:rsid w:val="4F183DED"/>
    <w:rsid w:val="4F4576C4"/>
    <w:rsid w:val="4F47354A"/>
    <w:rsid w:val="4F911C54"/>
    <w:rsid w:val="4FBE481F"/>
    <w:rsid w:val="4FE625E0"/>
    <w:rsid w:val="5021480F"/>
    <w:rsid w:val="505A0A14"/>
    <w:rsid w:val="505C301C"/>
    <w:rsid w:val="50962ECB"/>
    <w:rsid w:val="50A42E38"/>
    <w:rsid w:val="50A4577F"/>
    <w:rsid w:val="50B73D1F"/>
    <w:rsid w:val="50BD5BC9"/>
    <w:rsid w:val="50C11EEE"/>
    <w:rsid w:val="50E97CFC"/>
    <w:rsid w:val="50FA4028"/>
    <w:rsid w:val="510D65B7"/>
    <w:rsid w:val="511157AB"/>
    <w:rsid w:val="51185D2D"/>
    <w:rsid w:val="512F6AED"/>
    <w:rsid w:val="5142540C"/>
    <w:rsid w:val="5176689F"/>
    <w:rsid w:val="518832C8"/>
    <w:rsid w:val="519D3C50"/>
    <w:rsid w:val="51A0432A"/>
    <w:rsid w:val="51A86090"/>
    <w:rsid w:val="51B7396D"/>
    <w:rsid w:val="51F965FD"/>
    <w:rsid w:val="522E4CC3"/>
    <w:rsid w:val="5244713B"/>
    <w:rsid w:val="525941F7"/>
    <w:rsid w:val="52615633"/>
    <w:rsid w:val="526F4DE4"/>
    <w:rsid w:val="52902B95"/>
    <w:rsid w:val="52977FD4"/>
    <w:rsid w:val="52A25790"/>
    <w:rsid w:val="52A63D47"/>
    <w:rsid w:val="52A96B6F"/>
    <w:rsid w:val="52B45975"/>
    <w:rsid w:val="52D94AA4"/>
    <w:rsid w:val="52EA3A62"/>
    <w:rsid w:val="52F50BB8"/>
    <w:rsid w:val="53097272"/>
    <w:rsid w:val="53193986"/>
    <w:rsid w:val="531A2A43"/>
    <w:rsid w:val="531E0F9C"/>
    <w:rsid w:val="534C1537"/>
    <w:rsid w:val="53544462"/>
    <w:rsid w:val="535E7E67"/>
    <w:rsid w:val="5397158E"/>
    <w:rsid w:val="54013861"/>
    <w:rsid w:val="54300401"/>
    <w:rsid w:val="54487265"/>
    <w:rsid w:val="544D6070"/>
    <w:rsid w:val="54605E1E"/>
    <w:rsid w:val="54B3506A"/>
    <w:rsid w:val="54CA0D16"/>
    <w:rsid w:val="54DD4057"/>
    <w:rsid w:val="54E7490F"/>
    <w:rsid w:val="550764A4"/>
    <w:rsid w:val="550B2BF6"/>
    <w:rsid w:val="55214EB5"/>
    <w:rsid w:val="55364EFD"/>
    <w:rsid w:val="553C0AC9"/>
    <w:rsid w:val="555D4828"/>
    <w:rsid w:val="55794BB0"/>
    <w:rsid w:val="557A4C8B"/>
    <w:rsid w:val="558931E1"/>
    <w:rsid w:val="55923347"/>
    <w:rsid w:val="55925180"/>
    <w:rsid w:val="55983B1B"/>
    <w:rsid w:val="55A8376B"/>
    <w:rsid w:val="55D01067"/>
    <w:rsid w:val="55DC29B6"/>
    <w:rsid w:val="55DD4241"/>
    <w:rsid w:val="55EC35D4"/>
    <w:rsid w:val="56035FC2"/>
    <w:rsid w:val="560D60D6"/>
    <w:rsid w:val="562E599A"/>
    <w:rsid w:val="564D23B7"/>
    <w:rsid w:val="566B6D1E"/>
    <w:rsid w:val="568C24CB"/>
    <w:rsid w:val="56EB0A77"/>
    <w:rsid w:val="57032A2C"/>
    <w:rsid w:val="570F5219"/>
    <w:rsid w:val="57292753"/>
    <w:rsid w:val="572E78E5"/>
    <w:rsid w:val="5739256A"/>
    <w:rsid w:val="575D12B5"/>
    <w:rsid w:val="57610A87"/>
    <w:rsid w:val="577B1140"/>
    <w:rsid w:val="577B7F21"/>
    <w:rsid w:val="577F181B"/>
    <w:rsid w:val="57921984"/>
    <w:rsid w:val="579737F0"/>
    <w:rsid w:val="57982CDF"/>
    <w:rsid w:val="57AB7B30"/>
    <w:rsid w:val="57AF5251"/>
    <w:rsid w:val="57B26373"/>
    <w:rsid w:val="57B63F04"/>
    <w:rsid w:val="57CD20C2"/>
    <w:rsid w:val="57D675AB"/>
    <w:rsid w:val="57D95FDD"/>
    <w:rsid w:val="57E046B2"/>
    <w:rsid w:val="58566B38"/>
    <w:rsid w:val="587B7193"/>
    <w:rsid w:val="588F387A"/>
    <w:rsid w:val="58917D2F"/>
    <w:rsid w:val="5894085C"/>
    <w:rsid w:val="58AE4F0C"/>
    <w:rsid w:val="58B85899"/>
    <w:rsid w:val="58DC11CA"/>
    <w:rsid w:val="58E363A9"/>
    <w:rsid w:val="59056607"/>
    <w:rsid w:val="595E1678"/>
    <w:rsid w:val="596D5BD4"/>
    <w:rsid w:val="597E3DD8"/>
    <w:rsid w:val="597F386C"/>
    <w:rsid w:val="59F80043"/>
    <w:rsid w:val="5A09252F"/>
    <w:rsid w:val="5A0B2778"/>
    <w:rsid w:val="5A2A7C7B"/>
    <w:rsid w:val="5A3E2560"/>
    <w:rsid w:val="5A5D3B6E"/>
    <w:rsid w:val="5A5E2716"/>
    <w:rsid w:val="5A637A76"/>
    <w:rsid w:val="5A6D33BA"/>
    <w:rsid w:val="5A792B1F"/>
    <w:rsid w:val="5A871B1D"/>
    <w:rsid w:val="5A874767"/>
    <w:rsid w:val="5AA85BE2"/>
    <w:rsid w:val="5AAD6F28"/>
    <w:rsid w:val="5ABE2749"/>
    <w:rsid w:val="5AD63A24"/>
    <w:rsid w:val="5AE51A4D"/>
    <w:rsid w:val="5B2E1A1D"/>
    <w:rsid w:val="5B843A1C"/>
    <w:rsid w:val="5B873E3F"/>
    <w:rsid w:val="5B8C21CE"/>
    <w:rsid w:val="5B9738C7"/>
    <w:rsid w:val="5BCF7C49"/>
    <w:rsid w:val="5BD248DE"/>
    <w:rsid w:val="5C02690E"/>
    <w:rsid w:val="5C026DED"/>
    <w:rsid w:val="5C196DA7"/>
    <w:rsid w:val="5C2A048C"/>
    <w:rsid w:val="5C4D2220"/>
    <w:rsid w:val="5C80234E"/>
    <w:rsid w:val="5C88401D"/>
    <w:rsid w:val="5C8A680C"/>
    <w:rsid w:val="5CC33D54"/>
    <w:rsid w:val="5D0C4701"/>
    <w:rsid w:val="5D0F0395"/>
    <w:rsid w:val="5D221076"/>
    <w:rsid w:val="5D397964"/>
    <w:rsid w:val="5D5A391C"/>
    <w:rsid w:val="5D5F10C0"/>
    <w:rsid w:val="5D790E2F"/>
    <w:rsid w:val="5D891B7B"/>
    <w:rsid w:val="5D92680F"/>
    <w:rsid w:val="5DAD38EE"/>
    <w:rsid w:val="5DFC4D34"/>
    <w:rsid w:val="5E006862"/>
    <w:rsid w:val="5E0207B9"/>
    <w:rsid w:val="5E0A3496"/>
    <w:rsid w:val="5E1834A1"/>
    <w:rsid w:val="5E261785"/>
    <w:rsid w:val="5E2D6537"/>
    <w:rsid w:val="5E4A7017"/>
    <w:rsid w:val="5E552BBA"/>
    <w:rsid w:val="5E611C10"/>
    <w:rsid w:val="5E7A0F3F"/>
    <w:rsid w:val="5EFC7377"/>
    <w:rsid w:val="5F06174D"/>
    <w:rsid w:val="5F3A3602"/>
    <w:rsid w:val="5F45733B"/>
    <w:rsid w:val="5F4767B2"/>
    <w:rsid w:val="5F6277C6"/>
    <w:rsid w:val="5F6D0B1D"/>
    <w:rsid w:val="5F8D0B82"/>
    <w:rsid w:val="5FCC5339"/>
    <w:rsid w:val="5FE34A5B"/>
    <w:rsid w:val="5FFE1E36"/>
    <w:rsid w:val="60232584"/>
    <w:rsid w:val="604A0486"/>
    <w:rsid w:val="607330CE"/>
    <w:rsid w:val="6081403D"/>
    <w:rsid w:val="60825176"/>
    <w:rsid w:val="608C30E9"/>
    <w:rsid w:val="609F2AC4"/>
    <w:rsid w:val="60A56859"/>
    <w:rsid w:val="60D64B9B"/>
    <w:rsid w:val="60FA2EE8"/>
    <w:rsid w:val="61054A27"/>
    <w:rsid w:val="610A52BC"/>
    <w:rsid w:val="610A53B4"/>
    <w:rsid w:val="610D059B"/>
    <w:rsid w:val="611D2366"/>
    <w:rsid w:val="6138383D"/>
    <w:rsid w:val="61421856"/>
    <w:rsid w:val="615227C4"/>
    <w:rsid w:val="6162474A"/>
    <w:rsid w:val="61654E3F"/>
    <w:rsid w:val="6182292A"/>
    <w:rsid w:val="619511C7"/>
    <w:rsid w:val="619F7F92"/>
    <w:rsid w:val="61F94C26"/>
    <w:rsid w:val="62000E56"/>
    <w:rsid w:val="62023ED4"/>
    <w:rsid w:val="624346B6"/>
    <w:rsid w:val="624F3E49"/>
    <w:rsid w:val="62632286"/>
    <w:rsid w:val="62885958"/>
    <w:rsid w:val="62CE3ED5"/>
    <w:rsid w:val="62F40B65"/>
    <w:rsid w:val="62FC2CFE"/>
    <w:rsid w:val="63024505"/>
    <w:rsid w:val="63216945"/>
    <w:rsid w:val="635600A5"/>
    <w:rsid w:val="635B1DB5"/>
    <w:rsid w:val="63711FED"/>
    <w:rsid w:val="63880DDC"/>
    <w:rsid w:val="638D750D"/>
    <w:rsid w:val="63AC6CC0"/>
    <w:rsid w:val="63E853DA"/>
    <w:rsid w:val="63FD4460"/>
    <w:rsid w:val="64055776"/>
    <w:rsid w:val="641F5B67"/>
    <w:rsid w:val="64240056"/>
    <w:rsid w:val="643E143A"/>
    <w:rsid w:val="64491666"/>
    <w:rsid w:val="648B6EEF"/>
    <w:rsid w:val="64C158BF"/>
    <w:rsid w:val="64CA45D7"/>
    <w:rsid w:val="64CE2EAA"/>
    <w:rsid w:val="653C3090"/>
    <w:rsid w:val="65854376"/>
    <w:rsid w:val="658767BE"/>
    <w:rsid w:val="65892531"/>
    <w:rsid w:val="65E65D95"/>
    <w:rsid w:val="66030EAB"/>
    <w:rsid w:val="66195831"/>
    <w:rsid w:val="662E75B1"/>
    <w:rsid w:val="66321CE5"/>
    <w:rsid w:val="66342C2E"/>
    <w:rsid w:val="663E784C"/>
    <w:rsid w:val="668B6A45"/>
    <w:rsid w:val="67081FDE"/>
    <w:rsid w:val="67112C4A"/>
    <w:rsid w:val="672F3F24"/>
    <w:rsid w:val="673E055F"/>
    <w:rsid w:val="67551CE3"/>
    <w:rsid w:val="675C250A"/>
    <w:rsid w:val="67A22552"/>
    <w:rsid w:val="67B22DCC"/>
    <w:rsid w:val="67BE71AA"/>
    <w:rsid w:val="67CF7323"/>
    <w:rsid w:val="67D90273"/>
    <w:rsid w:val="67DE5875"/>
    <w:rsid w:val="67E55852"/>
    <w:rsid w:val="67EB1AB4"/>
    <w:rsid w:val="67FA1285"/>
    <w:rsid w:val="68551F4F"/>
    <w:rsid w:val="687C10C9"/>
    <w:rsid w:val="68840C16"/>
    <w:rsid w:val="68876EFB"/>
    <w:rsid w:val="68884654"/>
    <w:rsid w:val="689F444F"/>
    <w:rsid w:val="68B96DBB"/>
    <w:rsid w:val="68CA2805"/>
    <w:rsid w:val="68DA45BE"/>
    <w:rsid w:val="68E937A3"/>
    <w:rsid w:val="68FB149A"/>
    <w:rsid w:val="693E15D3"/>
    <w:rsid w:val="69627681"/>
    <w:rsid w:val="6977531D"/>
    <w:rsid w:val="69793349"/>
    <w:rsid w:val="69972978"/>
    <w:rsid w:val="69CB5582"/>
    <w:rsid w:val="69CC2BFF"/>
    <w:rsid w:val="69FD55B8"/>
    <w:rsid w:val="6A0B1C62"/>
    <w:rsid w:val="6A2406C8"/>
    <w:rsid w:val="6A9A1ADF"/>
    <w:rsid w:val="6ADE0BD1"/>
    <w:rsid w:val="6AE81378"/>
    <w:rsid w:val="6AE96859"/>
    <w:rsid w:val="6AF40B09"/>
    <w:rsid w:val="6B147746"/>
    <w:rsid w:val="6B24787C"/>
    <w:rsid w:val="6B325362"/>
    <w:rsid w:val="6B573233"/>
    <w:rsid w:val="6B5B6274"/>
    <w:rsid w:val="6B8E2E58"/>
    <w:rsid w:val="6B935D53"/>
    <w:rsid w:val="6C103F35"/>
    <w:rsid w:val="6C196F71"/>
    <w:rsid w:val="6C226FCB"/>
    <w:rsid w:val="6C31226F"/>
    <w:rsid w:val="6C517EC7"/>
    <w:rsid w:val="6C552F0B"/>
    <w:rsid w:val="6C8C67B7"/>
    <w:rsid w:val="6C9D744C"/>
    <w:rsid w:val="6CD06F54"/>
    <w:rsid w:val="6D167928"/>
    <w:rsid w:val="6D26299B"/>
    <w:rsid w:val="6D4772EC"/>
    <w:rsid w:val="6D9078AF"/>
    <w:rsid w:val="6DAA3FEF"/>
    <w:rsid w:val="6DC0172B"/>
    <w:rsid w:val="6DCB690C"/>
    <w:rsid w:val="6DD41A5B"/>
    <w:rsid w:val="6DF43C2E"/>
    <w:rsid w:val="6DF51CA3"/>
    <w:rsid w:val="6DF778A7"/>
    <w:rsid w:val="6E7837FF"/>
    <w:rsid w:val="6E8335BD"/>
    <w:rsid w:val="6E870FFB"/>
    <w:rsid w:val="6E8E12EF"/>
    <w:rsid w:val="6E972936"/>
    <w:rsid w:val="6ED446C5"/>
    <w:rsid w:val="6F223986"/>
    <w:rsid w:val="6F2A7D94"/>
    <w:rsid w:val="6F8331F1"/>
    <w:rsid w:val="6FAE1A09"/>
    <w:rsid w:val="6FC93379"/>
    <w:rsid w:val="6FD75BF8"/>
    <w:rsid w:val="707723D0"/>
    <w:rsid w:val="70F5661B"/>
    <w:rsid w:val="71153C78"/>
    <w:rsid w:val="71360107"/>
    <w:rsid w:val="713B688E"/>
    <w:rsid w:val="7148279F"/>
    <w:rsid w:val="719A3A8C"/>
    <w:rsid w:val="719C7804"/>
    <w:rsid w:val="71D43752"/>
    <w:rsid w:val="71F1796A"/>
    <w:rsid w:val="71FB63D5"/>
    <w:rsid w:val="72154626"/>
    <w:rsid w:val="72262B5D"/>
    <w:rsid w:val="72283FF7"/>
    <w:rsid w:val="722E7212"/>
    <w:rsid w:val="723A0474"/>
    <w:rsid w:val="725923E4"/>
    <w:rsid w:val="72864BF7"/>
    <w:rsid w:val="729023FC"/>
    <w:rsid w:val="73207DD4"/>
    <w:rsid w:val="73966B0A"/>
    <w:rsid w:val="73C0646E"/>
    <w:rsid w:val="73CD73DD"/>
    <w:rsid w:val="73E77E2D"/>
    <w:rsid w:val="742222F5"/>
    <w:rsid w:val="74476126"/>
    <w:rsid w:val="74706664"/>
    <w:rsid w:val="747F3682"/>
    <w:rsid w:val="748408CE"/>
    <w:rsid w:val="749C4185"/>
    <w:rsid w:val="75067759"/>
    <w:rsid w:val="752E6DCD"/>
    <w:rsid w:val="753B602B"/>
    <w:rsid w:val="7551380D"/>
    <w:rsid w:val="75600BE5"/>
    <w:rsid w:val="7564475C"/>
    <w:rsid w:val="7583797F"/>
    <w:rsid w:val="75D20F1D"/>
    <w:rsid w:val="75D307FB"/>
    <w:rsid w:val="75DA2C18"/>
    <w:rsid w:val="75F54412"/>
    <w:rsid w:val="76100E42"/>
    <w:rsid w:val="761D08E0"/>
    <w:rsid w:val="765D347C"/>
    <w:rsid w:val="76826699"/>
    <w:rsid w:val="769153C1"/>
    <w:rsid w:val="76C87133"/>
    <w:rsid w:val="76CD08D5"/>
    <w:rsid w:val="76D43165"/>
    <w:rsid w:val="76DB4B92"/>
    <w:rsid w:val="77052AA4"/>
    <w:rsid w:val="77136511"/>
    <w:rsid w:val="77316029"/>
    <w:rsid w:val="77340A39"/>
    <w:rsid w:val="77351FD0"/>
    <w:rsid w:val="77472422"/>
    <w:rsid w:val="777F31F2"/>
    <w:rsid w:val="77D1700D"/>
    <w:rsid w:val="77EC04CC"/>
    <w:rsid w:val="7821387C"/>
    <w:rsid w:val="78342A30"/>
    <w:rsid w:val="78775729"/>
    <w:rsid w:val="78834278"/>
    <w:rsid w:val="78A42DB0"/>
    <w:rsid w:val="78A656AB"/>
    <w:rsid w:val="78B2245C"/>
    <w:rsid w:val="78E172CC"/>
    <w:rsid w:val="78EA1D1F"/>
    <w:rsid w:val="79036DC3"/>
    <w:rsid w:val="7904172F"/>
    <w:rsid w:val="790F7E27"/>
    <w:rsid w:val="791B7535"/>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BA2B78"/>
    <w:rsid w:val="7BEE0103"/>
    <w:rsid w:val="7C0A0FE4"/>
    <w:rsid w:val="7C254906"/>
    <w:rsid w:val="7C572CA5"/>
    <w:rsid w:val="7C590818"/>
    <w:rsid w:val="7C7C10F6"/>
    <w:rsid w:val="7C853BEA"/>
    <w:rsid w:val="7C881368"/>
    <w:rsid w:val="7C8C034D"/>
    <w:rsid w:val="7CE27788"/>
    <w:rsid w:val="7D0C32F1"/>
    <w:rsid w:val="7D0F408D"/>
    <w:rsid w:val="7D491C6C"/>
    <w:rsid w:val="7D5429C0"/>
    <w:rsid w:val="7D6E6D43"/>
    <w:rsid w:val="7D951CD7"/>
    <w:rsid w:val="7DB57A34"/>
    <w:rsid w:val="7DE60973"/>
    <w:rsid w:val="7DEF0916"/>
    <w:rsid w:val="7E1E5218"/>
    <w:rsid w:val="7E6C679B"/>
    <w:rsid w:val="7E707F66"/>
    <w:rsid w:val="7E8E6F76"/>
    <w:rsid w:val="7E9A4E1F"/>
    <w:rsid w:val="7EA7723A"/>
    <w:rsid w:val="7EF56FBB"/>
    <w:rsid w:val="7F0768EB"/>
    <w:rsid w:val="7F143BEC"/>
    <w:rsid w:val="7F17496E"/>
    <w:rsid w:val="7F715AF2"/>
    <w:rsid w:val="7F7B47F9"/>
    <w:rsid w:val="7F886E69"/>
    <w:rsid w:val="7F8C6497"/>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uiPriority w:val="99"/>
    <w:tblPr>
      <w:tblCellMar>
        <w:top w:w="0" w:type="dxa"/>
        <w:left w:w="108" w:type="dxa"/>
        <w:bottom w:w="0" w:type="dxa"/>
        <w:right w:w="108" w:type="dxa"/>
      </w:tblCellMar>
    </w:tblPr>
  </w:style>
  <w:style w:type="paragraph" w:styleId="2">
    <w:name w:val="Body Text"/>
    <w:basedOn w:val="1"/>
    <w:next w:val="3"/>
    <w:link w:val="429"/>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1"/>
    <w:link w:val="320"/>
    <w:qFormat/>
    <w:uiPriority w:val="0"/>
    <w:pPr>
      <w:ind w:firstLine="420"/>
    </w:pPr>
    <w:rPr>
      <w:rFonts w:hAnsi="Calibri" w:cs="Times New Roman"/>
      <w:snapToGrid/>
      <w:szCs w:val="20"/>
    </w:rPr>
  </w:style>
  <w:style w:type="paragraph" w:styleId="7">
    <w:name w:val="Normal Indent"/>
    <w:basedOn w:val="1"/>
    <w:next w:val="2"/>
    <w:link w:val="192"/>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8">
    <w:name w:val="caption"/>
    <w:basedOn w:val="1"/>
    <w:next w:val="1"/>
    <w:link w:val="228"/>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1"/>
    <w:qFormat/>
    <w:uiPriority w:val="0"/>
    <w:pPr>
      <w:shd w:val="clear" w:color="auto" w:fill="000080"/>
    </w:pPr>
  </w:style>
  <w:style w:type="paragraph" w:styleId="21">
    <w:name w:val="annotation text"/>
    <w:basedOn w:val="1"/>
    <w:link w:val="343"/>
    <w:qFormat/>
    <w:uiPriority w:val="99"/>
    <w:pPr>
      <w:jc w:val="left"/>
    </w:pPr>
  </w:style>
  <w:style w:type="paragraph" w:styleId="22">
    <w:name w:val="Salutation"/>
    <w:basedOn w:val="1"/>
    <w:next w:val="1"/>
    <w:link w:val="297"/>
    <w:qFormat/>
    <w:uiPriority w:val="0"/>
    <w:rPr>
      <w:rFonts w:ascii="仿宋_GB2312" w:eastAsia="仿宋_GB2312"/>
      <w:sz w:val="28"/>
      <w:szCs w:val="20"/>
    </w:rPr>
  </w:style>
  <w:style w:type="paragraph" w:styleId="23">
    <w:name w:val="Body Text 3"/>
    <w:basedOn w:val="1"/>
    <w:link w:val="329"/>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next w:val="1"/>
    <w:link w:val="264"/>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1"/>
    <w:link w:val="124"/>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80"/>
    <w:qFormat/>
    <w:uiPriority w:val="0"/>
    <w:pPr>
      <w:ind w:left="100" w:leftChars="2500"/>
    </w:pPr>
    <w:rPr>
      <w:rFonts w:ascii="宋体"/>
      <w:sz w:val="24"/>
      <w:szCs w:val="21"/>
      <w:lang w:val="zh-CN"/>
    </w:rPr>
  </w:style>
  <w:style w:type="paragraph" w:styleId="37">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8">
    <w:name w:val="endnote text"/>
    <w:basedOn w:val="1"/>
    <w:link w:val="930"/>
    <w:qFormat/>
    <w:uiPriority w:val="0"/>
    <w:rPr>
      <w:lang w:val="zh-CN"/>
    </w:rPr>
  </w:style>
  <w:style w:type="paragraph" w:styleId="39">
    <w:name w:val="Balloon Text"/>
    <w:basedOn w:val="1"/>
    <w:link w:val="187"/>
    <w:qFormat/>
    <w:uiPriority w:val="0"/>
    <w:rPr>
      <w:sz w:val="18"/>
      <w:szCs w:val="18"/>
    </w:rPr>
  </w:style>
  <w:style w:type="paragraph" w:styleId="40">
    <w:name w:val="footer"/>
    <w:basedOn w:val="1"/>
    <w:link w:val="382"/>
    <w:qFormat/>
    <w:uiPriority w:val="99"/>
    <w:pPr>
      <w:tabs>
        <w:tab w:val="center" w:pos="4153"/>
        <w:tab w:val="right" w:pos="8306"/>
      </w:tabs>
      <w:snapToGrid w:val="0"/>
      <w:jc w:val="left"/>
    </w:pPr>
    <w:rPr>
      <w:sz w:val="18"/>
      <w:szCs w:val="18"/>
    </w:rPr>
  </w:style>
  <w:style w:type="paragraph" w:styleId="41">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7"/>
    <w:link w:val="309"/>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4"/>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1"/>
    <w:qFormat/>
    <w:uiPriority w:val="0"/>
    <w:pPr>
      <w:spacing w:after="120" w:line="480" w:lineRule="auto"/>
    </w:pPr>
  </w:style>
  <w:style w:type="paragraph" w:styleId="57">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5"/>
    <w:qFormat/>
    <w:uiPriority w:val="0"/>
    <w:rPr>
      <w:b/>
      <w:bCs/>
    </w:rPr>
  </w:style>
  <w:style w:type="paragraph" w:styleId="61">
    <w:name w:val="Body Text First Indent 2"/>
    <w:basedOn w:val="25"/>
    <w:next w:val="1"/>
    <w:link w:val="120"/>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Normal Indent1"/>
    <w:basedOn w:val="1"/>
    <w:qFormat/>
    <w:uiPriority w:val="0"/>
    <w:pPr>
      <w:ind w:firstLine="420" w:firstLineChars="200"/>
    </w:pPr>
  </w:style>
  <w:style w:type="paragraph" w:customStyle="1" w:styleId="80">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字符"/>
    <w:link w:val="60"/>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首行缩进 2 字符"/>
    <w:link w:val="61"/>
    <w:qFormat/>
    <w:uiPriority w:val="0"/>
    <w:rPr>
      <w:rFonts w:ascii="宋体" w:hAnsi="宋体"/>
      <w:kern w:val="2"/>
      <w:sz w:val="21"/>
      <w:szCs w:val="24"/>
    </w:rPr>
  </w:style>
  <w:style w:type="character" w:customStyle="1" w:styleId="121">
    <w:name w:val="font11"/>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69"/>
    <w:qFormat/>
    <w:uiPriority w:val="0"/>
    <w:rPr>
      <w:rFonts w:ascii="Arial" w:hAnsi="Arial" w:eastAsia="黑体" w:cs="Arial"/>
      <w:snapToGrid w:val="0"/>
      <w:kern w:val="0"/>
      <w:szCs w:val="21"/>
    </w:rPr>
  </w:style>
  <w:style w:type="character" w:customStyle="1" w:styleId="124">
    <w:name w:val="纯文本 字符1"/>
    <w:link w:val="33"/>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字符"/>
    <w:link w:val="47"/>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qFormat/>
    <w:uiPriority w:val="0"/>
    <w:rPr>
      <w:rFonts w:hint="eastAsia" w:ascii="仿宋_GB2312" w:eastAsia="仿宋_GB2312" w:cs="仿宋_GB2312"/>
      <w:color w:val="000000"/>
      <w:sz w:val="22"/>
      <w:szCs w:val="22"/>
      <w:u w:val="none"/>
    </w:rPr>
  </w:style>
  <w:style w:type="character" w:customStyle="1" w:styleId="146">
    <w:name w:val="标题 6 字符"/>
    <w:link w:val="10"/>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locked/>
    <w:uiPriority w:val="0"/>
    <w:rPr>
      <w:rFonts w:ascii="宋体" w:hAnsi="宋体" w:eastAsia="宋体"/>
      <w:kern w:val="2"/>
      <w:sz w:val="24"/>
      <w:lang w:val="en-US" w:eastAsia="zh-CN" w:bidi="ar-SA"/>
    </w:rPr>
  </w:style>
  <w:style w:type="character" w:customStyle="1" w:styleId="165">
    <w:name w:val="标题 2 字符"/>
    <w:qFormat/>
    <w:uiPriority w:val="1"/>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5"/>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字符"/>
    <w:link w:val="36"/>
    <w:qFormat/>
    <w:uiPriority w:val="0"/>
    <w:rPr>
      <w:rFonts w:ascii="宋体"/>
      <w:kern w:val="2"/>
      <w:sz w:val="24"/>
      <w:szCs w:val="21"/>
      <w:lang w:val="zh-CN"/>
    </w:rPr>
  </w:style>
  <w:style w:type="character" w:customStyle="1" w:styleId="181">
    <w:name w:val="标题 9 字符"/>
    <w:link w:val="13"/>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99"/>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字符1"/>
    <w:link w:val="39"/>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字符2"/>
    <w:link w:val="7"/>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napToGrid/>
      <w:sz w:val="28"/>
    </w:rPr>
  </w:style>
  <w:style w:type="paragraph" w:customStyle="1" w:styleId="198">
    <w:name w:val="3级"/>
    <w:basedOn w:val="199"/>
    <w:link w:val="197"/>
    <w:qFormat/>
    <w:uiPriority w:val="0"/>
    <w:pPr>
      <w:ind w:left="0" w:right="466" w:firstLine="288"/>
    </w:pPr>
    <w:rPr>
      <w:rFonts w:hAnsi="宋体"/>
      <w:snapToGrid/>
    </w:rPr>
  </w:style>
  <w:style w:type="paragraph" w:customStyle="1" w:styleId="199">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字符"/>
    <w:link w:val="20"/>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69"/>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字符"/>
    <w:link w:val="30"/>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8"/>
    <w:link w:val="22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字符"/>
    <w:link w:val="18"/>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7">
    <w:name w:val="列表段落1"/>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字符1"/>
    <w:link w:val="25"/>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字符1"/>
    <w:link w:val="4"/>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字符"/>
    <w:link w:val="59"/>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字符"/>
    <w:link w:val="9"/>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字符"/>
    <w:link w:val="22"/>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字符"/>
    <w:link w:val="57"/>
    <w:qFormat/>
    <w:uiPriority w:val="0"/>
    <w:rPr>
      <w:rFonts w:ascii="黑体" w:hAnsi="Courier New" w:eastAsia="黑体"/>
    </w:rPr>
  </w:style>
  <w:style w:type="character" w:customStyle="1" w:styleId="301">
    <w:name w:val="正文文本 2 字符1"/>
    <w:link w:val="56"/>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8"/>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字符"/>
    <w:link w:val="11"/>
    <w:qFormat/>
    <w:uiPriority w:val="0"/>
    <w:rPr>
      <w:b/>
      <w:bCs/>
      <w:kern w:val="2"/>
      <w:sz w:val="24"/>
      <w:szCs w:val="24"/>
    </w:rPr>
  </w:style>
  <w:style w:type="character" w:customStyle="1" w:styleId="307">
    <w:name w:val="正文文本缩进 2 字符"/>
    <w:link w:val="37"/>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字符"/>
    <w:link w:val="50"/>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字符"/>
    <w:link w:val="3"/>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字符1"/>
    <w:link w:val="8"/>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字符"/>
    <w:link w:val="23"/>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字符1"/>
    <w:link w:val="21"/>
    <w:qFormat/>
    <w:uiPriority w:val="0"/>
    <w:rPr>
      <w:kern w:val="2"/>
      <w:sz w:val="21"/>
      <w:szCs w:val="24"/>
    </w:rPr>
  </w:style>
  <w:style w:type="character" w:customStyle="1" w:styleId="344">
    <w:name w:val="签名 字符"/>
    <w:link w:val="42"/>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字符"/>
    <w:link w:val="12"/>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字符"/>
    <w:link w:val="53"/>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字符2"/>
    <w:link w:val="40"/>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字符2"/>
    <w:link w:val="41"/>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69"/>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7"/>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字符"/>
    <w:link w:val="2"/>
    <w:qFormat/>
    <w:uiPriority w:val="0"/>
    <w:rPr>
      <w:rFonts w:ascii="宋体" w:hAnsi="Arial" w:eastAsia="宋体" w:cs="Arial"/>
      <w:snapToGrid w:val="0"/>
      <w:kern w:val="2"/>
      <w:sz w:val="24"/>
      <w:szCs w:val="21"/>
      <w:lang w:val="zh-CN" w:eastAsia="zh-CN" w:bidi="ar-SA"/>
    </w:rPr>
  </w:style>
  <w:style w:type="character" w:customStyle="1" w:styleId="430">
    <w:name w:val="gray6"/>
    <w:basedOn w:val="69"/>
    <w:qFormat/>
    <w:uiPriority w:val="0"/>
    <w:rPr>
      <w:rFonts w:ascii="Arial" w:hAnsi="Arial" w:eastAsia="黑体" w:cs="Arial"/>
      <w:snapToGrid w:val="0"/>
      <w:kern w:val="0"/>
      <w:szCs w:val="21"/>
    </w:rPr>
  </w:style>
  <w:style w:type="character" w:customStyle="1" w:styleId="431">
    <w:name w:val="hui"/>
    <w:basedOn w:val="69"/>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8"/>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5"/>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outlineLvl w:val="5"/>
    </w:pPr>
  </w:style>
  <w:style w:type="paragraph" w:customStyle="1" w:styleId="473">
    <w:name w:val="5级标题"/>
    <w:basedOn w:val="474"/>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2">
    <w:name w:val="无间隔2"/>
    <w:basedOn w:val="1"/>
    <w:link w:val="931"/>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5"/>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6"/>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9"/>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6"/>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8"/>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Lines="50"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qFormat/>
    <w:uiPriority w:val="0"/>
    <w:rPr>
      <w:rFonts w:ascii="宋体" w:eastAsia="宋体" w:cs="Times New Roman"/>
      <w:color w:val="auto"/>
    </w:rPr>
  </w:style>
  <w:style w:type="paragraph" w:customStyle="1" w:styleId="549">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5"/>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6"/>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5">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4"/>
    <w:qFormat/>
    <w:uiPriority w:val="0"/>
    <w:pPr>
      <w:tabs>
        <w:tab w:val="left" w:pos="840"/>
      </w:tabs>
      <w:adjustRightInd/>
      <w:ind w:left="840" w:hanging="420"/>
    </w:pPr>
  </w:style>
  <w:style w:type="paragraph" w:customStyle="1" w:styleId="625">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Lines="0" w:afterLines="0"/>
      <w:ind w:left="1680"/>
      <w:outlineLvl w:val="2"/>
    </w:pPr>
  </w:style>
  <w:style w:type="paragraph" w:customStyle="1" w:styleId="657">
    <w:name w:val="章标题"/>
    <w:next w:val="639"/>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8"/>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Lines="50"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7"/>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6"/>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69">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7"/>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6"/>
    <w:next w:val="53"/>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5"/>
    <w:qFormat/>
    <w:uiPriority w:val="0"/>
    <w:pPr>
      <w:adjustRightInd/>
      <w:spacing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7"/>
    <w:qFormat/>
    <w:uiPriority w:val="2"/>
    <w:pPr>
      <w:tabs>
        <w:tab w:val="clear" w:pos="390"/>
        <w:tab w:val="clear" w:pos="454"/>
      </w:tabs>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20"/>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1"/>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7"/>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8"/>
    <w:qFormat/>
    <w:uiPriority w:val="0"/>
    <w:rPr>
      <w:b w:val="0"/>
      <w:sz w:val="20"/>
    </w:rPr>
  </w:style>
  <w:style w:type="paragraph" w:customStyle="1" w:styleId="892">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9"/>
    <w:next w:val="1"/>
    <w:qFormat/>
    <w:uiPriority w:val="0"/>
    <w:pPr>
      <w:tabs>
        <w:tab w:val="left" w:pos="1080"/>
      </w:tabs>
      <w:ind w:left="1080" w:hanging="1080"/>
    </w:pPr>
  </w:style>
  <w:style w:type="paragraph" w:customStyle="1" w:styleId="895">
    <w:name w:val="数字标题1"/>
    <w:basedOn w:val="4"/>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2"/>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1"/>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字符"/>
    <w:link w:val="38"/>
    <w:qFormat/>
    <w:uiPriority w:val="0"/>
    <w:rPr>
      <w:kern w:val="2"/>
      <w:sz w:val="21"/>
      <w:szCs w:val="24"/>
      <w:lang w:val="zh-CN"/>
    </w:rPr>
  </w:style>
  <w:style w:type="character" w:customStyle="1" w:styleId="931">
    <w:name w:val="无间隔 字符"/>
    <w:link w:val="482"/>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7"/>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样式 标题 2 + Times New Roman 四号 非加粗 段前: 5 磅 段后: 0 磅 行距: 固定值 20..."/>
    <w:basedOn w:val="5"/>
    <w:qFormat/>
    <w:uiPriority w:val="0"/>
    <w:pPr>
      <w:tabs>
        <w:tab w:val="left" w:pos="1080"/>
        <w:tab w:val="clear" w:pos="432"/>
      </w:tabs>
      <w:spacing w:before="100" w:line="400" w:lineRule="exact"/>
    </w:pPr>
    <w:rPr>
      <w:rFonts w:ascii="Times New Roman" w:hAnsi="Times New Roman" w:eastAsia="黑体" w:cs="宋体"/>
      <w:b w:val="0"/>
      <w:sz w:val="28"/>
      <w:szCs w:val="20"/>
    </w:rPr>
  </w:style>
  <w:style w:type="paragraph" w:customStyle="1" w:styleId="963">
    <w:name w:val="p16"/>
    <w:basedOn w:val="1"/>
    <w:qFormat/>
    <w:uiPriority w:val="0"/>
    <w:pPr>
      <w:widowControl/>
      <w:spacing w:before="100" w:after="100"/>
      <w:jc w:val="left"/>
    </w:pPr>
    <w:rPr>
      <w:rFonts w:ascii="宋体" w:hAnsi="宋体" w:cs="宋体"/>
      <w:color w:val="000000"/>
      <w:kern w:val="0"/>
      <w:sz w:val="24"/>
    </w:rPr>
  </w:style>
  <w:style w:type="paragraph" w:customStyle="1" w:styleId="964">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4.xml"/><Relationship Id="rId24" Type="http://schemas.openxmlformats.org/officeDocument/2006/relationships/footer" Target="footer13.xml"/><Relationship Id="rId23" Type="http://schemas.openxmlformats.org/officeDocument/2006/relationships/header" Target="header9.xml"/><Relationship Id="rId22" Type="http://schemas.openxmlformats.org/officeDocument/2006/relationships/header" Target="header8.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8F0833-5E8F-41F6-B746-473F14461DE7}">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69</Pages>
  <Words>5716</Words>
  <Characters>32587</Characters>
  <Lines>271</Lines>
  <Paragraphs>76</Paragraphs>
  <TotalTime>1</TotalTime>
  <ScaleCrop>false</ScaleCrop>
  <LinksUpToDate>false</LinksUpToDate>
  <CharactersWithSpaces>38227</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2022-05-06T23:35:00Z</dcterms:created>
  <dc:creator>玥</dc:creator>
  <cp:lastModifiedBy>boshi1</cp:lastModifiedBy>
  <cp:lastPrinted>2021-12-27T03:06:00Z</cp:lastPrinted>
  <dcterms:modified xsi:type="dcterms:W3CDTF">2022-08-31T01:35:40Z</dcterms:modified>
  <dc:title>杭州市市民卡扩大发卡工程</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B0730B6F37474F3D992CB4A8620BA8A5</vt:lpwstr>
  </property>
  <property fmtid="{D5CDD505-2E9C-101B-9397-08002B2CF9AE}" pid="5" name="commondata">
    <vt:lpwstr>eyJoZGlkIjoiNGNlMmFkMDQ1NDY0ZmRiM2Q0NjY4NTFjN2IwMTllYjMifQ==</vt:lpwstr>
  </property>
</Properties>
</file>