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 w:hAnsi="仿宋" w:eastAsia="仿宋" w:cs="仿宋"/>
          <w:color w:val="000000" w:themeColor="text1"/>
          <w:highlight w:val="none"/>
          <w14:textFill>
            <w14:solidFill>
              <w14:schemeClr w14:val="tx1"/>
            </w14:solidFill>
          </w14:textFill>
        </w:rPr>
      </w:pPr>
    </w:p>
    <w:p>
      <w:pPr>
        <w:pStyle w:val="3"/>
        <w:jc w:val="both"/>
        <w:rPr>
          <w:rFonts w:hint="eastAsia" w:ascii="仿宋" w:hAnsi="仿宋" w:eastAsia="仿宋" w:cs="仿宋"/>
          <w:color w:val="000000" w:themeColor="text1"/>
          <w:highlight w:val="none"/>
          <w14:textFill>
            <w14:solidFill>
              <w14:schemeClr w14:val="tx1"/>
            </w14:solidFill>
          </w14:textFill>
        </w:rPr>
      </w:pPr>
    </w:p>
    <w:p>
      <w:pPr>
        <w:adjustRightInd w:val="0"/>
        <w:snapToGrid w:val="0"/>
        <w:spacing w:line="440" w:lineRule="exact"/>
        <w:jc w:val="center"/>
        <w:rPr>
          <w:rFonts w:hint="eastAsia" w:ascii="仿宋" w:hAnsi="仿宋" w:eastAsia="仿宋" w:cs="仿宋"/>
          <w:b/>
          <w:bCs/>
          <w:color w:val="000000" w:themeColor="text1"/>
          <w:sz w:val="52"/>
          <w:szCs w:val="52"/>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pPr>
        <w:adjustRightInd/>
        <w:spacing w:line="360" w:lineRule="auto"/>
        <w:jc w:val="center"/>
        <w:rPr>
          <w:rFonts w:hint="eastAsia" w:ascii="仿宋" w:hAnsi="仿宋" w:eastAsia="仿宋" w:cs="仿宋"/>
          <w:b/>
          <w:bCs/>
          <w:color w:val="000000" w:themeColor="text1"/>
          <w:sz w:val="48"/>
          <w:szCs w:val="48"/>
          <w:highlight w:val="none"/>
          <w:lang w:val="en-US" w:eastAsia="zh-CN"/>
          <w14:textFill>
            <w14:solidFill>
              <w14:schemeClr w14:val="tx1"/>
            </w14:solidFill>
          </w14:textFill>
        </w:rPr>
      </w:pPr>
      <w:bookmarkStart w:id="0" w:name="OLE_LINK1"/>
      <w:r>
        <w:rPr>
          <w:rFonts w:hint="eastAsia" w:ascii="仿宋" w:hAnsi="仿宋" w:eastAsia="仿宋" w:cs="仿宋"/>
          <w:b/>
          <w:bCs/>
          <w:color w:val="000000" w:themeColor="text1"/>
          <w:sz w:val="48"/>
          <w:szCs w:val="48"/>
          <w:highlight w:val="none"/>
          <w14:textFill>
            <w14:solidFill>
              <w14:schemeClr w14:val="tx1"/>
            </w14:solidFill>
          </w14:textFill>
        </w:rPr>
        <w:t>浙江交通职业技术学院</w:t>
      </w:r>
      <w:r>
        <w:rPr>
          <w:rFonts w:hint="eastAsia" w:ascii="仿宋" w:hAnsi="仿宋" w:eastAsia="仿宋" w:cs="仿宋"/>
          <w:b/>
          <w:bCs/>
          <w:color w:val="000000" w:themeColor="text1"/>
          <w:sz w:val="48"/>
          <w:szCs w:val="48"/>
          <w:highlight w:val="none"/>
          <w:lang w:val="en-US" w:eastAsia="zh-CN"/>
          <w14:textFill>
            <w14:solidFill>
              <w14:schemeClr w14:val="tx1"/>
            </w14:solidFill>
          </w14:textFill>
        </w:rPr>
        <w:t>“清风廊”改造</w:t>
      </w:r>
      <w:bookmarkEnd w:id="0"/>
    </w:p>
    <w:p>
      <w:pPr>
        <w:adjustRightInd/>
        <w:spacing w:line="360" w:lineRule="auto"/>
        <w:jc w:val="center"/>
        <w:rPr>
          <w:rFonts w:hint="eastAsia" w:ascii="仿宋" w:hAnsi="仿宋" w:eastAsia="仿宋" w:cs="仿宋"/>
          <w:b/>
          <w:bCs/>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48"/>
          <w:szCs w:val="48"/>
          <w:highlight w:val="none"/>
          <w14:textFill>
            <w14:solidFill>
              <w14:schemeClr w14:val="tx1"/>
            </w14:solidFill>
          </w14:textFill>
        </w:rPr>
        <w:t>竞争性磋商文件</w:t>
      </w:r>
    </w:p>
    <w:p>
      <w:pPr>
        <w:adjustRightInd/>
        <w:spacing w:line="360" w:lineRule="auto"/>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（电子交易）</w:t>
      </w:r>
    </w:p>
    <w:p>
      <w:pPr>
        <w:snapToGrid w:val="0"/>
        <w:spacing w:line="360" w:lineRule="auto"/>
        <w:jc w:val="center"/>
        <w:rPr>
          <w:rFonts w:hint="default"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采购编号:BSZB2022-BZZC1</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30</w:t>
      </w:r>
      <w:bookmarkStart w:id="34" w:name="_GoBack"/>
      <w:bookmarkEnd w:id="34"/>
    </w:p>
    <w:p>
      <w:pPr>
        <w:adjustRightInd/>
        <w:spacing w:line="360" w:lineRule="auto"/>
        <w:rPr>
          <w:rFonts w:hint="eastAsia" w:ascii="仿宋" w:hAnsi="仿宋" w:eastAsia="仿宋" w:cs="仿宋"/>
          <w:b/>
          <w:bCs/>
          <w:color w:val="000000" w:themeColor="text1"/>
          <w:sz w:val="28"/>
          <w:szCs w:val="20"/>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44"/>
          <w:szCs w:val="4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44"/>
          <w:szCs w:val="4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bCs/>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采购人：浙江交通职业技术学院</w:t>
      </w:r>
    </w:p>
    <w:p>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采购代理机构：杭州博实招标代理有限公司</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2022年7月</w:t>
      </w:r>
      <w:r>
        <w:rPr>
          <w:rFonts w:hint="eastAsia" w:ascii="仿宋" w:hAnsi="仿宋" w:eastAsia="仿宋" w:cs="仿宋"/>
          <w:color w:val="000000" w:themeColor="text1"/>
          <w:sz w:val="24"/>
          <w:highlight w:val="none"/>
          <w14:textFill>
            <w14:solidFill>
              <w14:schemeClr w14:val="tx1"/>
            </w14:solidFill>
          </w14:textFill>
        </w:rPr>
        <w:br w:type="page"/>
      </w:r>
      <w:bookmarkStart w:id="1" w:name="_Hlt67893495"/>
      <w:bookmarkEnd w:id="1"/>
    </w:p>
    <w:p>
      <w:pPr>
        <w:spacing w:line="440" w:lineRule="exact"/>
        <w:rPr>
          <w:rFonts w:hint="eastAsia" w:ascii="仿宋" w:hAnsi="仿宋" w:eastAsia="仿宋" w:cs="仿宋"/>
          <w:color w:val="000000" w:themeColor="text1"/>
          <w:sz w:val="30"/>
          <w:highlight w:val="none"/>
          <w14:textFill>
            <w14:solidFill>
              <w14:schemeClr w14:val="tx1"/>
            </w14:solidFill>
          </w14:textFill>
        </w:rPr>
      </w:pPr>
    </w:p>
    <w:p>
      <w:pPr>
        <w:pStyle w:val="5"/>
        <w:spacing w:line="4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磋商文件目录</w:t>
      </w:r>
    </w:p>
    <w:p>
      <w:pPr>
        <w:adjustRightInd w:val="0"/>
        <w:snapToGrid w:val="0"/>
        <w:spacing w:line="440" w:lineRule="exact"/>
        <w:ind w:firstLine="1124" w:firstLineChars="400"/>
        <w:rPr>
          <w:rFonts w:hint="eastAsia" w:ascii="仿宋" w:hAnsi="仿宋" w:eastAsia="仿宋" w:cs="仿宋"/>
          <w:b/>
          <w:bCs/>
          <w:color w:val="000000" w:themeColor="text1"/>
          <w:sz w:val="28"/>
          <w:szCs w:val="28"/>
          <w:highlight w:val="none"/>
          <w14:textFill>
            <w14:solidFill>
              <w14:schemeClr w14:val="tx1"/>
            </w14:solidFill>
          </w14:textFill>
        </w:rPr>
      </w:pPr>
    </w:p>
    <w:p>
      <w:pPr>
        <w:adjustRightInd w:val="0"/>
        <w:snapToGrid w:val="0"/>
        <w:spacing w:line="600" w:lineRule="exact"/>
        <w:ind w:firstLine="1124" w:firstLineChars="4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第一部分      竞争性磋商采购公告            </w:t>
      </w:r>
    </w:p>
    <w:p>
      <w:pPr>
        <w:adjustRightInd w:val="0"/>
        <w:snapToGrid w:val="0"/>
        <w:spacing w:line="600" w:lineRule="exact"/>
        <w:ind w:firstLine="1124" w:firstLineChars="4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第二部分      供应商须知</w:t>
      </w:r>
    </w:p>
    <w:p>
      <w:pPr>
        <w:adjustRightInd w:val="0"/>
        <w:snapToGrid w:val="0"/>
        <w:spacing w:line="600" w:lineRule="exact"/>
        <w:ind w:firstLine="1124" w:firstLineChars="4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第三部分      评审办法及评审细则</w:t>
      </w:r>
    </w:p>
    <w:p>
      <w:pPr>
        <w:adjustRightInd w:val="0"/>
        <w:snapToGrid w:val="0"/>
        <w:spacing w:line="600" w:lineRule="exact"/>
        <w:ind w:firstLine="1124" w:firstLineChars="4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第四部分      采购内容及要求</w:t>
      </w:r>
    </w:p>
    <w:p>
      <w:pPr>
        <w:adjustRightInd w:val="0"/>
        <w:snapToGrid w:val="0"/>
        <w:spacing w:line="600" w:lineRule="exact"/>
        <w:ind w:firstLine="1124" w:firstLineChars="4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第五部分      合同的主要条款</w:t>
      </w:r>
    </w:p>
    <w:p>
      <w:pPr>
        <w:adjustRightInd w:val="0"/>
        <w:snapToGrid w:val="0"/>
        <w:spacing w:line="6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        第六部分      供应商磋商响应文件格式附件</w:t>
      </w:r>
    </w:p>
    <w:p>
      <w:pPr>
        <w:adjustRightInd w:val="0"/>
        <w:snapToGrid w:val="0"/>
        <w:spacing w:line="6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adjustRightInd w:val="0"/>
        <w:snapToGrid w:val="0"/>
        <w:spacing w:line="5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adjustRightInd w:val="0"/>
        <w:snapToGrid w:val="0"/>
        <w:spacing w:line="540" w:lineRule="exact"/>
        <w:rPr>
          <w:rFonts w:hint="eastAsia" w:ascii="仿宋" w:hAnsi="仿宋" w:eastAsia="仿宋" w:cs="仿宋"/>
          <w:color w:val="000000" w:themeColor="text1"/>
          <w:sz w:val="28"/>
          <w:szCs w:val="28"/>
          <w:highlight w:val="none"/>
          <w14:textFill>
            <w14:solidFill>
              <w14:schemeClr w14:val="tx1"/>
            </w14:solidFill>
          </w14:textFill>
        </w:rPr>
      </w:pPr>
    </w:p>
    <w:p>
      <w:pPr>
        <w:adjustRightInd w:val="0"/>
        <w:snapToGrid w:val="0"/>
        <w:spacing w:line="540" w:lineRule="exact"/>
        <w:rPr>
          <w:rFonts w:hint="eastAsia" w:ascii="仿宋" w:hAnsi="仿宋" w:eastAsia="仿宋" w:cs="仿宋"/>
          <w:color w:val="000000" w:themeColor="text1"/>
          <w:sz w:val="28"/>
          <w:szCs w:val="28"/>
          <w:highlight w:val="none"/>
          <w14:textFill>
            <w14:solidFill>
              <w14:schemeClr w14:val="tx1"/>
            </w14:solidFill>
          </w14:textFill>
        </w:rPr>
        <w:sectPr>
          <w:headerReference r:id="rId4" w:type="first"/>
          <w:headerReference r:id="rId3" w:type="default"/>
          <w:footerReference r:id="rId5" w:type="default"/>
          <w:pgSz w:w="11907" w:h="16840"/>
          <w:pgMar w:top="1134" w:right="1134" w:bottom="1418" w:left="1418" w:header="510" w:footer="510" w:gutter="0"/>
          <w:pgNumType w:fmt="decimal" w:start="1"/>
          <w:cols w:space="720" w:num="1"/>
          <w:rtlGutter w:val="1"/>
        </w:sect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pStyle w:val="3"/>
        <w:spacing w:line="600" w:lineRule="exac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杭州博实招标代理有限公司关于浙江交通职业技术学院</w:t>
      </w:r>
      <w:r>
        <w:rPr>
          <w:rFonts w:hint="eastAsia" w:ascii="仿宋" w:hAnsi="仿宋" w:eastAsia="仿宋" w:cs="仿宋"/>
          <w:color w:val="000000" w:themeColor="text1"/>
          <w:sz w:val="32"/>
          <w:szCs w:val="32"/>
          <w:highlight w:val="none"/>
          <w:lang w:eastAsia="zh-CN"/>
          <w14:textFill>
            <w14:solidFill>
              <w14:schemeClr w14:val="tx1"/>
            </w14:solidFill>
          </w14:textFill>
        </w:rPr>
        <w:t>“清风廊”改造项目</w:t>
      </w:r>
      <w:r>
        <w:rPr>
          <w:rFonts w:hint="eastAsia" w:ascii="仿宋" w:hAnsi="仿宋" w:eastAsia="仿宋" w:cs="仿宋"/>
          <w:color w:val="000000" w:themeColor="text1"/>
          <w:sz w:val="32"/>
          <w:szCs w:val="32"/>
          <w:highlight w:val="none"/>
          <w14:textFill>
            <w14:solidFill>
              <w14:schemeClr w14:val="tx1"/>
            </w14:solidFill>
          </w14:textFill>
        </w:rPr>
        <w:t xml:space="preserve">竞争性磋商公告 </w:t>
      </w:r>
    </w:p>
    <w:p>
      <w:pPr>
        <w:spacing w:line="370" w:lineRule="exact"/>
        <w:ind w:left="-240" w:leftChars="-1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Cs/>
          <w:color w:val="000000" w:themeColor="text1"/>
          <w:sz w:val="21"/>
          <w:szCs w:val="21"/>
          <w:highlight w:val="none"/>
          <w14:textFill>
            <w14:solidFill>
              <w14:schemeClr w14:val="tx1"/>
            </w14:solidFill>
          </w14:textFill>
        </w:rPr>
        <w:t xml:space="preserve"> </w:t>
      </w:r>
    </w:p>
    <w:tbl>
      <w:tblPr>
        <w:tblStyle w:val="3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373" w:type="dxa"/>
          </w:tcPr>
          <w:p>
            <w:pPr>
              <w:spacing w:line="4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项目概况</w:t>
            </w:r>
          </w:p>
          <w:p>
            <w:pPr>
              <w:pStyle w:val="3"/>
              <w:widowControl w:val="0"/>
              <w:spacing w:line="460" w:lineRule="exact"/>
              <w:ind w:firstLine="480" w:firstLineChars="200"/>
              <w:jc w:val="both"/>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u w:val="single"/>
                <w14:textFill>
                  <w14:solidFill>
                    <w14:schemeClr w14:val="tx1"/>
                  </w14:solidFill>
                </w14:textFill>
              </w:rPr>
              <w:t>浙江交通职业技术学院</w:t>
            </w:r>
            <w:r>
              <w:rPr>
                <w:rFonts w:hint="eastAsia" w:ascii="仿宋" w:hAnsi="仿宋" w:eastAsia="仿宋" w:cs="仿宋"/>
                <w:b w:val="0"/>
                <w:bCs w:val="0"/>
                <w:color w:val="000000" w:themeColor="text1"/>
                <w:kern w:val="2"/>
                <w:sz w:val="24"/>
                <w:szCs w:val="24"/>
                <w:highlight w:val="none"/>
                <w:u w:val="single"/>
                <w:lang w:eastAsia="zh-CN"/>
                <w14:textFill>
                  <w14:solidFill>
                    <w14:schemeClr w14:val="tx1"/>
                  </w14:solidFill>
                </w14:textFill>
              </w:rPr>
              <w:t>“清风廊”改造项目</w:t>
            </w:r>
            <w:r>
              <w:rPr>
                <w:rFonts w:hint="eastAsia" w:ascii="仿宋" w:hAnsi="仿宋" w:eastAsia="仿宋" w:cs="仿宋"/>
                <w:b w:val="0"/>
                <w:bCs w:val="0"/>
                <w:color w:val="000000" w:themeColor="text1"/>
                <w:kern w:val="2"/>
                <w:sz w:val="24"/>
                <w:szCs w:val="24"/>
                <w:highlight w:val="none"/>
                <w:u w:val="single"/>
                <w14:textFill>
                  <w14:solidFill>
                    <w14:schemeClr w14:val="tx1"/>
                  </w14:solidFill>
                </w14:textFill>
              </w:rPr>
              <w:t>的潜在供应商应在政府采购云平台http://zfcg.czt.zj.gov.cn/获取采购文件，并于2022年</w:t>
            </w:r>
            <w:r>
              <w:rPr>
                <w:rFonts w:hint="eastAsia" w:ascii="仿宋" w:hAnsi="仿宋" w:eastAsia="仿宋" w:cs="仿宋"/>
                <w:b w:val="0"/>
                <w:bCs w:val="0"/>
                <w:color w:val="000000" w:themeColor="text1"/>
                <w:kern w:val="2"/>
                <w:sz w:val="24"/>
                <w:szCs w:val="24"/>
                <w:highlight w:val="none"/>
                <w:u w:val="single"/>
                <w:lang w:val="en-US" w:eastAsia="zh-CN"/>
                <w14:textFill>
                  <w14:solidFill>
                    <w14:schemeClr w14:val="tx1"/>
                  </w14:solidFill>
                </w14:textFill>
              </w:rPr>
              <w:t>8</w:t>
            </w:r>
            <w:r>
              <w:rPr>
                <w:rFonts w:hint="eastAsia" w:ascii="仿宋" w:hAnsi="仿宋" w:eastAsia="仿宋" w:cs="仿宋"/>
                <w:b w:val="0"/>
                <w:bCs w:val="0"/>
                <w:color w:val="000000" w:themeColor="text1"/>
                <w:kern w:val="2"/>
                <w:sz w:val="24"/>
                <w:szCs w:val="24"/>
                <w:highlight w:val="none"/>
                <w:u w:val="single"/>
                <w14:textFill>
                  <w14:solidFill>
                    <w14:schemeClr w14:val="tx1"/>
                  </w14:solidFill>
                </w14:textFill>
              </w:rPr>
              <w:t>月</w:t>
            </w:r>
            <w:r>
              <w:rPr>
                <w:rFonts w:hint="eastAsia" w:ascii="仿宋" w:hAnsi="仿宋" w:eastAsia="仿宋" w:cs="仿宋"/>
                <w:b w:val="0"/>
                <w:bCs w:val="0"/>
                <w:color w:val="000000" w:themeColor="text1"/>
                <w:kern w:val="2"/>
                <w:sz w:val="24"/>
                <w:szCs w:val="24"/>
                <w:highlight w:val="none"/>
                <w:u w:val="single"/>
                <w:lang w:val="en-US" w:eastAsia="zh-CN"/>
                <w14:textFill>
                  <w14:solidFill>
                    <w14:schemeClr w14:val="tx1"/>
                  </w14:solidFill>
                </w14:textFill>
              </w:rPr>
              <w:t>9</w:t>
            </w:r>
            <w:r>
              <w:rPr>
                <w:rFonts w:hint="eastAsia" w:ascii="仿宋" w:hAnsi="仿宋" w:eastAsia="仿宋" w:cs="仿宋"/>
                <w:b w:val="0"/>
                <w:bCs w:val="0"/>
                <w:color w:val="000000" w:themeColor="text1"/>
                <w:kern w:val="2"/>
                <w:sz w:val="24"/>
                <w:szCs w:val="24"/>
                <w:highlight w:val="none"/>
                <w:u w:val="single"/>
                <w14:textFill>
                  <w14:solidFill>
                    <w14:schemeClr w14:val="tx1"/>
                  </w14:solidFill>
                </w14:textFill>
              </w:rPr>
              <w:t>日</w:t>
            </w:r>
            <w:r>
              <w:rPr>
                <w:rFonts w:hint="eastAsia" w:ascii="仿宋" w:hAnsi="仿宋" w:eastAsia="仿宋" w:cs="仿宋"/>
                <w:b w:val="0"/>
                <w:bCs w:val="0"/>
                <w:color w:val="000000" w:themeColor="text1"/>
                <w:kern w:val="2"/>
                <w:sz w:val="24"/>
                <w:szCs w:val="24"/>
                <w:highlight w:val="none"/>
                <w:u w:val="single"/>
                <w:lang w:val="en-US" w:eastAsia="zh-CN"/>
                <w14:textFill>
                  <w14:solidFill>
                    <w14:schemeClr w14:val="tx1"/>
                  </w14:solidFill>
                </w14:textFill>
              </w:rPr>
              <w:t>09</w:t>
            </w:r>
            <w:r>
              <w:rPr>
                <w:rFonts w:hint="eastAsia" w:ascii="仿宋" w:hAnsi="仿宋" w:eastAsia="仿宋" w:cs="仿宋"/>
                <w:b w:val="0"/>
                <w:bCs w:val="0"/>
                <w:color w:val="000000" w:themeColor="text1"/>
                <w:kern w:val="2"/>
                <w:sz w:val="24"/>
                <w:szCs w:val="24"/>
                <w:highlight w:val="none"/>
                <w:u w:val="single"/>
                <w14:textFill>
                  <w14:solidFill>
                    <w14:schemeClr w14:val="tx1"/>
                  </w14:solidFill>
                </w14:textFill>
              </w:rPr>
              <w:t>点00分</w:t>
            </w:r>
            <w:r>
              <w:rPr>
                <w:rFonts w:hint="eastAsia" w:ascii="仿宋" w:hAnsi="仿宋" w:eastAsia="仿宋" w:cs="仿宋"/>
                <w:b w:val="0"/>
                <w:bCs w:val="0"/>
                <w:color w:val="000000" w:themeColor="text1"/>
                <w:kern w:val="2"/>
                <w:sz w:val="24"/>
                <w:szCs w:val="24"/>
                <w:highlight w:val="none"/>
                <w:u w:val="single"/>
                <w:lang w:val="en-US" w:eastAsia="zh-CN"/>
                <w14:textFill>
                  <w14:solidFill>
                    <w14:schemeClr w14:val="tx1"/>
                  </w14:solidFill>
                </w14:textFill>
              </w:rPr>
              <w:t>00秒</w:t>
            </w:r>
            <w:r>
              <w:rPr>
                <w:rFonts w:hint="eastAsia" w:ascii="仿宋" w:hAnsi="仿宋" w:eastAsia="仿宋" w:cs="仿宋"/>
                <w:b w:val="0"/>
                <w:bCs w:val="0"/>
                <w:color w:val="000000" w:themeColor="text1"/>
                <w:kern w:val="2"/>
                <w:sz w:val="24"/>
                <w:szCs w:val="24"/>
                <w:highlight w:val="none"/>
                <w:u w:val="single"/>
                <w14:textFill>
                  <w14:solidFill>
                    <w14:schemeClr w14:val="tx1"/>
                  </w14:solidFill>
                </w14:textFill>
              </w:rPr>
              <w:t>（北京时间）前提交响应文件。</w:t>
            </w:r>
          </w:p>
        </w:tc>
      </w:tr>
    </w:tbl>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一、项目基本情况</w:t>
      </w:r>
    </w:p>
    <w:p>
      <w:pPr>
        <w:spacing w:line="400" w:lineRule="exact"/>
        <w:ind w:firstLine="480" w:firstLineChars="200"/>
        <w:rPr>
          <w:rFonts w:hint="default"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项目编号：</w:t>
      </w:r>
      <w:r>
        <w:rPr>
          <w:rFonts w:hint="eastAsia" w:ascii="仿宋" w:hAnsi="仿宋" w:eastAsia="仿宋" w:cs="仿宋"/>
          <w:bCs/>
          <w:color w:val="000000" w:themeColor="text1"/>
          <w:highlight w:val="none"/>
          <w:lang w:eastAsia="zh-CN"/>
          <w14:textFill>
            <w14:solidFill>
              <w14:schemeClr w14:val="tx1"/>
            </w14:solidFill>
          </w14:textFill>
        </w:rPr>
        <w:t>BSZB2022-BZZC</w:t>
      </w:r>
      <w:r>
        <w:rPr>
          <w:rFonts w:hint="eastAsia" w:ascii="仿宋" w:hAnsi="仿宋" w:eastAsia="仿宋" w:cs="仿宋"/>
          <w:bCs/>
          <w:color w:val="000000" w:themeColor="text1"/>
          <w:highlight w:val="none"/>
          <w:lang w:val="en-US" w:eastAsia="zh-CN"/>
          <w14:textFill>
            <w14:solidFill>
              <w14:schemeClr w14:val="tx1"/>
            </w14:solidFill>
          </w14:textFill>
        </w:rPr>
        <w:t>130</w:t>
      </w:r>
    </w:p>
    <w:p>
      <w:pPr>
        <w:spacing w:line="400" w:lineRule="exact"/>
        <w:ind w:firstLine="480" w:firstLineChars="200"/>
        <w:rPr>
          <w:rFonts w:hint="eastAsia" w:ascii="仿宋" w:hAnsi="仿宋" w:eastAsia="仿宋" w:cs="仿宋"/>
          <w:bCs/>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项目名称：浙江交通职业技术学院</w:t>
      </w:r>
      <w:r>
        <w:rPr>
          <w:rFonts w:hint="eastAsia" w:ascii="仿宋" w:hAnsi="仿宋" w:eastAsia="仿宋" w:cs="仿宋"/>
          <w:bCs/>
          <w:color w:val="000000" w:themeColor="text1"/>
          <w:highlight w:val="none"/>
          <w:lang w:eastAsia="zh-CN"/>
          <w14:textFill>
            <w14:solidFill>
              <w14:schemeClr w14:val="tx1"/>
            </w14:solidFill>
          </w14:textFill>
        </w:rPr>
        <w:t>“清风廊”改造项目</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采购方式：竞争性磋商</w:t>
      </w:r>
    </w:p>
    <w:p>
      <w:pPr>
        <w:spacing w:line="400" w:lineRule="exact"/>
        <w:ind w:firstLine="480" w:firstLineChars="200"/>
        <w:rPr>
          <w:rFonts w:hint="eastAsia"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预算金额（元）： 300000</w:t>
      </w:r>
    </w:p>
    <w:p>
      <w:pPr>
        <w:spacing w:line="400" w:lineRule="exact"/>
        <w:ind w:firstLine="480" w:firstLineChars="200"/>
        <w:rPr>
          <w:rFonts w:hint="eastAsia"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最高限价（元）： 300000</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采购需求：详见采购文件第四部分内容</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工期：</w:t>
      </w:r>
      <w:bookmarkStart w:id="2" w:name="OLE_LINK6"/>
      <w:r>
        <w:rPr>
          <w:rFonts w:hint="eastAsia" w:ascii="仿宋" w:hAnsi="仿宋" w:eastAsia="仿宋" w:cs="仿宋"/>
          <w:bCs/>
          <w:color w:val="000000" w:themeColor="text1"/>
          <w:highlight w:val="none"/>
          <w:lang w:val="en-US" w:eastAsia="zh-CN"/>
          <w14:textFill>
            <w14:solidFill>
              <w14:schemeClr w14:val="tx1"/>
            </w14:solidFill>
          </w14:textFill>
        </w:rPr>
        <w:t>45</w:t>
      </w:r>
      <w:r>
        <w:rPr>
          <w:rFonts w:hint="eastAsia" w:ascii="仿宋" w:hAnsi="仿宋" w:eastAsia="仿宋" w:cs="仿宋"/>
          <w:bCs/>
          <w:color w:val="000000" w:themeColor="text1"/>
          <w:highlight w:val="none"/>
          <w14:textFill>
            <w14:solidFill>
              <w14:schemeClr w14:val="tx1"/>
            </w14:solidFill>
          </w14:textFill>
        </w:rPr>
        <w:t>日历天</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本项目接受联合体投标：</w:t>
      </w:r>
      <w:r>
        <w:rPr>
          <w:rFonts w:hint="eastAsia" w:ascii="仿宋" w:hAnsi="仿宋" w:eastAsia="仿宋" w:cs="仿宋"/>
          <w:bCs/>
          <w:color w:val="000000" w:themeColor="text1"/>
          <w:highlight w:val="none"/>
          <w14:textFill>
            <w14:solidFill>
              <w14:schemeClr w14:val="tx1"/>
            </w14:solidFill>
          </w14:textFill>
        </w:rPr>
        <w:sym w:font="Wingdings 2" w:char="0052"/>
      </w:r>
      <w:r>
        <w:rPr>
          <w:rFonts w:hint="eastAsia" w:ascii="仿宋" w:hAnsi="仿宋" w:eastAsia="仿宋" w:cs="仿宋"/>
          <w:bCs/>
          <w:color w:val="000000" w:themeColor="text1"/>
          <w:highlight w:val="none"/>
          <w14:textFill>
            <w14:solidFill>
              <w14:schemeClr w14:val="tx1"/>
            </w14:solidFill>
          </w14:textFill>
        </w:rPr>
        <w:t xml:space="preserve"> 是，</w:t>
      </w:r>
      <w:r>
        <w:rPr>
          <w:rFonts w:hint="eastAsia" w:ascii="仿宋" w:hAnsi="仿宋" w:eastAsia="仿宋" w:cs="仿宋"/>
          <w:bCs/>
          <w:color w:val="000000" w:themeColor="text1"/>
          <w:highlight w:val="none"/>
          <w14:textFill>
            <w14:solidFill>
              <w14:schemeClr w14:val="tx1"/>
            </w14:solidFill>
          </w14:textFill>
        </w:rPr>
        <w:sym w:font="Wingdings 2" w:char="00A3"/>
      </w:r>
      <w:r>
        <w:rPr>
          <w:rFonts w:hint="eastAsia" w:ascii="仿宋" w:hAnsi="仿宋" w:eastAsia="仿宋" w:cs="仿宋"/>
          <w:bCs/>
          <w:color w:val="000000" w:themeColor="text1"/>
          <w:highlight w:val="none"/>
          <w14:textFill>
            <w14:solidFill>
              <w14:schemeClr w14:val="tx1"/>
            </w14:solidFill>
          </w14:textFill>
        </w:rPr>
        <w:t xml:space="preserve"> 否。</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二、供应商资格条件</w:t>
      </w:r>
    </w:p>
    <w:bookmarkEnd w:id="2"/>
    <w:p>
      <w:pPr>
        <w:spacing w:line="400" w:lineRule="exact"/>
        <w:ind w:firstLine="480"/>
        <w:rPr>
          <w:rFonts w:hint="eastAsia" w:ascii="仿宋" w:hAnsi="仿宋" w:eastAsia="仿宋" w:cs="仿宋"/>
          <w:snapToGrid w:val="0"/>
          <w:color w:val="000000" w:themeColor="text1"/>
          <w:kern w:val="28"/>
          <w:highlight w:val="none"/>
          <w14:textFill>
            <w14:solidFill>
              <w14:schemeClr w14:val="tx1"/>
            </w14:solidFill>
          </w14:textFill>
        </w:rPr>
      </w:pPr>
      <w:r>
        <w:rPr>
          <w:rFonts w:hint="eastAsia" w:ascii="仿宋" w:hAnsi="仿宋" w:eastAsia="仿宋" w:cs="仿宋"/>
          <w:snapToGrid w:val="0"/>
          <w:color w:val="000000" w:themeColor="text1"/>
          <w:kern w:val="28"/>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0"/>
        <w:rPr>
          <w:rFonts w:hint="eastAsia" w:ascii="仿宋" w:hAnsi="仿宋" w:eastAsia="仿宋" w:cs="仿宋"/>
          <w:snapToGrid w:val="0"/>
          <w:color w:val="000000" w:themeColor="text1"/>
          <w:kern w:val="28"/>
          <w:highlight w:val="none"/>
          <w14:textFill>
            <w14:solidFill>
              <w14:schemeClr w14:val="tx1"/>
            </w14:solidFill>
          </w14:textFill>
        </w:rPr>
      </w:pPr>
      <w:r>
        <w:rPr>
          <w:rFonts w:hint="eastAsia" w:ascii="仿宋" w:hAnsi="仿宋" w:eastAsia="仿宋" w:cs="仿宋"/>
          <w:snapToGrid w:val="0"/>
          <w:color w:val="000000" w:themeColor="text1"/>
          <w:kern w:val="28"/>
          <w:highlight w:val="none"/>
          <w14:textFill>
            <w14:solidFill>
              <w14:schemeClr w14:val="tx1"/>
            </w14:solidFill>
          </w14:textFill>
        </w:rPr>
        <w:t>2.以联合体形式参与的，提供联合协议(本项目不接受联合体或者供应商不以联合体形式参与的，则不需要提供) ；</w:t>
      </w:r>
    </w:p>
    <w:p>
      <w:pPr>
        <w:spacing w:line="400" w:lineRule="exact"/>
        <w:ind w:firstLine="480" w:firstLineChars="200"/>
        <w:rPr>
          <w:rFonts w:hint="eastAsia" w:ascii="仿宋" w:hAnsi="仿宋" w:eastAsia="仿宋" w:cs="仿宋"/>
          <w:b/>
          <w:bCs/>
          <w:snapToGrid w:val="0"/>
          <w:color w:val="000000" w:themeColor="text1"/>
          <w:kern w:val="28"/>
          <w:highlight w:val="none"/>
          <w14:textFill>
            <w14:solidFill>
              <w14:schemeClr w14:val="tx1"/>
            </w14:solidFill>
          </w14:textFill>
        </w:rPr>
      </w:pPr>
      <w:r>
        <w:rPr>
          <w:rFonts w:hint="eastAsia" w:ascii="仿宋" w:hAnsi="仿宋" w:eastAsia="仿宋" w:cs="仿宋"/>
          <w:snapToGrid w:val="0"/>
          <w:color w:val="000000" w:themeColor="text1"/>
          <w:kern w:val="28"/>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28"/>
          <w:highlight w:val="none"/>
          <w14:textFill>
            <w14:solidFill>
              <w14:schemeClr w14:val="tx1"/>
            </w14:solidFill>
          </w14:textFill>
        </w:rPr>
        <w:t>.落实政府采购政策需满足的资格要求：</w:t>
      </w:r>
      <w:r>
        <w:rPr>
          <w:rFonts w:hint="eastAsia" w:ascii="仿宋" w:hAnsi="仿宋" w:eastAsia="仿宋" w:cs="仿宋"/>
          <w:b/>
          <w:bCs/>
          <w:snapToGrid w:val="0"/>
          <w:color w:val="000000" w:themeColor="text1"/>
          <w:kern w:val="28"/>
          <w:highlight w:val="none"/>
          <w14:textFill>
            <w14:solidFill>
              <w14:schemeClr w14:val="tx1"/>
            </w14:solidFill>
          </w14:textFill>
        </w:rPr>
        <w:t>工程全部由符合政策要求的中小企业承建，提供中小企业声明函</w:t>
      </w:r>
      <w:r>
        <w:rPr>
          <w:rFonts w:hint="eastAsia" w:ascii="仿宋" w:hAnsi="仿宋" w:eastAsia="仿宋" w:cs="仿宋"/>
          <w:b/>
          <w:bCs/>
          <w:snapToGrid w:val="0"/>
          <w:color w:val="000000" w:themeColor="text1"/>
          <w:kern w:val="28"/>
          <w:highlight w:val="none"/>
          <w:lang w:eastAsia="zh-CN"/>
          <w14:textFill>
            <w14:solidFill>
              <w14:schemeClr w14:val="tx1"/>
            </w14:solidFill>
          </w14:textFill>
        </w:rPr>
        <w:t>。</w:t>
      </w:r>
    </w:p>
    <w:p>
      <w:pPr>
        <w:spacing w:line="400" w:lineRule="exact"/>
        <w:ind w:firstLine="480"/>
        <w:rPr>
          <w:rFonts w:hint="eastAsia" w:ascii="仿宋" w:hAnsi="仿宋" w:eastAsia="仿宋" w:cs="仿宋"/>
          <w:snapToGrid w:val="0"/>
          <w:color w:val="000000" w:themeColor="text1"/>
          <w:kern w:val="28"/>
          <w:highlight w:val="none"/>
          <w14:textFill>
            <w14:solidFill>
              <w14:schemeClr w14:val="tx1"/>
            </w14:solidFill>
          </w14:textFill>
        </w:rPr>
      </w:pPr>
      <w:r>
        <w:rPr>
          <w:rFonts w:hint="eastAsia" w:ascii="仿宋" w:hAnsi="仿宋" w:eastAsia="仿宋" w:cs="仿宋"/>
          <w:snapToGrid w:val="0"/>
          <w:color w:val="000000" w:themeColor="text1"/>
          <w:kern w:val="28"/>
          <w:highlight w:val="none"/>
          <w:lang w:val="en-US" w:eastAsia="zh-CN"/>
          <w14:textFill>
            <w14:solidFill>
              <w14:schemeClr w14:val="tx1"/>
            </w14:solidFill>
          </w14:textFill>
        </w:rPr>
        <w:t>4</w:t>
      </w:r>
      <w:r>
        <w:rPr>
          <w:rFonts w:hint="eastAsia" w:ascii="仿宋" w:hAnsi="仿宋" w:eastAsia="仿宋" w:cs="仿宋"/>
          <w:snapToGrid w:val="0"/>
          <w:color w:val="000000" w:themeColor="text1"/>
          <w:kern w:val="28"/>
          <w:highlight w:val="none"/>
          <w14:textFill>
            <w14:solidFill>
              <w14:schemeClr w14:val="tx1"/>
            </w14:solidFill>
          </w14:textFill>
        </w:rPr>
        <w:t>.本项目的特定资格要求：</w:t>
      </w:r>
    </w:p>
    <w:p>
      <w:pPr>
        <w:spacing w:line="400" w:lineRule="exact"/>
        <w:ind w:firstLine="480"/>
        <w:rPr>
          <w:rFonts w:hint="eastAsia" w:ascii="仿宋" w:hAnsi="仿宋" w:eastAsia="仿宋" w:cs="仿宋"/>
          <w:b/>
          <w:bCs/>
          <w:snapToGrid w:val="0"/>
          <w:color w:val="000000" w:themeColor="text1"/>
          <w:kern w:val="28"/>
          <w:highlight w:val="none"/>
          <w14:textFill>
            <w14:solidFill>
              <w14:schemeClr w14:val="tx1"/>
            </w14:solidFill>
          </w14:textFill>
        </w:rPr>
      </w:pPr>
      <w:r>
        <w:rPr>
          <w:rFonts w:hint="eastAsia" w:ascii="仿宋" w:hAnsi="仿宋" w:eastAsia="仿宋" w:cs="仿宋"/>
          <w:b/>
          <w:bCs/>
          <w:snapToGrid w:val="0"/>
          <w:color w:val="000000" w:themeColor="text1"/>
          <w:kern w:val="28"/>
          <w:highlight w:val="none"/>
          <w14:textFill>
            <w14:solidFill>
              <w14:schemeClr w14:val="tx1"/>
            </w14:solidFill>
          </w14:textFill>
        </w:rPr>
        <w:t>①响应供应商具有市政工程施工总承包三级（含）以上资质。</w:t>
      </w:r>
      <w:r>
        <w:rPr>
          <w:rFonts w:hint="eastAsia" w:ascii="仿宋" w:hAnsi="仿宋" w:eastAsia="仿宋" w:cs="仿宋"/>
          <w:b/>
          <w:bCs/>
          <w:snapToGrid w:val="0"/>
          <w:color w:val="000000" w:themeColor="text1"/>
          <w:kern w:val="28"/>
          <w:highlight w:val="none"/>
          <w14:textFill>
            <w14:solidFill>
              <w14:schemeClr w14:val="tx1"/>
            </w14:solidFill>
          </w14:textFill>
        </w:rPr>
        <w:br w:type="textWrapping"/>
      </w:r>
      <w:r>
        <w:rPr>
          <w:rFonts w:hint="eastAsia" w:ascii="仿宋" w:hAnsi="仿宋" w:eastAsia="仿宋" w:cs="仿宋"/>
          <w:b/>
          <w:bCs/>
          <w:snapToGrid w:val="0"/>
          <w:color w:val="000000" w:themeColor="text1"/>
          <w:kern w:val="28"/>
          <w:highlight w:val="none"/>
          <w14:textFill>
            <w14:solidFill>
              <w14:schemeClr w14:val="tx1"/>
            </w14:solidFill>
          </w14:textFill>
        </w:rPr>
        <w:t xml:space="preserve">    ②响应供应商具有企业安全生产许可证。</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5</w:t>
      </w:r>
      <w:r>
        <w:rPr>
          <w:rFonts w:hint="eastAsia" w:ascii="仿宋" w:hAnsi="仿宋" w:eastAsia="仿宋" w:cs="仿宋"/>
          <w:bCs/>
          <w:color w:val="000000" w:themeColor="text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三、获取采购文件 </w:t>
      </w:r>
    </w:p>
    <w:p>
      <w:pPr>
        <w:spacing w:line="40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时间：</w:t>
      </w:r>
      <w:r>
        <w:rPr>
          <w:rFonts w:hint="eastAsia" w:ascii="仿宋" w:hAnsi="仿宋" w:eastAsia="仿宋" w:cs="仿宋"/>
          <w:color w:val="000000" w:themeColor="text1"/>
          <w:highlight w:val="none"/>
          <w14:textFill>
            <w14:solidFill>
              <w14:schemeClr w14:val="tx1"/>
            </w14:solidFill>
          </w14:textFill>
        </w:rPr>
        <w:t>/至</w:t>
      </w:r>
      <w:r>
        <w:rPr>
          <w:rFonts w:hint="eastAsia" w:ascii="仿宋" w:hAnsi="仿宋" w:eastAsia="仿宋" w:cs="仿宋"/>
          <w:color w:val="000000" w:themeColor="text1"/>
          <w:highlight w:val="none"/>
          <w:u w:val="single"/>
          <w14:textFill>
            <w14:solidFill>
              <w14:schemeClr w14:val="tx1"/>
            </w14:solidFill>
          </w14:textFill>
        </w:rPr>
        <w:t>2022 年</w:t>
      </w:r>
      <w:r>
        <w:rPr>
          <w:rFonts w:hint="eastAsia" w:ascii="仿宋" w:hAnsi="仿宋" w:eastAsia="仿宋" w:cs="仿宋"/>
          <w:color w:val="000000" w:themeColor="text1"/>
          <w:highlight w:val="none"/>
          <w:u w:val="single"/>
          <w:lang w:val="en-US" w:eastAsia="zh-CN"/>
          <w14:textFill>
            <w14:solidFill>
              <w14:schemeClr w14:val="tx1"/>
            </w14:solidFill>
          </w14:textFill>
        </w:rPr>
        <w:t>8</w:t>
      </w:r>
      <w:r>
        <w:rPr>
          <w:rFonts w:hint="eastAsia" w:ascii="仿宋" w:hAnsi="仿宋" w:eastAsia="仿宋" w:cs="仿宋"/>
          <w:color w:val="000000" w:themeColor="text1"/>
          <w:highlight w:val="none"/>
          <w:u w:val="single"/>
          <w14:textFill>
            <w14:solidFill>
              <w14:schemeClr w14:val="tx1"/>
            </w14:solidFill>
          </w14:textFill>
        </w:rPr>
        <w:t>月</w:t>
      </w:r>
      <w:r>
        <w:rPr>
          <w:rFonts w:hint="eastAsia" w:ascii="仿宋" w:hAnsi="仿宋" w:eastAsia="仿宋" w:cs="仿宋"/>
          <w:color w:val="000000" w:themeColor="text1"/>
          <w:highlight w:val="none"/>
          <w:u w:val="single"/>
          <w:lang w:val="en-US" w:eastAsia="zh-CN"/>
          <w14:textFill>
            <w14:solidFill>
              <w14:schemeClr w14:val="tx1"/>
            </w14:solidFill>
          </w14:textFill>
        </w:rPr>
        <w:t>9</w:t>
      </w:r>
      <w:r>
        <w:rPr>
          <w:rFonts w:hint="eastAsia" w:ascii="仿宋" w:hAnsi="仿宋" w:eastAsia="仿宋" w:cs="仿宋"/>
          <w:color w:val="000000" w:themeColor="text1"/>
          <w:highlight w:val="none"/>
          <w:u w:val="single"/>
          <w14:textFill>
            <w14:solidFill>
              <w14:schemeClr w14:val="tx1"/>
            </w14:solidFill>
          </w14:textFill>
        </w:rPr>
        <w:t>日</w:t>
      </w:r>
      <w:r>
        <w:rPr>
          <w:rFonts w:hint="eastAsia" w:ascii="仿宋" w:hAnsi="仿宋" w:eastAsia="仿宋" w:cs="仿宋"/>
          <w:color w:val="000000" w:themeColor="text1"/>
          <w:highlight w:val="none"/>
          <w14:textFill>
            <w14:solidFill>
              <w14:schemeClr w14:val="tx1"/>
            </w14:solidFill>
          </w14:textFill>
        </w:rPr>
        <w:t>，每天上午00:00至12:00 ，下午12:00至23:59（北京时间，线上获取法定节假日均可，线下获取文件法定节假日除外）</w:t>
      </w:r>
    </w:p>
    <w:p>
      <w:pPr>
        <w:spacing w:line="40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地点（网址）：</w:t>
      </w:r>
      <w:r>
        <w:rPr>
          <w:rFonts w:hint="eastAsia" w:ascii="仿宋" w:hAnsi="仿宋" w:eastAsia="仿宋" w:cs="仿宋"/>
          <w:color w:val="000000" w:themeColor="text1"/>
          <w:highlight w:val="none"/>
          <w14:textFill>
            <w14:solidFill>
              <w14:schemeClr w14:val="tx1"/>
            </w14:solidFill>
          </w14:textFill>
        </w:rPr>
        <w:t xml:space="preserve">政采云平台（https://www.zcygov.cn/） </w:t>
      </w:r>
    </w:p>
    <w:p>
      <w:pPr>
        <w:spacing w:line="40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方式：</w:t>
      </w:r>
      <w:r>
        <w:rPr>
          <w:rFonts w:hint="eastAsia" w:ascii="仿宋" w:hAnsi="仿宋" w:eastAsia="仿宋" w:cs="仿宋"/>
          <w:color w:val="000000" w:themeColor="text1"/>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售价（元）：0 </w:t>
      </w:r>
      <w:r>
        <w:rPr>
          <w:rFonts w:hint="eastAsia" w:ascii="仿宋" w:hAnsi="仿宋" w:eastAsia="仿宋" w:cs="仿宋"/>
          <w:b/>
          <w:color w:val="000000" w:themeColor="text1"/>
          <w:highlight w:val="none"/>
          <w14:textFill>
            <w14:solidFill>
              <w14:schemeClr w14:val="tx1"/>
            </w14:solidFill>
          </w14:textFill>
        </w:rPr>
        <w:tab/>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四、响应文件提交（上传）</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截止时间： 2022年</w:t>
      </w:r>
      <w:r>
        <w:rPr>
          <w:rFonts w:hint="eastAsia" w:ascii="仿宋" w:hAnsi="仿宋" w:eastAsia="仿宋" w:cs="仿宋"/>
          <w:b/>
          <w:color w:val="000000" w:themeColor="text1"/>
          <w:highlight w:val="none"/>
          <w:lang w:val="en-US" w:eastAsia="zh-CN"/>
          <w14:textFill>
            <w14:solidFill>
              <w14:schemeClr w14:val="tx1"/>
            </w14:solidFill>
          </w14:textFill>
        </w:rPr>
        <w:t>8</w:t>
      </w:r>
      <w:r>
        <w:rPr>
          <w:rFonts w:hint="eastAsia" w:ascii="仿宋" w:hAnsi="仿宋" w:eastAsia="仿宋" w:cs="仿宋"/>
          <w:b/>
          <w:color w:val="000000" w:themeColor="text1"/>
          <w:highlight w:val="none"/>
          <w14:textFill>
            <w14:solidFill>
              <w14:schemeClr w14:val="tx1"/>
            </w14:solidFill>
          </w14:textFill>
        </w:rPr>
        <w:t>月</w:t>
      </w:r>
      <w:r>
        <w:rPr>
          <w:rFonts w:hint="eastAsia" w:ascii="仿宋" w:hAnsi="仿宋" w:eastAsia="仿宋" w:cs="仿宋"/>
          <w:b/>
          <w:color w:val="000000" w:themeColor="text1"/>
          <w:highlight w:val="none"/>
          <w:lang w:val="en-US" w:eastAsia="zh-CN"/>
          <w14:textFill>
            <w14:solidFill>
              <w14:schemeClr w14:val="tx1"/>
            </w14:solidFill>
          </w14:textFill>
        </w:rPr>
        <w:t>9</w:t>
      </w:r>
      <w:r>
        <w:rPr>
          <w:rFonts w:hint="eastAsia" w:ascii="仿宋" w:hAnsi="仿宋" w:eastAsia="仿宋" w:cs="仿宋"/>
          <w:b/>
          <w:color w:val="000000" w:themeColor="text1"/>
          <w:highlight w:val="none"/>
          <w14:textFill>
            <w14:solidFill>
              <w14:schemeClr w14:val="tx1"/>
            </w14:solidFill>
          </w14:textFill>
        </w:rPr>
        <w:t>日</w:t>
      </w:r>
      <w:r>
        <w:rPr>
          <w:rFonts w:hint="eastAsia" w:ascii="仿宋" w:hAnsi="仿宋" w:eastAsia="仿宋" w:cs="仿宋"/>
          <w:b/>
          <w:color w:val="000000" w:themeColor="text1"/>
          <w:highlight w:val="none"/>
          <w:lang w:val="en-US" w:eastAsia="zh-CN"/>
          <w14:textFill>
            <w14:solidFill>
              <w14:schemeClr w14:val="tx1"/>
            </w14:solidFill>
          </w14:textFill>
        </w:rPr>
        <w:t>09</w:t>
      </w:r>
      <w:r>
        <w:rPr>
          <w:rFonts w:hint="eastAsia" w:ascii="仿宋" w:hAnsi="仿宋" w:eastAsia="仿宋" w:cs="仿宋"/>
          <w:b/>
          <w:color w:val="000000" w:themeColor="text1"/>
          <w:highlight w:val="none"/>
          <w14:textFill>
            <w14:solidFill>
              <w14:schemeClr w14:val="tx1"/>
            </w14:solidFill>
          </w14:textFill>
        </w:rPr>
        <w:t>点</w:t>
      </w:r>
      <w:r>
        <w:rPr>
          <w:rFonts w:hint="eastAsia" w:ascii="仿宋" w:hAnsi="仿宋" w:eastAsia="仿宋" w:cs="仿宋"/>
          <w:b/>
          <w:color w:val="000000" w:themeColor="text1"/>
          <w:highlight w:val="none"/>
          <w:lang w:val="en-US" w:eastAsia="zh-CN"/>
          <w14:textFill>
            <w14:solidFill>
              <w14:schemeClr w14:val="tx1"/>
            </w14:solidFill>
          </w14:textFill>
        </w:rPr>
        <w:t>00</w:t>
      </w:r>
      <w:r>
        <w:rPr>
          <w:rFonts w:hint="eastAsia" w:ascii="仿宋" w:hAnsi="仿宋" w:eastAsia="仿宋" w:cs="仿宋"/>
          <w:b/>
          <w:color w:val="000000" w:themeColor="text1"/>
          <w:highlight w:val="none"/>
          <w14:textFill>
            <w14:solidFill>
              <w14:schemeClr w14:val="tx1"/>
            </w14:solidFill>
          </w14:textFill>
        </w:rPr>
        <w:t>分（北京时间）</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地点（网址）：政采云平台（https://www.zcygov.cn/） </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五、响应文件开启 </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开启时间：2022年</w:t>
      </w:r>
      <w:r>
        <w:rPr>
          <w:rFonts w:hint="eastAsia" w:ascii="仿宋" w:hAnsi="仿宋" w:eastAsia="仿宋" w:cs="仿宋"/>
          <w:b/>
          <w:color w:val="000000" w:themeColor="text1"/>
          <w:highlight w:val="none"/>
          <w:lang w:val="en-US" w:eastAsia="zh-CN"/>
          <w14:textFill>
            <w14:solidFill>
              <w14:schemeClr w14:val="tx1"/>
            </w14:solidFill>
          </w14:textFill>
        </w:rPr>
        <w:t>8</w:t>
      </w:r>
      <w:r>
        <w:rPr>
          <w:rFonts w:hint="eastAsia" w:ascii="仿宋" w:hAnsi="仿宋" w:eastAsia="仿宋" w:cs="仿宋"/>
          <w:b/>
          <w:color w:val="000000" w:themeColor="text1"/>
          <w:highlight w:val="none"/>
          <w14:textFill>
            <w14:solidFill>
              <w14:schemeClr w14:val="tx1"/>
            </w14:solidFill>
          </w14:textFill>
        </w:rPr>
        <w:t>月</w:t>
      </w:r>
      <w:r>
        <w:rPr>
          <w:rFonts w:hint="eastAsia" w:ascii="仿宋" w:hAnsi="仿宋" w:eastAsia="仿宋" w:cs="仿宋"/>
          <w:b/>
          <w:color w:val="000000" w:themeColor="text1"/>
          <w:highlight w:val="none"/>
          <w:lang w:val="en-US" w:eastAsia="zh-CN"/>
          <w14:textFill>
            <w14:solidFill>
              <w14:schemeClr w14:val="tx1"/>
            </w14:solidFill>
          </w14:textFill>
        </w:rPr>
        <w:t>9</w:t>
      </w:r>
      <w:r>
        <w:rPr>
          <w:rFonts w:hint="eastAsia" w:ascii="仿宋" w:hAnsi="仿宋" w:eastAsia="仿宋" w:cs="仿宋"/>
          <w:b/>
          <w:color w:val="000000" w:themeColor="text1"/>
          <w:highlight w:val="none"/>
          <w14:textFill>
            <w14:solidFill>
              <w14:schemeClr w14:val="tx1"/>
            </w14:solidFill>
          </w14:textFill>
        </w:rPr>
        <w:t>日</w:t>
      </w:r>
      <w:r>
        <w:rPr>
          <w:rFonts w:hint="eastAsia" w:ascii="仿宋" w:hAnsi="仿宋" w:eastAsia="仿宋" w:cs="仿宋"/>
          <w:b/>
          <w:color w:val="000000" w:themeColor="text1"/>
          <w:highlight w:val="none"/>
          <w:lang w:val="en-US" w:eastAsia="zh-CN"/>
          <w14:textFill>
            <w14:solidFill>
              <w14:schemeClr w14:val="tx1"/>
            </w14:solidFill>
          </w14:textFill>
        </w:rPr>
        <w:t>09</w:t>
      </w:r>
      <w:r>
        <w:rPr>
          <w:rFonts w:hint="eastAsia" w:ascii="仿宋" w:hAnsi="仿宋" w:eastAsia="仿宋" w:cs="仿宋"/>
          <w:b/>
          <w:color w:val="000000" w:themeColor="text1"/>
          <w:highlight w:val="none"/>
          <w14:textFill>
            <w14:solidFill>
              <w14:schemeClr w14:val="tx1"/>
            </w14:solidFill>
          </w14:textFill>
        </w:rPr>
        <w:t>点</w:t>
      </w:r>
      <w:r>
        <w:rPr>
          <w:rFonts w:hint="eastAsia" w:ascii="仿宋" w:hAnsi="仿宋" w:eastAsia="仿宋" w:cs="仿宋"/>
          <w:b/>
          <w:color w:val="000000" w:themeColor="text1"/>
          <w:highlight w:val="none"/>
          <w:lang w:val="en-US" w:eastAsia="zh-CN"/>
          <w14:textFill>
            <w14:solidFill>
              <w14:schemeClr w14:val="tx1"/>
            </w14:solidFill>
          </w14:textFill>
        </w:rPr>
        <w:t>00</w:t>
      </w:r>
      <w:r>
        <w:rPr>
          <w:rFonts w:hint="eastAsia" w:ascii="仿宋" w:hAnsi="仿宋" w:eastAsia="仿宋" w:cs="仿宋"/>
          <w:b/>
          <w:color w:val="000000" w:themeColor="text1"/>
          <w:highlight w:val="none"/>
          <w14:textFill>
            <w14:solidFill>
              <w14:schemeClr w14:val="tx1"/>
            </w14:solidFill>
          </w14:textFill>
        </w:rPr>
        <w:t>分（北京时间）</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地点（网址）：政采云平台（https://www.zcygov.cn/）</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六</w:t>
      </w:r>
      <w:r>
        <w:rPr>
          <w:rFonts w:hint="eastAsia" w:ascii="仿宋" w:hAnsi="仿宋" w:eastAsia="仿宋" w:cs="仿宋"/>
          <w:b/>
          <w:color w:val="000000" w:themeColor="text1"/>
          <w:highlight w:val="none"/>
          <w14:textFill>
            <w14:solidFill>
              <w14:schemeClr w14:val="tx1"/>
            </w14:solidFill>
          </w14:textFill>
        </w:rPr>
        <w:t>、公告期限</w:t>
      </w:r>
    </w:p>
    <w:p>
      <w:pPr>
        <w:pStyle w:val="3"/>
        <w:spacing w:line="400" w:lineRule="exact"/>
        <w:ind w:firstLine="480" w:firstLineChars="200"/>
        <w:jc w:val="both"/>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14:textFill>
            <w14:solidFill>
              <w14:schemeClr w14:val="tx1"/>
            </w14:solidFill>
          </w14:textFill>
        </w:rPr>
        <w:t xml:space="preserve">自本公告发布之日起3个工作日      </w:t>
      </w:r>
    </w:p>
    <w:p>
      <w:pPr>
        <w:spacing w:line="40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七</w:t>
      </w:r>
      <w:r>
        <w:rPr>
          <w:rFonts w:hint="eastAsia" w:ascii="仿宋" w:hAnsi="仿宋" w:eastAsia="仿宋" w:cs="仿宋"/>
          <w:b/>
          <w:color w:val="000000" w:themeColor="text1"/>
          <w:highlight w:val="none"/>
          <w14:textFill>
            <w14:solidFill>
              <w14:schemeClr w14:val="tx1"/>
            </w14:solidFill>
          </w14:textFill>
        </w:rPr>
        <w:t>、其他补充事宜</w:t>
      </w:r>
    </w:p>
    <w:p>
      <w:pPr>
        <w:shd w:val="clear" w:color="auto" w:fill="FFFFFF"/>
        <w:spacing w:line="400" w:lineRule="exact"/>
        <w:ind w:right="60"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浙江省财政厅关于进一步发挥政府采购政策功能全力推动经济稳进提质的竞争打造最优营商环境的通知》（浙财采监（2021）22号）已分别于2022年1月29日和2022年2月1日开始实施，此前有关规定与上述文件内容不一致的，按上述文件要求执行。</w:t>
      </w:r>
    </w:p>
    <w:p>
      <w:pPr>
        <w:shd w:val="clear" w:color="auto" w:fill="FFFFFF"/>
        <w:spacing w:line="400" w:lineRule="exact"/>
        <w:ind w:right="6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color="auto" w:fill="FFFFFF"/>
        <w:spacing w:line="400" w:lineRule="exact"/>
        <w:ind w:right="60"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bCs/>
          <w:color w:val="000000" w:themeColor="text1"/>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其他事项：（1）需要落实的政府采购政策：包括节约资源、保护环境、支持创新、促进中小企业发展等。详见采购文件的第二部分供应商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前附表第13点；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hd w:val="clear" w:color="auto" w:fill="FFFFFF"/>
        <w:spacing w:line="400" w:lineRule="exact"/>
        <w:ind w:right="60"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八</w:t>
      </w:r>
      <w:r>
        <w:rPr>
          <w:rFonts w:hint="eastAsia" w:ascii="仿宋" w:hAnsi="仿宋" w:eastAsia="仿宋" w:cs="仿宋"/>
          <w:b/>
          <w:color w:val="000000" w:themeColor="text1"/>
          <w:highlight w:val="none"/>
          <w14:textFill>
            <w14:solidFill>
              <w14:schemeClr w14:val="tx1"/>
            </w14:solidFill>
          </w14:textFill>
        </w:rPr>
        <w:t>、对本次采购提出询问、质疑、投诉，请按以下方式联系</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1.采购人信息</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名    称：</w:t>
      </w:r>
      <w:r>
        <w:rPr>
          <w:rFonts w:hint="eastAsia" w:ascii="仿宋" w:hAnsi="仿宋" w:eastAsia="仿宋" w:cs="仿宋"/>
          <w:bCs/>
          <w:color w:val="000000" w:themeColor="text1"/>
          <w:highlight w:val="none"/>
          <w14:textFill>
            <w14:solidFill>
              <w14:schemeClr w14:val="tx1"/>
            </w14:solidFill>
          </w14:textFill>
        </w:rPr>
        <w:t>浙江交通职业技术学院</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地    址：</w:t>
      </w:r>
      <w:r>
        <w:rPr>
          <w:rFonts w:hint="eastAsia" w:ascii="仿宋" w:hAnsi="仿宋" w:eastAsia="仿宋" w:cs="仿宋"/>
          <w:bCs/>
          <w:color w:val="000000" w:themeColor="text1"/>
          <w:highlight w:val="none"/>
          <w14:textFill>
            <w14:solidFill>
              <w14:schemeClr w14:val="tx1"/>
            </w14:solidFill>
          </w14:textFill>
        </w:rPr>
        <w:t>杭州市古墩路1516号</w:t>
      </w:r>
      <w:r>
        <w:rPr>
          <w:rFonts w:hint="eastAsia" w:ascii="仿宋" w:hAnsi="仿宋" w:eastAsia="仿宋" w:cs="仿宋"/>
          <w:color w:val="000000" w:themeColor="text1"/>
          <w:highlight w:val="none"/>
          <w14:textFill>
            <w14:solidFill>
              <w14:schemeClr w14:val="tx1"/>
            </w14:solidFill>
          </w14:textFill>
        </w:rPr>
        <w:t xml:space="preserve">    </w:t>
      </w: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    真： /</w:t>
      </w:r>
    </w:p>
    <w:p>
      <w:pPr>
        <w:spacing w:line="400" w:lineRule="exact"/>
        <w:ind w:firstLine="480" w:firstLineChars="200"/>
        <w:rPr>
          <w:rFonts w:hint="eastAsia"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项目联系人（询问）：</w:t>
      </w:r>
      <w:r>
        <w:rPr>
          <w:rFonts w:hint="eastAsia" w:ascii="仿宋" w:hAnsi="仿宋" w:eastAsia="仿宋" w:cs="仿宋"/>
          <w:bCs/>
          <w:color w:val="000000" w:themeColor="text1"/>
          <w:highlight w:val="none"/>
          <w:lang w:val="en-US" w:eastAsia="zh-CN"/>
          <w14:textFill>
            <w14:solidFill>
              <w14:schemeClr w14:val="tx1"/>
            </w14:solidFill>
          </w14:textFill>
        </w:rPr>
        <w:t xml:space="preserve"> 李树森</w:t>
      </w:r>
    </w:p>
    <w:p>
      <w:pPr>
        <w:spacing w:line="400" w:lineRule="exact"/>
        <w:ind w:firstLine="480" w:firstLineChars="200"/>
        <w:rPr>
          <w:rFonts w:hint="eastAsia"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项目联系方式（询问）：</w:t>
      </w:r>
      <w:r>
        <w:rPr>
          <w:rFonts w:hint="eastAsia" w:ascii="仿宋" w:hAnsi="仿宋" w:eastAsia="仿宋" w:cs="仿宋"/>
          <w:bCs/>
          <w:color w:val="000000" w:themeColor="text1"/>
          <w:highlight w:val="none"/>
          <w:lang w:val="en-US" w:eastAsia="zh-CN"/>
          <w14:textFill>
            <w14:solidFill>
              <w14:schemeClr w14:val="tx1"/>
            </w14:solidFill>
          </w14:textFill>
        </w:rPr>
        <w:t xml:space="preserve"> 0571-88481769、15336525688</w:t>
      </w:r>
    </w:p>
    <w:p>
      <w:pPr>
        <w:spacing w:line="400" w:lineRule="exact"/>
        <w:ind w:firstLine="48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质疑联系人：梁老师</w:t>
      </w:r>
    </w:p>
    <w:p>
      <w:pPr>
        <w:spacing w:line="400" w:lineRule="exact"/>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 xml:space="preserve">    质疑联系方式：0571-88481917</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2.采购代理机构信息            </w:t>
      </w: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    称：杭州博实招标代理有限公司</w:t>
      </w: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地    址：杭州市西湖区振华路200号瑞鼎大厦B座606室  </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传    真：/             </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项目联系人（询问）： </w:t>
      </w:r>
      <w:r>
        <w:rPr>
          <w:rFonts w:hint="eastAsia" w:ascii="仿宋" w:hAnsi="仿宋" w:eastAsia="仿宋" w:cs="仿宋"/>
          <w:bCs/>
          <w:color w:val="000000" w:themeColor="text1"/>
          <w:highlight w:val="none"/>
          <w14:textFill>
            <w14:solidFill>
              <w14:schemeClr w14:val="tx1"/>
            </w14:solidFill>
          </w14:textFill>
        </w:rPr>
        <w:t>刘春萍</w:t>
      </w:r>
      <w:r>
        <w:rPr>
          <w:rFonts w:hint="eastAsia" w:ascii="仿宋" w:hAnsi="仿宋" w:eastAsia="仿宋" w:cs="仿宋"/>
          <w:color w:val="000000" w:themeColor="text1"/>
          <w:highlight w:val="none"/>
          <w14:textFill>
            <w14:solidFill>
              <w14:schemeClr w14:val="tx1"/>
            </w14:solidFill>
          </w14:textFill>
        </w:rPr>
        <w:t xml:space="preserve">       </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项目联系方式（询问）：</w:t>
      </w:r>
      <w:r>
        <w:rPr>
          <w:rFonts w:hint="eastAsia" w:ascii="仿宋" w:hAnsi="仿宋" w:eastAsia="仿宋" w:cs="仿宋"/>
          <w:bCs/>
          <w:color w:val="000000" w:themeColor="text1"/>
          <w:highlight w:val="none"/>
          <w14:textFill>
            <w14:solidFill>
              <w14:schemeClr w14:val="tx1"/>
            </w14:solidFill>
          </w14:textFill>
        </w:rPr>
        <w:t>0571-56928685</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质疑联系人： 潘树鸣             </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质疑联系方式： 0571-87916090</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3.同级政府采购监督管理部门            </w:t>
      </w:r>
    </w:p>
    <w:p>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名    称：</w:t>
      </w:r>
      <w:r>
        <w:rPr>
          <w:rFonts w:hint="eastAsia" w:ascii="仿宋" w:hAnsi="仿宋" w:eastAsia="仿宋" w:cs="仿宋"/>
          <w:bCs/>
          <w:color w:val="000000" w:themeColor="text1"/>
          <w:highlight w:val="none"/>
          <w14:textFill>
            <w14:solidFill>
              <w14:schemeClr w14:val="tx1"/>
            </w14:solidFill>
          </w14:textFill>
        </w:rPr>
        <w:t>浙江省财政厅政府采购监管处</w:t>
      </w:r>
    </w:p>
    <w:p>
      <w:pPr>
        <w:spacing w:line="400" w:lineRule="exact"/>
        <w:ind w:right="54"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    址：</w:t>
      </w:r>
      <w:r>
        <w:rPr>
          <w:rFonts w:hint="eastAsia" w:ascii="仿宋" w:hAnsi="仿宋" w:eastAsia="仿宋" w:cs="仿宋"/>
          <w:bCs/>
          <w:color w:val="000000" w:themeColor="text1"/>
          <w:highlight w:val="none"/>
          <w14:textFill>
            <w14:solidFill>
              <w14:schemeClr w14:val="tx1"/>
            </w14:solidFill>
          </w14:textFill>
        </w:rPr>
        <w:t>杭州市环城西路37号</w:t>
      </w:r>
    </w:p>
    <w:p>
      <w:pPr>
        <w:spacing w:line="40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传    真： / </w:t>
      </w:r>
    </w:p>
    <w:p>
      <w:pPr>
        <w:spacing w:line="400" w:lineRule="exact"/>
        <w:ind w:firstLine="48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联 系 人： </w:t>
      </w:r>
      <w:r>
        <w:rPr>
          <w:rFonts w:hint="eastAsia" w:ascii="仿宋" w:hAnsi="仿宋" w:eastAsia="仿宋" w:cs="仿宋"/>
          <w:bCs/>
          <w:color w:val="000000" w:themeColor="text1"/>
          <w:highlight w:val="none"/>
          <w14:textFill>
            <w14:solidFill>
              <w14:schemeClr w14:val="tx1"/>
            </w14:solidFill>
          </w14:textFill>
        </w:rPr>
        <w:t>倪文良、吴聪瑜  </w:t>
      </w:r>
    </w:p>
    <w:p>
      <w:pPr>
        <w:spacing w:line="40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监督投诉电话：</w:t>
      </w:r>
      <w:r>
        <w:rPr>
          <w:rFonts w:hint="eastAsia" w:ascii="仿宋" w:hAnsi="仿宋" w:eastAsia="仿宋" w:cs="仿宋"/>
          <w:bCs/>
          <w:color w:val="000000" w:themeColor="text1"/>
          <w:highlight w:val="none"/>
          <w14:textFill>
            <w14:solidFill>
              <w14:schemeClr w14:val="tx1"/>
            </w14:solidFill>
          </w14:textFill>
        </w:rPr>
        <w:t>0571-87057615 、87058489 </w:t>
      </w:r>
      <w:r>
        <w:rPr>
          <w:rFonts w:hint="eastAsia" w:ascii="仿宋" w:hAnsi="仿宋" w:eastAsia="仿宋" w:cs="仿宋"/>
          <w:color w:val="000000" w:themeColor="text1"/>
          <w:highlight w:val="none"/>
          <w14:textFill>
            <w14:solidFill>
              <w14:schemeClr w14:val="tx1"/>
            </w14:solidFill>
          </w14:textFill>
        </w:rPr>
        <w:t xml:space="preserve">      </w:t>
      </w: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CA问题联系电话（人工）：汇信CA 400-888-4636；天谷CA 400-087-8198。</w:t>
      </w:r>
    </w:p>
    <w:p>
      <w:pPr>
        <w:spacing w:line="400" w:lineRule="exact"/>
        <w:ind w:right="54" w:firstLine="480" w:firstLineChars="200"/>
        <w:rPr>
          <w:rFonts w:hint="eastAsia" w:ascii="仿宋" w:hAnsi="仿宋" w:eastAsia="仿宋" w:cs="仿宋"/>
          <w:bCs/>
          <w:color w:val="000000" w:themeColor="text1"/>
          <w:highlight w:val="none"/>
          <w14:textFill>
            <w14:solidFill>
              <w14:schemeClr w14:val="tx1"/>
            </w14:solidFill>
          </w14:textFill>
        </w:rPr>
      </w:pPr>
    </w:p>
    <w:p>
      <w:pPr>
        <w:autoSpaceDE w:val="0"/>
        <w:autoSpaceDN w:val="0"/>
        <w:spacing w:line="400" w:lineRule="exact"/>
        <w:jc w:val="center"/>
        <w:textAlignment w:val="bottom"/>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第二部分   供应商须知</w:t>
      </w:r>
    </w:p>
    <w:p>
      <w:pPr>
        <w:autoSpaceDE w:val="0"/>
        <w:autoSpaceDN w:val="0"/>
        <w:spacing w:line="400" w:lineRule="exact"/>
        <w:ind w:firstLine="241" w:firstLineChars="100"/>
        <w:textAlignment w:val="bottom"/>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前附表</w:t>
      </w:r>
    </w:p>
    <w:tbl>
      <w:tblPr>
        <w:tblStyle w:val="31"/>
        <w:tblW w:w="86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1786"/>
        <w:gridCol w:w="61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703"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786" w:type="dxa"/>
            <w:vAlign w:val="center"/>
          </w:tcPr>
          <w:p>
            <w:pPr>
              <w:spacing w:line="360" w:lineRule="exact"/>
              <w:ind w:firstLine="240" w:firstLineChars="10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   目</w:t>
            </w:r>
          </w:p>
        </w:tc>
        <w:tc>
          <w:tcPr>
            <w:tcW w:w="6169"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5" w:hRule="atLeast"/>
          <w:jc w:val="center"/>
        </w:trPr>
        <w:tc>
          <w:tcPr>
            <w:tcW w:w="703" w:type="dxa"/>
            <w:vAlign w:val="center"/>
          </w:tcPr>
          <w:p>
            <w:pPr>
              <w:adjustRightInd w:val="0"/>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w:t>
            </w:r>
          </w:p>
        </w:tc>
        <w:tc>
          <w:tcPr>
            <w:tcW w:w="1786"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项目说明</w:t>
            </w:r>
          </w:p>
        </w:tc>
        <w:tc>
          <w:tcPr>
            <w:tcW w:w="6169"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1、项目名称：</w:t>
            </w:r>
            <w:r>
              <w:rPr>
                <w:rFonts w:hint="eastAsia" w:ascii="仿宋" w:hAnsi="仿宋" w:eastAsia="仿宋" w:cs="仿宋"/>
                <w:color w:val="000000" w:themeColor="text1"/>
                <w:highlight w:val="none"/>
                <w14:textFill>
                  <w14:solidFill>
                    <w14:schemeClr w14:val="tx1"/>
                  </w14:solidFill>
                </w14:textFill>
              </w:rPr>
              <w:t>浙江交通职业技术学院</w:t>
            </w:r>
            <w:r>
              <w:rPr>
                <w:rFonts w:hint="eastAsia" w:ascii="仿宋" w:hAnsi="仿宋" w:eastAsia="仿宋" w:cs="仿宋"/>
                <w:color w:val="000000" w:themeColor="text1"/>
                <w:highlight w:val="none"/>
                <w:lang w:eastAsia="zh-CN"/>
                <w14:textFill>
                  <w14:solidFill>
                    <w14:schemeClr w14:val="tx1"/>
                  </w14:solidFill>
                </w14:textFill>
              </w:rPr>
              <w:t>“清风廊”改造项目</w:t>
            </w:r>
            <w:r>
              <w:rPr>
                <w:rFonts w:hint="eastAsia" w:ascii="仿宋" w:hAnsi="仿宋" w:eastAsia="仿宋" w:cs="仿宋"/>
                <w:snapToGrid w:val="0"/>
                <w:color w:val="000000" w:themeColor="text1"/>
                <w:highlight w:val="none"/>
                <w14:textFill>
                  <w14:solidFill>
                    <w14:schemeClr w14:val="tx1"/>
                  </w14:solidFill>
                </w14:textFill>
              </w:rPr>
              <w:t>；</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2、工程建设地址：浙江交通职业技术学院内；</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3、工期：</w:t>
            </w:r>
            <w:r>
              <w:rPr>
                <w:rFonts w:hint="eastAsia" w:ascii="仿宋" w:hAnsi="仿宋" w:eastAsia="仿宋" w:cs="仿宋"/>
                <w:snapToGrid w:val="0"/>
                <w:color w:val="000000" w:themeColor="text1"/>
                <w:highlight w:val="none"/>
                <w:lang w:val="en-US" w:eastAsia="zh-CN"/>
                <w14:textFill>
                  <w14:solidFill>
                    <w14:schemeClr w14:val="tx1"/>
                  </w14:solidFill>
                </w14:textFill>
              </w:rPr>
              <w:t>45</w:t>
            </w:r>
            <w:r>
              <w:rPr>
                <w:rFonts w:hint="eastAsia" w:ascii="仿宋" w:hAnsi="仿宋" w:eastAsia="仿宋" w:cs="仿宋"/>
                <w:snapToGrid w:val="0"/>
                <w:color w:val="000000" w:themeColor="text1"/>
                <w:highlight w:val="none"/>
                <w14:textFill>
                  <w14:solidFill>
                    <w14:schemeClr w14:val="tx1"/>
                  </w14:solidFill>
                </w14:textFill>
              </w:rPr>
              <w:t>日历天；</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4、发包方式：包工包料、包安全文明施工、包质量、包项目完成时间的大包干方式；</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5、质量要求：合格；</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▲6、采购最高限价：人民币</w:t>
            </w:r>
            <w:r>
              <w:rPr>
                <w:rFonts w:hint="eastAsia" w:ascii="仿宋" w:hAnsi="仿宋" w:eastAsia="仿宋" w:cs="仿宋"/>
                <w:snapToGrid w:val="0"/>
                <w:color w:val="000000" w:themeColor="text1"/>
                <w:highlight w:val="none"/>
                <w:lang w:val="en-US" w:eastAsia="zh-CN"/>
                <w14:textFill>
                  <w14:solidFill>
                    <w14:schemeClr w14:val="tx1"/>
                  </w14:solidFill>
                </w14:textFill>
              </w:rPr>
              <w:t>300000</w:t>
            </w:r>
            <w:r>
              <w:rPr>
                <w:rFonts w:hint="eastAsia" w:ascii="仿宋" w:hAnsi="仿宋" w:eastAsia="仿宋" w:cs="仿宋"/>
                <w:snapToGrid w:val="0"/>
                <w:color w:val="000000" w:themeColor="text1"/>
                <w:highlight w:val="none"/>
                <w14:textFill>
                  <w14:solidFill>
                    <w14:schemeClr w14:val="tx1"/>
                  </w14:solidFill>
                </w14:textFill>
              </w:rPr>
              <w:t>元。磋商报价不得超出采购最高限价，超出采购最高限价的报价为无效报价。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采购方式</w:t>
            </w:r>
          </w:p>
        </w:tc>
        <w:tc>
          <w:tcPr>
            <w:tcW w:w="6169"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2" w:hRule="atLeast"/>
          <w:jc w:val="center"/>
        </w:trPr>
        <w:tc>
          <w:tcPr>
            <w:tcW w:w="703" w:type="dxa"/>
            <w:vAlign w:val="center"/>
          </w:tcPr>
          <w:p>
            <w:pPr>
              <w:adjustRightInd w:val="0"/>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3</w:t>
            </w:r>
          </w:p>
        </w:tc>
        <w:tc>
          <w:tcPr>
            <w:tcW w:w="1786" w:type="dxa"/>
            <w:vAlign w:val="center"/>
          </w:tcPr>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磋商报价</w:t>
            </w:r>
          </w:p>
        </w:tc>
        <w:tc>
          <w:tcPr>
            <w:tcW w:w="6169"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1、本项目应以人民币报价；</w:t>
            </w:r>
          </w:p>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2、不论</w:t>
            </w:r>
            <w:r>
              <w:rPr>
                <w:rFonts w:hint="eastAsia" w:ascii="仿宋" w:hAnsi="仿宋" w:eastAsia="仿宋" w:cs="仿宋"/>
                <w:snapToGrid w:val="0"/>
                <w:color w:val="000000" w:themeColor="text1"/>
                <w:highlight w:val="none"/>
                <w:lang w:val="en-US" w:eastAsia="zh-CN"/>
                <w14:textFill>
                  <w14:solidFill>
                    <w14:schemeClr w14:val="tx1"/>
                  </w14:solidFill>
                </w14:textFill>
              </w:rPr>
              <w:t>磋商</w:t>
            </w:r>
            <w:r>
              <w:rPr>
                <w:rFonts w:hint="eastAsia" w:ascii="仿宋" w:hAnsi="仿宋" w:eastAsia="仿宋" w:cs="仿宋"/>
                <w:snapToGrid w:val="0"/>
                <w:color w:val="000000" w:themeColor="text1"/>
                <w:highlight w:val="none"/>
                <w14:textFill>
                  <w14:solidFill>
                    <w14:schemeClr w14:val="tx1"/>
                  </w14:solidFill>
                </w14:textFill>
              </w:rPr>
              <w:t>结果如何，供应商均应自行承担所有与磋商有关的全部费用。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2"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磋商响应文件</w:t>
            </w:r>
          </w:p>
        </w:tc>
        <w:tc>
          <w:tcPr>
            <w:tcW w:w="6169"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1、“电子加密</w:t>
            </w:r>
            <w:r>
              <w:rPr>
                <w:rFonts w:hint="eastAsia" w:ascii="仿宋" w:hAnsi="仿宋" w:eastAsia="仿宋" w:cs="仿宋"/>
                <w:snapToGrid w:val="0"/>
                <w:color w:val="000000" w:themeColor="text1"/>
                <w:highlight w:val="none"/>
                <w:lang w:val="en-US" w:eastAsia="zh-CN"/>
                <w14:textFill>
                  <w14:solidFill>
                    <w14:schemeClr w14:val="tx1"/>
                  </w14:solidFill>
                </w14:textFill>
              </w:rPr>
              <w:t>响应</w:t>
            </w:r>
            <w:r>
              <w:rPr>
                <w:rFonts w:hint="eastAsia" w:ascii="仿宋" w:hAnsi="仿宋" w:eastAsia="仿宋" w:cs="仿宋"/>
                <w:snapToGrid w:val="0"/>
                <w:color w:val="000000" w:themeColor="text1"/>
                <w:highlight w:val="none"/>
                <w14:textFill>
                  <w14:solidFill>
                    <w14:schemeClr w14:val="tx1"/>
                  </w14:solidFill>
                </w14:textFill>
              </w:rPr>
              <w:t>文件”：在线上传递交一份。</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2、“备份</w:t>
            </w:r>
            <w:r>
              <w:rPr>
                <w:rFonts w:hint="eastAsia" w:ascii="仿宋" w:hAnsi="仿宋" w:eastAsia="仿宋" w:cs="仿宋"/>
                <w:snapToGrid w:val="0"/>
                <w:color w:val="000000" w:themeColor="text1"/>
                <w:highlight w:val="none"/>
                <w:lang w:val="en-US" w:eastAsia="zh-CN"/>
                <w14:textFill>
                  <w14:solidFill>
                    <w14:schemeClr w14:val="tx1"/>
                  </w14:solidFill>
                </w14:textFill>
              </w:rPr>
              <w:t>响应</w:t>
            </w:r>
            <w:r>
              <w:rPr>
                <w:rFonts w:hint="eastAsia" w:ascii="仿宋" w:hAnsi="仿宋" w:eastAsia="仿宋" w:cs="仿宋"/>
                <w:snapToGrid w:val="0"/>
                <w:color w:val="000000" w:themeColor="text1"/>
                <w:highlight w:val="none"/>
                <w14:textFill>
                  <w14:solidFill>
                    <w14:schemeClr w14:val="tx1"/>
                  </w14:solidFill>
                </w14:textFill>
              </w:rPr>
              <w:t>文件”：密封包装后（顺丰邮寄形式）</w:t>
            </w:r>
            <w:r>
              <w:rPr>
                <w:rFonts w:hint="eastAsia" w:ascii="仿宋" w:hAnsi="仿宋" w:eastAsia="仿宋" w:cs="仿宋"/>
                <w:snapToGrid w:val="0"/>
                <w:color w:val="000000" w:themeColor="text1"/>
                <w:highlight w:val="none"/>
                <w:lang w:val="en-US" w:eastAsia="zh-CN"/>
                <w14:textFill>
                  <w14:solidFill>
                    <w14:schemeClr w14:val="tx1"/>
                  </w14:solidFill>
                </w14:textFill>
              </w:rPr>
              <w:t>报价</w:t>
            </w:r>
            <w:r>
              <w:rPr>
                <w:rFonts w:hint="eastAsia" w:ascii="仿宋" w:hAnsi="仿宋" w:eastAsia="仿宋" w:cs="仿宋"/>
                <w:snapToGrid w:val="0"/>
                <w:color w:val="000000" w:themeColor="text1"/>
                <w:highlight w:val="none"/>
                <w14:textFill>
                  <w14:solidFill>
                    <w14:schemeClr w14:val="tx1"/>
                  </w14:solidFill>
                </w14:textFill>
              </w:rPr>
              <w:t>截止时间前递交一份。</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3、邮寄地址：杭州市拱墅区登云路518号恒策西城时代</w:t>
            </w:r>
            <w:r>
              <w:rPr>
                <w:rFonts w:hint="eastAsia" w:ascii="仿宋" w:hAnsi="仿宋" w:eastAsia="仿宋" w:cs="仿宋"/>
                <w:snapToGrid w:val="0"/>
                <w:color w:val="000000" w:themeColor="text1"/>
                <w:highlight w:val="none"/>
                <w:lang w:eastAsia="zh-CN"/>
                <w14:textFill>
                  <w14:solidFill>
                    <w14:schemeClr w14:val="tx1"/>
                  </w14:solidFill>
                </w14:textFill>
              </w:rPr>
              <w:t>（</w:t>
            </w:r>
            <w:r>
              <w:rPr>
                <w:rFonts w:hint="eastAsia" w:ascii="仿宋" w:hAnsi="仿宋" w:eastAsia="仿宋" w:cs="仿宋"/>
                <w:snapToGrid w:val="0"/>
                <w:color w:val="000000" w:themeColor="text1"/>
                <w:highlight w:val="none"/>
                <w:lang w:val="en-US" w:eastAsia="zh-CN"/>
                <w14:textFill>
                  <w14:solidFill>
                    <w14:schemeClr w14:val="tx1"/>
                  </w14:solidFill>
                </w14:textFill>
              </w:rPr>
              <w:t>云合中心</w:t>
            </w:r>
            <w:r>
              <w:rPr>
                <w:rFonts w:hint="eastAsia" w:ascii="仿宋" w:hAnsi="仿宋" w:eastAsia="仿宋" w:cs="仿宋"/>
                <w:snapToGrid w:val="0"/>
                <w:color w:val="000000" w:themeColor="text1"/>
                <w:highlight w:val="none"/>
                <w:lang w:eastAsia="zh-CN"/>
                <w14:textFill>
                  <w14:solidFill>
                    <w14:schemeClr w14:val="tx1"/>
                  </w14:solidFill>
                </w14:textFill>
              </w:rPr>
              <w:t>）</w:t>
            </w:r>
            <w:r>
              <w:rPr>
                <w:rFonts w:hint="eastAsia" w:ascii="仿宋" w:hAnsi="仿宋" w:eastAsia="仿宋" w:cs="仿宋"/>
                <w:snapToGrid w:val="0"/>
                <w:color w:val="000000" w:themeColor="text1"/>
                <w:highlight w:val="none"/>
                <w14:textFill>
                  <w14:solidFill>
                    <w14:schemeClr w14:val="tx1"/>
                  </w14:solidFill>
                </w14:textFill>
              </w:rPr>
              <w:t xml:space="preserve">3幢1706室 </w:t>
            </w:r>
          </w:p>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收件人：邓瑞银    电话：13645711835、86035851</w:t>
            </w:r>
          </w:p>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snapToGrid w:val="0"/>
                <w:color w:val="000000" w:themeColor="text1"/>
                <w:highlight w:val="none"/>
                <w14:textFill>
                  <w14:solidFill>
                    <w14:schemeClr w14:val="tx1"/>
                  </w14:solidFill>
                </w14:textFill>
              </w:rPr>
              <w:t>4、法定节假日不接收同城急送件。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磋商有效期</w:t>
            </w:r>
          </w:p>
        </w:tc>
        <w:tc>
          <w:tcPr>
            <w:tcW w:w="6169" w:type="dxa"/>
            <w:vAlign w:val="center"/>
          </w:tcPr>
          <w:p>
            <w:pPr>
              <w:spacing w:line="360" w:lineRule="exac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为：90天（从磋商响应文件递交截止之日算起）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2"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现场踏勘</w:t>
            </w:r>
          </w:p>
        </w:tc>
        <w:tc>
          <w:tcPr>
            <w:tcW w:w="6169" w:type="dxa"/>
            <w:vAlign w:val="center"/>
          </w:tcPr>
          <w:p>
            <w:pPr>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响应供应商需勘察现场，不统一组织，自行前往。现场勘查人员须提供24小时内核酸阴性检测报告。</w:t>
            </w:r>
          </w:p>
          <w:p>
            <w:pPr>
              <w:spacing w:line="360" w:lineRule="exac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现场联系人：李树森；联系电话：0571-88481769、15336525688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磋商保证金</w:t>
            </w:r>
          </w:p>
        </w:tc>
        <w:tc>
          <w:tcPr>
            <w:tcW w:w="6169" w:type="dxa"/>
            <w:vAlign w:val="center"/>
          </w:tcPr>
          <w:p>
            <w:pPr>
              <w:tabs>
                <w:tab w:val="left" w:pos="7627"/>
              </w:tabs>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磋商响应文件提交(上传）</w:t>
            </w:r>
          </w:p>
        </w:tc>
        <w:tc>
          <w:tcPr>
            <w:tcW w:w="6169" w:type="dxa"/>
            <w:vAlign w:val="center"/>
          </w:tcPr>
          <w:p>
            <w:pPr>
              <w:shd w:val="clear" w:color="auto" w:fill="FFFFFF"/>
              <w:spacing w:line="360" w:lineRule="exact"/>
              <w:ind w:right="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按“竞争性磋商采购公告”规定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磋商响应文件开启</w:t>
            </w:r>
          </w:p>
        </w:tc>
        <w:tc>
          <w:tcPr>
            <w:tcW w:w="6169" w:type="dxa"/>
            <w:vAlign w:val="center"/>
          </w:tcPr>
          <w:p>
            <w:pPr>
              <w:shd w:val="clear" w:color="auto" w:fill="FFFFFF"/>
              <w:spacing w:line="360" w:lineRule="exact"/>
              <w:ind w:right="6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按“竞争性磋商采购公告”规定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评标办法</w:t>
            </w:r>
          </w:p>
        </w:tc>
        <w:tc>
          <w:tcPr>
            <w:tcW w:w="6169"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综合评分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响应文件的组成、编制、签章</w:t>
            </w:r>
          </w:p>
        </w:tc>
        <w:tc>
          <w:tcPr>
            <w:tcW w:w="6169"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1、响应文件的组成：由资格文件、商务及技术文件、投标报价文件三部分组成。</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2、响应文件的编制：供应商应先安装“政采云电子交易客户端”，并按照本文件和“政府采购云平台”的要求，通过“政采云电子交易客户端”编制并加密响应文件。</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3、响应文件的签章：电子签章。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2"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响应文件的形式</w:t>
            </w:r>
          </w:p>
        </w:tc>
        <w:tc>
          <w:tcPr>
            <w:tcW w:w="6169"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电子响应文件（包括“电子加密响应文件”和“备份响应文件”，在响应文件编制完成后同时生成）：</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1、“电子加密响应文件”是指通过“政采云电子交易客户端”完成响应文件编制后生成并加密的数据电文形式的响应文件。</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2、“备份响应文件”是指与“电子加密响应文件”同时生成的数据电文形式的电子文件（备份标书），其他方式编制的备份响应文件视为无效备份响应文件。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6"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响应文件的上传和递交</w:t>
            </w:r>
          </w:p>
        </w:tc>
        <w:tc>
          <w:tcPr>
            <w:tcW w:w="6169"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1、“电子加密响应文件”的上传、递交：</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a.投标供应商应在投标截止时间前将“电子加密响应文件”成功上传递交至“政府采购云平台”，否则投标无效。</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b.“电子加密响应文件”成功上传递交后，供应商可自行打印响应文件接收回执。</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2、“备份响应文件”的密封包装、递交：</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a.响应供应商在“政府采购云平台”完成“电子加密响应文件”的上传递交后，还可以（顺丰邮寄形式）在响应截止时间前递交以介质（U盘）存储的 “备份响应文件”（一份）。</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b.“备份响应文件”应当密封包装，并在包装上标注投标项目名称、投标单位名称并加盖公章。没有密封包装或者逾期邮寄送达至投标地点的“备份响应文件”将不予接收。</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c.通过“政府采购云平台”成功上传递交的“电子加密响应文件”已按时解密的，“备份响应文件”自动失效。响应截止时间前，响应供应商仅递交了“备份响应文件”而未将“电子加密响应文件”成功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5"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“电子加密响应文件”解密和异常情况处理</w:t>
            </w:r>
          </w:p>
        </w:tc>
        <w:tc>
          <w:tcPr>
            <w:tcW w:w="6169"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1、开标后，采购组织机构将向各响应供应商发出“电子加密响应文件”的解密通知，各响应供应商代表应当在接到解密通知后30分钟内自行完成“电子加密响应文件”的在线解密。</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3、响应截止时间前，</w:t>
            </w:r>
            <w:r>
              <w:rPr>
                <w:rFonts w:hint="eastAsia" w:ascii="仿宋" w:hAnsi="仿宋" w:eastAsia="仿宋" w:cs="仿宋"/>
                <w:color w:val="000000" w:themeColor="text1"/>
                <w:highlight w:val="none"/>
                <w:lang w:val="en-US" w:eastAsia="zh-CN"/>
                <w14:textFill>
                  <w14:solidFill>
                    <w14:schemeClr w14:val="tx1"/>
                  </w14:solidFill>
                </w14:textFill>
              </w:rPr>
              <w:t>响应</w:t>
            </w:r>
            <w:r>
              <w:rPr>
                <w:rFonts w:hint="eastAsia" w:ascii="仿宋" w:hAnsi="仿宋" w:eastAsia="仿宋" w:cs="仿宋"/>
                <w:color w:val="000000" w:themeColor="text1"/>
                <w:highlight w:val="none"/>
                <w14:textFill>
                  <w14:solidFill>
                    <w14:schemeClr w14:val="tx1"/>
                  </w14:solidFill>
                </w14:textFill>
              </w:rPr>
              <w:t>供应商仅递交了“备份响应文件”而未将电子加密响应文件上传至“政府采购云平台”的，投标无效。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703" w:type="dxa"/>
            <w:vAlign w:val="center"/>
          </w:tcPr>
          <w:p>
            <w:pPr>
              <w:adjustRightInd w:val="0"/>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15</w:t>
            </w:r>
          </w:p>
        </w:tc>
        <w:tc>
          <w:tcPr>
            <w:tcW w:w="1786" w:type="dxa"/>
            <w:vAlign w:val="center"/>
          </w:tcPr>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成交结果公示</w:t>
            </w:r>
          </w:p>
        </w:tc>
        <w:tc>
          <w:tcPr>
            <w:tcW w:w="6169" w:type="dxa"/>
            <w:vAlign w:val="center"/>
          </w:tcPr>
          <w:p>
            <w:pPr>
              <w:adjustRightInd w:val="0"/>
              <w:spacing w:line="360" w:lineRule="exact"/>
              <w:ind w:right="120" w:rightChars="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浙江政府采购网（</w:t>
            </w:r>
            <w:r>
              <w:rPr>
                <w:rFonts w:hint="eastAsia" w:ascii="仿宋" w:hAnsi="仿宋" w:eastAsia="仿宋" w:cs="仿宋"/>
                <w:bCs/>
                <w:color w:val="000000" w:themeColor="text1"/>
                <w:highlight w:val="none"/>
                <w14:textFill>
                  <w14:solidFill>
                    <w14:schemeClr w14:val="tx1"/>
                  </w14:solidFill>
                </w14:textFill>
              </w:rPr>
              <w:t>http://zfcg.czt.zj.gov.cn/</w:t>
            </w:r>
            <w:r>
              <w:rPr>
                <w:rStyle w:val="38"/>
                <w:rFonts w:hint="eastAsia" w:ascii="仿宋" w:hAnsi="仿宋" w:eastAsia="仿宋" w:cs="仿宋"/>
                <w:snapToGrid w:val="0"/>
                <w:color w:val="000000" w:themeColor="text1"/>
                <w:highlight w:val="none"/>
                <w:u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0"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履约保证金及质保金</w:t>
            </w:r>
          </w:p>
        </w:tc>
        <w:tc>
          <w:tcPr>
            <w:tcW w:w="6169" w:type="dxa"/>
            <w:vAlign w:val="center"/>
          </w:tcPr>
          <w:p>
            <w:pPr>
              <w:spacing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金额：施工合同价款</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缴纳形式：支票/汇票/电汇/或金融机构、担保机构出据的保函等非现金形式；</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事件：合同签订后</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个工作日内，履约保证金按合同总价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%的金额，成交供应商一次性打入采购人账户；当工程质量、项目完成时间、项目班子和文明施工中某项达不到磋商响应文件要求时，则在该项保证金中扣除。整体工程竣工验收合格后履约保证金自动转为</w:t>
            </w:r>
            <w:r>
              <w:rPr>
                <w:rFonts w:hint="eastAsia" w:ascii="仿宋" w:hAnsi="仿宋" w:eastAsia="仿宋" w:cs="仿宋"/>
                <w:color w:val="000000" w:themeColor="text1"/>
                <w:sz w:val="24"/>
                <w:szCs w:val="24"/>
                <w:highlight w:val="none"/>
                <w:lang w:val="en-US" w:eastAsia="zh-CN"/>
                <w14:textFill>
                  <w14:solidFill>
                    <w14:schemeClr w14:val="tx1"/>
                  </w14:solidFill>
                </w14:textFill>
              </w:rPr>
              <w:t>质保金</w:t>
            </w:r>
            <w:r>
              <w:rPr>
                <w:rFonts w:hint="eastAsia" w:ascii="仿宋" w:hAnsi="仿宋" w:eastAsia="仿宋" w:cs="仿宋"/>
                <w:color w:val="000000" w:themeColor="text1"/>
                <w:sz w:val="24"/>
                <w:szCs w:val="24"/>
                <w:highlight w:val="none"/>
                <w14:textFill>
                  <w14:solidFill>
                    <w14:schemeClr w14:val="tx1"/>
                  </w14:solidFill>
                </w14:textFill>
              </w:rPr>
              <w:t>，保修期满后</w:t>
            </w:r>
            <w:r>
              <w:rPr>
                <w:rFonts w:hint="eastAsia" w:ascii="仿宋" w:hAnsi="仿宋" w:eastAsia="仿宋" w:cs="仿宋"/>
                <w:color w:val="000000" w:themeColor="text1"/>
                <w:sz w:val="24"/>
                <w:szCs w:val="24"/>
                <w:highlight w:val="none"/>
                <w:lang w:val="en-US" w:eastAsia="zh-CN"/>
                <w14:textFill>
                  <w14:solidFill>
                    <w14:schemeClr w14:val="tx1"/>
                  </w14:solidFill>
                </w14:textFill>
              </w:rPr>
              <w:t>7个工作日</w:t>
            </w:r>
            <w:r>
              <w:rPr>
                <w:rFonts w:hint="eastAsia" w:ascii="仿宋" w:hAnsi="仿宋" w:eastAsia="仿宋" w:cs="仿宋"/>
                <w:color w:val="000000" w:themeColor="text1"/>
                <w:sz w:val="24"/>
                <w:szCs w:val="24"/>
                <w:highlight w:val="none"/>
                <w14:textFill>
                  <w14:solidFill>
                    <w14:schemeClr w14:val="tx1"/>
                  </w14:solidFill>
                </w14:textFill>
              </w:rPr>
              <w:t>内，经采购人认定质量保修符合要求，将剩余</w:t>
            </w:r>
            <w:r>
              <w:rPr>
                <w:rFonts w:hint="eastAsia" w:ascii="仿宋" w:hAnsi="仿宋" w:eastAsia="仿宋" w:cs="仿宋"/>
                <w:color w:val="000000" w:themeColor="text1"/>
                <w:sz w:val="24"/>
                <w:szCs w:val="24"/>
                <w:highlight w:val="none"/>
                <w:lang w:val="en-US" w:eastAsia="zh-CN"/>
                <w14:textFill>
                  <w14:solidFill>
                    <w14:schemeClr w14:val="tx1"/>
                  </w14:solidFill>
                </w14:textFill>
              </w:rPr>
              <w:t>质保金</w:t>
            </w:r>
            <w:r>
              <w:rPr>
                <w:rFonts w:hint="eastAsia" w:ascii="仿宋" w:hAnsi="仿宋" w:eastAsia="仿宋" w:cs="仿宋"/>
                <w:color w:val="000000" w:themeColor="text1"/>
                <w:sz w:val="24"/>
                <w:szCs w:val="24"/>
                <w:highlight w:val="none"/>
                <w14:textFill>
                  <w14:solidFill>
                    <w14:schemeClr w14:val="tx1"/>
                  </w14:solidFill>
                </w14:textFill>
              </w:rPr>
              <w:t xml:space="preserve">无息返还成交供应商。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703" w:type="dxa"/>
            <w:vAlign w:val="center"/>
          </w:tcPr>
          <w:p>
            <w:pPr>
              <w:adjustRightInd w:val="0"/>
              <w:spacing w:line="360" w:lineRule="exact"/>
              <w:jc w:val="center"/>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17</w:t>
            </w:r>
          </w:p>
        </w:tc>
        <w:tc>
          <w:tcPr>
            <w:tcW w:w="1786"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签订合同时间</w:t>
            </w:r>
          </w:p>
        </w:tc>
        <w:tc>
          <w:tcPr>
            <w:tcW w:w="6169"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成交通知书发出后30日内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27" w:hRule="atLeast"/>
          <w:jc w:val="center"/>
        </w:trPr>
        <w:tc>
          <w:tcPr>
            <w:tcW w:w="703" w:type="dxa"/>
            <w:vAlign w:val="center"/>
          </w:tcPr>
          <w:p>
            <w:pPr>
              <w:adjustRightInd w:val="0"/>
              <w:spacing w:line="360" w:lineRule="exact"/>
              <w:jc w:val="center"/>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18</w:t>
            </w:r>
          </w:p>
        </w:tc>
        <w:tc>
          <w:tcPr>
            <w:tcW w:w="1786"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供应商注册入库</w:t>
            </w:r>
          </w:p>
        </w:tc>
        <w:tc>
          <w:tcPr>
            <w:tcW w:w="6169"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未注册加入浙江省政府采购供应商库的供应商一旦被确定为成交供应商的，应当在《成交通知书》发出前的三个工作日内按《关于印发浙江省政府供应商注册及诚信管理暂行办法通知》[浙财采监字〔2009〕28号]文件的规定进行注册申请，否则，采购人将拒绝向其发出《成交通知书》，并可以直接推荐排名次之的供应商为成交供应商，或者重新组织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jc w:val="center"/>
        </w:trPr>
        <w:tc>
          <w:tcPr>
            <w:tcW w:w="703" w:type="dxa"/>
            <w:vAlign w:val="center"/>
          </w:tcPr>
          <w:p>
            <w:pPr>
              <w:adjustRightInd w:val="0"/>
              <w:spacing w:line="360" w:lineRule="exact"/>
              <w:jc w:val="center"/>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19</w:t>
            </w:r>
          </w:p>
        </w:tc>
        <w:tc>
          <w:tcPr>
            <w:tcW w:w="1786"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t>资格审查</w:t>
            </w:r>
          </w:p>
        </w:tc>
        <w:tc>
          <w:tcPr>
            <w:tcW w:w="6169" w:type="dxa"/>
            <w:vAlign w:val="center"/>
          </w:tcPr>
          <w:p>
            <w:pPr>
              <w:adjustRightInd w:val="0"/>
              <w:spacing w:line="360" w:lineRule="exact"/>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lang w:val="zh-CN"/>
                <w14:textFill>
                  <w14:solidFill>
                    <w14:schemeClr w14:val="tx1"/>
                  </w14:solidFill>
                </w14:textFill>
              </w:rPr>
              <w:t>本项目资格审查采用资格后审方式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8"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20</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信用记录查询</w:t>
            </w:r>
          </w:p>
        </w:tc>
        <w:tc>
          <w:tcPr>
            <w:tcW w:w="6169" w:type="dxa"/>
            <w:vAlign w:val="center"/>
          </w:tcPr>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根据《财政部关于在政府采购活动中查询及使用信用记录有关问题的通知》（财库【2016】125号）文件要求，采购代理机构将对供应商信用记录进行查询和甄别。</w:t>
            </w:r>
            <w:r>
              <w:rPr>
                <w:rFonts w:hint="eastAsia" w:ascii="仿宋" w:hAnsi="仿宋" w:eastAsia="仿宋" w:cs="仿宋"/>
                <w:color w:val="000000" w:themeColor="text1"/>
                <w:highlight w:val="none"/>
                <w14:textFill>
                  <w14:solidFill>
                    <w14:schemeClr w14:val="tx1"/>
                  </w14:solidFill>
                </w14:textFill>
              </w:rPr>
              <w:br w:type="textWrapping"/>
            </w:r>
            <w:r>
              <w:rPr>
                <w:rFonts w:hint="eastAsia" w:ascii="仿宋" w:hAnsi="仿宋" w:eastAsia="仿宋" w:cs="仿宋"/>
                <w:color w:val="000000" w:themeColor="text1"/>
                <w:highlight w:val="none"/>
                <w14:textFill>
                  <w14:solidFill>
                    <w14:schemeClr w14:val="tx1"/>
                  </w14:solidFill>
                </w14:textFill>
              </w:rPr>
              <w:t>1、信用信息查询渠道：“信用中国”（www.creditchina.gov.cn）、中国政府采购网（www.ccgp.gov.cn）。</w:t>
            </w:r>
            <w:r>
              <w:rPr>
                <w:rFonts w:hint="eastAsia" w:ascii="仿宋" w:hAnsi="仿宋" w:eastAsia="仿宋" w:cs="仿宋"/>
                <w:color w:val="000000" w:themeColor="text1"/>
                <w:highlight w:val="none"/>
                <w14:textFill>
                  <w14:solidFill>
                    <w14:schemeClr w14:val="tx1"/>
                  </w14:solidFill>
                </w14:textFill>
              </w:rPr>
              <w:br w:type="textWrapping"/>
            </w:r>
            <w:r>
              <w:rPr>
                <w:rFonts w:hint="eastAsia" w:ascii="仿宋" w:hAnsi="仿宋" w:eastAsia="仿宋" w:cs="仿宋"/>
                <w:color w:val="000000" w:themeColor="text1"/>
                <w:highlight w:val="none"/>
                <w14:textFill>
                  <w14:solidFill>
                    <w14:schemeClr w14:val="tx1"/>
                  </w14:solidFill>
                </w14:textFill>
              </w:rPr>
              <w:t>2、信用信息截止时点为从本项目投标截止日往前追溯三年，期间被列入失信被执行人名单、重大税收违法案件当事人名单、政府采购严重违法失信行为记录名单等供应商信用信息均将用于本项目。</w:t>
            </w:r>
            <w:r>
              <w:rPr>
                <w:rFonts w:hint="eastAsia" w:ascii="仿宋" w:hAnsi="仿宋" w:eastAsia="仿宋" w:cs="仿宋"/>
                <w:color w:val="000000" w:themeColor="text1"/>
                <w:highlight w:val="none"/>
                <w14:textFill>
                  <w14:solidFill>
                    <w14:schemeClr w14:val="tx1"/>
                  </w14:solidFill>
                </w14:textFill>
              </w:rPr>
              <w:br w:type="textWrapping"/>
            </w:r>
            <w:r>
              <w:rPr>
                <w:rFonts w:hint="eastAsia" w:ascii="仿宋" w:hAnsi="仿宋" w:eastAsia="仿宋" w:cs="仿宋"/>
                <w:color w:val="000000" w:themeColor="text1"/>
                <w:highlight w:val="none"/>
                <w14:textFill>
                  <w14:solidFill>
                    <w14:schemeClr w14:val="tx1"/>
                  </w14:solidFill>
                </w14:textFill>
              </w:rPr>
              <w:t>3、信用信息查询记录和证据以网页截图等方式留存。</w:t>
            </w:r>
            <w:r>
              <w:rPr>
                <w:rFonts w:hint="eastAsia" w:ascii="仿宋" w:hAnsi="仿宋" w:eastAsia="仿宋" w:cs="仿宋"/>
                <w:color w:val="000000" w:themeColor="text1"/>
                <w:highlight w:val="none"/>
                <w14:textFill>
                  <w14:solidFill>
                    <w14:schemeClr w14:val="tx1"/>
                  </w14:solidFill>
                </w14:textFill>
              </w:rPr>
              <w:br w:type="textWrapping"/>
            </w:r>
            <w:r>
              <w:rPr>
                <w:rFonts w:hint="eastAsia" w:ascii="仿宋" w:hAnsi="仿宋" w:eastAsia="仿宋" w:cs="仿宋"/>
                <w:color w:val="000000" w:themeColor="text1"/>
                <w:highlight w:val="none"/>
                <w14:textFill>
                  <w14:solidFill>
                    <w14:schemeClr w14:val="tx1"/>
                  </w14:solidFill>
                </w14:textFill>
              </w:rPr>
              <w:t>4、投标截止日当日网站显示的信用信息将作为评审和确定成交供应商的依据。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9"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w:t>
            </w:r>
          </w:p>
        </w:tc>
        <w:tc>
          <w:tcPr>
            <w:tcW w:w="1786" w:type="dxa"/>
            <w:vAlign w:val="center"/>
          </w:tcPr>
          <w:p>
            <w:pPr>
              <w:snapToGrid w:val="0"/>
              <w:spacing w:line="4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节能产品、环境标志产品</w:t>
            </w:r>
          </w:p>
        </w:tc>
        <w:tc>
          <w:tcPr>
            <w:tcW w:w="6169" w:type="dxa"/>
            <w:vAlign w:val="center"/>
          </w:tcPr>
          <w:p>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采购人拟采购的产品属于品目清单范围的</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依据文号：财库【2019】18号、【2019】19号</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3" w:hRule="atLeast"/>
          <w:jc w:val="center"/>
        </w:trPr>
        <w:tc>
          <w:tcPr>
            <w:tcW w:w="703" w:type="dxa"/>
            <w:vAlign w:val="center"/>
          </w:tcPr>
          <w:p>
            <w:pPr>
              <w:adjustRightInd w:val="0"/>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w:t>
            </w:r>
          </w:p>
        </w:tc>
        <w:tc>
          <w:tcPr>
            <w:tcW w:w="1786" w:type="dxa"/>
            <w:vAlign w:val="center"/>
          </w:tcPr>
          <w:p>
            <w:pPr>
              <w:snapToGrid w:val="0"/>
              <w:spacing w:line="4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采购标的对应的中小企业划分标准所属行业</w:t>
            </w:r>
          </w:p>
        </w:tc>
        <w:tc>
          <w:tcPr>
            <w:tcW w:w="6169" w:type="dxa"/>
            <w:vAlign w:val="center"/>
          </w:tcPr>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标的：</w:t>
            </w:r>
            <w:r>
              <w:rPr>
                <w:rFonts w:hint="eastAsia" w:ascii="仿宋" w:hAnsi="仿宋" w:eastAsia="仿宋" w:cs="仿宋"/>
                <w:b/>
                <w:bCs/>
                <w:color w:val="000000" w:themeColor="text1"/>
                <w:highlight w:val="none"/>
                <w:u w:val="single"/>
                <w14:textFill>
                  <w14:solidFill>
                    <w14:schemeClr w14:val="tx1"/>
                  </w14:solidFill>
                </w14:textFill>
              </w:rPr>
              <w:t xml:space="preserve"> 浙江交通职业技术学院</w:t>
            </w:r>
            <w:r>
              <w:rPr>
                <w:rFonts w:hint="eastAsia" w:ascii="仿宋" w:hAnsi="仿宋" w:eastAsia="仿宋" w:cs="仿宋"/>
                <w:b/>
                <w:bCs/>
                <w:color w:val="000000" w:themeColor="text1"/>
                <w:highlight w:val="none"/>
                <w:u w:val="single"/>
                <w:lang w:eastAsia="zh-CN"/>
                <w14:textFill>
                  <w14:solidFill>
                    <w14:schemeClr w14:val="tx1"/>
                  </w14:solidFill>
                </w14:textFill>
              </w:rPr>
              <w:t>“清风廊”改造项目</w:t>
            </w:r>
            <w:r>
              <w:rPr>
                <w:rFonts w:hint="eastAsia" w:ascii="仿宋" w:hAnsi="仿宋" w:eastAsia="仿宋" w:cs="仿宋"/>
                <w:b/>
                <w:bCs/>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，属于</w:t>
            </w:r>
            <w:r>
              <w:rPr>
                <w:rFonts w:hint="eastAsia" w:ascii="仿宋" w:hAnsi="仿宋" w:eastAsia="仿宋" w:cs="仿宋"/>
                <w:b/>
                <w:bCs/>
                <w:color w:val="000000" w:themeColor="text1"/>
                <w:highlight w:val="none"/>
                <w:u w:val="single"/>
                <w14:textFill>
                  <w14:solidFill>
                    <w14:schemeClr w14:val="tx1"/>
                  </w14:solidFill>
                </w14:textFill>
              </w:rPr>
              <w:t>建筑业</w:t>
            </w:r>
            <w:r>
              <w:rPr>
                <w:rFonts w:hint="eastAsia" w:ascii="仿宋" w:hAnsi="仿宋" w:eastAsia="仿宋" w:cs="仿宋"/>
                <w:color w:val="000000" w:themeColor="text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0"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质疑与投诉</w:t>
            </w:r>
          </w:p>
        </w:tc>
        <w:tc>
          <w:tcPr>
            <w:tcW w:w="6169" w:type="dxa"/>
            <w:vAlign w:val="center"/>
          </w:tcPr>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质疑：供应商认为采购文件、采购过程和成交、成交结果使自己的权益受到损害的，可以在知道或者应知其权益受到损害之日起七个工作日内，以书面形式一次性向采购人、采购代理机构提出质疑。</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1、质疑起算日期：质疑期限为供应商收到采购文件之日或者采购公告期限届满之日起7 个工作日内向采购代理机构提出。</w:t>
            </w:r>
          </w:p>
          <w:p>
            <w:pPr>
              <w:adjustRightInd w:val="0"/>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2、对采购结果提出质疑的，质疑期限自采购结果公告（包括公示、预公告、结果变更公告等）之日起计算。否则，被质疑人可不予接受。</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3、投诉：质疑供应商对采购人、采购代理机构的答复不满意或者采购人、采购代理机构未在规定的时间内作出答复的，可以在答复期满后十五个工作日内向同级政府采购监督管理部门投诉。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9" w:hRule="atLeast"/>
          <w:jc w:val="center"/>
        </w:trPr>
        <w:tc>
          <w:tcPr>
            <w:tcW w:w="703" w:type="dxa"/>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w:t>
            </w:r>
          </w:p>
        </w:tc>
        <w:tc>
          <w:tcPr>
            <w:tcW w:w="1786" w:type="dxa"/>
            <w:vAlign w:val="center"/>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采购代理服务费</w:t>
            </w:r>
          </w:p>
        </w:tc>
        <w:tc>
          <w:tcPr>
            <w:tcW w:w="6169" w:type="dxa"/>
            <w:vAlign w:val="center"/>
          </w:tcPr>
          <w:p>
            <w:pPr>
              <w:spacing w:line="360" w:lineRule="exac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1、本项目按照浙价服[2003]77号文规定的工程类收费标准八折向中标单位收取。</w:t>
            </w:r>
            <w:r>
              <w:rPr>
                <w:rFonts w:hint="eastAsia" w:ascii="仿宋" w:hAnsi="仿宋" w:eastAsia="仿宋" w:cs="仿宋"/>
                <w:color w:val="000000" w:themeColor="text1"/>
                <w:highlight w:val="none"/>
                <w:lang w:val="en-US" w:eastAsia="zh-CN"/>
                <w14:textFill>
                  <w14:solidFill>
                    <w14:schemeClr w14:val="tx1"/>
                  </w14:solidFill>
                </w14:textFill>
              </w:rPr>
              <w:t>不足4000元按4000元收取。</w:t>
            </w:r>
          </w:p>
          <w:tbl>
            <w:tblPr>
              <w:tblStyle w:val="31"/>
              <w:tblpPr w:leftFromText="180" w:rightFromText="180" w:vertAnchor="text" w:horzAnchor="page" w:tblpX="93" w:tblpY="1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1184"/>
              <w:gridCol w:w="127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714" w:type="dxa"/>
                  <w:shd w:val="clear" w:color="auto" w:fill="auto"/>
                </w:tcPr>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10160</wp:posOffset>
                            </wp:positionV>
                            <wp:extent cx="1544320" cy="901700"/>
                            <wp:effectExtent l="2540" t="3810" r="15240" b="8890"/>
                            <wp:wrapNone/>
                            <wp:docPr id="2" name="直线 16"/>
                            <wp:cNvGraphicFramePr/>
                            <a:graphic xmlns:a="http://schemas.openxmlformats.org/drawingml/2006/main">
                              <a:graphicData uri="http://schemas.microsoft.com/office/word/2010/wordprocessingShape">
                                <wps:wsp>
                                  <wps:cNvCnPr/>
                                  <wps:spPr>
                                    <a:xfrm>
                                      <a:off x="0" y="0"/>
                                      <a:ext cx="1544320" cy="901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4.6pt;margin-top:0.8pt;height:71pt;width:121.6pt;z-index:251661312;mso-width-relative:page;mso-height-relative:page;" filled="f" stroked="t" coordsize="21600,21600" o:gfxdata="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fqvTWAAAA&#10;CAEAAA8AAAAAAAAAAQAgAAAAIgAAAGRycy9kb3ducmV2LnhtbFBLAQIUABQAAAAIAIdO4kB14We5&#10;5gEAANU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10795</wp:posOffset>
                            </wp:positionV>
                            <wp:extent cx="1709420" cy="340360"/>
                            <wp:effectExtent l="635" t="4445" r="4445" b="17145"/>
                            <wp:wrapNone/>
                            <wp:docPr id="1" name="直线 17"/>
                            <wp:cNvGraphicFramePr/>
                            <a:graphic xmlns:a="http://schemas.openxmlformats.org/drawingml/2006/main">
                              <a:graphicData uri="http://schemas.microsoft.com/office/word/2010/wordprocessingShape">
                                <wps:wsp>
                                  <wps:cNvCnPr/>
                                  <wps:spPr>
                                    <a:xfrm>
                                      <a:off x="0" y="0"/>
                                      <a:ext cx="1709420" cy="340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3.8pt;margin-top:0.85pt;height:26.8pt;width:134.6pt;z-index:251660288;mso-width-relative:page;mso-height-relative:page;" filled="f" stroked="t" coordsize="21600,21600" o:gfxdata="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ECFE1AAAAAcB&#10;AAAPAAAAAAAAAAEAIAAAACIAAABkcnMvZG93bnJldi54bWxQSwECFAAUAAAACACHTuJADwxubOYB&#10;AADVAwAADgAAAAAAAAABACAAAAAjAQAAZHJzL2Uyb0RvYy54bWxQSwUGAAAAAAYABgBZAQAAewUA&#10;AAAA&#10;">
                            <v:fill on="f" focussize="0,0"/>
                            <v:stroke color="#000000" joinstyle="round"/>
                            <v:imagedata o:title=""/>
                            <o:lock v:ext="edit" aspectratio="f"/>
                          </v:line>
                        </w:pict>
                      </mc:Fallback>
                    </mc:AlternateContent>
                  </w:r>
                  <w:r>
                    <w:rPr>
                      <w:rFonts w:hint="eastAsia" w:ascii="仿宋" w:hAnsi="仿宋" w:eastAsia="仿宋" w:cs="仿宋"/>
                      <w:color w:val="000000" w:themeColor="text1"/>
                      <w:highlight w:val="none"/>
                      <w14:textFill>
                        <w14:solidFill>
                          <w14:schemeClr w14:val="tx1"/>
                        </w14:solidFill>
                      </w14:textFill>
                    </w:rPr>
                    <w:t xml:space="preserve">                类型</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费率</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中标金额</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（万元）</w:t>
                  </w:r>
                </w:p>
              </w:tc>
              <w:tc>
                <w:tcPr>
                  <w:tcW w:w="1184" w:type="dxa"/>
                  <w:shd w:val="clear" w:color="auto" w:fill="auto"/>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货物</w:t>
                  </w:r>
                </w:p>
              </w:tc>
              <w:tc>
                <w:tcPr>
                  <w:tcW w:w="1276"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服务</w:t>
                  </w:r>
                </w:p>
              </w:tc>
              <w:tc>
                <w:tcPr>
                  <w:tcW w:w="1291"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4"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100以下</w:t>
                  </w:r>
                </w:p>
              </w:tc>
              <w:tc>
                <w:tcPr>
                  <w:tcW w:w="1184"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w:t>
                  </w:r>
                </w:p>
              </w:tc>
              <w:tc>
                <w:tcPr>
                  <w:tcW w:w="1276"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w:t>
                  </w:r>
                </w:p>
              </w:tc>
              <w:tc>
                <w:tcPr>
                  <w:tcW w:w="1291"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14"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100-500</w:t>
                  </w:r>
                </w:p>
              </w:tc>
              <w:tc>
                <w:tcPr>
                  <w:tcW w:w="1184"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p>
              </w:tc>
              <w:tc>
                <w:tcPr>
                  <w:tcW w:w="1276"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0.8%</w:t>
                  </w:r>
                </w:p>
              </w:tc>
              <w:tc>
                <w:tcPr>
                  <w:tcW w:w="1291"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14"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500-1000</w:t>
                  </w:r>
                </w:p>
              </w:tc>
              <w:tc>
                <w:tcPr>
                  <w:tcW w:w="1184"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0.8%</w:t>
                  </w:r>
                </w:p>
              </w:tc>
              <w:tc>
                <w:tcPr>
                  <w:tcW w:w="1276"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0.45%</w:t>
                  </w:r>
                </w:p>
              </w:tc>
              <w:tc>
                <w:tcPr>
                  <w:tcW w:w="1291" w:type="dxa"/>
                  <w:shd w:val="clear" w:color="auto" w:fill="FFFFFF"/>
                  <w:vAlign w:val="center"/>
                </w:tcPr>
                <w:p>
                  <w:pPr>
                    <w:spacing w:line="36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0.55%</w:t>
                  </w:r>
                </w:p>
              </w:tc>
            </w:tr>
          </w:tbl>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2、招标代理服务费可以是现金、支票或汇票。</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3、收取时间：成交通知书发出后3个工作日内。</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4、服务费汇款信息：</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收款人：杭州博实招标代理有限公司</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开户银行：杭州联合农村商业银行股份有限公司丰潭支行</w:t>
            </w:r>
          </w:p>
          <w:p>
            <w:pPr>
              <w:spacing w:line="36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账    号：201000069514479</w:t>
            </w:r>
          </w:p>
        </w:tc>
      </w:tr>
    </w:tbl>
    <w:p>
      <w:pPr>
        <w:autoSpaceDE w:val="0"/>
        <w:autoSpaceDN w:val="0"/>
        <w:adjustRightInd w:val="0"/>
        <w:spacing w:line="420" w:lineRule="exact"/>
        <w:jc w:val="center"/>
        <w:outlineLvl w:val="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highlight w:val="none"/>
          <w:lang w:val="zh-CN"/>
          <w14:textFill>
            <w14:solidFill>
              <w14:schemeClr w14:val="tx1"/>
            </w14:solidFill>
          </w14:textFill>
        </w:rPr>
        <w:t>一 、说明</w:t>
      </w:r>
    </w:p>
    <w:p>
      <w:pPr>
        <w:snapToGrid w:val="0"/>
        <w:spacing w:line="420" w:lineRule="exact"/>
        <w:ind w:firstLine="354" w:firstLineChars="147"/>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 （一）适用范围</w:t>
      </w:r>
    </w:p>
    <w:p>
      <w:pPr>
        <w:spacing w:line="420" w:lineRule="exact"/>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本磋商文件仅适用于</w:t>
      </w:r>
      <w:r>
        <w:rPr>
          <w:rFonts w:hint="eastAsia" w:ascii="仿宋" w:hAnsi="仿宋" w:eastAsia="仿宋" w:cs="仿宋"/>
          <w:color w:val="000000" w:themeColor="text1"/>
          <w:highlight w:val="none"/>
          <w14:textFill>
            <w14:solidFill>
              <w14:schemeClr w14:val="tx1"/>
            </w14:solidFill>
          </w14:textFill>
        </w:rPr>
        <w:t>本项目磋商、评标、定标、验收、合同履约、付款等行为（法律、法规另有规定的，从其规定）。</w:t>
      </w:r>
    </w:p>
    <w:p>
      <w:pPr>
        <w:snapToGrid w:val="0"/>
        <w:spacing w:line="420" w:lineRule="exact"/>
        <w:ind w:firstLine="354" w:firstLineChars="147"/>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（二）定义</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1.电子交易活动：是指以数据电文形式，依托政府采购项目电子交易平台进行的政府采购交易活动；</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2.采购人：系指</w:t>
      </w:r>
      <w:r>
        <w:rPr>
          <w:rFonts w:hint="eastAsia" w:ascii="仿宋" w:hAnsi="仿宋" w:eastAsia="仿宋" w:cs="仿宋"/>
          <w:color w:val="000000" w:themeColor="text1"/>
          <w:highlight w:val="none"/>
          <w14:textFill>
            <w14:solidFill>
              <w14:schemeClr w14:val="tx1"/>
            </w14:solidFill>
          </w14:textFill>
        </w:rPr>
        <w:t>浙江交通职业技术学院</w:t>
      </w:r>
      <w:r>
        <w:rPr>
          <w:rFonts w:hint="eastAsia" w:ascii="仿宋" w:hAnsi="仿宋" w:eastAsia="仿宋" w:cs="仿宋"/>
          <w:color w:val="000000" w:themeColor="text1"/>
          <w:highlight w:val="none"/>
          <w:lang w:val="zh-CN"/>
          <w14:textFill>
            <w14:solidFill>
              <w14:schemeClr w14:val="tx1"/>
            </w14:solidFill>
          </w14:textFill>
        </w:rPr>
        <w:t>，本文件中招标人与采购人意思相同；</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3.采购代理机构：系指杭州博实招标代理有限公司，受采购人委托，在委托的范围内办理政府采购事宜的机构；</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4.供应商：是指参加本政府采购项目磋商、签订合同、实施的单位，按阶段不同，分别理解为潜在供应商、磋商供应商、成交候选供应商、成交供应商、乙方；</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5.竞争性磋商采购文件：指向供应商发出的采购需求文件，本文件中采购文件与竞争性磋商采购文件意思相同；</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6.磋商响应文件：指供应商针对采购文件作出响应的文件，包括电子磋商响应文件、备份电子磋商响应文件，所有磋商响应文件内容应保持一致。本文件中响应文件与磋商响应文件意思相同；</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7.磋商代表：是指参加本项目采购活动的供应商法定代表人或法定代表人授权代表；</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8.联合体：是指两个以上单位组成联合体，以一个供应商的身份参加磋商；</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9.甲方（发包人）：是指合同签订的一方，一般与采购人相同；</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10.乙方（承包人）：是指合同签订的另一方，与成交供应商相同；</w:t>
      </w:r>
    </w:p>
    <w:p>
      <w:pPr>
        <w:spacing w:line="420" w:lineRule="exact"/>
        <w:ind w:firstLine="42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11.“▲”系指实质性要求条款。</w:t>
      </w:r>
    </w:p>
    <w:p>
      <w:pPr>
        <w:snapToGrid w:val="0"/>
        <w:spacing w:line="420" w:lineRule="exact"/>
        <w:ind w:firstLine="472" w:firstLineChars="196"/>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（三）采购方式</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本次采购采用竞争性磋商方式进行。</w:t>
      </w:r>
    </w:p>
    <w:p>
      <w:pPr>
        <w:snapToGrid w:val="0"/>
        <w:spacing w:line="420" w:lineRule="exact"/>
        <w:ind w:firstLine="472" w:firstLineChars="196"/>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（四）磋商费用</w:t>
      </w:r>
    </w:p>
    <w:p>
      <w:pPr>
        <w:tabs>
          <w:tab w:val="left" w:pos="7350"/>
          <w:tab w:val="right" w:pos="8306"/>
        </w:tabs>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不论磋商结果如何，磋商供应商均应自行承担所有与磋商有关的全部费用（磋商文件有相应规定除外）。</w:t>
      </w:r>
    </w:p>
    <w:p>
      <w:pPr>
        <w:snapToGrid w:val="0"/>
        <w:spacing w:line="420" w:lineRule="exact"/>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（五）联合体磋商</w:t>
      </w:r>
    </w:p>
    <w:p>
      <w:pPr>
        <w:keepNext w:val="0"/>
        <w:keepLines w:val="0"/>
        <w:pageBreakBefore w:val="0"/>
        <w:tabs>
          <w:tab w:val="left" w:pos="7350"/>
          <w:tab w:val="right" w:pos="8306"/>
        </w:tabs>
        <w:kinsoku/>
        <w:wordWrap/>
        <w:topLinePunct w:val="0"/>
        <w:bidi w:val="0"/>
        <w:spacing w:line="348"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联合体形式进行磋商的，参加联合体的供应商均应当具备政府采购法第二十二条规定的条件，并应当在响应文件中提交联合协议，载明联合体各方承担的工作和义务。联合体各方应当共同与采购人签订采购合同，就采购合同约定的事项对采购人承担连带责任。</w:t>
      </w:r>
    </w:p>
    <w:p>
      <w:pPr>
        <w:keepNext w:val="0"/>
        <w:keepLines w:val="0"/>
        <w:pageBreakBefore w:val="0"/>
        <w:tabs>
          <w:tab w:val="left" w:pos="7350"/>
          <w:tab w:val="right" w:pos="8306"/>
        </w:tabs>
        <w:kinsoku/>
        <w:wordWrap/>
        <w:topLinePunct w:val="0"/>
        <w:bidi w:val="0"/>
        <w:spacing w:line="348"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联合体中有同类资质的供应商按照联合体分工承担相同工作的，应当按照资质等级较低的供应商确定资质等级。</w:t>
      </w:r>
    </w:p>
    <w:p>
      <w:pPr>
        <w:keepNext w:val="0"/>
        <w:keepLines w:val="0"/>
        <w:pageBreakBefore w:val="0"/>
        <w:tabs>
          <w:tab w:val="left" w:pos="7350"/>
          <w:tab w:val="right" w:pos="8306"/>
        </w:tabs>
        <w:kinsoku/>
        <w:wordWrap/>
        <w:topLinePunct w:val="0"/>
        <w:bidi w:val="0"/>
        <w:spacing w:line="348"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以联合体形式参加磋商的，联合体各方不得再单独参加或者与其他供应商另外组成联合体参加本项目的磋商。</w:t>
      </w:r>
    </w:p>
    <w:p>
      <w:pPr>
        <w:snapToGrid w:val="0"/>
        <w:spacing w:line="420" w:lineRule="exact"/>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（六）转包与分包</w:t>
      </w:r>
    </w:p>
    <w:p>
      <w:pPr>
        <w:snapToGrid w:val="0"/>
        <w:spacing w:line="420" w:lineRule="exact"/>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1.本项目不允许转包。</w:t>
      </w:r>
    </w:p>
    <w:p>
      <w:pPr>
        <w:snapToGrid w:val="0"/>
        <w:spacing w:line="420" w:lineRule="exact"/>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2.本项目不可以分包。</w:t>
      </w:r>
    </w:p>
    <w:p>
      <w:pPr>
        <w:snapToGrid w:val="0"/>
        <w:spacing w:line="420" w:lineRule="exact"/>
        <w:ind w:firstLine="472" w:firstLineChars="196"/>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（七）特别说明：</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1.▲多家供应商参加磋商，单位负责人为同一人或者存在直接控股、管理关系的不同供应商，不得参加同一合同项下的政府采购活动。</w:t>
      </w:r>
    </w:p>
    <w:p>
      <w:pPr>
        <w:shd w:val="clear" w:color="auto" w:fill="FFFFFF"/>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相同品牌产品且通过资格审查、符合性审查的不同供应商参加同一合同项下磋商的，按一家供应商计算，评审后得分最高的同品牌供应商获得成交供应商推荐资格；评审得分相同时，以报价低者获得成交供应商推荐资格。</w:t>
      </w:r>
    </w:p>
    <w:p>
      <w:pPr>
        <w:shd w:val="clear" w:color="auto" w:fill="FFFFFF"/>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非单一产品采购项目中，多家供应商提供的核心产品品牌相同的或提供相同品牌产品超过清单报价50%以上的，按一家供应商认定。</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2.▲供应商磋商所使用的资格、信誉、荣誉、业绩与企业认证必须为本法人所拥有。</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3.▲供应商应仔细阅读磋商文件的所有内容，按照磋商文件的要求提交响应文件，并对所提供的全部资料的真实性承担法律责任。</w:t>
      </w:r>
    </w:p>
    <w:p>
      <w:pPr>
        <w:snapToGrid w:val="0"/>
        <w:spacing w:line="420" w:lineRule="exact"/>
        <w:ind w:firstLine="48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供应商在磋商活动中提供任何虚假材料,其磋商无效，并报监管部门查处；成交后发现的,成交供应商须依照《中华人民共和国消费者权益保护法》第49条之规定双倍赔偿采购人，且民事赔偿并不免除违法供应商的行政与刑事责任。</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5.关于中小企业参与政府采购活动的规定</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napToGrid w:val="0"/>
        <w:spacing w:line="420" w:lineRule="exact"/>
        <w:ind w:firstLine="480"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残疾人福利性单位：符合《财政部 民政部 中国残疾人联合会关于促进残疾人就业政府采购政策的通知》（财库（2017）141号）的规定单位。</w:t>
      </w:r>
    </w:p>
    <w:p>
      <w:pPr>
        <w:pStyle w:val="18"/>
        <w:snapToGrid w:val="0"/>
        <w:spacing w:line="420" w:lineRule="exact"/>
        <w:ind w:firstLine="472" w:firstLineChars="196"/>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（八）质疑和投诉</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1.供应商认为磋商文件、采购过程或成交结果使自己的合法权益受到损害的，可以在知道或者应知其权益受到损害之日起七个工作日内，以书面形式向采购人、采购代理机构提出质疑。</w:t>
      </w:r>
      <w:r>
        <w:rPr>
          <w:rFonts w:hint="eastAsia" w:ascii="仿宋" w:hAnsi="仿宋" w:eastAsia="仿宋" w:cs="仿宋"/>
          <w:color w:val="000000" w:themeColor="text1"/>
          <w:sz w:val="24"/>
          <w:szCs w:val="24"/>
          <w:highlight w:val="none"/>
          <w14:textFill>
            <w14:solidFill>
              <w14:schemeClr w14:val="tx1"/>
            </w14:solidFill>
          </w14:textFill>
        </w:rPr>
        <w:t>供应商对采购人的质疑答复不满意或者采购人未在规定时间内作出答复的，可以在答复期满后十五个工作日内向同级采购监管部门投诉。</w:t>
      </w:r>
    </w:p>
    <w:p>
      <w:pPr>
        <w:pStyle w:val="18"/>
        <w:spacing w:line="420" w:lineRule="exact"/>
        <w:ind w:firstLine="480" w:firstLineChars="200"/>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2.质疑书应明确阐述竞争性磋商文件、磋商过程或成交结果中使自己合法权益受到损害的实质性内容，提供相关事实、依据和证据及其来源或线索，便于有关单位调查、答复和处理。</w:t>
      </w:r>
    </w:p>
    <w:p>
      <w:pPr>
        <w:pStyle w:val="18"/>
        <w:spacing w:line="420" w:lineRule="exact"/>
        <w:ind w:firstLine="480" w:firstLineChars="200"/>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3.供应商须在法定质疑期内一次性提出针对同一采购程序环节的质疑，否则采购代理机构有权拒绝第一次质疑以外其他所有质疑。</w:t>
      </w:r>
    </w:p>
    <w:p>
      <w:pPr>
        <w:pStyle w:val="18"/>
        <w:spacing w:line="420" w:lineRule="exact"/>
        <w:ind w:firstLine="480" w:firstLineChars="200"/>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4.质疑函须采用财政部发布的政府采购供应商质疑函范本（参考样式可从浙江政府采购网下载专区下载），否则采购代理机构有权要求质疑供应商改正后重新提出。</w:t>
      </w:r>
    </w:p>
    <w:p>
      <w:pPr>
        <w:spacing w:line="420" w:lineRule="exact"/>
        <w:rPr>
          <w:rFonts w:hint="eastAsia" w:ascii="仿宋" w:hAnsi="仿宋" w:eastAsia="仿宋" w:cs="仿宋"/>
          <w:color w:val="000000" w:themeColor="text1"/>
          <w:highlight w:val="none"/>
          <w14:textFill>
            <w14:solidFill>
              <w14:schemeClr w14:val="tx1"/>
            </w14:solidFill>
          </w14:textFill>
        </w:rPr>
      </w:pPr>
    </w:p>
    <w:p>
      <w:pPr>
        <w:pStyle w:val="18"/>
        <w:snapToGrid w:val="0"/>
        <w:spacing w:line="420" w:lineRule="exact"/>
        <w:jc w:val="center"/>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 磋商文件</w:t>
      </w:r>
    </w:p>
    <w:p>
      <w:pPr>
        <w:snapToGrid w:val="0"/>
        <w:spacing w:line="420" w:lineRule="exact"/>
        <w:ind w:firstLine="354" w:firstLineChars="14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（一）磋商文件的构成。本磋商文件由以下部份组成</w:t>
      </w:r>
      <w:r>
        <w:rPr>
          <w:rFonts w:hint="eastAsia" w:ascii="仿宋" w:hAnsi="仿宋" w:eastAsia="仿宋" w:cs="仿宋"/>
          <w:color w:val="000000" w:themeColor="text1"/>
          <w:highlight w:val="none"/>
          <w14:textFill>
            <w14:solidFill>
              <w14:schemeClr w14:val="tx1"/>
            </w14:solidFill>
          </w14:textFill>
        </w:rPr>
        <w:t>：</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 xml:space="preserve">第一部分   竞争性磋商采购公告            </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第二部分   供应商须知</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第三部分   评审办法及评审细则</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第四部分   采购内容及要求</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第五部分   合同的主要和一般条款</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第六部分   磋商响应文件格式附件</w:t>
      </w:r>
    </w:p>
    <w:p>
      <w:pPr>
        <w:pStyle w:val="10"/>
        <w:numPr>
          <w:ilvl w:val="0"/>
          <w:numId w:val="0"/>
        </w:numPr>
        <w:tabs>
          <w:tab w:val="left" w:pos="1004"/>
        </w:tabs>
        <w:snapToGrid w:val="0"/>
        <w:spacing w:line="420" w:lineRule="exact"/>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（二）磋商文件的澄清与修改 </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2.不论采购人、采购代理机构向磋商供应商发送的资料文件，还是磋商供应商提出的问题，均采用书面形式，任何口头提问及答复一律无效。</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3.磋商文件澄清、答复、修改、补充的内容为磋商文件的组成部分。当磋商文件与磋商文件的答复、澄清、修改、补充通知就同一内容的表述不一致时，以最后发出的书面文件为准。</w:t>
      </w:r>
    </w:p>
    <w:p>
      <w:pPr>
        <w:spacing w:line="420" w:lineRule="exact"/>
        <w:rPr>
          <w:rFonts w:hint="eastAsia" w:ascii="仿宋" w:hAnsi="仿宋" w:eastAsia="仿宋" w:cs="仿宋"/>
          <w:color w:val="000000" w:themeColor="text1"/>
          <w:highlight w:val="none"/>
          <w14:textFill>
            <w14:solidFill>
              <w14:schemeClr w14:val="tx1"/>
            </w14:solidFill>
          </w14:textFill>
        </w:rPr>
      </w:pPr>
    </w:p>
    <w:p>
      <w:pPr>
        <w:pStyle w:val="18"/>
        <w:snapToGrid w:val="0"/>
        <w:spacing w:line="420" w:lineRule="exact"/>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三、响应文件的编制、递交</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（一）响应文件的语言及度量衡单位</w:t>
      </w:r>
    </w:p>
    <w:p>
      <w:pPr>
        <w:pStyle w:val="17"/>
        <w:tabs>
          <w:tab w:val="left" w:pos="900"/>
        </w:tabs>
        <w:spacing w:line="420" w:lineRule="exact"/>
        <w:ind w:firstLine="480" w:firstLineChars="200"/>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1.除采购标的有关专用名称外，</w:t>
      </w:r>
      <w:r>
        <w:rPr>
          <w:rFonts w:hint="eastAsia" w:ascii="仿宋" w:hAnsi="仿宋" w:eastAsia="仿宋" w:cs="仿宋"/>
          <w:bCs/>
          <w:color w:val="000000" w:themeColor="text1"/>
          <w:szCs w:val="24"/>
          <w:highlight w:val="none"/>
          <w14:textFill>
            <w14:solidFill>
              <w14:schemeClr w14:val="tx1"/>
            </w14:solidFill>
          </w14:textFill>
        </w:rPr>
        <w:t>响应文件和与投标有关的所有文件说明均应使用中文。</w:t>
      </w:r>
    </w:p>
    <w:p>
      <w:pPr>
        <w:pStyle w:val="17"/>
        <w:tabs>
          <w:tab w:val="left" w:pos="900"/>
        </w:tabs>
        <w:spacing w:line="420" w:lineRule="exact"/>
        <w:ind w:firstLine="48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2.除采购项目规范另有规定外，响应</w:t>
      </w:r>
      <w:r>
        <w:rPr>
          <w:rFonts w:hint="eastAsia" w:ascii="仿宋" w:hAnsi="仿宋" w:eastAsia="仿宋" w:cs="仿宋"/>
          <w:color w:val="000000" w:themeColor="text1"/>
          <w:szCs w:val="24"/>
          <w:highlight w:val="none"/>
          <w14:textFill>
            <w14:solidFill>
              <w14:schemeClr w14:val="tx1"/>
            </w14:solidFill>
          </w14:textFill>
        </w:rPr>
        <w:t>文件使用的度量衡单位，均采用中华人民共和国法定计量单位。</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（二）磋商响应文件的形式和效力</w:t>
      </w:r>
    </w:p>
    <w:p>
      <w:pPr>
        <w:adjustRightInd w:val="0"/>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磋商响应文件分为电子磋商响应文件以及备份磋商响应文件。</w:t>
      </w:r>
    </w:p>
    <w:p>
      <w:pPr>
        <w:adjustRightInd w:val="0"/>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1.电子磋商响应文件，按“政采云供应商项目采购-电子招投标操作指南”及本磋商文件要求制作、加密并递交。</w:t>
      </w:r>
    </w:p>
    <w:p>
      <w:pPr>
        <w:adjustRightInd w:val="0"/>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2.以介质存储的数据电文形式的备份磋商响应文件，即电子磋商响应文件按“政采云供应商项目采购-电子招投标操作指南”制作的未加密备份文件。</w:t>
      </w:r>
    </w:p>
    <w:p>
      <w:pPr>
        <w:adjustRightInd w:val="0"/>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3.磋商响应文件的效力</w:t>
      </w:r>
    </w:p>
    <w:p>
      <w:pPr>
        <w:adjustRightInd w:val="0"/>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磋商响应文件的启用，按先后顺位分别为电子磋商响应文件、以介质存储的数据电文形式的备份磋商响应文件。在下一顺位的磋商响应文件启用时，前一顺位的磋商响应文件自动失效。</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（三）响应文件的组成</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包含电子响应文件、备份响应文件</w:t>
      </w:r>
      <w:r>
        <w:rPr>
          <w:rFonts w:hint="eastAsia" w:ascii="仿宋" w:hAnsi="仿宋" w:eastAsia="仿宋" w:cs="仿宋"/>
          <w:color w:val="000000" w:themeColor="text1"/>
          <w:highlight w:val="none"/>
          <w14:textFill>
            <w14:solidFill>
              <w14:schemeClr w14:val="tx1"/>
            </w14:solidFill>
          </w14:textFill>
        </w:rPr>
        <w:t>）由资格文件、商务及技术文件、报价文件三部份组成。</w:t>
      </w:r>
      <w:r>
        <w:rPr>
          <w:rFonts w:hint="eastAsia" w:ascii="仿宋" w:hAnsi="仿宋" w:eastAsia="仿宋" w:cs="仿宋"/>
          <w:b/>
          <w:color w:val="000000" w:themeColor="text1"/>
          <w:highlight w:val="none"/>
          <w14:textFill>
            <w14:solidFill>
              <w14:schemeClr w14:val="tx1"/>
            </w14:solidFill>
          </w14:textFill>
        </w:rPr>
        <w:t>其中电子磋商响应文件中所须加盖公章部分均采用CA签章。</w:t>
      </w:r>
    </w:p>
    <w:p>
      <w:pPr>
        <w:spacing w:line="42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zh-CN"/>
          <w14:textFill>
            <w14:solidFill>
              <w14:schemeClr w14:val="tx1"/>
            </w14:solidFill>
          </w14:textFill>
        </w:rPr>
        <w:t>1</w:t>
      </w:r>
      <w:r>
        <w:rPr>
          <w:rFonts w:hint="eastAsia" w:ascii="仿宋" w:hAnsi="仿宋" w:eastAsia="仿宋" w:cs="仿宋"/>
          <w:b/>
          <w:bCs/>
          <w:color w:val="000000" w:themeColor="text1"/>
          <w:highlight w:val="none"/>
          <w14:textFill>
            <w14:solidFill>
              <w14:schemeClr w14:val="tx1"/>
            </w14:solidFill>
          </w14:textFill>
        </w:rPr>
        <w:t>.资格文件</w:t>
      </w:r>
      <w:r>
        <w:rPr>
          <w:rFonts w:hint="eastAsia" w:ascii="仿宋" w:hAnsi="仿宋" w:eastAsia="仿宋" w:cs="仿宋"/>
          <w:color w:val="000000" w:themeColor="text1"/>
          <w:highlight w:val="none"/>
          <w14:textFill>
            <w14:solidFill>
              <w14:schemeClr w14:val="tx1"/>
            </w14:solidFill>
          </w14:textFill>
        </w:rPr>
        <w:t>（资格审查按通过和不通过两种方式进行评定，供应商的资格等方面的要求作为资格审查通过的强制性资格条件，经核实有一项不符合要求，则供应商的资格为不通过，不通过的供应商对其磋商响应文件不进行后续评审。）</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（1）符合参加政府采购活动应当具备的一般条件的承诺函；</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（2）落实政府采购政策需满足的资格要求；</w:t>
      </w:r>
    </w:p>
    <w:p>
      <w:pPr>
        <w:spacing w:line="420" w:lineRule="exact"/>
        <w:ind w:firstLine="48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（3）本项目的特定资格要求。</w:t>
      </w:r>
    </w:p>
    <w:p>
      <w:pPr>
        <w:overflowPunct w:val="0"/>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注：由于本项目为电子标，供应商的法定代表人（或其委托代理人）可以不出席开标现场会议。</w:t>
      </w:r>
    </w:p>
    <w:p>
      <w:pPr>
        <w:spacing w:line="42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zh-CN"/>
          <w14:textFill>
            <w14:solidFill>
              <w14:schemeClr w14:val="tx1"/>
            </w14:solidFill>
          </w14:textFill>
        </w:rPr>
        <w:t>2.</w:t>
      </w:r>
      <w:r>
        <w:rPr>
          <w:rFonts w:hint="eastAsia" w:ascii="仿宋" w:hAnsi="仿宋" w:eastAsia="仿宋" w:cs="仿宋"/>
          <w:b/>
          <w:bCs/>
          <w:color w:val="000000" w:themeColor="text1"/>
          <w:highlight w:val="none"/>
          <w14:textFill>
            <w14:solidFill>
              <w14:schemeClr w14:val="tx1"/>
            </w14:solidFill>
          </w14:textFill>
        </w:rPr>
        <w:t>商务技术文件</w:t>
      </w:r>
    </w:p>
    <w:p>
      <w:pPr>
        <w:numPr>
          <w:ilvl w:val="255"/>
          <w:numId w:val="0"/>
        </w:num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（1）响应函</w:t>
      </w:r>
    </w:p>
    <w:p>
      <w:pPr>
        <w:numPr>
          <w:ilvl w:val="255"/>
          <w:numId w:val="0"/>
        </w:num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p>
    <w:p>
      <w:pPr>
        <w:snapToGrid w:val="0"/>
        <w:spacing w:line="360" w:lineRule="auto"/>
        <w:ind w:left="547"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（3）分包意向协议</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（4）符合性审查资</w:t>
      </w:r>
    </w:p>
    <w:p>
      <w:pPr>
        <w:snapToGrid w:val="0"/>
        <w:spacing w:line="360" w:lineRule="auto"/>
        <w:ind w:left="547"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（5）评审标准相应的商务技术资料</w:t>
      </w:r>
    </w:p>
    <w:p>
      <w:pPr>
        <w:snapToGrid w:val="0"/>
        <w:spacing w:line="360" w:lineRule="auto"/>
        <w:ind w:left="547"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p>
    <w:p>
      <w:pPr>
        <w:snapToGrid w:val="0"/>
        <w:spacing w:line="360" w:lineRule="auto"/>
        <w:ind w:left="547"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pPr>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注:以上目录是编制商务技术文件的基础格式，响应供应商可根据自身情况及评分要素进一步细化。</w:t>
      </w:r>
    </w:p>
    <w:p>
      <w:pPr>
        <w:spacing w:line="42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zh-CN"/>
          <w14:textFill>
            <w14:solidFill>
              <w14:schemeClr w14:val="tx1"/>
            </w14:solidFill>
          </w14:textFill>
        </w:rPr>
        <w:t>3</w:t>
      </w:r>
      <w:r>
        <w:rPr>
          <w:rFonts w:hint="eastAsia" w:ascii="仿宋" w:hAnsi="仿宋" w:eastAsia="仿宋" w:cs="仿宋"/>
          <w:b/>
          <w:bCs/>
          <w:color w:val="000000" w:themeColor="text1"/>
          <w:highlight w:val="none"/>
          <w14:textFill>
            <w14:solidFill>
              <w14:schemeClr w14:val="tx1"/>
            </w14:solidFill>
          </w14:textFill>
        </w:rPr>
        <w:t>.报价文件</w:t>
      </w:r>
    </w:p>
    <w:p>
      <w:pPr>
        <w:snapToGrid w:val="0"/>
        <w:spacing w:line="360" w:lineRule="auto"/>
        <w:ind w:left="547" w:leftChars="228"/>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报价单</w:t>
      </w:r>
      <w:r>
        <w:rPr>
          <w:rFonts w:hint="eastAsia" w:ascii="仿宋" w:hAnsi="仿宋" w:eastAsia="仿宋" w:cs="仿宋"/>
          <w:color w:val="000000" w:themeColor="text1"/>
          <w:sz w:val="24"/>
          <w:lang w:val="zh-CN"/>
          <w14:textFill>
            <w14:solidFill>
              <w14:schemeClr w14:val="tx1"/>
            </w14:solidFill>
          </w14:textFill>
        </w:rPr>
        <w:t>；</w:t>
      </w:r>
    </w:p>
    <w:p>
      <w:pPr>
        <w:snapToGrid w:val="0"/>
        <w:spacing w:line="360" w:lineRule="auto"/>
        <w:ind w:left="547" w:leftChars="228"/>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已标价工程量清单</w:t>
      </w:r>
      <w:r>
        <w:rPr>
          <w:rFonts w:hint="eastAsia" w:ascii="仿宋" w:hAnsi="仿宋" w:eastAsia="仿宋" w:cs="仿宋"/>
          <w:color w:val="000000" w:themeColor="text1"/>
          <w:sz w:val="24"/>
          <w:lang w:val="zh-CN"/>
          <w14:textFill>
            <w14:solidFill>
              <w14:schemeClr w14:val="tx1"/>
            </w14:solidFill>
          </w14:textFill>
        </w:rPr>
        <w:t>；</w:t>
      </w:r>
    </w:p>
    <w:p>
      <w:pPr>
        <w:snapToGrid w:val="0"/>
        <w:spacing w:line="360" w:lineRule="auto"/>
        <w:ind w:left="547" w:leftChars="228"/>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中小企业声明函</w:t>
      </w:r>
      <w:r>
        <w:rPr>
          <w:rFonts w:hint="eastAsia" w:ascii="仿宋" w:hAnsi="仿宋" w:eastAsia="仿宋" w:cs="仿宋"/>
          <w:color w:val="000000" w:themeColor="text1"/>
          <w:sz w:val="24"/>
          <w:lang w:val="zh-CN" w:eastAsia="zh-CN"/>
          <w14:textFill>
            <w14:solidFill>
              <w14:schemeClr w14:val="tx1"/>
            </w14:solidFill>
          </w14:textFill>
        </w:rPr>
        <w:t>。</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（四）磋商报价</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1.本项目磋商报价不得高于预算价，否则作无效标处理。</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2.本项目的磋商报价应以人民币报价。</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3.▲ </w:t>
      </w:r>
      <w:r>
        <w:rPr>
          <w:rFonts w:hint="eastAsia" w:ascii="仿宋" w:hAnsi="仿宋" w:eastAsia="仿宋" w:cs="仿宋"/>
          <w:b/>
          <w:bCs/>
          <w:color w:val="000000" w:themeColor="text1"/>
          <w:highlight w:val="none"/>
          <w:u w:val="single"/>
          <w14:textFill>
            <w14:solidFill>
              <w14:schemeClr w14:val="tx1"/>
            </w14:solidFill>
          </w14:textFill>
        </w:rPr>
        <w:t>本次报价非一次性报价，在磋商后根据磋商情况（包括细化采购方案和要求，增补部分采购内容等），供应商须进行最终报价。</w:t>
      </w:r>
      <w:r>
        <w:rPr>
          <w:rFonts w:hint="eastAsia" w:ascii="仿宋" w:hAnsi="仿宋" w:eastAsia="仿宋" w:cs="仿宋"/>
          <w:color w:val="000000" w:themeColor="text1"/>
          <w:highlight w:val="none"/>
          <w14:textFill>
            <w14:solidFill>
              <w14:schemeClr w14:val="tx1"/>
            </w14:solidFill>
          </w14:textFill>
        </w:rPr>
        <w:t>磋商报价是履行合同的最终价格,包括完成本项目所需的一切本身和不可或缺的所有工作开支、政策性文件规定</w:t>
      </w:r>
      <w:r>
        <w:rPr>
          <w:rFonts w:hint="eastAsia" w:ascii="仿宋" w:hAnsi="仿宋" w:eastAsia="仿宋" w:cs="仿宋"/>
          <w:bCs/>
          <w:color w:val="000000" w:themeColor="text1"/>
          <w:highlight w:val="none"/>
          <w14:textFill>
            <w14:solidFill>
              <w14:schemeClr w14:val="tx1"/>
            </w14:solidFill>
          </w14:textFill>
        </w:rPr>
        <w:t>及合同包含的所有风险、责任等各项全部费用</w:t>
      </w:r>
      <w:r>
        <w:rPr>
          <w:rFonts w:hint="eastAsia" w:ascii="仿宋" w:hAnsi="仿宋" w:eastAsia="仿宋" w:cs="仿宋"/>
          <w:color w:val="000000" w:themeColor="text1"/>
          <w:highlight w:val="none"/>
          <w14:textFill>
            <w14:solidFill>
              <w14:schemeClr w14:val="tx1"/>
            </w14:solidFill>
          </w14:textFill>
        </w:rPr>
        <w:t>。如有漏项，视同已包含在其总项目中，合同总价不做调整。</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4.供应商所报的报价在合同执行过程中是固定不变的，不得以任何理由予以变更。任何包含价格调整的要求，将被认为是非实质性响应而予以拒绝。</w:t>
      </w:r>
    </w:p>
    <w:p>
      <w:pPr>
        <w:spacing w:line="420" w:lineRule="exact"/>
        <w:ind w:firstLine="360" w:firstLineChars="1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5.采购人不接受任何选择报价，只允许一个报价。</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（五）响应文件的有效期</w:t>
      </w:r>
    </w:p>
    <w:p>
      <w:pPr>
        <w:spacing w:line="420" w:lineRule="exact"/>
        <w:ind w:firstLine="24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1.自磋商截止日起</w:t>
      </w:r>
      <w:r>
        <w:rPr>
          <w:rFonts w:hint="eastAsia" w:ascii="仿宋" w:hAnsi="仿宋" w:eastAsia="仿宋" w:cs="仿宋"/>
          <w:color w:val="000000" w:themeColor="text1"/>
          <w:highlight w:val="none"/>
          <w:u w:val="single"/>
          <w14:textFill>
            <w14:solidFill>
              <w14:schemeClr w14:val="tx1"/>
            </w14:solidFill>
          </w14:textFill>
        </w:rPr>
        <w:t xml:space="preserve"> 90 </w:t>
      </w:r>
      <w:r>
        <w:rPr>
          <w:rFonts w:hint="eastAsia" w:ascii="仿宋" w:hAnsi="仿宋" w:eastAsia="仿宋" w:cs="仿宋"/>
          <w:color w:val="000000" w:themeColor="text1"/>
          <w:highlight w:val="none"/>
          <w14:textFill>
            <w14:solidFill>
              <w14:schemeClr w14:val="tx1"/>
            </w14:solidFill>
          </w14:textFill>
        </w:rPr>
        <w:t>天响应文件应保持有效。有效期不足的响应文件将被拒绝。</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2.在特殊情况下，采购人可与供应商协商延长磋商响应文件的有效期，这种要求和答复均以书面形式进行。</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（六）磋商保证金</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1.根据《浙江省财政厅关于明确政府采购保证金管理工作的通知》（浙财采监〔2019〕5号）规定，本项目无需缴纳磋商保证金。</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2.供应商在磋商有效期内撤回响应文件或者成交供应商在法定期限内无正当理由不与采购单位签订合同的，应当按照本项目采购预算价2%的标准承担因此给采购单位造成的损失的赔偿责任及相应的法律责任。</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（七）响应文件的签署和份数</w:t>
      </w:r>
    </w:p>
    <w:p>
      <w:pPr>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1.供应商应根据“政采云供应商项目采购-电子招投标操作指南”及本磋商文件规定的格式和顺序编制电子响应文件并进行关联定位。</w:t>
      </w:r>
    </w:p>
    <w:p>
      <w:pPr>
        <w:adjustRightInd w:val="0"/>
        <w:snapToGrid w:val="0"/>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2.以介质存储的数据电文形式的备份响应文件部分：备份电子响应文件以U盘形式存储，并密封邮寄。</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（八）响应文件的包装、递交、修改和撤回</w:t>
      </w:r>
    </w:p>
    <w:p>
      <w:pPr>
        <w:spacing w:line="42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1.响应文件的上传和递交</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“响应文件”的上传、递交：见《前附表》。</w:t>
      </w:r>
    </w:p>
    <w:p>
      <w:pPr>
        <w:spacing w:line="42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2.“电子加密响应文件”解密和异常情况处理</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“电子加密响应文件”解密：见《前附表》。</w:t>
      </w:r>
    </w:p>
    <w:p>
      <w:pPr>
        <w:spacing w:line="42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3.响应文件的补充、修改或撤回</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供应商应当在磋商截止时间前完成投标文件的上传、递交，并可以补充、修改或者撤回响应文件。补充或者修改响应文件的，应当先行撤回原文件，补充、修改后重新上传、递交。磋商截止时间前未完成上传、递交的，视为撤回响应文件。磋商截止时间后递交的响应文件，“政府采购云平台”将予以拒收。</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3.2磋商截止时间后，投标供应商不得撤回、修改响应文件。</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（九）磋商无效的情形</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实质上没有响应磋商文件要求的磋商将被视为无效磋商。供应商不得通过修正或撤消不合要求的偏离或保留从而使其磋商成为实质上响应的磋商。如发生下列情况之一的，其磋商响应视为无效：</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1.响应文件逾期送达的；</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2.电子投标文件解密失败的，且未在规定时间内提交备份投标文件的；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3.不具备磋商文件规定资格要求；</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4.响应文件未按磋商文件要求签署、盖章的；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5.磋商文件中有▲处条款供应商未作实质性响应的；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6.资格证明文件和商务及技术文件中包含报价的；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7.供应商的报价明显低于其他通过符合性审查供应商的报价，有可能影响产品质量或者不能诚信履约的，该供应商不能证明其报价合理性的；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8.响应文件关键内容字迹模糊、无法辨认的；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9.报价超出磋商文件中规定的预算金额或者最高限价的；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10.响应文件含有采购人不能接受的附加条件的；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11.提供虚假材料谋取中标的；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12.供应商串通磋商的；</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13.不符合法律、法规和磋商文件规定的其他实质性要求的。</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bookmarkStart w:id="3" w:name="串通投标的情形"/>
      <w:r>
        <w:rPr>
          <w:rFonts w:hint="eastAsia" w:ascii="仿宋" w:hAnsi="仿宋" w:eastAsia="仿宋" w:cs="仿宋"/>
          <w:b/>
          <w:color w:val="000000" w:themeColor="text1"/>
          <w:highlight w:val="none"/>
          <w14:textFill>
            <w14:solidFill>
              <w14:schemeClr w14:val="tx1"/>
            </w14:solidFill>
          </w14:textFill>
        </w:rPr>
        <w:t>（十）串通磋商的情形</w:t>
      </w:r>
    </w:p>
    <w:bookmarkEnd w:id="3"/>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pStyle w:val="69"/>
        <w:numPr>
          <w:ilvl w:val="1"/>
          <w:numId w:val="7"/>
        </w:numPr>
        <w:snapToGrid w:val="0"/>
        <w:spacing w:line="420" w:lineRule="exact"/>
        <w:rPr>
          <w:rFonts w:hint="eastAsia" w:ascii="仿宋" w:hAnsi="仿宋" w:eastAsia="仿宋" w:cs="仿宋"/>
          <w:bCs/>
          <w:vanish/>
          <w:color w:val="000000" w:themeColor="text1"/>
          <w:sz w:val="24"/>
          <w:szCs w:val="24"/>
          <w:highlight w:val="none"/>
          <w14:textFill>
            <w14:solidFill>
              <w14:schemeClr w14:val="tx1"/>
            </w14:solidFill>
          </w14:textFill>
        </w:rPr>
      </w:pP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1.不同供应商的响应文件由同一单位或者个人编制；</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2.不同供应商委托同一单位或者个人办理磋商事宜；</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3.不同供应商的响应文件载明的项目管理成员或者联系人员为同一人；</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4.不同供应商的响应文件异常一致或者磋商报价呈规律性差异；</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5.不同供应商的响应文件相互混装；</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(十一)出现下列情形之一的，应予废标：</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1.出现影响招标公正的违法、违规行为的；</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2.供应商的报价均超过了采购预算，采购人不能支付的；</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3.在采购过程中符合要求的供应商或者报价未超过采购预算的供应商不足3家的；</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4.因重大变故，采购任务取消的。</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废标后，采购人应当将废标理由通知所有供应商。</w:t>
      </w:r>
    </w:p>
    <w:p>
      <w:pPr>
        <w:snapToGrid w:val="0"/>
        <w:spacing w:line="420" w:lineRule="exact"/>
        <w:ind w:firstLine="472" w:firstLineChars="196"/>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（十二）出现以下情形，导致电子交易平台无法正常运行，或者无法保证电子交易的公平、公正和安全时，中止电子交易活动：</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1.电子交易平台发生故障而无法登录访问的；</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2.电子交易平台应用或数据库出现错误，不能进行正常操作的；</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3.电子交易平台发现严重安全漏洞，有潜在泄密危险的；</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4.病毒发作导致不能进行正常操作的；</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5.其他无法保证电子交易的公平、公正和安全的情况。</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出现前款规定情形，不影响采购公平、公正性的，采购代理机构可以待上述情形消除后继续组织电子交易活动，也可以决定某些环节以纸质形式进行；影响或可能影响采购公平、公正性的，重新采购。</w:t>
      </w:r>
    </w:p>
    <w:p>
      <w:pPr>
        <w:pStyle w:val="17"/>
        <w:spacing w:line="420" w:lineRule="exact"/>
        <w:rPr>
          <w:rFonts w:hint="eastAsia" w:ascii="仿宋" w:hAnsi="仿宋" w:eastAsia="仿宋" w:cs="仿宋"/>
          <w:color w:val="000000" w:themeColor="text1"/>
          <w:szCs w:val="24"/>
          <w:highlight w:val="none"/>
          <w14:textFill>
            <w14:solidFill>
              <w14:schemeClr w14:val="tx1"/>
            </w14:solidFill>
          </w14:textFill>
        </w:rPr>
      </w:pPr>
    </w:p>
    <w:p>
      <w:pPr>
        <w:spacing w:line="42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四、开标</w:t>
      </w:r>
    </w:p>
    <w:p>
      <w:pPr>
        <w:pStyle w:val="18"/>
        <w:snapToGrid w:val="0"/>
        <w:spacing w:line="420" w:lineRule="exact"/>
        <w:ind w:firstLine="472" w:firstLineChars="196"/>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（一）开标准备</w:t>
      </w:r>
    </w:p>
    <w:p>
      <w:pPr>
        <w:snapToGrid w:val="0"/>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采购组织机构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pStyle w:val="58"/>
        <w:spacing w:before="0" w:line="420" w:lineRule="exact"/>
        <w:ind w:left="0" w:firstLine="480" w:firstLineChars="20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若磋商供应商在规定时间内无法解密或解密失败，采购代理机构将开启磋商供应商递交的以介质存储的数据电文形式的备份磋商响应文件，上传至政采云平台项目采购模块，以完成开标，电子磋商响应文件自动失效。</w:t>
      </w:r>
    </w:p>
    <w:p>
      <w:pPr>
        <w:snapToGrid w:val="0"/>
        <w:spacing w:line="42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shd w:val="clear" w:color="auto" w:fill="FFFFFF"/>
          <w14:textFill>
            <w14:solidFill>
              <w14:schemeClr w14:val="tx1"/>
            </w14:solidFill>
          </w14:textFill>
        </w:rPr>
        <w:t>3.所有二次报价询标流程，均在线上完成，请各供应商务必不要离开电脑太久，并留意手机短信。（操作中如有问题，请致电400-881-7190）</w:t>
      </w:r>
    </w:p>
    <w:p>
      <w:pPr>
        <w:snapToGrid w:val="0"/>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（二）电子招投标开标及评审程序</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1.磋商会由采购代理机构主持，磋商响应截止时间后，供应商登录政采云平台，用“项目采购-开标评标”功能对电子响应文件进行在线解密，</w:t>
      </w:r>
      <w:r>
        <w:rPr>
          <w:rFonts w:hint="eastAsia" w:ascii="仿宋" w:hAnsi="仿宋" w:eastAsia="仿宋" w:cs="仿宋"/>
          <w:color w:val="000000" w:themeColor="text1"/>
          <w:highlight w:val="none"/>
          <w14:textFill>
            <w14:solidFill>
              <w14:schemeClr w14:val="tx1"/>
            </w14:solidFill>
          </w14:textFill>
        </w:rPr>
        <w:t>各供应商代表在收到解密通知后30分钟内自行完成“电子加密投标文件”的在线解密。</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2.磋商响应文件解密结束，</w:t>
      </w:r>
      <w:r>
        <w:rPr>
          <w:rFonts w:hint="eastAsia" w:ascii="仿宋" w:hAnsi="仿宋" w:eastAsia="仿宋" w:cs="仿宋"/>
          <w:bCs/>
          <w:color w:val="000000" w:themeColor="text1"/>
          <w:highlight w:val="none"/>
          <w14:textFill>
            <w14:solidFill>
              <w14:schemeClr w14:val="tx1"/>
            </w14:solidFill>
          </w14:textFill>
        </w:rPr>
        <w:t>开启响应文件，磋商小组对资格和商务技术响应文件进行评审；</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3.供应商按签到的前后顺序决定磋商的顺序，就价格、服务等认为需要磋商的内容进行磋商，</w:t>
      </w:r>
      <w:r>
        <w:rPr>
          <w:rFonts w:hint="eastAsia" w:ascii="仿宋" w:hAnsi="仿宋" w:eastAsia="仿宋" w:cs="仿宋"/>
          <w:color w:val="000000" w:themeColor="text1"/>
          <w:highlight w:val="none"/>
          <w14:textFill>
            <w14:solidFill>
              <w14:schemeClr w14:val="tx1"/>
            </w14:solidFill>
          </w14:textFill>
        </w:rPr>
        <w:t>供应商逐家回答磋商小组的提问，</w:t>
      </w:r>
      <w:r>
        <w:rPr>
          <w:rFonts w:hint="eastAsia" w:ascii="仿宋" w:hAnsi="仿宋" w:eastAsia="仿宋" w:cs="仿宋"/>
          <w:bCs/>
          <w:color w:val="000000" w:themeColor="text1"/>
          <w:highlight w:val="none"/>
          <w14:textFill>
            <w14:solidFill>
              <w14:schemeClr w14:val="tx1"/>
            </w14:solidFill>
          </w14:textFill>
        </w:rPr>
        <w:t>响应人作出最终承诺和最终报价；</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4.在系统上公开资格和商务技术评审结果；</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5.在系统上录入最终报价情况；</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6.磋商小组对报价情况进行评审；</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7.在系统上公布评审结果。</w:t>
      </w:r>
    </w:p>
    <w:p>
      <w:pPr>
        <w:spacing w:line="420" w:lineRule="exact"/>
        <w:ind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特别说明：政采云公司如对电子化开标及评审程序有调整的，按调整后的程序操作。</w:t>
      </w:r>
    </w:p>
    <w:p>
      <w:pPr>
        <w:spacing w:line="420" w:lineRule="exact"/>
        <w:jc w:val="center"/>
        <w:rPr>
          <w:rFonts w:hint="eastAsia" w:ascii="仿宋" w:hAnsi="仿宋" w:eastAsia="仿宋" w:cs="仿宋"/>
          <w:b/>
          <w:bCs/>
          <w:color w:val="000000" w:themeColor="text1"/>
          <w:highlight w:val="none"/>
          <w14:textFill>
            <w14:solidFill>
              <w14:schemeClr w14:val="tx1"/>
            </w14:solidFill>
          </w14:textFill>
        </w:rPr>
      </w:pPr>
    </w:p>
    <w:p>
      <w:pPr>
        <w:spacing w:line="420" w:lineRule="exact"/>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五、评标</w:t>
      </w:r>
    </w:p>
    <w:p>
      <w:pPr>
        <w:pStyle w:val="18"/>
        <w:snapToGrid w:val="0"/>
        <w:spacing w:line="42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（一）组建磋商小组</w:t>
      </w:r>
    </w:p>
    <w:p>
      <w:pPr>
        <w:pStyle w:val="18"/>
        <w:snapToGrid w:val="0"/>
        <w:spacing w:line="42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本项目磋商小组</w:t>
      </w:r>
      <w:r>
        <w:rPr>
          <w:rFonts w:hint="eastAsia" w:ascii="仿宋" w:hAnsi="仿宋" w:eastAsia="仿宋" w:cs="仿宋"/>
          <w:bCs/>
          <w:color w:val="000000" w:themeColor="text1"/>
          <w:sz w:val="24"/>
          <w:szCs w:val="24"/>
          <w:highlight w:val="none"/>
          <w14:textFill>
            <w14:solidFill>
              <w14:schemeClr w14:val="tx1"/>
            </w14:solidFill>
          </w14:textFill>
        </w:rPr>
        <w:t>由专家或采购人的代表和有关专家共三人及以上的单数组成，其中专家的人数不得少于成员总数的三分之二。</w:t>
      </w:r>
    </w:p>
    <w:p>
      <w:pPr>
        <w:snapToGrid w:val="0"/>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（二）澄清问题的形式</w:t>
      </w:r>
    </w:p>
    <w:p>
      <w:pPr>
        <w:snapToGrid w:val="0"/>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对响应文件中含义不明确、同类问题表述不一致或者有明显文字和计算错误的内容，磋商小组应当以书面形式要求供应商作出必要的澄清、说明或者纠正。供应商授权代表须通过政采云线上或指定的电子邮箱、传真号码等作出澄清、说明或者补正，</w:t>
      </w:r>
      <w:r>
        <w:rPr>
          <w:rFonts w:hint="eastAsia" w:ascii="仿宋" w:hAnsi="仿宋" w:eastAsia="仿宋" w:cs="仿宋"/>
          <w:color w:val="000000" w:themeColor="text1"/>
          <w:highlight w:val="none"/>
          <w14:textFill>
            <w14:solidFill>
              <w14:schemeClr w14:val="tx1"/>
            </w14:solidFill>
          </w14:textFill>
        </w:rPr>
        <w:t>但澄清或者说明不得超过响应文件的范围或者改变响应文件的实质性内容。</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评审中需要供应商对投标、响应文件作出澄清、说明或者补正的，</w:t>
      </w:r>
      <w:r>
        <w:rPr>
          <w:rFonts w:hint="eastAsia" w:ascii="仿宋" w:hAnsi="仿宋" w:eastAsia="仿宋" w:cs="仿宋"/>
          <w:bCs/>
          <w:color w:val="000000" w:themeColor="text1"/>
          <w:highlight w:val="none"/>
          <w14:textFill>
            <w14:solidFill>
              <w14:schemeClr w14:val="tx1"/>
            </w14:solidFill>
          </w14:textFill>
        </w:rPr>
        <w:t>磋商小组给予供应商提交澄清、说明或补正的时间不得少于半小时，供应商已经明确表示澄清、说明或补正完毕的除外。</w:t>
      </w:r>
    </w:p>
    <w:p>
      <w:pPr>
        <w:pStyle w:val="18"/>
        <w:snapToGrid w:val="0"/>
        <w:spacing w:line="42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（三）错误修正</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响应文件如果出现计算或表达上的错误，修正错误的原则如下：</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1.响应文件中报价一览表内容与响应文件中相应内容不一致的，以报价一览表为准；</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2.大写金额和小写金额不一致的，以大写金额为准；</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3.单价金额小数点或者百分比有明显错位的，以开标一览表的总价为准，并修改单价；</w:t>
      </w:r>
    </w:p>
    <w:p>
      <w:pPr>
        <w:pStyle w:val="18"/>
        <w:snapToGri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4.总价金额与按单价汇总金额不一致的，以单价金额计算结果为准。</w:t>
      </w:r>
    </w:p>
    <w:p>
      <w:pPr>
        <w:pStyle w:val="18"/>
        <w:snapToGrid w:val="0"/>
        <w:spacing w:line="42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同时出现两种以上不一致的，按照前款规定的顺序修正。按上述修正错误的原则及方法调整或修正响应文件的磋商报价，供应商同意并签字确认后，调整后的磋商报价对供应商具有约束作用。如果供应商不接受修正后的报价，则其磋商将作为无效磋商处理。</w:t>
      </w:r>
    </w:p>
    <w:p>
      <w:pPr>
        <w:pStyle w:val="18"/>
        <w:tabs>
          <w:tab w:val="left" w:pos="630"/>
        </w:tabs>
        <w:snapToGrid w:val="0"/>
        <w:spacing w:line="42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（四）评标原则和评标办法</w:t>
      </w:r>
    </w:p>
    <w:p>
      <w:pPr>
        <w:pStyle w:val="18"/>
        <w:snapToGri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1.评标原则。</w:t>
      </w:r>
      <w:r>
        <w:rPr>
          <w:rFonts w:hint="eastAsia" w:ascii="仿宋" w:hAnsi="仿宋" w:eastAsia="仿宋" w:cs="仿宋"/>
          <w:color w:val="000000" w:themeColor="text1"/>
          <w:sz w:val="24"/>
          <w:szCs w:val="24"/>
          <w:highlight w:val="none"/>
          <w14:textFill>
            <w14:solidFill>
              <w14:schemeClr w14:val="tx1"/>
            </w14:solidFill>
          </w14:textFill>
        </w:rPr>
        <w:t>磋商小组必须公平、公正、客观，不带任何倾向性和启发性；不得向外界透露任何与评标有关的内容；任何单位和个人不得干扰、影响评标的正常进行；磋商小组及有关工作人员不得私下与供应商接触。</w:t>
      </w:r>
    </w:p>
    <w:p>
      <w:pPr>
        <w:pStyle w:val="18"/>
        <w:snapToGri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2.评标办法。</w:t>
      </w:r>
      <w:r>
        <w:rPr>
          <w:rFonts w:hint="eastAsia" w:ascii="仿宋" w:hAnsi="仿宋" w:eastAsia="仿宋" w:cs="仿宋"/>
          <w:color w:val="000000" w:themeColor="text1"/>
          <w:sz w:val="24"/>
          <w:szCs w:val="24"/>
          <w:highlight w:val="none"/>
          <w14:textFill>
            <w14:solidFill>
              <w14:schemeClr w14:val="tx1"/>
            </w14:solidFill>
          </w14:textFill>
        </w:rPr>
        <w:t>具体内容详见第三章评审办法及评审细则。</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3.磋商说明</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3.1磋商供应商应派人按磋商小组在线通知的时间，在线做承诺，在线承诺的内容作为磋商响应文件的补充部分。提交澄清应在规定时间内完成，逾期提交将被视为未提交。</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通过磋商并经澄清/承诺后，磋商供应商按照磋商小组规定的有效时间范围内，将最终报价以在线形式提交。磋商供应商的最终报价及磋商在线承诺文件将被视为确定成交的最终依据。依据最终报价，磋商小组计算供应商商务得分。最终总报价应在规定时间内完成，逾期提交将被视为未提交。</w:t>
      </w:r>
    </w:p>
    <w:p>
      <w:pPr>
        <w:snapToGrid w:val="0"/>
        <w:spacing w:line="420" w:lineRule="exact"/>
        <w:ind w:firstLine="48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3.3磋商小组对磋商的情况进行综合评议，依据综合得分由高到低顺序排列，形成竞争性磋商评审报告。</w:t>
      </w:r>
      <w:r>
        <w:rPr>
          <w:rFonts w:hint="eastAsia" w:ascii="仿宋" w:hAnsi="仿宋" w:eastAsia="仿宋" w:cs="仿宋"/>
          <w:b/>
          <w:color w:val="000000" w:themeColor="text1"/>
          <w:highlight w:val="none"/>
          <w14:textFill>
            <w14:solidFill>
              <w14:schemeClr w14:val="tx1"/>
            </w14:solidFill>
          </w14:textFill>
        </w:rPr>
        <w:t xml:space="preserve">                             </w:t>
      </w:r>
    </w:p>
    <w:p>
      <w:pPr>
        <w:pStyle w:val="18"/>
        <w:snapToGrid w:val="0"/>
        <w:spacing w:line="42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pStyle w:val="18"/>
        <w:snapToGrid w:val="0"/>
        <w:spacing w:line="42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六、定标</w:t>
      </w:r>
    </w:p>
    <w:p>
      <w:pPr>
        <w:pStyle w:val="18"/>
        <w:snapToGrid w:val="0"/>
        <w:spacing w:line="420" w:lineRule="exact"/>
        <w:ind w:firstLine="472" w:firstLineChars="196"/>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（一）确定成交供应商。</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1.采购代理机构在评标结束后2个工作日内将评标报告交采购人确认。</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2.如有供应商对评标结果提出质疑的，采购人可在质疑处理完毕后确定成交供应商。</w:t>
      </w:r>
    </w:p>
    <w:p>
      <w:pPr>
        <w:snapToGrid w:val="0"/>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3.采购人依法确定成交供应商后2个工作日内，采购代理机构向成交供应商发出《成交通知书》。</w:t>
      </w:r>
    </w:p>
    <w:p>
      <w:pPr>
        <w:pStyle w:val="18"/>
        <w:snapToGrid w:val="0"/>
        <w:spacing w:line="42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pStyle w:val="18"/>
        <w:snapToGrid w:val="0"/>
        <w:spacing w:line="42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七、合同授予</w:t>
      </w:r>
    </w:p>
    <w:p>
      <w:pPr>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（一）成交通知及结果公示</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 xml:space="preserve">1.成交供应商确定后，采购代理机构将向成交供应商发出成交通知书，同时在浙江政府采购网上公示采购结果，公示期限为1个工作日。 </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2.成交通知书是合同的一个组成部分。</w:t>
      </w:r>
    </w:p>
    <w:p>
      <w:pPr>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（二）签订合同</w:t>
      </w:r>
    </w:p>
    <w:p>
      <w:pPr>
        <w:spacing w:line="420" w:lineRule="exact"/>
        <w:ind w:left="3"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1.磋商</w:t>
      </w:r>
      <w:r>
        <w:rPr>
          <w:rFonts w:hint="eastAsia" w:ascii="仿宋" w:hAnsi="仿宋" w:eastAsia="仿宋" w:cs="仿宋"/>
          <w:bCs/>
          <w:color w:val="000000" w:themeColor="text1"/>
          <w:highlight w:val="none"/>
          <w:lang w:val="zh-CN"/>
          <w14:textFill>
            <w14:solidFill>
              <w14:schemeClr w14:val="tx1"/>
            </w14:solidFill>
          </w14:textFill>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仿宋" w:hAnsi="仿宋" w:eastAsia="仿宋" w:cs="仿宋"/>
          <w:bCs/>
          <w:color w:val="000000" w:themeColor="text1"/>
          <w:highlight w:val="none"/>
          <w14:textFill>
            <w14:solidFill>
              <w14:schemeClr w14:val="tx1"/>
            </w14:solidFill>
          </w14:textFill>
        </w:rPr>
        <w:t>成交</w:t>
      </w:r>
      <w:r>
        <w:rPr>
          <w:rFonts w:hint="eastAsia" w:ascii="仿宋" w:hAnsi="仿宋" w:eastAsia="仿宋" w:cs="仿宋"/>
          <w:bCs/>
          <w:color w:val="000000" w:themeColor="text1"/>
          <w:highlight w:val="none"/>
          <w:lang w:val="zh-CN"/>
          <w14:textFill>
            <w14:solidFill>
              <w14:schemeClr w14:val="tx1"/>
            </w14:solidFill>
          </w14:textFill>
        </w:rPr>
        <w:t>通知书发出之日起10个工作日内，与</w:t>
      </w:r>
      <w:r>
        <w:rPr>
          <w:rFonts w:hint="eastAsia" w:ascii="仿宋" w:hAnsi="仿宋" w:eastAsia="仿宋" w:cs="仿宋"/>
          <w:bCs/>
          <w:color w:val="000000" w:themeColor="text1"/>
          <w:highlight w:val="none"/>
          <w14:textFill>
            <w14:solidFill>
              <w14:schemeClr w14:val="tx1"/>
            </w14:solidFill>
          </w14:textFill>
        </w:rPr>
        <w:t>成交</w:t>
      </w:r>
      <w:r>
        <w:rPr>
          <w:rFonts w:hint="eastAsia" w:ascii="仿宋" w:hAnsi="仿宋" w:eastAsia="仿宋" w:cs="仿宋"/>
          <w:bCs/>
          <w:color w:val="000000" w:themeColor="text1"/>
          <w:highlight w:val="none"/>
          <w:lang w:val="zh-CN"/>
          <w14:textFill>
            <w14:solidFill>
              <w14:schemeClr w14:val="tx1"/>
            </w14:solidFill>
          </w14:textFill>
        </w:rPr>
        <w:t>供应商按照</w:t>
      </w:r>
      <w:r>
        <w:rPr>
          <w:rFonts w:hint="eastAsia" w:ascii="仿宋" w:hAnsi="仿宋" w:eastAsia="仿宋" w:cs="仿宋"/>
          <w:bCs/>
          <w:color w:val="000000" w:themeColor="text1"/>
          <w:highlight w:val="none"/>
          <w14:textFill>
            <w14:solidFill>
              <w14:schemeClr w14:val="tx1"/>
            </w14:solidFill>
          </w14:textFill>
        </w:rPr>
        <w:t>磋商</w:t>
      </w:r>
      <w:r>
        <w:rPr>
          <w:rFonts w:hint="eastAsia" w:ascii="仿宋" w:hAnsi="仿宋" w:eastAsia="仿宋" w:cs="仿宋"/>
          <w:bCs/>
          <w:color w:val="000000" w:themeColor="text1"/>
          <w:highlight w:val="none"/>
          <w:lang w:val="zh-CN"/>
          <w14:textFill>
            <w14:solidFill>
              <w14:schemeClr w14:val="tx1"/>
            </w14:solidFill>
          </w14:textFill>
        </w:rPr>
        <w:t>文件确定的事项签订政府采购合同。</w:t>
      </w:r>
    </w:p>
    <w:p>
      <w:pPr>
        <w:spacing w:line="420" w:lineRule="exact"/>
        <w:ind w:left="3"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2.磋商文件、成交供应商的磋商响应文件、报价修改文件、评审过程中有关澄清文件及经双方签字的磋商记录和成交通知书均作为合同附件。</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3.拒签合同的违约责任</w:t>
      </w:r>
    </w:p>
    <w:p>
      <w:pPr>
        <w:spacing w:line="420" w:lineRule="exact"/>
        <w:ind w:left="3"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成交供应商接到成交通知书后，在规定的时间内借故否认已经承诺的条件而拒签合同者，以违约处理，取消成交资格。</w:t>
      </w:r>
    </w:p>
    <w:p>
      <w:pPr>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（三）履约保证金</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履约保证金缴纳等相关规定详见“供应商须知前附表”。</w:t>
      </w:r>
    </w:p>
    <w:p>
      <w:pPr>
        <w:spacing w:line="420" w:lineRule="exact"/>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（四）采购代理服务费</w:t>
      </w:r>
    </w:p>
    <w:p>
      <w:pPr>
        <w:spacing w:line="42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采购代理服务费等相关规定详见“供应商须知前附表”。</w:t>
      </w:r>
    </w:p>
    <w:p>
      <w:pPr>
        <w:pStyle w:val="3"/>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32"/>
          <w:szCs w:val="32"/>
          <w:highlight w:val="none"/>
          <w14:textFill>
            <w14:solidFill>
              <w14:schemeClr w14:val="tx1"/>
            </w14:solidFill>
          </w14:textFill>
        </w:rPr>
        <w:t>第三部分   评审办法及评审细则</w:t>
      </w:r>
    </w:p>
    <w:p>
      <w:pPr>
        <w:tabs>
          <w:tab w:val="left" w:pos="540"/>
        </w:tabs>
        <w:spacing w:line="40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p>
    <w:p>
      <w:pPr>
        <w:tabs>
          <w:tab w:val="left" w:pos="540"/>
        </w:tabs>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一、评审原则</w:t>
      </w:r>
    </w:p>
    <w:p>
      <w:pPr>
        <w:spacing w:line="400" w:lineRule="exact"/>
        <w:ind w:firstLine="42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 xml:space="preserve">根据《政府采购非招标采购方式管理办法》、《政府采购竞争性磋商采购方式管理暂行办法》的有关规定，并结合本项目的实际，特制定本办法。 </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二、评审工作由采购人依法组织的磋商小组全权负责。</w:t>
      </w:r>
    </w:p>
    <w:p>
      <w:pPr>
        <w:tabs>
          <w:tab w:val="left" w:pos="0"/>
        </w:tabs>
        <w:spacing w:line="400" w:lineRule="exact"/>
        <w:ind w:firstLine="405"/>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三、评审办法</w:t>
      </w:r>
    </w:p>
    <w:p>
      <w:pPr>
        <w:tabs>
          <w:tab w:val="left" w:pos="0"/>
        </w:tabs>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1、磋商小组采用百分制综合评分。</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客观分</w:t>
      </w:r>
      <w:r>
        <w:rPr>
          <w:rFonts w:hint="eastAsia" w:ascii="仿宋" w:hAnsi="仿宋" w:eastAsia="仿宋" w:cs="仿宋"/>
          <w:bCs/>
          <w:color w:val="000000" w:themeColor="text1"/>
          <w:highlight w:val="none"/>
          <w14:textFill>
            <w14:solidFill>
              <w14:schemeClr w14:val="tx1"/>
            </w14:solidFill>
          </w14:textFill>
        </w:rPr>
        <w:t>由评标委员会对照评分细则和磋商响应文件充分讨论后，按照少数服从多数的原则，集体统一评分。</w:t>
      </w:r>
    </w:p>
    <w:p>
      <w:pPr>
        <w:tabs>
          <w:tab w:val="left" w:pos="0"/>
        </w:tabs>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商务、技术分=评标委员会得分总数/评标委员会人数；价格分由代理机构指定专人进行计算。评分时保留小数1位，计算评分值时保留小数2位。</w:t>
      </w:r>
    </w:p>
    <w:p>
      <w:pPr>
        <w:autoSpaceDE w:val="0"/>
        <w:autoSpaceDN w:val="0"/>
        <w:spacing w:line="400" w:lineRule="exact"/>
        <w:ind w:firstLine="48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响应供应商的综合评分为价格分+商务、技术分。由代理机构指定专人进行计算和复核。</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磋商小组根据综合评分情况，按照评审得分由高到低顺序推荐3名以上成交候选供应商，并编写评审报告。评审得分相同的，按照最后报价由低到高的顺序推荐。评审得分且最后报价相同的，按照技术指标优劣顺序推荐。本次采购，由磋商小组推荐成交人，采购结果由采购人代表活动现场签字确认。</w:t>
      </w:r>
    </w:p>
    <w:p>
      <w:pPr>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成交供应商确定之日起2个工作日内，采购代理机构将向其发出成交通知书，并在浙江政府采购网（http：//</w:t>
      </w:r>
      <w:r>
        <w:rPr>
          <w:rFonts w:hint="eastAsia" w:ascii="仿宋" w:hAnsi="仿宋" w:eastAsia="仿宋" w:cs="仿宋"/>
          <w:bCs/>
          <w:color w:val="000000" w:themeColor="text1"/>
          <w:highlight w:val="none"/>
          <w14:textFill>
            <w14:solidFill>
              <w14:schemeClr w14:val="tx1"/>
            </w14:solidFill>
          </w14:textFill>
        </w:rPr>
        <w:t>zfcg.czt.zj.gov.cn</w:t>
      </w:r>
      <w:r>
        <w:rPr>
          <w:rFonts w:hint="eastAsia" w:ascii="仿宋" w:hAnsi="仿宋" w:eastAsia="仿宋" w:cs="仿宋"/>
          <w:color w:val="000000" w:themeColor="text1"/>
          <w:highlight w:val="none"/>
          <w14:textFill>
            <w14:solidFill>
              <w14:schemeClr w14:val="tx1"/>
            </w14:solidFill>
          </w14:textFill>
        </w:rPr>
        <w:t>）上公告成交结果。</w:t>
      </w:r>
    </w:p>
    <w:p>
      <w:pPr>
        <w:spacing w:line="400" w:lineRule="exact"/>
        <w:ind w:firstLine="470" w:firstLineChars="196"/>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四、评标细则</w:t>
      </w:r>
    </w:p>
    <w:p>
      <w:pPr>
        <w:widowControl w:val="0"/>
        <w:spacing w:line="360" w:lineRule="exact"/>
        <w:ind w:firstLine="482" w:firstLineChars="200"/>
        <w:jc w:val="both"/>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（一）价格部分（30分）</w:t>
      </w:r>
    </w:p>
    <w:p>
      <w:pPr>
        <w:tabs>
          <w:tab w:val="left" w:pos="0"/>
        </w:tabs>
        <w:spacing w:line="40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报价分采用低价优先法计算，即满足磋商文件要求且最终报价最低的报价为评标基准价，得满分30分，其他响应供应商的价格分按照下列公式计算：价格分=（评标基准价/投标报价）×30。</w:t>
      </w:r>
    </w:p>
    <w:p>
      <w:pPr>
        <w:tabs>
          <w:tab w:val="left" w:pos="0"/>
        </w:tabs>
        <w:spacing w:line="400" w:lineRule="exact"/>
        <w:ind w:firstLine="480" w:firstLineChars="20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因落实政府采购政策进行价格调整的，以调整后的价格计算评标基准价和投标报价。</w:t>
      </w:r>
    </w:p>
    <w:p>
      <w:pPr>
        <w:tabs>
          <w:tab w:val="left" w:pos="0"/>
        </w:tabs>
        <w:spacing w:line="400" w:lineRule="exact"/>
        <w:ind w:firstLine="480" w:firstLineChars="20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报价的合理性：分析总报价及各个分项报价是否合理，报价范围是否完整，有否重大错漏项，磋商小组认为投标报价出现异常时，有权要求响应供应商在磋商期间对投标报价的详细组成等事项作出解释和澄清，并确认其投标报价是否有效。</w:t>
      </w:r>
    </w:p>
    <w:p>
      <w:pPr>
        <w:spacing w:line="400" w:lineRule="exact"/>
        <w:ind w:firstLine="420"/>
        <w:rPr>
          <w:rFonts w:hint="eastAsia" w:ascii="仿宋" w:hAnsi="仿宋" w:eastAsia="仿宋" w:cs="仿宋"/>
          <w:b/>
          <w:color w:val="000000" w:themeColor="text1"/>
          <w:highlight w:val="none"/>
          <w:lang w:val="zh-CN"/>
          <w14:textFill>
            <w14:solidFill>
              <w14:schemeClr w14:val="tx1"/>
            </w14:solidFill>
          </w14:textFill>
        </w:rPr>
      </w:pPr>
      <w:bookmarkStart w:id="4" w:name="_Hlk61010096"/>
      <w:r>
        <w:rPr>
          <w:rFonts w:hint="eastAsia" w:ascii="仿宋" w:hAnsi="仿宋" w:eastAsia="仿宋" w:cs="仿宋"/>
          <w:b/>
          <w:color w:val="000000" w:themeColor="text1"/>
          <w:highlight w:val="none"/>
          <w14:textFill>
            <w14:solidFill>
              <w14:schemeClr w14:val="tx1"/>
            </w14:solidFill>
          </w14:textFill>
        </w:rPr>
        <w:t>注：</w:t>
      </w:r>
      <w:r>
        <w:rPr>
          <w:rFonts w:hint="eastAsia" w:ascii="仿宋" w:hAnsi="仿宋" w:eastAsia="仿宋" w:cs="仿宋"/>
          <w:b/>
          <w:color w:val="000000" w:themeColor="text1"/>
          <w:highlight w:val="none"/>
          <w:lang w:val="zh-CN"/>
          <w14:textFill>
            <w14:solidFill>
              <w14:schemeClr w14:val="tx1"/>
            </w14:solidFill>
          </w14:textFill>
        </w:rPr>
        <w:t>关于价格分计算的说明：</w:t>
      </w:r>
    </w:p>
    <w:p>
      <w:pPr>
        <w:spacing w:line="400" w:lineRule="exact"/>
        <w:ind w:firstLine="42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w:t>
      </w:r>
      <w:r>
        <w:rPr>
          <w:rFonts w:hint="eastAsia" w:ascii="仿宋" w:hAnsi="仿宋" w:eastAsia="仿宋" w:cs="仿宋"/>
          <w:bCs/>
          <w:strike w:val="0"/>
          <w:dstrike w:val="0"/>
          <w:color w:val="000000" w:themeColor="text1"/>
          <w:highlight w:val="none"/>
          <w:lang w:val="zh-CN"/>
          <w14:textFill>
            <w14:solidFill>
              <w14:schemeClr w14:val="tx1"/>
            </w14:solidFill>
          </w14:textFill>
        </w:rPr>
        <w:t xml:space="preserve">给予 </w:t>
      </w:r>
      <w:r>
        <w:rPr>
          <w:rFonts w:hint="eastAsia" w:ascii="仿宋" w:hAnsi="仿宋" w:eastAsia="仿宋" w:cs="仿宋"/>
          <w:bCs/>
          <w:color w:val="000000" w:themeColor="text1"/>
          <w:highlight w:val="none"/>
          <w:lang w:val="zh-CN"/>
          <w14:textFill>
            <w14:solidFill>
              <w14:schemeClr w14:val="tx1"/>
            </w14:solidFill>
          </w14:textFill>
        </w:rPr>
        <w:t>5%的扣除，用扣除后的价格参加评审。</w:t>
      </w:r>
    </w:p>
    <w:p>
      <w:pPr>
        <w:spacing w:line="400" w:lineRule="exact"/>
        <w:ind w:firstLine="42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pPr>
        <w:spacing w:line="400" w:lineRule="exact"/>
        <w:ind w:firstLine="42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组成联合体或者接受分包的小微企业与联合体内其他企业、分包企业之间存在直接控股、管理关系的，不享受价格扣除优惠政策。</w:t>
      </w:r>
    </w:p>
    <w:p>
      <w:pPr>
        <w:spacing w:line="400" w:lineRule="exact"/>
        <w:ind w:firstLine="42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400" w:lineRule="exact"/>
        <w:ind w:firstLine="42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响应</w:t>
      </w:r>
      <w:r>
        <w:rPr>
          <w:rFonts w:hint="eastAsia" w:ascii="仿宋" w:hAnsi="仿宋" w:eastAsia="仿宋" w:cs="仿宋"/>
          <w:bCs/>
          <w:color w:val="000000" w:themeColor="text1"/>
          <w:highlight w:val="none"/>
          <w:lang w:val="zh-CN"/>
          <w14:textFill>
            <w14:solidFill>
              <w14:schemeClr w14:val="tx1"/>
            </w14:solidFill>
          </w14:textFill>
        </w:rPr>
        <w:t>文件中须同时出具《政府采购促进中小企业发展管理办法》【财库（2020）46号】规定的《中小企业声明函》，否则不得享受价格扣除。</w:t>
      </w:r>
    </w:p>
    <w:p>
      <w:pPr>
        <w:spacing w:line="400" w:lineRule="exact"/>
        <w:ind w:firstLine="420"/>
        <w:rPr>
          <w:rFonts w:hint="eastAsia" w:ascii="仿宋" w:hAnsi="仿宋" w:eastAsia="仿宋" w:cs="仿宋"/>
          <w:b/>
          <w:bCs w:val="0"/>
          <w:color w:val="000000" w:themeColor="text1"/>
          <w:sz w:val="28"/>
          <w:szCs w:val="28"/>
          <w:highlight w:val="none"/>
          <w:lang w:val="zh-CN"/>
          <w14:textFill>
            <w14:solidFill>
              <w14:schemeClr w14:val="tx1"/>
            </w14:solidFill>
          </w14:textFill>
        </w:rPr>
      </w:pPr>
      <w:r>
        <w:rPr>
          <w:rFonts w:hint="eastAsia" w:ascii="仿宋" w:hAnsi="仿宋" w:eastAsia="仿宋" w:cs="仿宋"/>
          <w:b/>
          <w:bCs w:val="0"/>
          <w:color w:val="000000" w:themeColor="text1"/>
          <w:sz w:val="28"/>
          <w:szCs w:val="28"/>
          <w:highlight w:val="none"/>
          <w:lang w:val="zh-CN"/>
          <w14:textFill>
            <w14:solidFill>
              <w14:schemeClr w14:val="tx1"/>
            </w14:solidFill>
          </w14:textFill>
        </w:rPr>
        <w:t>本项目为专门面向中小企业采购项目，不再执行价格评审优惠的扶持政策。</w:t>
      </w:r>
    </w:p>
    <w:p>
      <w:pPr>
        <w:spacing w:line="400" w:lineRule="exact"/>
        <w:ind w:firstLine="420"/>
        <w:rPr>
          <w:rFonts w:hint="eastAsia" w:ascii="仿宋" w:hAnsi="仿宋" w:eastAsia="仿宋" w:cs="仿宋"/>
          <w:bCs/>
          <w:color w:val="000000" w:themeColor="text1"/>
          <w:highlight w:val="none"/>
          <w:lang w:val="zh-CN"/>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②</w:t>
      </w:r>
      <w:r>
        <w:rPr>
          <w:rFonts w:hint="eastAsia" w:ascii="仿宋" w:hAnsi="仿宋" w:eastAsia="仿宋" w:cs="仿宋"/>
          <w:bCs/>
          <w:color w:val="000000" w:themeColor="text1"/>
          <w:highlight w:val="none"/>
          <w14:textFill>
            <w14:solidFill>
              <w14:schemeClr w14:val="tx1"/>
            </w14:solidFill>
          </w14:textFill>
        </w:rPr>
        <w:t>监狱企业视同小微企业，参加本项目投标的，享受小微企业同等的价格扣除。【注：提供《监狱企业声明函》】。</w:t>
      </w:r>
    </w:p>
    <w:p>
      <w:pPr>
        <w:spacing w:line="400" w:lineRule="exact"/>
        <w:ind w:firstLine="42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③</w:t>
      </w:r>
      <w:r>
        <w:rPr>
          <w:rFonts w:hint="eastAsia" w:ascii="仿宋" w:hAnsi="仿宋" w:eastAsia="仿宋" w:cs="仿宋"/>
          <w:bCs/>
          <w:color w:val="000000" w:themeColor="text1"/>
          <w:highlight w:val="none"/>
          <w14:textFill>
            <w14:solidFill>
              <w14:schemeClr w14:val="tx1"/>
            </w14:solidFill>
          </w14:textFill>
        </w:rPr>
        <w:t>残疾人福利性单位参加投标【提供《残疾人福利性单位声明函》】，视为小型、微型企业，享受小微企业政策扶持。</w:t>
      </w:r>
      <w:bookmarkEnd w:id="4"/>
    </w:p>
    <w:p>
      <w:pPr>
        <w:pStyle w:val="6"/>
        <w:numPr>
          <w:ilvl w:val="0"/>
          <w:numId w:val="8"/>
        </w:numPr>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商务技术分（70分）</w:t>
      </w:r>
    </w:p>
    <w:tbl>
      <w:tblPr>
        <w:tblStyle w:val="31"/>
        <w:tblW w:w="872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02"/>
        <w:gridCol w:w="514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18"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902"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评分内容</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评审细则</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718"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902"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响应供应商体系认证情况</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响应供应商具有质量管理体系认证、环境认证体系认证、职业健康管理体系认证，每提供1个证书得0.5分，最高得1.5分（提供有效的证书复印件，未提供不得分）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718"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902"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响应供应商业绩情况</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响应供应商2019年1月1日（以合同签订日期为准）至今具有同类项目施工业绩的（已竣工验收项目），每提供一个合同及竣工验收报告得0.5分，最高得1.5分，未提供合同及竣工验收报告不得分。 </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718"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902"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政策分</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产品提供市场监管总局关于发布参与实施政府采购节能产品、环境标志产品认证机构名录的公告（2019第16号）通过《参与实施政府采购节能产品认证机构名录》认证机构认证的环境标志产品认证证书或者证书的查询网址及截图的每提供1个得0.5分，最多得1分；节能产品认证证书或者证书的查询网址及截图的每提供1个得0.5分，最多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718"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9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施工组织设计</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4.1施工总体方案描述，全面、合理，具有针对性。</w:t>
            </w:r>
          </w:p>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1）方案全面、合理，具有针对性，得5分。</w:t>
            </w:r>
          </w:p>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2）方案较全面、合理，相对具有针对性，得3分。</w:t>
            </w:r>
          </w:p>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3）方案不全面，不合理，不具有针对性，得1分。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4.2关键部位的施工方案描述，全面、合理，具有针对性。</w:t>
            </w:r>
          </w:p>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1）施工方案全面，合理和针对性强，得5分。</w:t>
            </w:r>
          </w:p>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2）施工方案基本全面，合理和针对性较强，得3分。</w:t>
            </w:r>
          </w:p>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3）施工方案欠全面，合理和针对性较弱，得1分。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4.3投入的施工机械设备和检测设备情况，施工机具进场计划安排和管理的保证措施。</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1）施工机械设备充足，保证措施全面，能完全满足工程质量和进度要求，得5分。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2）施工机械设备数量一般，保证措施基本全面，基本能满足工程质量和进度要求，得3分。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3）施工机械设备数量较少，保证措施欠全面，不能完全满足工程质量和进度要求，得1分。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4.4各专业工种的配置和劳动力的投入情况，劳动力安排组织与管理措施。</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1）措施切实可行，职责明确，劳动力的配置和投入满足施工需求，得5分。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2）措施基本可行，职责基本明确，劳动力的配置和投入基本满足施工需求，得3分。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3）措施可行一般，职责欠明确，劳动力的配置和投入不能满足施工需求，得1分。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4.5工期承诺、进度计划和控制措施。</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1）工期承诺有利于采购人及项目的实施，进度计划合理，控制措施切实可行，得5分。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2）工期承诺基本满足采购人及项目的实施，进度计划较合理，控制措施基本可行，得3分。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3）工期承诺不有利于采购人及项目的实施，和进度计划不合理，控制措施不可行，得1分。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4.6安全、文明施工的保证措施，针对学校特殊施工环境需要采取的安全管理、降噪和降低扬尘的施工技术和组织措施情况。</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1）安全、文明施工的保证措施科学、合理、到位，得5分。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2）安全、文明施工的保证措施基本科学、比较合理、基本到位，得3分。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3）安全、文明施工的保证措施欠科学、欠合理、不完全到位，得1分</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4.7确保工程质量的技术组织措施。</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技术组织措施、现场质量控制和支持方案完善，得5分</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 技术组织措施、现场质量控制和支持方案较完善，得3分</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技术组织措施、现场质量控制和支持方案不完善，得1分</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4.8选用材料质量保证措施。</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材料的选用能完全满足项目的要求，供货计划能完全满足项目的进度要求，质量保证措施合理，</w:t>
            </w:r>
            <w:r>
              <w:rPr>
                <w:rFonts w:hint="eastAsia" w:ascii="仿宋" w:hAnsi="仿宋" w:eastAsia="仿宋" w:cs="仿宋"/>
                <w:color w:val="000000" w:themeColor="text1"/>
                <w:sz w:val="24"/>
                <w:highlight w:val="none"/>
                <w:lang w:val="en-US" w:eastAsia="zh-CN"/>
                <w14:textFill>
                  <w14:solidFill>
                    <w14:schemeClr w14:val="tx1"/>
                  </w14:solidFill>
                </w14:textFill>
              </w:rPr>
              <w:t>得</w:t>
            </w:r>
            <w:r>
              <w:rPr>
                <w:rFonts w:hint="eastAsia" w:ascii="仿宋" w:hAnsi="仿宋" w:eastAsia="仿宋" w:cs="仿宋"/>
                <w:color w:val="000000" w:themeColor="text1"/>
                <w:sz w:val="24"/>
                <w:highlight w:val="none"/>
                <w14:textFill>
                  <w14:solidFill>
                    <w14:schemeClr w14:val="tx1"/>
                  </w14:solidFill>
                </w14:textFill>
              </w:rPr>
              <w:t>5分</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 材料的选用能基本满足项目的要求，供货计划基本满足项目的进度要求，质量保证措施比较合理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得</w:t>
            </w:r>
            <w:r>
              <w:rPr>
                <w:rFonts w:hint="eastAsia" w:ascii="仿宋" w:hAnsi="仿宋" w:eastAsia="仿宋" w:cs="仿宋"/>
                <w:color w:val="000000" w:themeColor="text1"/>
                <w:sz w:val="24"/>
                <w:highlight w:val="none"/>
                <w14:textFill>
                  <w14:solidFill>
                    <w14:schemeClr w14:val="tx1"/>
                  </w14:solidFill>
                </w14:textFill>
              </w:rPr>
              <w:t>3分</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材料的选用不能满足项目的要求，供货计划不能满足项目的进度要求，质量保证措施合理性一般，</w:t>
            </w:r>
            <w:r>
              <w:rPr>
                <w:rFonts w:hint="eastAsia" w:ascii="仿宋" w:hAnsi="仿宋" w:eastAsia="仿宋" w:cs="仿宋"/>
                <w:color w:val="000000" w:themeColor="text1"/>
                <w:sz w:val="24"/>
                <w:highlight w:val="none"/>
                <w:lang w:val="en-US" w:eastAsia="zh-CN"/>
                <w14:textFill>
                  <w14:solidFill>
                    <w14:schemeClr w14:val="tx1"/>
                  </w14:solidFill>
                </w14:textFill>
              </w:rPr>
              <w:t>得</w:t>
            </w:r>
            <w:r>
              <w:rPr>
                <w:rFonts w:hint="eastAsia" w:ascii="仿宋" w:hAnsi="仿宋" w:eastAsia="仿宋" w:cs="仿宋"/>
                <w:color w:val="000000" w:themeColor="text1"/>
                <w:sz w:val="24"/>
                <w:highlight w:val="none"/>
                <w14:textFill>
                  <w14:solidFill>
                    <w14:schemeClr w14:val="tx1"/>
                  </w14:solidFill>
                </w14:textFill>
              </w:rPr>
              <w:t>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4.9施工突发情况的应急预案。</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1）方案完整，考虑全面，得5分。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2）方案较完整，考虑较全面，得3分。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3）方案欠完整，欠全面，得1分。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4.10项目实施过程中针对成品保护和现有环境的各项措施。</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1）施工成品和现有环境的保护措施完善，得5分</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2）施工成品和现有环境的保护措施基本完善，得3分</w:t>
            </w:r>
            <w:r>
              <w:rPr>
                <w:rFonts w:hint="eastAsia" w:ascii="仿宋" w:hAnsi="仿宋" w:eastAsia="仿宋" w:cs="仿宋"/>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3）施工成品和现有环境的保护措施不完善，得1分。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4.11供应商提供工程交付使用后的保修服务和其它服务承诺。</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1）提供工程交付使用后的保修服务和其它服务承诺切实可靠，得5分。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2）提供工程交付使用后的保修服务和其它服务承诺基本可行，得3分。</w:t>
            </w:r>
          </w:p>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3）提供工程交付使用后的保修服务和其它服务承诺欠可行，得1分。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18"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902" w:type="dxa"/>
            <w:vMerge w:val="restart"/>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人员配备</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拟派项目负责人2019年1月1日以来（时间以合同最终签署时间为准），具有同类项目业绩的，每提供一个合同得1分，最高得2分。（提供合同复印件，如合同中未体现项目负责人的，需提供用户的证明材料，未按要求提供不得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2分</w:t>
            </w:r>
          </w:p>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5.2拟派技术负责人具有</w:t>
            </w:r>
            <w:r>
              <w:rPr>
                <w:rFonts w:hint="eastAsia" w:ascii="仿宋" w:hAnsi="仿宋" w:eastAsia="仿宋" w:cs="仿宋"/>
                <w:color w:val="000000" w:themeColor="text1"/>
                <w:sz w:val="24"/>
                <w:highlight w:val="none"/>
                <w:lang w:val="en-US" w:eastAsia="zh-CN"/>
                <w14:textFill>
                  <w14:solidFill>
                    <w14:schemeClr w14:val="tx1"/>
                  </w14:solidFill>
                </w14:textFill>
              </w:rPr>
              <w:t>中级</w:t>
            </w:r>
            <w:r>
              <w:rPr>
                <w:rFonts w:hint="eastAsia" w:ascii="仿宋" w:hAnsi="仿宋" w:eastAsia="仿宋" w:cs="仿宋"/>
                <w:color w:val="000000" w:themeColor="text1"/>
                <w:sz w:val="24"/>
                <w:highlight w:val="none"/>
                <w14:textFill>
                  <w14:solidFill>
                    <w14:schemeClr w14:val="tx1"/>
                  </w14:solidFill>
                </w14:textFill>
              </w:rPr>
              <w:t>职称证书的得1分（提供有效的证书复印件，未提供不得分。）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18"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902" w:type="dxa"/>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5.3拟派驻现场的项目组配置：施工员，质量员，安全员，材料员，资料员。每有一类得1分，最高得5分（提供具体人员配置清单及相关证书复印件，允许一人多证，未提供不得分。）</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18"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902"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合理化建议</w:t>
            </w:r>
          </w:p>
        </w:tc>
        <w:tc>
          <w:tcPr>
            <w:tcW w:w="5143" w:type="dxa"/>
            <w:noWrap/>
            <w:vAlign w:val="center"/>
          </w:tcPr>
          <w:p>
            <w:pPr>
              <w:keepNext w:val="0"/>
              <w:keepLines w:val="0"/>
              <w:pageBreakBefore w:val="0"/>
              <w:widowControl/>
              <w:kinsoku/>
              <w:wordWrap/>
              <w:overflowPunct/>
              <w:topLinePunct w:val="0"/>
              <w:autoSpaceDE/>
              <w:autoSpaceDN/>
              <w:bidi w:val="0"/>
              <w:adjustRightInd/>
              <w:snapToGrid/>
              <w:spacing w:line="36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针对本项目实施的合理化建议。</w:t>
            </w:r>
          </w:p>
        </w:tc>
        <w:tc>
          <w:tcPr>
            <w:tcW w:w="960" w:type="dxa"/>
            <w:noWrap/>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2分</w:t>
            </w:r>
          </w:p>
        </w:tc>
      </w:tr>
    </w:tbl>
    <w:p>
      <w:pPr>
        <w:pStyle w:val="3"/>
        <w:jc w:val="both"/>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pPr>
        <w:spacing w:line="380" w:lineRule="exact"/>
        <w:ind w:firstLine="420"/>
        <w:jc w:val="center"/>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 xml:space="preserve">第四部分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采购需求</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一、技术规范</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依据工程量清单和技术文件要求，本工程项目的材料、设备、施工必须达到现行中华人民共和国及省、市、行业的一切有关法规、规范的要求，如工程量清单、技术文件、标准及规范要求有出入则以较严格者为准。</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bookmarkStart w:id="5" w:name="_Toc469473455"/>
      <w:r>
        <w:rPr>
          <w:rFonts w:hint="eastAsia" w:ascii="仿宋" w:hAnsi="仿宋" w:eastAsia="仿宋" w:cs="仿宋"/>
          <w:b/>
          <w:bCs/>
          <w:color w:val="000000" w:themeColor="text1"/>
          <w:kern w:val="0"/>
          <w:sz w:val="24"/>
          <w:szCs w:val="24"/>
          <w14:textFill>
            <w14:solidFill>
              <w14:schemeClr w14:val="tx1"/>
            </w14:solidFill>
          </w14:textFill>
        </w:rPr>
        <w:t>二、材料设备质量要求</w:t>
      </w:r>
      <w:bookmarkEnd w:id="5"/>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1、材料设备选择</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磋商文件涉及的主要材料设备及零星材料，各供应商须按用材标准（见本章节“五、工程量清单”）进行选材并报价，所有材料设备要求采用有一定生产规模和市场信誉好的制造商的合格产品，产品需经发包人和发包人委托的监理单位确认后方可采购，严禁选择不合设计要求的低档材料进行报价及组织施工实施。</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2、材料的质量保证</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（1）在保修期内，承包人对有缺陷的部位必须无偿地给予修理与更换，并承担一切由此引起的对发包人或使用单位的直接损失，除非该缺陷是由于人为破坏或合同规定的不可抗因素造成的损坏。</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（2）承包人必须对所承包的工程的质量负全部责任，其责任不因产品制造商提供的保证书而减轻或更改。</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（3）材料检验按政府部门相关规定的见证取样和送检规定的程序进行。凡检验结果证明其有害物质含量指标超标的产品不得在工程上使用。</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3、供应要求</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（2）由承包人采购的主要材料设备，当承包人选定的产品质量达不到设计要求和预期质量目标时，采购人保留更换的权利，且成交价不予调整。</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三、工程质量要求</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承包人必须严格按合同条款、施工图纸（如有）及设计说明文件、施工验收规范、国家和省市的有关质量验收标准，精心组织施工，确保工程质量达到国家合格验收标准。投标人应详细编制施工方案，详细叙述关键部位的质量保证措施，并在投标文件中对质量目标进行承诺。</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四、工程管理的要求</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1、本工程发包范围内的工程项目，未经招标人同意一律不得分包。一经发现立即取消承包资格，作违约处理，并承担由此引起的一切经济损失。</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2、成交人应严格按已确认设计图纸和施工技术方案组织施工，并无条件地接受采购人对施工质量的监督和管理。</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供应商在响应文件中的承诺的管理人员未经采购人同意，承包人不得调换和撤离，并按工程进度及时到位。采购人有权要求施工单位撤换工作不负责任、管理不力、贻误工期和造成严重的安全事故和工程质量事故、违法乱纪的专业技术、管理人员直至技术负责人，直至采购人满意为止。</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4、安全文明施工要求：</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a.施工单位应有详细的工程安全措施和安全组织及配备专职安全负责人的说明和承诺，以确保安全施工。</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b.施工单位在工程施工全过程中要认真做好产品保护。因失窃或失火造成的损失均由承包方负责，凡由此而损及业主利益时，业主将向施工单位索赔。</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c.根据中华人民共和国行业标准《建筑施工安全检查标准》（JGJ59-99）及落实市委、市政府对创建全国文明城市及按照全国文明城市创建的总体部署及《全国文明城市测评体系》的要求，严格规范施工现场文明施工行为，加强标准化工地及平安工地的创建，深入开展建筑工地环境综合治理和工地围挡美化大行动。</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5、安全生产：</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（1）严格执行建设工程安全生产有关的法律、法规和强制性标准；</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（2）各项安全生产关键技术措施和重要设施落实到位；</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（3）建立健全安全生产责任制，项目经理、项目监理和项目安全员持证上岗，不缺位；</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（4）现场操作人员培训上岗，特种作业人员持证上岗；</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（5）有完善的安全生产、文明施工的检查和目标考核制度，无导致伤残的安全责任事。</w:t>
      </w:r>
    </w:p>
    <w:p>
      <w:pPr>
        <w:pStyle w:val="18"/>
        <w:spacing w:line="360" w:lineRule="auto"/>
        <w:ind w:firstLine="482" w:firstLineChars="200"/>
        <w:rPr>
          <w:rFonts w:hint="eastAsia" w:ascii="仿宋" w:hAnsi="仿宋" w:eastAsia="仿宋" w:cs="仿宋"/>
          <w:b/>
          <w:bCs/>
          <w:color w:val="000000" w:themeColor="text1"/>
          <w:kern w:val="0"/>
          <w:sz w:val="24"/>
          <w:szCs w:val="24"/>
          <w14:textFill>
            <w14:solidFill>
              <w14:schemeClr w14:val="tx1"/>
            </w14:solidFill>
          </w14:textFill>
        </w:rPr>
      </w:pPr>
      <w:bookmarkStart w:id="6" w:name="_Toc21679"/>
      <w:bookmarkStart w:id="7" w:name="_Toc26720"/>
      <w:bookmarkStart w:id="8" w:name="_Toc434403889"/>
      <w:bookmarkStart w:id="9" w:name="_Toc37179578"/>
      <w:bookmarkStart w:id="10" w:name="_Toc24847"/>
      <w:bookmarkStart w:id="11" w:name="_Toc533116970"/>
      <w:r>
        <w:rPr>
          <w:rFonts w:hint="eastAsia" w:ascii="仿宋" w:hAnsi="仿宋" w:eastAsia="仿宋" w:cs="仿宋"/>
          <w:b/>
          <w:bCs/>
          <w:color w:val="000000" w:themeColor="text1"/>
          <w:kern w:val="0"/>
          <w:sz w:val="24"/>
          <w:szCs w:val="24"/>
          <w14:textFill>
            <w14:solidFill>
              <w14:schemeClr w14:val="tx1"/>
            </w14:solidFill>
          </w14:textFill>
        </w:rPr>
        <w:t xml:space="preserve">五、 </w:t>
      </w:r>
      <w:bookmarkEnd w:id="6"/>
      <w:bookmarkEnd w:id="7"/>
      <w:bookmarkEnd w:id="8"/>
      <w:bookmarkEnd w:id="9"/>
      <w:bookmarkEnd w:id="10"/>
      <w:bookmarkEnd w:id="11"/>
      <w:r>
        <w:rPr>
          <w:rFonts w:hint="eastAsia" w:ascii="仿宋" w:hAnsi="仿宋" w:eastAsia="仿宋" w:cs="仿宋"/>
          <w:b/>
          <w:bCs/>
          <w:color w:val="000000" w:themeColor="text1"/>
          <w:kern w:val="0"/>
          <w:sz w:val="24"/>
          <w:szCs w:val="24"/>
          <w14:textFill>
            <w14:solidFill>
              <w14:schemeClr w14:val="tx1"/>
            </w14:solidFill>
          </w14:textFill>
        </w:rPr>
        <w:t>工程量清单</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另附</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六、工期要求</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本项目工期为 45日历天（分两期，第一个工期自开工通知下发起30自然日完成，第二个工期在10月15日前完成。具体开工时间以采购人通知为准）。</w:t>
      </w:r>
    </w:p>
    <w:p>
      <w:pPr>
        <w:pStyle w:val="18"/>
        <w:spacing w:line="360" w:lineRule="auto"/>
        <w:ind w:firstLine="42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七、其他要求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1、付款条件：</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施工队伍主要管理人员、主要施工机械设备进场，经</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代表确认后</w:t>
      </w:r>
      <w:r>
        <w:rPr>
          <w:rFonts w:hint="eastAsia" w:ascii="仿宋" w:hAnsi="仿宋" w:eastAsia="仿宋" w:cs="仿宋"/>
          <w:color w:val="000000" w:themeColor="text1"/>
          <w:sz w:val="24"/>
          <w:szCs w:val="24"/>
          <w:highlight w:val="none"/>
          <w:lang w:val="en-US" w:eastAsia="zh-CN"/>
          <w14:textFill>
            <w14:solidFill>
              <w14:schemeClr w14:val="tx1"/>
            </w14:solidFill>
          </w14:textFill>
        </w:rPr>
        <w:t>7个工作日</w:t>
      </w:r>
      <w:r>
        <w:rPr>
          <w:rFonts w:hint="eastAsia" w:ascii="仿宋" w:hAnsi="仿宋" w:eastAsia="仿宋" w:cs="仿宋"/>
          <w:color w:val="000000" w:themeColor="text1"/>
          <w:sz w:val="24"/>
          <w:szCs w:val="24"/>
          <w:highlight w:val="none"/>
          <w14:textFill>
            <w14:solidFill>
              <w14:schemeClr w14:val="tx1"/>
            </w14:solidFill>
          </w14:textFill>
        </w:rPr>
        <w:t>内向</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支付合同总价</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0%的工程预付款；整体工程竣工验收合格后，</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履行了全部合同约定后7</w:t>
      </w:r>
      <w:r>
        <w:rPr>
          <w:rFonts w:hint="eastAsia" w:ascii="仿宋" w:hAnsi="仿宋" w:eastAsia="仿宋" w:cs="仿宋"/>
          <w:color w:val="000000" w:themeColor="text1"/>
          <w:sz w:val="24"/>
          <w:szCs w:val="24"/>
          <w:highlight w:val="none"/>
          <w:lang w:val="en-US" w:eastAsia="zh-CN"/>
          <w14:textFill>
            <w14:solidFill>
              <w14:schemeClr w14:val="tx1"/>
            </w14:solidFill>
          </w14:textFill>
        </w:rPr>
        <w:t>个工作日</w:t>
      </w:r>
      <w:r>
        <w:rPr>
          <w:rFonts w:hint="eastAsia" w:ascii="仿宋" w:hAnsi="仿宋" w:eastAsia="仿宋" w:cs="仿宋"/>
          <w:color w:val="000000" w:themeColor="text1"/>
          <w:sz w:val="24"/>
          <w:szCs w:val="24"/>
          <w:highlight w:val="none"/>
          <w14:textFill>
            <w14:solidFill>
              <w14:schemeClr w14:val="tx1"/>
            </w14:solidFill>
          </w14:textFill>
        </w:rPr>
        <w:t>内</w:t>
      </w:r>
      <w:r>
        <w:rPr>
          <w:rFonts w:hint="eastAsia" w:ascii="仿宋" w:hAnsi="仿宋" w:eastAsia="仿宋" w:cs="仿宋"/>
          <w:color w:val="000000" w:themeColor="text1"/>
          <w:kern w:val="0"/>
          <w:sz w:val="24"/>
          <w:szCs w:val="24"/>
          <w:highlight w:val="none"/>
          <w14:textFill>
            <w14:solidFill>
              <w14:schemeClr w14:val="tx1"/>
            </w14:solidFill>
          </w14:textFill>
        </w:rPr>
        <w:t>，支付至合同总价款的85%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向</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账户缴纳的履约保证金自动转为质量保证金；工程造价结算审计完毕，其他相关服务按约定履行，</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支付至审定工程总价款的100%。质保期满后，若无质量问题，</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在7个工作日内无息退还质保金。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en-US" w:eastAsia="zh-CN"/>
          <w14:textFill>
            <w14:solidFill>
              <w14:schemeClr w14:val="tx1"/>
            </w14:solidFill>
          </w14:textFill>
        </w:rPr>
        <w:t>履约保证金及质保金</w:t>
      </w:r>
      <w:r>
        <w:rPr>
          <w:rFonts w:hint="eastAsia" w:ascii="仿宋" w:hAnsi="仿宋" w:eastAsia="仿宋" w:cs="仿宋"/>
          <w:bCs/>
          <w:color w:val="000000" w:themeColor="text1"/>
          <w:sz w:val="24"/>
          <w:highlight w:val="none"/>
          <w14:textFill>
            <w14:solidFill>
              <w14:schemeClr w14:val="tx1"/>
            </w14:solidFill>
          </w14:textFill>
        </w:rPr>
        <w:t>：见《供应商须知前附表》。</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供应商制定严格的安全施工方案，施工场地应建立施工围栏，不得影响采购人工作正常开展，并确保施工过程无安全事故，且因施工场所为特定场所，不排除夜间施工需要，产生额外人工加班费等由供应商自行考虑。供应商应先到工地踏勘以充分了解工地位置、现状情况、及任何其它足以影响承包价的情况，任何因忽视或误解工地情况而导致的行政处罚、索赔或工期延长申请将不获批准。本项目为总价包干合同，除了清单和图纸（如有）外，可能涉及一些零星工程，请根据工地踏勘的实际情况进行综合考虑报价，应是在要求工期内完成采购范围全部工程内容的所有费用，包括完成本工程的直接费、间接费、利润、税金、风险费等，总价后期不做调整。</w:t>
      </w:r>
    </w:p>
    <w:p>
      <w:pPr>
        <w:spacing w:line="360" w:lineRule="auto"/>
        <w:ind w:firstLine="482"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4、采购人不组织集中现场踏勘，供应商应自行对现场和周围环境进行踏勘和了解，以获取有关编制响应文件和签署合同所需的各种资料。如本文件所附工程量清单存在矛盾、不符或缺漏项的，请在答疑截止时间前向采购人或采购代理机构提出，逾期视同已全面考虑在最后报价中，成交后，除设计变更外，采购人不接受其他任何方式的调整。</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注：疫情期间，根据实际情况进行现场勘查，具体请电话联系老师，详见“供应商须知前附表”。</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5、本工程在施工期间，应注意保护好采购人周边现有成品，如有损坏，须无条件修复至采购人满意，各供应商须自行考虑相关费用并计入响应总价且一次性包干。</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供应商必须按规定采购文件的要求进行响应，且在报价文件中的备注一栏中注明所选材料的品牌、规格、型号，若供应商没有对其选中的材料品牌、规格、型号进行注明的，则成交后由采购人决定，价格不予调整；成交人不按该选用的材料和设备采购的，采购人有权拒绝验收。</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7、废弃材料不得丢弃或随意堆放在院内，清理产生的拆除费、搬运费、交通运输费等各项费用均由供应商自行考虑并计入响应总价且一次性包干。</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8、各供应商须全面考虑安装过程中所需的辅材用量，所需费用由供应商综合考虑在响应报价中，供应商成交后不得以任何理由提出相关费用的补偿要求。</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9、成交单位施工人员的住宿、用餐、用水、个人生活等均自行解决，材料的堆放及停车必须服从采购人的安排。各供应商须自行考虑相关费用并计入响应总价且一次性包干。</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10、结合本文件并经现场踏勘后，供应商认为施工过程中可能发生的各项费用（垂直运输、设备租用、高空作业、施工临时设施及施工用水、用电等）均须计入响应总价。成交后，采购人不再另行支付。</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11、工程完工后，成交人需对施工现场进行全面的清洁工作。所需费用由供应商综合考虑在响应报价中，供应商成交后不得以任何理由提出相关费用的补偿要求。</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本次采购承包范围内的建筑施工材料均由承包人根据本采购文件和国家有关规定的具体要求进行采购、运输、检验、保管，但发包人保留变更和指定材料的权利；所有建筑材料须有产品合格证和质量保证书，应先送样品，样品经发包人确认与采购要求、响应承诺一致后封存，批量供应时应与样品一致。</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13、施工期间，如遇学校重大活动或因新冠肺炎疫情工程暂停的，承包人需无条件配合，工期依据暂停时间自动顺延，但因此产生的其他影响或成本支出由承包人自行承担。</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14、项目经理到位率要求达到80%以上，其它管理人员到位率应在100％。</w:t>
      </w:r>
    </w:p>
    <w:p>
      <w:pPr>
        <w:spacing w:line="420" w:lineRule="exact"/>
        <w:ind w:firstLine="482" w:firstLineChars="200"/>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第五部分</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 xml:space="preserve"> 合同的主要条款</w:t>
      </w:r>
    </w:p>
    <w:p>
      <w:pPr>
        <w:pStyle w:val="18"/>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p>
    <w:p>
      <w:pPr>
        <w:adjustRightInd w:val="0"/>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spacing w:line="480" w:lineRule="auto"/>
        <w:jc w:val="center"/>
        <w:rPr>
          <w:rFonts w:hint="eastAsia" w:ascii="仿宋" w:hAnsi="仿宋" w:eastAsia="仿宋" w:cs="仿宋"/>
          <w:color w:val="000000" w:themeColor="text1"/>
          <w:spacing w:val="100"/>
          <w:sz w:val="48"/>
          <w:szCs w:val="48"/>
          <w:highlight w:val="none"/>
          <w14:textFill>
            <w14:solidFill>
              <w14:schemeClr w14:val="tx1"/>
            </w14:solidFill>
          </w14:textFill>
        </w:rPr>
      </w:pPr>
      <w:bookmarkStart w:id="12" w:name="OLE_LINK11"/>
      <w:r>
        <w:rPr>
          <w:rFonts w:hint="eastAsia" w:ascii="仿宋" w:hAnsi="仿宋" w:eastAsia="仿宋" w:cs="仿宋"/>
          <w:color w:val="000000" w:themeColor="text1"/>
          <w:spacing w:val="100"/>
          <w:sz w:val="48"/>
          <w:szCs w:val="48"/>
          <w:highlight w:val="none"/>
          <w14:textFill>
            <w14:solidFill>
              <w14:schemeClr w14:val="tx1"/>
            </w14:solidFill>
          </w14:textFill>
        </w:rPr>
        <w:t>浙江交通职业技术学院</w:t>
      </w:r>
    </w:p>
    <w:p>
      <w:pPr>
        <w:spacing w:line="480" w:lineRule="auto"/>
        <w:jc w:val="center"/>
        <w:rPr>
          <w:rFonts w:hint="eastAsia" w:ascii="仿宋" w:hAnsi="仿宋" w:eastAsia="仿宋" w:cs="仿宋"/>
          <w:color w:val="000000" w:themeColor="text1"/>
          <w:spacing w:val="100"/>
          <w:sz w:val="48"/>
          <w:szCs w:val="48"/>
          <w:highlight w:val="none"/>
          <w14:textFill>
            <w14:solidFill>
              <w14:schemeClr w14:val="tx1"/>
            </w14:solidFill>
          </w14:textFill>
        </w:rPr>
      </w:pPr>
      <w:r>
        <w:rPr>
          <w:rFonts w:hint="eastAsia" w:ascii="仿宋" w:hAnsi="仿宋" w:eastAsia="仿宋" w:cs="仿宋"/>
          <w:color w:val="000000" w:themeColor="text1"/>
          <w:spacing w:val="100"/>
          <w:sz w:val="48"/>
          <w:szCs w:val="48"/>
          <w:highlight w:val="none"/>
          <w14:textFill>
            <w14:solidFill>
              <w14:schemeClr w14:val="tx1"/>
            </w14:solidFill>
          </w14:textFill>
        </w:rPr>
        <w:t>修缮工程施工合同</w:t>
      </w:r>
    </w:p>
    <w:p>
      <w:pPr>
        <w:spacing w:line="480" w:lineRule="auto"/>
        <w:jc w:val="center"/>
        <w:rPr>
          <w:rFonts w:hint="eastAsia" w:ascii="仿宋" w:hAnsi="仿宋" w:eastAsia="仿宋" w:cs="仿宋"/>
          <w:color w:val="000000" w:themeColor="text1"/>
          <w:spacing w:val="100"/>
          <w:sz w:val="48"/>
          <w:szCs w:val="48"/>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rPr>
          <w:rFonts w:hint="eastAsia" w:ascii="仿宋" w:hAnsi="仿宋" w:eastAsia="仿宋" w:cs="仿宋"/>
          <w:color w:val="000000" w:themeColor="text1"/>
          <w:szCs w:val="36"/>
          <w:highlight w:val="none"/>
          <w14:textFill>
            <w14:solidFill>
              <w14:schemeClr w14:val="tx1"/>
            </w14:solidFill>
          </w14:textFill>
        </w:rPr>
      </w:pPr>
    </w:p>
    <w:p>
      <w:pPr>
        <w:spacing w:line="700" w:lineRule="exact"/>
        <w:rPr>
          <w:rFonts w:hint="eastAsia" w:ascii="仿宋" w:hAnsi="仿宋" w:eastAsia="仿宋" w:cs="仿宋"/>
          <w:color w:val="000000" w:themeColor="text1"/>
          <w:sz w:val="32"/>
          <w:szCs w:val="32"/>
          <w:highlight w:val="none"/>
          <w14:textFill>
            <w14:solidFill>
              <w14:schemeClr w14:val="tx1"/>
            </w14:solidFill>
          </w14:textFill>
        </w:rPr>
      </w:pPr>
    </w:p>
    <w:p>
      <w:pPr>
        <w:spacing w:line="700" w:lineRule="exact"/>
        <w:ind w:firstLine="960" w:firstLineChars="3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项目名称：浙江交通职业技术学院</w:t>
      </w:r>
      <w:r>
        <w:rPr>
          <w:rFonts w:hint="eastAsia" w:ascii="仿宋" w:hAnsi="仿宋" w:eastAsia="仿宋" w:cs="仿宋"/>
          <w:color w:val="000000" w:themeColor="text1"/>
          <w:sz w:val="32"/>
          <w:szCs w:val="32"/>
          <w:highlight w:val="none"/>
          <w:lang w:val="en-US" w:eastAsia="zh-CN"/>
          <w14:textFill>
            <w14:solidFill>
              <w14:schemeClr w14:val="tx1"/>
            </w14:solidFill>
          </w14:textFill>
        </w:rPr>
        <w:t>“清风廊”改造</w:t>
      </w:r>
    </w:p>
    <w:p>
      <w:pPr>
        <w:spacing w:line="700" w:lineRule="exac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建设单位：浙江交通职业技术学院</w:t>
      </w:r>
    </w:p>
    <w:p>
      <w:pPr>
        <w:spacing w:line="700" w:lineRule="exac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施工单位： </w:t>
      </w:r>
    </w:p>
    <w:p>
      <w:pPr>
        <w:spacing w:line="700" w:lineRule="exact"/>
        <w:rPr>
          <w:rFonts w:hint="eastAsia" w:ascii="仿宋" w:hAnsi="仿宋" w:eastAsia="仿宋" w:cs="仿宋"/>
          <w:color w:val="000000" w:themeColor="text1"/>
          <w:sz w:val="32"/>
          <w:szCs w:val="32"/>
          <w:highlight w:val="none"/>
          <w14:textFill>
            <w14:solidFill>
              <w14:schemeClr w14:val="tx1"/>
            </w14:solidFill>
          </w14:textFill>
        </w:rPr>
      </w:pPr>
    </w:p>
    <w:p>
      <w:pPr>
        <w:spacing w:line="700" w:lineRule="exact"/>
        <w:rPr>
          <w:rFonts w:hint="eastAsia" w:ascii="仿宋" w:hAnsi="仿宋" w:eastAsia="仿宋" w:cs="仿宋"/>
          <w:color w:val="000000" w:themeColor="text1"/>
          <w:szCs w:val="36"/>
          <w:highlight w:val="none"/>
          <w:lang w:val="en-US" w:eastAsia="zh-CN"/>
          <w14:textFill>
            <w14:solidFill>
              <w14:schemeClr w14:val="tx1"/>
            </w14:solidFill>
          </w14:textFill>
        </w:rPr>
      </w:pPr>
      <w:r>
        <w:rPr>
          <w:rFonts w:hint="eastAsia" w:ascii="仿宋" w:hAnsi="仿宋" w:eastAsia="仿宋" w:cs="仿宋"/>
          <w:color w:val="000000" w:themeColor="text1"/>
          <w:szCs w:val="36"/>
          <w:highlight w:val="none"/>
          <w:lang w:val="en-US" w:eastAsia="zh-CN"/>
          <w14:textFill>
            <w14:solidFill>
              <w14:schemeClr w14:val="tx1"/>
            </w14:solidFill>
          </w14:textFill>
        </w:rPr>
        <w:t xml:space="preserve"> </w:t>
      </w:r>
    </w:p>
    <w:p>
      <w:pPr>
        <w:rPr>
          <w:rFonts w:hint="eastAsia" w:ascii="仿宋" w:hAnsi="仿宋" w:eastAsia="仿宋" w:cs="仿宋"/>
          <w:b/>
          <w:bCs/>
          <w:color w:val="000000" w:themeColor="text1"/>
          <w:sz w:val="32"/>
          <w:szCs w:val="32"/>
          <w:u w:val="single"/>
          <w14:textFill>
            <w14:solidFill>
              <w14:schemeClr w14:val="tx1"/>
            </w14:solidFill>
          </w14:textFill>
        </w:rPr>
      </w:pPr>
      <w:r>
        <w:rPr>
          <w:rFonts w:hint="eastAsia" w:ascii="仿宋" w:hAnsi="仿宋" w:eastAsia="仿宋" w:cs="仿宋"/>
          <w:b/>
          <w:bCs/>
          <w:color w:val="000000" w:themeColor="text1"/>
          <w:sz w:val="32"/>
          <w:szCs w:val="32"/>
          <w:u w:val="single"/>
          <w14:textFill>
            <w14:solidFill>
              <w14:schemeClr w14:val="tx1"/>
            </w14:solidFill>
          </w14:textFill>
        </w:rPr>
        <w:br w:type="page"/>
      </w:r>
    </w:p>
    <w:p>
      <w:pPr>
        <w:adjustRightInd/>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工程施工合同</w:t>
      </w:r>
    </w:p>
    <w:p>
      <w:pPr>
        <w:widowControl/>
        <w:snapToGrid w:val="0"/>
        <w:spacing w:line="360" w:lineRule="auto"/>
        <w:ind w:firstLine="480" w:firstLineChars="200"/>
        <w:jc w:val="left"/>
        <w:rPr>
          <w:rFonts w:hint="eastAsia" w:ascii="仿宋" w:hAnsi="仿宋" w:eastAsia="仿宋" w:cs="仿宋"/>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w:t>
      </w:r>
      <w:r>
        <w:rPr>
          <w:rFonts w:hint="eastAsia" w:ascii="仿宋" w:hAnsi="仿宋" w:eastAsia="仿宋" w:cs="仿宋"/>
          <w:color w:val="000000" w:themeColor="text1"/>
          <w:kern w:val="0"/>
          <w:sz w:val="24"/>
          <w:szCs w:val="24"/>
          <w:highlight w:val="none"/>
          <w:u w:val="single"/>
          <w14:textFill>
            <w14:solidFill>
              <w14:schemeClr w14:val="tx1"/>
            </w14:solidFill>
          </w14:textFill>
        </w:rPr>
        <w:t>浙江交通职业技术学院</w:t>
      </w:r>
      <w:r>
        <w:rPr>
          <w:rFonts w:hint="eastAsia" w:ascii="仿宋" w:hAnsi="仿宋" w:eastAsia="仿宋" w:cs="仿宋"/>
          <w:bCs/>
          <w:color w:val="000000" w:themeColor="text1"/>
          <w:sz w:val="24"/>
          <w:szCs w:val="24"/>
          <w:highlight w:val="none"/>
          <w:u w:val="single"/>
          <w14:textFill>
            <w14:solidFill>
              <w14:schemeClr w14:val="tx1"/>
            </w14:solidFill>
          </w14:textFill>
        </w:rPr>
        <w:t>　　</w:t>
      </w:r>
      <w:r>
        <w:rPr>
          <w:rFonts w:hint="eastAsia" w:ascii="仿宋" w:hAnsi="仿宋" w:eastAsia="仿宋" w:cs="仿宋"/>
          <w:color w:val="000000" w:themeColor="text1"/>
          <w:kern w:val="0"/>
          <w:sz w:val="24"/>
          <w:szCs w:val="24"/>
          <w:highlight w:val="none"/>
          <w14:textFill>
            <w14:solidFill>
              <w14:schemeClr w14:val="tx1"/>
            </w14:solidFill>
          </w14:textFill>
        </w:rPr>
        <w:t>（以下简称甲方）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（以下简称乙方）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依照《中华人民共和国民法典》、《建设工程质量管理条例》及其他有关法律、行政法规和招投标文件，遵循平等、自愿、公平和诚实信用的原则，双方协商一致，订立本合同。</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一、工程概况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1、工程名称： </w:t>
      </w: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2、工程地点：浙江交通职业技术学院内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3、工程范围：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4、合同项目完成时间： 。</w:t>
      </w:r>
    </w:p>
    <w:p>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开工日    年  月  日，竣工日  年  月  日。</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二、工程服务形式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包工包料、包安全、包质量。</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三、结算方式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1、采用综合单价，工程量按实结算。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2、工程变更或新增项目须事前向甲方提出书面报告，并经甲方职能部门审核批准。未经批准擅自变更或施工的，由此产生的费用由乙方自行承担。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3、新增内容结算原则：①有报价或类似报价的，参照报价或类似报价；②</w:t>
      </w:r>
      <w:r>
        <w:rPr>
          <w:rFonts w:hint="eastAsia" w:ascii="仿宋" w:hAnsi="仿宋" w:eastAsia="仿宋" w:cs="仿宋"/>
          <w:color w:val="000000" w:themeColor="text1"/>
          <w:sz w:val="24"/>
          <w:szCs w:val="24"/>
          <w:highlight w:val="none"/>
          <w14:textFill>
            <w14:solidFill>
              <w14:schemeClr w14:val="tx1"/>
            </w14:solidFill>
          </w14:textFill>
        </w:rPr>
        <w:t>没有报价或类似报价的，按浙江省工程预算定额（2018）计价为基础，人工单价按施项目完成时间当季度浙江造价信息杭州市建设工程人工信息价计入，材料价按施项目完成时间当季度杭州市造价信息价计入，没有信息价的参考杭州市场价计入③增减部分工程量的造价按响应文件同比例优惠。</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四、工程总价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1、合同价人民币：</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（小写：</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元 ）。</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五、工程质量要求与检查验收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工程质量要求合格，满足业主要求。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在施工中要严格按照国家、行业标准和企业规范及本合同约定进行施工，并随时接受甲方的检查，并为检查、检验提供便利条件，对甲方提出的问题，乙方应及时进行整改，工程结束后，由甲方组织各相关部门共同对工程进行验收，验收合格以《竣工验收报告》为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履约保证金</w:t>
      </w:r>
      <w:r>
        <w:rPr>
          <w:rFonts w:hint="eastAsia" w:ascii="仿宋" w:hAnsi="仿宋" w:eastAsia="仿宋" w:cs="仿宋"/>
          <w:b/>
          <w:color w:val="000000" w:themeColor="text1"/>
          <w:kern w:val="0"/>
          <w:sz w:val="24"/>
          <w:szCs w:val="24"/>
          <w:highlight w:val="none"/>
          <w14:textFill>
            <w14:solidFill>
              <w14:schemeClr w14:val="tx1"/>
            </w14:solidFill>
          </w14:textFill>
        </w:rPr>
        <w:t>及工程款支付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1.签订合同后，乙方须向甲方交纳采购文件规定的合同总金额1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%履约保证金，以保证乙方遵守本合同的一切条款、条件和承诺。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3.甲方认为乙方在服务期内涉及甲方的应付而未付金额或违约行为，甲方有权在履约保证金或工程款扣除乙方应付金额或违约金。</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4．合同签订</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乙方递交履约保证金后，</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施工队伍主要管理人员、主要施工机械设备进场，经</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代表确认后</w:t>
      </w:r>
      <w:r>
        <w:rPr>
          <w:rFonts w:hint="eastAsia" w:ascii="仿宋" w:hAnsi="仿宋" w:eastAsia="仿宋" w:cs="仿宋"/>
          <w:color w:val="000000" w:themeColor="text1"/>
          <w:sz w:val="24"/>
          <w:szCs w:val="24"/>
          <w:highlight w:val="none"/>
          <w:lang w:val="en-US" w:eastAsia="zh-CN"/>
          <w14:textFill>
            <w14:solidFill>
              <w14:schemeClr w14:val="tx1"/>
            </w14:solidFill>
          </w14:textFill>
        </w:rPr>
        <w:t>7个工作日</w:t>
      </w:r>
      <w:r>
        <w:rPr>
          <w:rFonts w:hint="eastAsia" w:ascii="仿宋" w:hAnsi="仿宋" w:eastAsia="仿宋" w:cs="仿宋"/>
          <w:color w:val="000000" w:themeColor="text1"/>
          <w:sz w:val="24"/>
          <w:szCs w:val="24"/>
          <w:highlight w:val="none"/>
          <w14:textFill>
            <w14:solidFill>
              <w14:schemeClr w14:val="tx1"/>
            </w14:solidFill>
          </w14:textFill>
        </w:rPr>
        <w:t>内向</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支付合同总价</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0%的工程预付款；整体工程竣工验收合格后，</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履行了全部合同约定后7</w:t>
      </w:r>
      <w:r>
        <w:rPr>
          <w:rFonts w:hint="eastAsia" w:ascii="仿宋" w:hAnsi="仿宋" w:eastAsia="仿宋" w:cs="仿宋"/>
          <w:color w:val="000000" w:themeColor="text1"/>
          <w:sz w:val="24"/>
          <w:szCs w:val="24"/>
          <w:highlight w:val="none"/>
          <w:lang w:val="en-US" w:eastAsia="zh-CN"/>
          <w14:textFill>
            <w14:solidFill>
              <w14:schemeClr w14:val="tx1"/>
            </w14:solidFill>
          </w14:textFill>
        </w:rPr>
        <w:t>个工作日</w:t>
      </w:r>
      <w:r>
        <w:rPr>
          <w:rFonts w:hint="eastAsia" w:ascii="仿宋" w:hAnsi="仿宋" w:eastAsia="仿宋" w:cs="仿宋"/>
          <w:color w:val="000000" w:themeColor="text1"/>
          <w:sz w:val="24"/>
          <w:szCs w:val="24"/>
          <w:highlight w:val="none"/>
          <w14:textFill>
            <w14:solidFill>
              <w14:schemeClr w14:val="tx1"/>
            </w14:solidFill>
          </w14:textFill>
        </w:rPr>
        <w:t>内</w:t>
      </w:r>
      <w:r>
        <w:rPr>
          <w:rFonts w:hint="eastAsia" w:ascii="仿宋" w:hAnsi="仿宋" w:eastAsia="仿宋" w:cs="仿宋"/>
          <w:color w:val="000000" w:themeColor="text1"/>
          <w:kern w:val="0"/>
          <w:sz w:val="24"/>
          <w:szCs w:val="24"/>
          <w:highlight w:val="none"/>
          <w14:textFill>
            <w14:solidFill>
              <w14:schemeClr w14:val="tx1"/>
            </w14:solidFill>
          </w14:textFill>
        </w:rPr>
        <w:t>，支付至合同总价款的85%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向</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账户缴纳的履约保证金自动转为质量保证金；工程造价结算审计完毕，其他相关服务按约定履行，</w:t>
      </w:r>
      <w:r>
        <w:rPr>
          <w:rFonts w:hint="eastAsia" w:ascii="仿宋" w:hAnsi="仿宋" w:eastAsia="仿宋" w:cs="仿宋"/>
          <w:color w:val="000000" w:themeColor="text1"/>
          <w:kern w:val="0"/>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支付至审定工程总价款的100%。质保期满后，若无质量问题，甲方在7个工作日内无息退还质保金。</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七、保修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自乙方工程完工后，乙方须对全部工程承担保修责任，保修期限和保修范围按工程质量保修书约定，自工程竣工验收合格之日起计算。</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八、违约责任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1、乙方逾期开工、逾期竣工或逾期履行其他义务的，每逾期一日，均应当向甲方承担合同工程总造价0.1%的违约金，上限为乙方向甲方缴纳的履约保证金金额（即合同价的1%）。如甲方监理工程师认为工期滞后，经书面提醒后不整改，可能会影响甲方活动进程的，甲方有权终止合同，并将剩余项目由交由其它单位实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2、乙方工程竣工验收未达到一次性通过，承包人除承担全部返工费用外还须按合同价的2%支付违约金，如发生质量事故，视严重程度处罚。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3、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4、未经甲方书面同意，乙方不得将本合同项下的权利、义务转让他人，否则，甲方有权解除合同。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5、乙方在施工过程中发生的工程质量问题在未解决前，甲方有权拒绝支付任何款项。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6、乙方须在工程竣工验收后一个月内向甲方提交工程结算和相关工程资料，逾期按违约责任第一条处理。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九、安全施工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十、施工责任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1、甲方在乙方施工中为乙方提供水、电等便利，临时用水用电必须经过甲方同意才能使用，如乙方擅自违规使用，凡在施工过程中发生安全责任事故或其它责任事故，均由乙方承担责任。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2、乙方在施工中要注意保护好校园内原有设施和周边的步道、花草树木，公共设施，如乙方损害物品需按原价赔偿，甲方有权在支付乙方的工程款中扣除。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3、乙方指派</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为本工程项目经理，按本合同要求组织施工，保质、保量、按期完成本合同规定之内容。并负责与甲方进行沟通、联系，该项目经理向甲方所作出的针对本工程任何承诺、保证、函件、签字、确认等均视为乙方的行为，均由乙方承担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4、乙方严格按照甲方确认的施工做法以及质量标准要求进行施工，做好各项质量检查记录。严格执行施工规范、安全操作规程、防火安全规定、环境保护规定，确保工程达到合同约定。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5、工程竣工验收合格且交付使用前乙方负责对现场的一切设施和工程成品、半成品进行保护并承担费用。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乙方在学校内应文明施工，施工材料堆放有序，垃圾集中在甲方的指定地点，保持施工现场的清洁，竣工前做好卫生清扫和处理工作，否则，甲方有权委托他人清理，所发生的费用由甲方在支付给乙方的工程款中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7、在施工中随时接受甲方代表及其委派人员的质量检查、检验及监督，如有质量问题应按甲方要求进行整改，并承担相关费用。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8、工程竣工验收合格后，乙方需在7个工作日内完成撤场。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9、甲方指派</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为本工程驻工地代表进行监督协调管理。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10、监理单位：</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十一、其他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1、乙方在施工期间应严格遵守学院各项规章制度，按照</w:t>
      </w:r>
      <w:r>
        <w:rPr>
          <w:rFonts w:hint="eastAsia" w:ascii="仿宋" w:hAnsi="仿宋" w:eastAsia="仿宋" w:cs="仿宋"/>
          <w:color w:val="000000" w:themeColor="text1"/>
          <w:sz w:val="24"/>
          <w:szCs w:val="24"/>
          <w:highlight w:val="none"/>
          <w14:textFill>
            <w14:solidFill>
              <w14:schemeClr w14:val="tx1"/>
            </w14:solidFill>
          </w14:textFill>
        </w:rPr>
        <w:t>《浙江交通职业技术学院校园管理暂行规定》文件</w:t>
      </w:r>
      <w:r>
        <w:rPr>
          <w:rFonts w:hint="eastAsia" w:ascii="仿宋" w:hAnsi="仿宋" w:eastAsia="仿宋" w:cs="仿宋"/>
          <w:color w:val="000000" w:themeColor="text1"/>
          <w:kern w:val="0"/>
          <w:sz w:val="24"/>
          <w:szCs w:val="24"/>
          <w:highlight w:val="none"/>
          <w14:textFill>
            <w14:solidFill>
              <w14:schemeClr w14:val="tx1"/>
            </w14:solidFill>
          </w14:textFill>
        </w:rPr>
        <w:t>执行，施工前到保卫处办理项目审批，审批通过后方可施工。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2、乙方在施工时，项目部必须做好现场规范围护，在醒目位置处竖立施工通告，施工人员需严格做好自身的操作安全，避免安全事故的发生。</w:t>
      </w:r>
    </w:p>
    <w:p>
      <w:pPr>
        <w:keepNext w:val="0"/>
        <w:keepLines w:val="0"/>
        <w:pageBreakBefore w:val="0"/>
        <w:kinsoku/>
        <w:wordWrap/>
        <w:overflowPunct/>
        <w:topLinePunct w:val="0"/>
        <w:autoSpaceDE/>
        <w:autoSpaceDN/>
        <w:bidi w:val="0"/>
        <w:adjustRightInd w:val="0"/>
        <w:spacing w:line="360" w:lineRule="auto"/>
        <w:ind w:firstLine="470" w:firstLineChars="196"/>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承包人在施工期间应按学校疫情防控要求执行，实行严控管理，所有人员非审批不得擅自进入学校不能进入的相关区域。</w:t>
      </w:r>
    </w:p>
    <w:p>
      <w:pPr>
        <w:keepNext w:val="0"/>
        <w:keepLines w:val="0"/>
        <w:pageBreakBefore w:val="0"/>
        <w:kinsoku/>
        <w:wordWrap/>
        <w:overflowPunct/>
        <w:topLinePunct w:val="0"/>
        <w:autoSpaceDE/>
        <w:autoSpaceDN/>
        <w:bidi w:val="0"/>
        <w:adjustRightInd w:val="0"/>
        <w:spacing w:line="360" w:lineRule="auto"/>
        <w:ind w:firstLine="470" w:firstLineChars="196"/>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4、因疫情影响而有可能产生的停工等情况（以上级部门发布的通知为准），所产生的相关费用均包含在投标报价中，发包人不另行支付。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w:t>
      </w:r>
      <w:r>
        <w:rPr>
          <w:rFonts w:hint="eastAsia" w:ascii="仿宋" w:hAnsi="仿宋" w:eastAsia="仿宋" w:cs="仿宋"/>
          <w:bCs/>
          <w:color w:val="000000" w:themeColor="text1"/>
          <w:kern w:val="0"/>
          <w:sz w:val="24"/>
          <w:szCs w:val="24"/>
          <w:highlight w:val="none"/>
          <w14:textFill>
            <w14:solidFill>
              <w14:schemeClr w14:val="tx1"/>
            </w14:solidFill>
          </w14:textFill>
        </w:rPr>
        <w:t>本合同壹式柒份，甲方执肆份，乙方执贰份，鉴证方执壹份，本合同自甲乙、鉴证方签字盖章之日起生效。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6、未尽事宜或合同执行中发生纠纷，双方应友好协商解决。协商不了，由该维修工程所在地人民法院解决。</w:t>
      </w:r>
    </w:p>
    <w:p>
      <w:pPr>
        <w:keepNext w:val="0"/>
        <w:keepLines w:val="0"/>
        <w:pageBreakBefore w:val="0"/>
        <w:widowControl/>
        <w:kinsoku/>
        <w:wordWrap/>
        <w:overflowPunct/>
        <w:topLinePunct w:val="0"/>
        <w:autoSpaceDE/>
        <w:autoSpaceDN/>
        <w:bidi w:val="0"/>
        <w:adjustRightIn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甲方（盖章）：　　　　　　　　　　　　乙方（盖章）：　　　　　　　　　</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法定代表人                            法定代表人</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或委托代理人（签字或签章）：            或委托代理人（签字或签章）：  </w:t>
      </w:r>
    </w:p>
    <w:p>
      <w:pPr>
        <w:keepNext w:val="0"/>
        <w:keepLines w:val="0"/>
        <w:pageBreakBefore w:val="0"/>
        <w:widowControl/>
        <w:kinsoku/>
        <w:wordWrap/>
        <w:overflowPunct/>
        <w:topLinePunct w:val="0"/>
        <w:autoSpaceDE/>
        <w:autoSpaceDN/>
        <w:bidi w:val="0"/>
        <w:adjustRightInd w:val="0"/>
        <w:spacing w:line="360" w:lineRule="auto"/>
        <w:ind w:firstLine="3720" w:firstLineChars="155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p>
    <w:p>
      <w:pPr>
        <w:keepNext w:val="0"/>
        <w:keepLines w:val="0"/>
        <w:pageBreakBefore w:val="0"/>
        <w:widowControl/>
        <w:kinsoku/>
        <w:wordWrap/>
        <w:overflowPunct/>
        <w:topLinePunct w:val="0"/>
        <w:autoSpaceDE/>
        <w:autoSpaceDN/>
        <w:bidi w:val="0"/>
        <w:adjustRightInd w:val="0"/>
        <w:spacing w:line="360" w:lineRule="auto"/>
        <w:ind w:firstLine="3720" w:firstLineChars="155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账号：</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 xml:space="preserve">鉴证方： </w:t>
      </w: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法定代表人或授权委托人（签字或盖章）</w:t>
      </w: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 xml:space="preserve">开户银行： </w:t>
      </w: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 xml:space="preserve">账号： </w:t>
      </w: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val="0"/>
        <w:spacing w:line="360" w:lineRule="auto"/>
        <w:ind w:firstLine="4680" w:firstLineChars="195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签订日期：      年    月    日</w:t>
      </w:r>
    </w:p>
    <w:p>
      <w:pPr>
        <w:keepNext w:val="0"/>
        <w:keepLines w:val="0"/>
        <w:pageBreakBefore w:val="0"/>
        <w:kinsoku/>
        <w:wordWrap/>
        <w:overflowPunct/>
        <w:topLinePunct w:val="0"/>
        <w:autoSpaceDE/>
        <w:autoSpaceDN/>
        <w:bidi w:val="0"/>
        <w:adjustRightInd w:val="0"/>
        <w:spacing w:before="120" w:beforeLines="50" w:after="120" w:afterLines="50" w:line="360" w:lineRule="auto"/>
        <w:jc w:val="left"/>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p>
    <w:p>
      <w:pPr>
        <w:keepNext w:val="0"/>
        <w:keepLines w:val="0"/>
        <w:pageBreakBefore w:val="0"/>
        <w:kinsoku/>
        <w:wordWrap/>
        <w:overflowPunct/>
        <w:topLinePunct w:val="0"/>
        <w:autoSpaceDE/>
        <w:autoSpaceDN/>
        <w:bidi w:val="0"/>
        <w:adjustRightInd w:val="0"/>
        <w:spacing w:before="120" w:beforeLines="50" w:after="120" w:afterLines="50" w:line="360" w:lineRule="auto"/>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br w:type="page"/>
      </w:r>
      <w:r>
        <w:rPr>
          <w:rFonts w:hint="eastAsia" w:ascii="仿宋" w:hAnsi="仿宋" w:eastAsia="仿宋" w:cs="仿宋"/>
          <w:color w:val="000000" w:themeColor="text1"/>
          <w:kern w:val="0"/>
          <w:sz w:val="24"/>
          <w:szCs w:val="24"/>
          <w:highlight w:val="none"/>
          <w:lang w:val="zh-CN"/>
          <w14:textFill>
            <w14:solidFill>
              <w14:schemeClr w14:val="tx1"/>
            </w14:solidFill>
          </w14:textFill>
        </w:rPr>
        <w:t>附件一：工程质量保修书格式</w:t>
      </w:r>
    </w:p>
    <w:p>
      <w:pPr>
        <w:keepNext w:val="0"/>
        <w:keepLines w:val="0"/>
        <w:pageBreakBefore w:val="0"/>
        <w:kinsoku/>
        <w:wordWrap/>
        <w:overflowPunct/>
        <w:topLinePunct w:val="0"/>
        <w:autoSpaceDE/>
        <w:autoSpaceDN/>
        <w:bidi w:val="0"/>
        <w:adjustRightInd w:val="0"/>
        <w:spacing w:before="120" w:beforeLines="50" w:after="120" w:afterLines="50" w:line="36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工程质量保修书</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甲方（全称）</w:t>
      </w:r>
      <w:r>
        <w:rPr>
          <w:rFonts w:hint="eastAsia" w:ascii="仿宋" w:hAnsi="仿宋" w:eastAsia="仿宋" w:cs="仿宋"/>
          <w:color w:val="000000" w:themeColor="text1"/>
          <w:sz w:val="24"/>
          <w:szCs w:val="24"/>
          <w:highlight w:val="none"/>
          <w:u w:val="single"/>
          <w14:textFill>
            <w14:solidFill>
              <w14:schemeClr w14:val="tx1"/>
            </w14:solidFill>
          </w14:textFill>
        </w:rPr>
        <w:t>：浙江交通职业技术学院</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甲方和乙方根据《中华人民共和国建筑法》和《建设工程质量管理条例》，经协商一致就</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签订工程质量保修书。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一、工程质量保修范围和内容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乙方在质量保修期内，按照有关法律规定和合同约定，承担工程质量保修责任。</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质量保修范围包括投标清单中内容和承诺函。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二、质量保修期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根据《建设工程质量管理条例》及有关规定，工程的质量保修期如下：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本项目保修期2年，质量保修期自工程竣工验收合格之日，   年    月   日起计算。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三、工程质量缺陷责任期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工程质量缺陷责任期为 24个月，缺陷责任期自工程竣工验收合格之日起计算。单位工程先于全部工程进行验收，单位工程缺陷责任期自单位工程验收合格之日起算。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缺陷责任期终止后，甲方应退还剩余的质量保证金。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四、质量保修责任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1．属于保修范围、内容的项目，乙方应当在接到保修通知之日起2天内派人维修。乙方不能在约定期限内维修的，甲方可以委托他人修理，维修费用在质保金内扣除。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2．发生紧急事故需抢修的，乙方在接到事故通知后，应在24小时内到达事故现场抢修。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4．质量保修完成后，由甲方组织验收。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五、保修费用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保修费用由造成质量缺陷的责任方承担。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六、双方约定的其他工程质量保修事项：待质保期满后，甲方在</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个工作日内无息退还质保金。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工程质量保修书由甲方、乙方在工程竣工验收前共同签署，作为施工合同附件，其有效期限至保修期满。</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Cs w:val="21"/>
          <w:highlight w:val="non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甲方：浙江交通职业技术学院（盖章）       乙方：       （盖章）： </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法定代表人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法定代表人</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或委托代理人（签字）：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或委托代理人（签字）：</w:t>
      </w:r>
    </w:p>
    <w:p>
      <w:pPr>
        <w:keepNext w:val="0"/>
        <w:keepLines w:val="0"/>
        <w:pageBreakBefore w:val="0"/>
        <w:widowControl/>
        <w:kinsoku/>
        <w:wordWrap/>
        <w:overflowPunct/>
        <w:topLinePunct w:val="0"/>
        <w:bidi w:val="0"/>
        <w:adjustRightInd w:val="0"/>
        <w:snapToGrid w:val="0"/>
        <w:spacing w:line="360" w:lineRule="auto"/>
        <w:ind w:firstLine="5160" w:firstLineChars="215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签订日期：     年   月   日</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kern w:val="0"/>
          <w:sz w:val="24"/>
          <w:szCs w:val="24"/>
          <w:highlight w:val="none"/>
          <w:lang w:val="zh-CN"/>
          <w14:textFill>
            <w14:solidFill>
              <w14:schemeClr w14:val="tx1"/>
            </w14:solidFill>
          </w14:textFill>
        </w:rPr>
        <w:t>附件二：安全生产责任协议书</w:t>
      </w:r>
    </w:p>
    <w:p>
      <w:pPr>
        <w:keepNext w:val="0"/>
        <w:keepLines w:val="0"/>
        <w:pageBreakBefore w:val="0"/>
        <w:kinsoku/>
        <w:wordWrap/>
        <w:overflowPunct/>
        <w:topLinePunct w:val="0"/>
        <w:autoSpaceDE/>
        <w:autoSpaceDN/>
        <w:bidi w:val="0"/>
        <w:adjustRightInd w:val="0"/>
        <w:spacing w:before="120" w:beforeLines="50" w:after="120" w:afterLines="50" w:line="360" w:lineRule="auto"/>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安全生产责任协议书</w:t>
      </w:r>
    </w:p>
    <w:p>
      <w:pPr>
        <w:keepNext w:val="0"/>
        <w:keepLines w:val="0"/>
        <w:pageBreakBefore w:val="0"/>
        <w:kinsoku/>
        <w:wordWrap/>
        <w:overflowPunct/>
        <w:topLinePunct w:val="0"/>
        <w:autoSpaceDE/>
        <w:autoSpaceDN/>
        <w:bidi w:val="0"/>
        <w:adjustRightInd w:val="0"/>
        <w:spacing w:before="120" w:beforeLines="50" w:after="120" w:afterLines="50" w:line="360" w:lineRule="auto"/>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甲方（发包人）：</w:t>
      </w:r>
      <w:r>
        <w:rPr>
          <w:rFonts w:hint="eastAsia" w:ascii="仿宋" w:hAnsi="仿宋" w:eastAsia="仿宋" w:cs="仿宋"/>
          <w:b/>
          <w:color w:val="000000" w:themeColor="text1"/>
          <w:sz w:val="24"/>
          <w:szCs w:val="24"/>
          <w:highlight w:val="none"/>
          <w:u w:val="single"/>
          <w14:textFill>
            <w14:solidFill>
              <w14:schemeClr w14:val="tx1"/>
            </w14:solidFill>
          </w14:textFill>
        </w:rPr>
        <w:t>浙江交通职业技术学院</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乙方（承包人）：</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工程项目名称：</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责任违约的经济处理的约定：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依据国家和地方相关法律法规、政策、规定、制度以及本工程施工合同执行。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十三、承包人不准将工程项目进行整体转包。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十七、承包人必须严格按发包人管理规范要求进场施工：必须报后勤处、安保处备案，并接受安保处的安全教育；进场施工必须佩戴胸牌，统一着装；施工垃圾及时清运，垃圾密闭包装，不得裸露在外。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十八、本协议中木涉及的有关条款，甲乙双方可根据需要协商补充修改。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如遇有国家和本市的有关法规不符的，应按国家和本市的有关法规执行。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发包人（公章）：                                 承包人（公章）：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                                  或委托代理人：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                                  年    月    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sectPr>
          <w:footerReference r:id="rId6" w:type="default"/>
          <w:pgSz w:w="11906" w:h="16838"/>
          <w:pgMar w:top="1418" w:right="1588" w:bottom="851" w:left="1588" w:header="851" w:footer="992" w:gutter="0"/>
          <w:pgNumType w:fmt="decimal"/>
          <w:cols w:space="720" w:num="1"/>
          <w:docGrid w:linePitch="312" w:charSpace="0"/>
        </w:sect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附件三 文明施工责任协议书格式</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文明施工责任协议书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甲方（发包人）：</w:t>
      </w:r>
      <w:r>
        <w:rPr>
          <w:rFonts w:hint="eastAsia" w:ascii="仿宋" w:hAnsi="仿宋" w:eastAsia="仿宋" w:cs="仿宋"/>
          <w:b/>
          <w:color w:val="000000" w:themeColor="text1"/>
          <w:sz w:val="24"/>
          <w:szCs w:val="24"/>
          <w:highlight w:val="none"/>
          <w:u w:val="single"/>
          <w14:textFill>
            <w14:solidFill>
              <w14:schemeClr w14:val="tx1"/>
            </w14:solidFill>
          </w14:textFill>
        </w:rPr>
        <w:t>浙江交通职业技术学院</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乙方（承包人）：</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工程项目名称：</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为认真做好工程建设施工区域内的文明施工，现经甲、乙双方协商同意，明确在文明施工和文明施工管理中的各自职责，并签订如下协议。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三、乙方应遵守如下规定：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1、根据工程的特点，编制文明施工实施方案，在开工前5日内，将文明施工实施方案报甲方和市安全监督部门备案。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2、乙方按有关规定专项包干使用文明施工费，不得挪作他用。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3、工地应设置专职文明施工安全员，做到佩证上岗、动态管理，及时收集、记录、整理、管理台帐等技术资料。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4、施工现场应按文明施工安全生产的要求，设置各项临时设施，并达到下列要求：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（1）施工区域与非施工区域严格分隔。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（2）施工区域内应设置能保证施工安全的夜间照明和警示标志，并采取安全防护措施。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（3）各类材料、机具设备按工地总平面图的布置，在固定场地整齐堆放，不得侵占场内道路及安全防护等设施。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（4）其他要求：</w:t>
      </w:r>
      <w:r>
        <w:rPr>
          <w:rFonts w:hint="eastAsia" w:ascii="仿宋" w:hAnsi="仿宋" w:eastAsia="仿宋" w:cs="仿宋"/>
          <w:b/>
          <w:color w:val="000000" w:themeColor="text1"/>
          <w:sz w:val="24"/>
          <w:szCs w:val="24"/>
          <w:highlight w:val="none"/>
          <w14:textFill>
            <w14:solidFill>
              <w14:schemeClr w14:val="tx1"/>
            </w14:solidFill>
          </w14:textFill>
        </w:rPr>
        <w:t>严格按发包人管理规范要求进场施工。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施工现场应设置茶桶、保障茶水供应。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7、建筑垃圾和其他散体物料装运应实行车辆密闭式运输，冲洗干净后出场，运输过程中严禁沿途抛、洒、滴、漏。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9、遵守建设地的现场管理要求。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10、施工单位在施工中应遵守下列规定：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（1）完善技术和操作管理规程，确保防汛设施和地下管线通畅、安全。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（2）采取各种有效措施，控制扬尘、噪声。</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（3）设置各种防护设施，防止施工中废弃物、杂物影响周围环境，伤害过往行人。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（4）随时清理建筑垃圾，控制工地污染。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（5）控制夜间施工作业，确需夜间作业的，必须事先向环保部门申办《夜间施工许可证》。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（6）运用其他有效方式，减少施工时对市容、绿化和环境的不良影响。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（7）遵守交通管理规定，不得使用人力车、三轮车向场外运输建筑垃圾、废土、物料。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11、施工人员在施工中应严格遵守下列规定: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（2）施工中不得随意丢弃废物、旧料和其他杂物。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（3）施工中应注意清理施工场地，做到随做随清。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（4）其他：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12、乙方应确保工地出入口和道路的畅通、安全。施工中造成沿线单位、人员的出入口障碍和道路交通堵塞，应及时采取有效措施。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四、甲方对乙方开展创建文明土地的工作要经常性地给予指导，定期组织检查，对乙方存在的问题应及时通知乙方进行整改，并有权对乙方责任违约，按约定办法进行经济处理。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发包人（公章）：                                   承包人（公章）：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                                    或委托代理人：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                                年    月    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br w:type="page"/>
      </w:r>
      <w:r>
        <w:rPr>
          <w:rFonts w:hint="eastAsia" w:ascii="仿宋" w:hAnsi="仿宋" w:eastAsia="仿宋" w:cs="仿宋"/>
          <w:color w:val="000000" w:themeColor="text1"/>
          <w:kern w:val="0"/>
          <w:sz w:val="24"/>
          <w:szCs w:val="24"/>
          <w:highlight w:val="none"/>
          <w:lang w:val="zh-CN"/>
          <w14:textFill>
            <w14:solidFill>
              <w14:schemeClr w14:val="tx1"/>
            </w14:solidFill>
          </w14:textFill>
        </w:rPr>
        <w:t>附件四 建设工程廉洁协议书格式</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建设工程廉洁协议书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甲方（发包人）：</w:t>
      </w:r>
      <w:r>
        <w:rPr>
          <w:rFonts w:hint="eastAsia" w:ascii="仿宋" w:hAnsi="仿宋" w:eastAsia="仿宋" w:cs="仿宋"/>
          <w:b/>
          <w:color w:val="000000" w:themeColor="text1"/>
          <w:sz w:val="24"/>
          <w:szCs w:val="24"/>
          <w:highlight w:val="none"/>
          <w:u w:val="single"/>
          <w14:textFill>
            <w14:solidFill>
              <w14:schemeClr w14:val="tx1"/>
            </w14:solidFill>
          </w14:textFill>
        </w:rPr>
        <w:t>浙江交通职业技术学院</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乙方（承包人）：</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工程项目名称：</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为了在工程建设中保持廉政自律的工作作风，防止各种不正当行为的发生，根据国家和省市有关建设工程承发包和廉政建设的各项规定，结合工程建设的特点，订立本协议如下：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一、甲乙双方应当自觉遵守国家和市关于建设工程承发包工作规则以及有关廉政建设的各项规定。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四、甲方工作人员不得参加可能对公正执行公务有影响的宴请和娱乐活动。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五、甲方工作人员不得要求接受乙方为其住房装修、婚丧嫁娶、家属和子女的工作安排以及出国等提供方便。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六、甲方工作人员不得向乙方介绍家属或者亲友从事与甲方工程有关的材料设备供应、工程分包等经济活动。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九、乙方不得以洽谈业务、签订经济合同为借口，邀请甲方工作人员外出旅游和进入高档娱乐性场所。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十、乙方不得为甲方和个人购置或者提供通讯工具、家电、高档办公用品等物品。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十三、严格执行中纪委下发的中纪发【2007】7号《中共中央纪委关于严格禁止利用职务上的便利谋取不正当利益的若干规定》。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十四、本廉政协议作为工程承发包合同的附件，与工程承发包合同具有同等法律效力，经协议双方签署后立即生效。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十五、本协议一式三份，甲、乙双方各执一份，送交见证部门一份。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发包人（公章）：                                  承包人（公章）：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                                    或委托代理人：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                                     年    月   日</w:t>
      </w:r>
    </w:p>
    <w:p>
      <w:pPr>
        <w:adjustRightInd w:val="0"/>
        <w:snapToGrid w:val="0"/>
        <w:spacing w:line="360" w:lineRule="auto"/>
        <w:ind w:firstLine="480" w:firstLineChars="200"/>
        <w:rPr>
          <w:color w:val="000000" w:themeColor="text1"/>
          <w:szCs w:val="21"/>
          <w:highlight w:val="none"/>
          <w14:textFill>
            <w14:solidFill>
              <w14:schemeClr w14:val="tx1"/>
            </w14:solidFill>
          </w14:textFill>
        </w:rPr>
      </w:pPr>
    </w:p>
    <w:p>
      <w:pPr>
        <w:adjustRightInd w:val="0"/>
        <w:snapToGrid w:val="0"/>
        <w:spacing w:line="360" w:lineRule="auto"/>
        <w:ind w:firstLine="480" w:firstLineChars="200"/>
        <w:rPr>
          <w:color w:val="000000" w:themeColor="text1"/>
          <w:szCs w:val="21"/>
          <w:highlight w:val="none"/>
          <w14:textFill>
            <w14:solidFill>
              <w14:schemeClr w14:val="tx1"/>
            </w14:solidFill>
          </w14:textFill>
        </w:rPr>
      </w:pPr>
    </w:p>
    <w:p>
      <w:pPr>
        <w:adjustRightInd w:val="0"/>
        <w:snapToGrid w:val="0"/>
        <w:spacing w:line="360" w:lineRule="auto"/>
        <w:ind w:firstLine="5280" w:firstLineChars="2200"/>
        <w:rPr>
          <w:color w:val="000000" w:themeColor="text1"/>
          <w:szCs w:val="21"/>
          <w:highlight w:val="none"/>
          <w14:textFill>
            <w14:solidFill>
              <w14:schemeClr w14:val="tx1"/>
            </w14:solidFill>
          </w14:textFill>
        </w:rPr>
      </w:pPr>
    </w:p>
    <w:p>
      <w:pPr>
        <w:adjustRightInd w:val="0"/>
        <w:snapToGrid w:val="0"/>
        <w:spacing w:line="360" w:lineRule="auto"/>
        <w:ind w:firstLine="480" w:firstLineChars="200"/>
        <w:rPr>
          <w:color w:val="000000" w:themeColor="text1"/>
          <w:szCs w:val="21"/>
          <w:highlight w:val="none"/>
          <w14:textFill>
            <w14:solidFill>
              <w14:schemeClr w14:val="tx1"/>
            </w14:solidFill>
          </w14:textFill>
        </w:rPr>
        <w:sectPr>
          <w:footerReference r:id="rId7" w:type="default"/>
          <w:pgSz w:w="11906" w:h="16838"/>
          <w:pgMar w:top="1418" w:right="1588" w:bottom="1418" w:left="1588"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附件五：承诺书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承 诺 书</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浙江交通职业技术学院：</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本公司对</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055" w:firstLineChars="169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供应商（单位公章）：            </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auto"/>
        <w:ind w:firstLine="4055" w:firstLineChars="169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法定代表人或委托代理人（签字或盖章）：</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日期：</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日</w:t>
      </w:r>
    </w:p>
    <w:p>
      <w:pPr>
        <w:pStyle w:val="3"/>
        <w:jc w:val="both"/>
        <w:rPr>
          <w:rFonts w:hint="eastAsia" w:ascii="仿宋" w:hAnsi="仿宋" w:eastAsia="仿宋" w:cs="仿宋"/>
          <w:color w:val="000000" w:themeColor="text1"/>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第六部分 供应商磋商响应文件格式附件</w:t>
      </w:r>
    </w:p>
    <w:p>
      <w:pPr>
        <w:ind w:right="-342" w:firstLine="704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 xml:space="preserve">  </w:t>
      </w:r>
    </w:p>
    <w:p>
      <w:pPr>
        <w:snapToGrid w:val="0"/>
        <w:spacing w:line="360" w:lineRule="auto"/>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供应商提交响应文件须知：</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1、供应商应严格按照以下顺序填写和提交下述规定的全部格式文件以及其他有关资料，混乱的编排导致响应文件被误读或评审小组查找不到有效文件是响应供应商的风险。</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2、所附表格中要求回答的全部问题或信息都必须正面回答。</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3、本声明书的签字人应保证全部声明和问题的回答是真实的和准确的。</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4、评审小组将应用响应供应商提交的资料作出自己的判断。</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5、供应商提交的材料将在一定期限内被保密保存，但不退还。</w:t>
      </w:r>
    </w:p>
    <w:p>
      <w:pPr>
        <w:snapToGrid w:val="0"/>
        <w:spacing w:line="360" w:lineRule="auto"/>
        <w:ind w:firstLine="48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6、全部文件应按供应商须知中规定的语言和份数提交。响应文件组成漏项或未按规定的格式编制，内容不全或内容字迹模糊辨认不清的情况，</w:t>
      </w:r>
      <w:r>
        <w:rPr>
          <w:rFonts w:hint="eastAsia" w:ascii="仿宋" w:hAnsi="仿宋" w:eastAsia="仿宋" w:cs="仿宋"/>
          <w:b/>
          <w:color w:val="000000" w:themeColor="text1"/>
          <w:highlight w:val="none"/>
          <w14:textFill>
            <w14:solidFill>
              <w14:schemeClr w14:val="tx1"/>
            </w14:solidFill>
          </w14:textFill>
        </w:rPr>
        <w:t>将有可能被评审小组认定为投标无效。</w:t>
      </w:r>
    </w:p>
    <w:p>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pPr>
        <w:pStyle w:val="3"/>
        <w:rPr>
          <w:rFonts w:hint="eastAsia" w:ascii="仿宋" w:hAnsi="仿宋" w:eastAsia="仿宋" w:cs="仿宋"/>
          <w:color w:val="000000" w:themeColor="text1"/>
          <w:highlight w:val="none"/>
          <w14:textFill>
            <w14:solidFill>
              <w14:schemeClr w14:val="tx1"/>
            </w14:solidFill>
          </w14:textFill>
        </w:rPr>
      </w:pPr>
    </w:p>
    <w:p>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pPr>
        <w:spacing w:line="4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资 格 文 件</w:t>
      </w:r>
    </w:p>
    <w:p>
      <w:pPr>
        <w:spacing w:line="4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pPr>
        <w:spacing w:line="4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目录</w:t>
      </w:r>
    </w:p>
    <w:p>
      <w:pPr>
        <w:snapToGri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（1）符合参加政府采购活动应当具备的一般条件的承诺函；</w:t>
      </w:r>
    </w:p>
    <w:p>
      <w:pPr>
        <w:spacing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（2）落实政府采购政策需满足的资格要求；</w:t>
      </w:r>
    </w:p>
    <w:p>
      <w:pPr>
        <w:spacing w:line="420" w:lineRule="exact"/>
        <w:ind w:firstLine="48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（3）本项目的特定资格要求。</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spacing w:line="500" w:lineRule="exact"/>
        <w:jc w:val="center"/>
        <w:rPr>
          <w:rFonts w:hint="eastAsia" w:ascii="仿宋" w:hAnsi="仿宋" w:eastAsia="仿宋" w:cs="仿宋"/>
          <w:color w:val="000000" w:themeColor="text1"/>
          <w:highlight w:val="none"/>
          <w14:textFill>
            <w14:solidFill>
              <w14:schemeClr w14:val="tx1"/>
            </w14:solidFill>
          </w14:textFill>
        </w:rPr>
      </w:pPr>
    </w:p>
    <w:p>
      <w:pPr>
        <w:pStyle w:val="3"/>
        <w:tabs>
          <w:tab w:val="left" w:pos="1080"/>
        </w:tabs>
        <w:snapToGrid w:val="0"/>
        <w:ind w:right="235" w:rightChars="98"/>
        <w:rPr>
          <w:rFonts w:hint="eastAsia" w:ascii="仿宋" w:hAnsi="仿宋" w:eastAsia="仿宋" w:cs="仿宋"/>
          <w:color w:val="000000" w:themeColor="text1"/>
          <w:sz w:val="24"/>
          <w:szCs w:val="24"/>
          <w:highlight w:val="none"/>
          <w14:textFill>
            <w14:solidFill>
              <w14:schemeClr w14:val="tx1"/>
            </w14:solidFill>
          </w14:textFill>
        </w:rPr>
      </w:pPr>
      <w:bookmarkStart w:id="13" w:name="_Toc5464"/>
      <w:bookmarkStart w:id="14" w:name="_Toc27119252"/>
      <w:bookmarkStart w:id="15" w:name="_Toc20141"/>
      <w:bookmarkStart w:id="16" w:name="_Toc27479"/>
      <w:bookmarkStart w:id="17" w:name="_Toc20581"/>
      <w:bookmarkStart w:id="18" w:name="_Toc21301"/>
      <w:bookmarkStart w:id="19" w:name="_Toc14356"/>
      <w:bookmarkStart w:id="20" w:name="_Toc33194404"/>
      <w:bookmarkStart w:id="21" w:name="_Toc14043"/>
      <w:bookmarkStart w:id="22" w:name="_Toc5698"/>
      <w:bookmarkStart w:id="23" w:name="_Toc26100"/>
      <w:bookmarkStart w:id="24" w:name="_Toc6616"/>
    </w:p>
    <w:p>
      <w:pPr>
        <w:snapToGrid w:val="0"/>
        <w:spacing w:line="360" w:lineRule="auto"/>
        <w:ind w:right="48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 xml:space="preserve"> 一、符合参加政府采购活动应当具备的一般条件的承诺函</w:t>
      </w:r>
    </w:p>
    <w:p>
      <w:pPr>
        <w:shd w:val="clear" w:color="auto" w:fill="FFFFFF"/>
        <w:snapToGrid w:val="0"/>
        <w:spacing w:line="360" w:lineRule="auto"/>
        <w:rPr>
          <w:rFonts w:hint="eastAsia" w:ascii="仿宋" w:hAnsi="仿宋" w:eastAsia="仿宋" w:cs="仿宋"/>
          <w:color w:val="000000" w:themeColor="text1"/>
          <w:highlight w:val="none"/>
          <w14:textFill>
            <w14:solidFill>
              <w14:schemeClr w14:val="tx1"/>
            </w14:solidFill>
          </w14:textFill>
        </w:rPr>
      </w:pPr>
    </w:p>
    <w:p>
      <w:pPr>
        <w:shd w:val="clear" w:color="auto" w:fill="FFFFFF"/>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浙江交通职业技术学院、杭州博实招标代理有限公司：</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我方参与</w:t>
      </w:r>
      <w:r>
        <w:rPr>
          <w:rFonts w:hint="eastAsia" w:ascii="仿宋" w:hAnsi="仿宋" w:eastAsia="仿宋" w:cs="仿宋"/>
          <w:color w:val="000000" w:themeColor="text1"/>
          <w:highlight w:val="none"/>
          <w:u w:val="single"/>
          <w14:textFill>
            <w14:solidFill>
              <w14:schemeClr w14:val="tx1"/>
            </w14:solidFill>
          </w14:textFill>
        </w:rPr>
        <w:t>浙江交通职业技术学院</w:t>
      </w:r>
      <w:r>
        <w:rPr>
          <w:rFonts w:hint="eastAsia" w:ascii="仿宋" w:hAnsi="仿宋" w:eastAsia="仿宋" w:cs="仿宋"/>
          <w:color w:val="000000" w:themeColor="text1"/>
          <w:highlight w:val="none"/>
          <w:u w:val="single"/>
          <w:lang w:eastAsia="zh-CN"/>
          <w14:textFill>
            <w14:solidFill>
              <w14:schemeClr w14:val="tx1"/>
            </w14:solidFill>
          </w14:textFill>
        </w:rPr>
        <w:t>“清风廊”改造项目</w:t>
      </w:r>
      <w:r>
        <w:rPr>
          <w:rFonts w:hint="eastAsia" w:ascii="仿宋" w:hAnsi="仿宋" w:eastAsia="仿宋" w:cs="仿宋"/>
          <w:color w:val="000000" w:themeColor="text1"/>
          <w:highlight w:val="none"/>
          <w:u w:val="single"/>
          <w14:textFill>
            <w14:solidFill>
              <w14:schemeClr w14:val="tx1"/>
            </w14:solidFill>
          </w14:textFill>
        </w:rPr>
        <w:t>【采购编号：</w:t>
      </w:r>
      <w:r>
        <w:rPr>
          <w:rFonts w:hint="eastAsia" w:ascii="仿宋" w:hAnsi="仿宋" w:eastAsia="仿宋" w:cs="仿宋"/>
          <w:bCs/>
          <w:color w:val="000000" w:themeColor="text1"/>
          <w:highlight w:val="none"/>
          <w:u w:val="single"/>
          <w:lang w:eastAsia="zh-CN"/>
          <w14:textFill>
            <w14:solidFill>
              <w14:schemeClr w14:val="tx1"/>
            </w14:solidFill>
          </w14:textFill>
        </w:rPr>
        <w:t>BSZB2022-BZZC130</w:t>
      </w:r>
      <w:r>
        <w:rPr>
          <w:rFonts w:hint="eastAsia" w:ascii="仿宋" w:hAnsi="仿宋" w:eastAsia="仿宋" w:cs="仿宋"/>
          <w:color w:val="000000" w:themeColor="text1"/>
          <w:highlight w:val="none"/>
          <w:u w:val="singl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政府采购活动，郑重承诺：</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（一）具备《中华人民共和国政府采购法》第二十二条第一款规定的条件：</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1、具有独立承担民事责任的能力；</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2、具有良好的商业信誉和健全的财务会计制度； </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3、具有履行合同所必需的设备和专业技术能力；</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4、有依法缴纳税收和社会保障资金的良好记录；</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5、参加政府采购活动前三年内，在经营活动中没有重大违法记录；</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6、具有法律、行政法规规定的其他条件。</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（三）不存在以下情况：</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1、单位负责人为同一人或者存在直接控股、管理关系的不同供应商参加同一合同项下的政府采购活动的；</w:t>
      </w:r>
    </w:p>
    <w:p>
      <w:pPr>
        <w:shd w:val="clear" w:color="auto" w:fill="FFFFFF"/>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280" w:firstLineChars="2200"/>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280" w:firstLineChars="2200"/>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280" w:firstLineChars="2200"/>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响应供应商</w:t>
      </w:r>
      <w:r>
        <w:rPr>
          <w:rFonts w:hint="eastAsia" w:ascii="仿宋" w:hAnsi="仿宋" w:eastAsia="仿宋" w:cs="仿宋"/>
          <w:color w:val="000000" w:themeColor="text1"/>
          <w:highlight w:val="none"/>
          <w:lang w:val="zh-CN"/>
          <w14:textFill>
            <w14:solidFill>
              <w14:schemeClr w14:val="tx1"/>
            </w14:solidFill>
          </w14:textFill>
        </w:rPr>
        <w:t>名称(电子签名)：</w:t>
      </w:r>
    </w:p>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日期</w:t>
      </w:r>
      <w:r>
        <w:rPr>
          <w:rFonts w:hint="eastAsia" w:ascii="仿宋" w:hAnsi="仿宋" w:eastAsia="仿宋" w:cs="仿宋"/>
          <w:color w:val="000000" w:themeColor="text1"/>
          <w:highlight w:val="none"/>
          <w14:textFill>
            <w14:solidFill>
              <w14:schemeClr w14:val="tx1"/>
            </w14:solidFill>
          </w14:textFill>
        </w:rPr>
        <w:t xml:space="preserve">：  年  </w:t>
      </w:r>
      <w:r>
        <w:rPr>
          <w:rFonts w:hint="eastAsia" w:ascii="仿宋" w:hAnsi="仿宋" w:eastAsia="仿宋" w:cs="仿宋"/>
          <w:color w:val="000000" w:themeColor="text1"/>
          <w:highlight w:val="none"/>
          <w:lang w:val="zh-CN"/>
          <w14:textFill>
            <w14:solidFill>
              <w14:schemeClr w14:val="tx1"/>
            </w14:solidFill>
          </w14:textFill>
        </w:rPr>
        <w:t>月</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日</w:t>
      </w:r>
    </w:p>
    <w:p>
      <w:pPr>
        <w:numPr>
          <w:ilvl w:val="0"/>
          <w:numId w:val="0"/>
        </w:numPr>
        <w:snapToGrid w:val="0"/>
        <w:spacing w:line="360" w:lineRule="auto"/>
        <w:ind w:left="3840" w:leftChars="0" w:right="480" w:rightChars="0"/>
        <w:jc w:val="both"/>
        <w:rPr>
          <w:rFonts w:hint="eastAsia" w:ascii="仿宋" w:hAnsi="仿宋" w:eastAsia="仿宋" w:cs="仿宋"/>
          <w:b/>
          <w:bCs/>
          <w:color w:val="000000" w:themeColor="text1"/>
          <w:sz w:val="32"/>
          <w:szCs w:val="32"/>
          <w:highlight w:val="none"/>
          <w14:textFill>
            <w14:solidFill>
              <w14:schemeClr w14:val="tx1"/>
            </w14:solidFill>
          </w14:textFill>
        </w:rPr>
      </w:pPr>
    </w:p>
    <w:p>
      <w:pPr>
        <w:pStyle w:val="2"/>
        <w:rPr>
          <w:rFonts w:hint="eastAsia" w:ascii="仿宋" w:hAnsi="仿宋" w:eastAsia="仿宋" w:cs="仿宋"/>
          <w:b/>
          <w:bCs/>
          <w:color w:val="000000" w:themeColor="text1"/>
          <w:sz w:val="32"/>
          <w:szCs w:val="32"/>
          <w:highlight w:val="none"/>
          <w14:textFill>
            <w14:solidFill>
              <w14:schemeClr w14:val="tx1"/>
            </w14:solidFill>
          </w14:textFill>
        </w:rPr>
      </w:pPr>
    </w:p>
    <w:p>
      <w:pPr>
        <w:pStyle w:val="2"/>
        <w:rPr>
          <w:rFonts w:hint="eastAsia" w:ascii="仿宋" w:hAnsi="仿宋" w:eastAsia="仿宋" w:cs="仿宋"/>
          <w:b/>
          <w:bCs/>
          <w:color w:val="000000" w:themeColor="text1"/>
          <w:sz w:val="32"/>
          <w:szCs w:val="32"/>
          <w:highlight w:val="none"/>
          <w14:textFill>
            <w14:solidFill>
              <w14:schemeClr w14:val="tx1"/>
            </w14:solidFill>
          </w14:textFill>
        </w:rPr>
      </w:pPr>
    </w:p>
    <w:p>
      <w:pPr>
        <w:pStyle w:val="2"/>
        <w:rPr>
          <w:rFonts w:hint="eastAsia" w:ascii="仿宋" w:hAnsi="仿宋" w:eastAsia="仿宋" w:cs="仿宋"/>
          <w:b/>
          <w:bCs/>
          <w:color w:val="000000" w:themeColor="text1"/>
          <w:sz w:val="32"/>
          <w:szCs w:val="32"/>
          <w:highlight w:val="none"/>
          <w14:textFill>
            <w14:solidFill>
              <w14:schemeClr w14:val="tx1"/>
            </w14:solidFill>
          </w14:textFill>
        </w:rPr>
      </w:pPr>
    </w:p>
    <w:p>
      <w:pPr>
        <w:pStyle w:val="2"/>
        <w:rPr>
          <w:rFonts w:hint="eastAsia" w:ascii="仿宋" w:hAnsi="仿宋" w:eastAsia="仿宋" w:cs="仿宋"/>
          <w:b/>
          <w:bCs/>
          <w:color w:val="000000" w:themeColor="text1"/>
          <w:sz w:val="32"/>
          <w:szCs w:val="32"/>
          <w:highlight w:val="none"/>
          <w14:textFill>
            <w14:solidFill>
              <w14:schemeClr w14:val="tx1"/>
            </w14:solidFill>
          </w14:textFill>
        </w:rPr>
      </w:pPr>
    </w:p>
    <w:p>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二、联合协议（如果有）</w:t>
      </w:r>
    </w:p>
    <w:p>
      <w:pPr>
        <w:widowControl/>
        <w:spacing w:line="360" w:lineRule="auto"/>
        <w:ind w:firstLine="643" w:firstLineChars="200"/>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（以联合体形式投标的，提供联合协议；不接受联合体投标或者投标人不以联合体形式投标的，提供非联合体投标声明函）</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（项目名称）【项目编号：（采购编号）】</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授权代表根据采购文件规定及</w:t>
      </w:r>
      <w:r>
        <w:rPr>
          <w:rFonts w:hint="eastAsia" w:ascii="仿宋" w:hAnsi="仿宋" w:eastAsia="仿宋" w:cs="仿宋"/>
          <w:color w:val="000000" w:themeColor="text1"/>
          <w:kern w:val="0"/>
          <w:sz w:val="24"/>
          <w14:textFill>
            <w14:solidFill>
              <w14:schemeClr w14:val="tx1"/>
            </w14:solidFill>
          </w14:textFill>
        </w:rPr>
        <w:t>响应内容</w:t>
      </w:r>
      <w:r>
        <w:rPr>
          <w:rFonts w:hint="eastAsia" w:ascii="仿宋" w:hAnsi="仿宋" w:eastAsia="仿宋" w:cs="仿宋"/>
          <w:color w:val="000000" w:themeColor="text1"/>
          <w:kern w:val="0"/>
          <w:sz w:val="24"/>
          <w:lang w:val="zh-CN"/>
          <w14:textFill>
            <w14:solidFill>
              <w14:schemeClr w14:val="tx1"/>
            </w14:solidFill>
          </w14:textFill>
        </w:rPr>
        <w:t>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中，分工如下：</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（联合体成员X,……）</w:t>
      </w:r>
      <w:r>
        <w:rPr>
          <w:rFonts w:hint="eastAsia" w:ascii="仿宋" w:hAnsi="仿宋" w:eastAsia="仿宋" w:cs="仿宋"/>
          <w:color w:val="000000" w:themeColor="text1"/>
          <w:kern w:val="0"/>
          <w:sz w:val="24"/>
          <w14:textFill>
            <w14:solidFill>
              <w14:schemeClr w14:val="tx1"/>
            </w14:solidFill>
          </w14:textFill>
        </w:rPr>
        <w:t>提供的全部工程由小微企业承建，其合同份额占到合同总金额%以上；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w:t>
      </w:r>
      <w:r>
        <w:rPr>
          <w:rFonts w:hint="eastAsia" w:ascii="仿宋" w:hAnsi="仿宋" w:eastAsia="仿宋" w:cs="仿宋"/>
          <w:b/>
          <w:color w:val="000000" w:themeColor="text1"/>
          <w:kern w:val="0"/>
          <w:sz w:val="24"/>
          <w14:textFill>
            <w14:solidFill>
              <w14:schemeClr w14:val="tx1"/>
            </w14:solidFill>
          </w14:textFill>
        </w:rPr>
        <w:t>磋商</w:t>
      </w:r>
      <w:r>
        <w:rPr>
          <w:rFonts w:hint="eastAsia" w:ascii="仿宋" w:hAnsi="仿宋" w:eastAsia="仿宋" w:cs="仿宋"/>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lang w:val="zh-CN"/>
          <w14:textFill>
            <w14:solidFill>
              <w14:schemeClr w14:val="tx1"/>
            </w14:solidFill>
          </w14:textFill>
        </w:rPr>
        <w:t>%的扣除。供应商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2、中小企业合同金额达到%，小微企业合同金额达到%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五、如果成交，</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的其他事宜：</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440" w:lineRule="exact"/>
        <w:ind w:firstLine="4320" w:firstLineChars="18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联合体成员名称(电子签名/公章)：</w:t>
      </w:r>
    </w:p>
    <w:p>
      <w:pPr>
        <w:snapToGrid w:val="0"/>
        <w:spacing w:line="440" w:lineRule="exact"/>
        <w:ind w:firstLine="4320" w:firstLineChars="18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 日期：  年  月   日</w:t>
      </w:r>
    </w:p>
    <w:p>
      <w:pPr>
        <w:spacing w:line="440" w:lineRule="exact"/>
        <w:ind w:right="420"/>
        <w:rPr>
          <w:rFonts w:hint="eastAsia" w:ascii="仿宋" w:hAnsi="仿宋" w:eastAsia="仿宋" w:cs="仿宋"/>
          <w:color w:val="000000" w:themeColor="text1"/>
          <w:sz w:val="24"/>
          <w14:textFill>
            <w14:solidFill>
              <w14:schemeClr w14:val="tx1"/>
            </w14:solidFill>
          </w14:textFill>
        </w:rPr>
      </w:pPr>
    </w:p>
    <w:p>
      <w:pPr>
        <w:spacing w:line="440" w:lineRule="exact"/>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widowControl/>
        <w:spacing w:line="360" w:lineRule="auto"/>
        <w:ind w:firstLine="643" w:firstLineChars="200"/>
        <w:jc w:val="center"/>
        <w:rPr>
          <w:rFonts w:hint="eastAsia" w:ascii="仿宋" w:hAnsi="仿宋" w:eastAsia="仿宋" w:cs="仿宋"/>
          <w:b/>
          <w:color w:val="000000" w:themeColor="text1"/>
          <w:kern w:val="0"/>
          <w:sz w:val="28"/>
          <w:szCs w:val="28"/>
          <w:lang w:val="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r>
        <w:rPr>
          <w:rFonts w:hint="eastAsia" w:ascii="仿宋" w:hAnsi="仿宋" w:eastAsia="仿宋" w:cs="仿宋"/>
          <w:b/>
          <w:color w:val="000000" w:themeColor="text1"/>
          <w:kern w:val="0"/>
          <w:sz w:val="28"/>
          <w:szCs w:val="28"/>
          <w:lang w:val="zh-CN"/>
          <w14:textFill>
            <w14:solidFill>
              <w14:schemeClr w14:val="tx1"/>
            </w14:solidFill>
          </w14:textFill>
        </w:rPr>
        <w:t>非联合体投标声明函</w:t>
      </w:r>
    </w:p>
    <w:p>
      <w:pPr>
        <w:shd w:val="clear" w:color="auto" w:fill="FFFFFF"/>
        <w:snapToGrid w:val="0"/>
        <w:spacing w:line="360" w:lineRule="auto"/>
        <w:rPr>
          <w:rFonts w:hint="eastAsia" w:ascii="仿宋" w:hAnsi="仿宋" w:eastAsia="仿宋" w:cs="仿宋"/>
          <w:color w:val="000000" w:themeColor="text1"/>
          <w:sz w:val="28"/>
          <w:szCs w:val="28"/>
          <w14:textFill>
            <w14:solidFill>
              <w14:schemeClr w14:val="tx1"/>
            </w14:solidFill>
          </w14:textFill>
        </w:rPr>
      </w:pPr>
    </w:p>
    <w:p>
      <w:pPr>
        <w:shd w:val="clear" w:color="auto" w:fill="FFFFFF"/>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浙江交通职业技术学院、杭州博实招标代理有限公司：</w:t>
      </w:r>
    </w:p>
    <w:p>
      <w:pPr>
        <w:shd w:val="clear" w:color="auto" w:fill="FFFFFF"/>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我公司郑重承诺：本次投标为非联合体投标。</w:t>
      </w:r>
    </w:p>
    <w:p>
      <w:pPr>
        <w:shd w:val="clear" w:color="auto" w:fill="FFFFFF"/>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特此承诺！</w:t>
      </w:r>
    </w:p>
    <w:p>
      <w:pPr>
        <w:snapToGrid w:val="0"/>
        <w:spacing w:line="360" w:lineRule="auto"/>
        <w:ind w:firstLine="5520" w:firstLineChars="2300"/>
        <w:rPr>
          <w:rFonts w:hint="eastAsia" w:ascii="仿宋" w:hAnsi="仿宋" w:eastAsia="仿宋" w:cs="仿宋"/>
          <w:color w:val="000000" w:themeColor="text1"/>
          <w:sz w:val="24"/>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sz w:val="24"/>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sz w:val="24"/>
          <w14:textFill>
            <w14:solidFill>
              <w14:schemeClr w14:val="tx1"/>
            </w14:solidFill>
          </w14:textFill>
        </w:rPr>
      </w:pPr>
    </w:p>
    <w:p>
      <w:pPr>
        <w:snapToGrid w:val="0"/>
        <w:spacing w:line="360" w:lineRule="auto"/>
        <w:ind w:firstLine="4560" w:firstLineChars="19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w:t>
      </w:r>
      <w:r>
        <w:rPr>
          <w:rFonts w:hint="eastAsia" w:ascii="仿宋" w:hAnsi="仿宋" w:eastAsia="仿宋" w:cs="仿宋"/>
          <w:color w:val="000000" w:themeColor="text1"/>
          <w:sz w:val="24"/>
          <w:lang w:val="zh-CN"/>
          <w14:textFill>
            <w14:solidFill>
              <w14:schemeClr w14:val="tx1"/>
            </w14:solidFill>
          </w14:textFill>
        </w:rPr>
        <w:t>名称(电子签名)：</w:t>
      </w:r>
    </w:p>
    <w:p>
      <w:pPr>
        <w:snapToGrid w:val="0"/>
        <w:spacing w:line="360" w:lineRule="auto"/>
        <w:ind w:firstLine="4560" w:firstLineChars="19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日期</w:t>
      </w:r>
      <w:r>
        <w:rPr>
          <w:rFonts w:hint="eastAsia" w:ascii="仿宋" w:hAnsi="仿宋" w:eastAsia="仿宋" w:cs="仿宋"/>
          <w:color w:val="000000" w:themeColor="text1"/>
          <w:sz w:val="24"/>
          <w14:textFill>
            <w14:solidFill>
              <w14:schemeClr w14:val="tx1"/>
            </w14:solidFill>
          </w14:textFill>
        </w:rPr>
        <w:t xml:space="preserve">：  年  </w:t>
      </w:r>
      <w:r>
        <w:rPr>
          <w:rFonts w:hint="eastAsia" w:ascii="仿宋" w:hAnsi="仿宋" w:eastAsia="仿宋" w:cs="仿宋"/>
          <w:color w:val="000000" w:themeColor="text1"/>
          <w:sz w:val="24"/>
          <w:lang w:val="zh-CN"/>
          <w14:textFill>
            <w14:solidFill>
              <w14:schemeClr w14:val="tx1"/>
            </w14:solidFill>
          </w14:textFill>
        </w:rPr>
        <w:t>月日</w:t>
      </w:r>
    </w:p>
    <w:p>
      <w:pPr>
        <w:numPr>
          <w:ilvl w:val="0"/>
          <w:numId w:val="0"/>
        </w:numPr>
        <w:snapToGrid w:val="0"/>
        <w:spacing w:line="360" w:lineRule="auto"/>
        <w:ind w:right="480" w:rightChars="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End w:id="13"/>
      <w:bookmarkEnd w:id="14"/>
      <w:bookmarkEnd w:id="15"/>
      <w:bookmarkEnd w:id="16"/>
      <w:bookmarkEnd w:id="17"/>
      <w:bookmarkEnd w:id="18"/>
      <w:bookmarkEnd w:id="19"/>
      <w:bookmarkEnd w:id="20"/>
      <w:bookmarkEnd w:id="21"/>
      <w:bookmarkEnd w:id="22"/>
      <w:bookmarkEnd w:id="23"/>
      <w:bookmarkEnd w:id="24"/>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
          <w:bCs/>
          <w:color w:val="000000" w:themeColor="text1"/>
          <w:sz w:val="32"/>
          <w:szCs w:val="32"/>
          <w:highlight w:val="none"/>
          <w14:textFill>
            <w14:solidFill>
              <w14:schemeClr w14:val="tx1"/>
            </w14:solidFill>
          </w14:textFill>
        </w:rPr>
        <w:t>落实政府采购政策需满足的资格要求</w:t>
      </w:r>
    </w:p>
    <w:bookmarkEnd w:id="12"/>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w:t>
      </w:r>
    </w:p>
    <w:p>
      <w:pPr>
        <w:spacing w:line="360" w:lineRule="auto"/>
        <w:ind w:firstLine="360" w:firstLineChars="1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highlight w:val="none"/>
          <w:u w:val="single"/>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浙江交通职业技术学院</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的</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eastAsia="zh-CN"/>
          <w14:textFill>
            <w14:solidFill>
              <w14:schemeClr w14:val="tx1"/>
            </w14:solidFill>
          </w14:textFill>
        </w:rPr>
        <w:t>“清风廊”改造项目</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采购活动，工程的施工单位全部为符合政策要求的中小企业。相关企业（含联合体中的中小企业、签订分包意向协议的中小企业）的具体情况如下：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1. </w:t>
      </w:r>
      <w:r>
        <w:rPr>
          <w:rFonts w:hint="eastAsia" w:ascii="仿宋" w:hAnsi="仿宋" w:eastAsia="仿宋" w:cs="仿宋"/>
          <w:color w:val="000000" w:themeColor="text1"/>
          <w:highlight w:val="none"/>
          <w:u w:val="single"/>
          <w14:textFill>
            <w14:solidFill>
              <w14:schemeClr w14:val="tx1"/>
            </w14:solidFill>
          </w14:textFill>
        </w:rPr>
        <w:t>（标的名称）</w:t>
      </w:r>
      <w:r>
        <w:rPr>
          <w:rFonts w:hint="eastAsia" w:ascii="仿宋" w:hAnsi="仿宋" w:eastAsia="仿宋" w:cs="仿宋"/>
          <w:color w:val="000000" w:themeColor="text1"/>
          <w:highlight w:val="none"/>
          <w14:textFill>
            <w14:solidFill>
              <w14:schemeClr w14:val="tx1"/>
            </w14:solidFill>
          </w14:textFill>
        </w:rPr>
        <w:t xml:space="preserve">，属于 </w:t>
      </w:r>
      <w:r>
        <w:rPr>
          <w:rFonts w:hint="eastAsia" w:ascii="仿宋" w:hAnsi="仿宋" w:eastAsia="仿宋" w:cs="仿宋"/>
          <w:color w:val="000000" w:themeColor="text1"/>
          <w:highlight w:val="none"/>
          <w:u w:val="single"/>
          <w14:textFill>
            <w14:solidFill>
              <w14:schemeClr w14:val="tx1"/>
            </w14:solidFill>
          </w14:textFill>
        </w:rPr>
        <w:t>（采购文件中明确的所属行业）</w:t>
      </w:r>
      <w:r>
        <w:rPr>
          <w:rFonts w:hint="eastAsia" w:ascii="仿宋" w:hAnsi="仿宋" w:eastAsia="仿宋" w:cs="仿宋"/>
          <w:color w:val="000000" w:themeColor="text1"/>
          <w:highlight w:val="none"/>
          <w14:textFill>
            <w14:solidFill>
              <w14:schemeClr w14:val="tx1"/>
            </w14:solidFill>
          </w14:textFill>
        </w:rPr>
        <w:t xml:space="preserve"> ；承建（承接）企业为 </w:t>
      </w:r>
      <w:r>
        <w:rPr>
          <w:rFonts w:hint="eastAsia" w:ascii="仿宋" w:hAnsi="仿宋" w:eastAsia="仿宋" w:cs="仿宋"/>
          <w:color w:val="000000" w:themeColor="text1"/>
          <w:highlight w:val="none"/>
          <w:u w:val="single"/>
          <w14:textFill>
            <w14:solidFill>
              <w14:schemeClr w14:val="tx1"/>
            </w14:solidFill>
          </w14:textFill>
        </w:rPr>
        <w:t>（企业名称）</w:t>
      </w:r>
      <w:r>
        <w:rPr>
          <w:rFonts w:hint="eastAsia" w:ascii="仿宋" w:hAnsi="仿宋" w:eastAsia="仿宋" w:cs="仿宋"/>
          <w:color w:val="000000" w:themeColor="text1"/>
          <w:highlight w:val="none"/>
          <w14:textFill>
            <w14:solidFill>
              <w14:schemeClr w14:val="tx1"/>
            </w14:solidFill>
          </w14:textFill>
        </w:rPr>
        <w:t xml:space="preserve"> ，从业人员</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人，营业收入为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万元，资产总额为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万元属于</w:t>
      </w:r>
      <w:r>
        <w:rPr>
          <w:rFonts w:hint="eastAsia" w:ascii="仿宋" w:hAnsi="仿宋" w:eastAsia="仿宋" w:cs="仿宋"/>
          <w:color w:val="000000" w:themeColor="text1"/>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 </w:t>
      </w:r>
      <w:r>
        <w:rPr>
          <w:rFonts w:hint="eastAsia" w:ascii="仿宋" w:hAnsi="仿宋" w:eastAsia="仿宋" w:cs="仿宋"/>
          <w:color w:val="000000" w:themeColor="text1"/>
          <w:highlight w:val="none"/>
          <w:u w:val="single"/>
          <w14:textFill>
            <w14:solidFill>
              <w14:schemeClr w14:val="tx1"/>
            </w14:solidFill>
          </w14:textFill>
        </w:rPr>
        <w:t>（标的名称）</w:t>
      </w:r>
      <w:r>
        <w:rPr>
          <w:rFonts w:hint="eastAsia" w:ascii="仿宋" w:hAnsi="仿宋" w:eastAsia="仿宋" w:cs="仿宋"/>
          <w:color w:val="000000" w:themeColor="text1"/>
          <w:highlight w:val="none"/>
          <w14:textFill>
            <w14:solidFill>
              <w14:schemeClr w14:val="tx1"/>
            </w14:solidFill>
          </w14:textFill>
        </w:rPr>
        <w:t xml:space="preserve">，属于 </w:t>
      </w:r>
      <w:r>
        <w:rPr>
          <w:rFonts w:hint="eastAsia" w:ascii="仿宋" w:hAnsi="仿宋" w:eastAsia="仿宋" w:cs="仿宋"/>
          <w:color w:val="000000" w:themeColor="text1"/>
          <w:highlight w:val="none"/>
          <w:u w:val="single"/>
          <w14:textFill>
            <w14:solidFill>
              <w14:schemeClr w14:val="tx1"/>
            </w14:solidFill>
          </w14:textFill>
        </w:rPr>
        <w:t>（采购文件中明确的所属行业）</w:t>
      </w:r>
      <w:r>
        <w:rPr>
          <w:rFonts w:hint="eastAsia" w:ascii="仿宋" w:hAnsi="仿宋" w:eastAsia="仿宋" w:cs="仿宋"/>
          <w:color w:val="000000" w:themeColor="text1"/>
          <w:highlight w:val="none"/>
          <w14:textFill>
            <w14:solidFill>
              <w14:schemeClr w14:val="tx1"/>
            </w14:solidFill>
          </w14:textFill>
        </w:rPr>
        <w:t xml:space="preserve"> ；承建（承接）企业为 </w:t>
      </w:r>
      <w:r>
        <w:rPr>
          <w:rFonts w:hint="eastAsia" w:ascii="仿宋" w:hAnsi="仿宋" w:eastAsia="仿宋" w:cs="仿宋"/>
          <w:color w:val="000000" w:themeColor="text1"/>
          <w:highlight w:val="none"/>
          <w:u w:val="single"/>
          <w14:textFill>
            <w14:solidFill>
              <w14:schemeClr w14:val="tx1"/>
            </w14:solidFill>
          </w14:textFill>
        </w:rPr>
        <w:t>（企业名称）</w:t>
      </w:r>
      <w:r>
        <w:rPr>
          <w:rFonts w:hint="eastAsia" w:ascii="仿宋" w:hAnsi="仿宋" w:eastAsia="仿宋" w:cs="仿宋"/>
          <w:color w:val="000000" w:themeColor="text1"/>
          <w:highlight w:val="none"/>
          <w14:textFill>
            <w14:solidFill>
              <w14:schemeClr w14:val="tx1"/>
            </w14:solidFill>
          </w14:textFill>
        </w:rPr>
        <w:t xml:space="preserve"> ，从业人员</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人，营业收入为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万元，资产总额为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万元属于</w:t>
      </w:r>
      <w:r>
        <w:rPr>
          <w:rFonts w:hint="eastAsia" w:ascii="仿宋" w:hAnsi="仿宋" w:eastAsia="仿宋" w:cs="仿宋"/>
          <w:color w:val="000000" w:themeColor="text1"/>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本企业对上述声明内容的真实性负责。如有虚假，将依法承担相应责任。</w:t>
      </w:r>
    </w:p>
    <w:p>
      <w:pPr>
        <w:snapToGrid w:val="0"/>
        <w:spacing w:line="360" w:lineRule="auto"/>
        <w:ind w:firstLine="5520" w:firstLineChars="2300"/>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响应供应商</w:t>
      </w:r>
      <w:r>
        <w:rPr>
          <w:rFonts w:hint="eastAsia" w:ascii="仿宋" w:hAnsi="仿宋" w:eastAsia="仿宋" w:cs="仿宋"/>
          <w:color w:val="000000" w:themeColor="text1"/>
          <w:highlight w:val="none"/>
          <w:lang w:val="zh-CN"/>
          <w14:textFill>
            <w14:solidFill>
              <w14:schemeClr w14:val="tx1"/>
            </w14:solidFill>
          </w14:textFill>
        </w:rPr>
        <w:t>名称(电子签名)：</w:t>
      </w:r>
    </w:p>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日期</w:t>
      </w:r>
      <w:r>
        <w:rPr>
          <w:rFonts w:hint="eastAsia" w:ascii="仿宋" w:hAnsi="仿宋" w:eastAsia="仿宋" w:cs="仿宋"/>
          <w:color w:val="000000" w:themeColor="text1"/>
          <w:highlight w:val="none"/>
          <w14:textFill>
            <w14:solidFill>
              <w14:schemeClr w14:val="tx1"/>
            </w14:solidFill>
          </w14:textFill>
        </w:rPr>
        <w:t xml:space="preserve">：  年  </w:t>
      </w:r>
      <w:r>
        <w:rPr>
          <w:rFonts w:hint="eastAsia" w:ascii="仿宋" w:hAnsi="仿宋" w:eastAsia="仿宋" w:cs="仿宋"/>
          <w:color w:val="000000" w:themeColor="text1"/>
          <w:highlight w:val="none"/>
          <w:lang w:val="zh-CN"/>
          <w14:textFill>
            <w14:solidFill>
              <w14:schemeClr w14:val="tx1"/>
            </w14:solidFill>
          </w14:textFill>
        </w:rPr>
        <w:t>月</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日</w:t>
      </w:r>
    </w:p>
    <w:p>
      <w:pPr>
        <w:spacing w:line="360" w:lineRule="auto"/>
        <w:ind w:right="420" w:firstLine="48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right="42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1、填写要求：</w:t>
      </w:r>
    </w:p>
    <w:p>
      <w:pPr>
        <w:spacing w:line="360" w:lineRule="auto"/>
        <w:ind w:right="42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①从业人员、营业收入、资产总额填报上一年度数据，无上一年度数据的新成立企业可不填报；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②中型企业、小型企业、微型企业等3种企业类型，结合以上数据，依据《中小企业划型标准规定》（工信部联企业〔2011〕300号）确定；</w:t>
      </w:r>
    </w:p>
    <w:p>
      <w:pPr>
        <w:spacing w:line="360" w:lineRule="auto"/>
        <w:ind w:right="420"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③本项目为工程项目，属于【建筑业】。从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25" w:name="OLE_LINK13"/>
      <w:bookmarkStart w:id="26" w:name="OLE_LINK14"/>
      <w:r>
        <w:rPr>
          <w:rFonts w:hint="eastAsia" w:ascii="仿宋" w:hAnsi="仿宋" w:eastAsia="仿宋" w:cs="仿宋"/>
          <w:color w:val="000000" w:themeColor="text1"/>
          <w:sz w:val="24"/>
          <w:highlight w:val="none"/>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000000" w:themeColor="text1"/>
          <w14:textFill>
            <w14:solidFill>
              <w14:schemeClr w14:val="tx1"/>
            </w14:solidFill>
          </w14:textFill>
        </w:rPr>
      </w:pPr>
    </w:p>
    <w:p>
      <w:pPr>
        <w:spacing w:line="360" w:lineRule="auto"/>
        <w:ind w:right="420" w:firstLine="480" w:firstLineChars="200"/>
        <w:rPr>
          <w:rFonts w:hint="eastAsia" w:ascii="仿宋" w:hAnsi="仿宋" w:eastAsia="仿宋" w:cs="仿宋"/>
          <w:color w:val="000000" w:themeColor="text1"/>
          <w14:textFill>
            <w14:solidFill>
              <w14:schemeClr w14:val="tx1"/>
            </w14:solidFill>
          </w14:textFill>
        </w:rPr>
      </w:pPr>
    </w:p>
    <w:p>
      <w:pPr>
        <w:spacing w:line="360" w:lineRule="auto"/>
        <w:ind w:right="420"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bookmarkEnd w:id="25"/>
    <w:bookmarkEnd w:id="26"/>
    <w:p>
      <w:pPr>
        <w:pStyle w:val="60"/>
        <w:rPr>
          <w:rFonts w:hint="eastAsia" w:ascii="仿宋" w:hAnsi="仿宋" w:eastAsia="仿宋" w:cs="仿宋"/>
          <w:b/>
          <w:bCs/>
          <w:color w:val="000000" w:themeColor="text1"/>
          <w:spacing w:val="1"/>
          <w:szCs w:val="24"/>
          <w:highlight w:val="none"/>
          <w14:textFill>
            <w14:solidFill>
              <w14:schemeClr w14:val="tx1"/>
            </w14:solidFill>
          </w14:textFill>
        </w:rPr>
      </w:pPr>
    </w:p>
    <w:p>
      <w:pPr>
        <w:pStyle w:val="80"/>
        <w:numPr>
          <w:ilvl w:val="0"/>
          <w:numId w:val="0"/>
        </w:numPr>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bCs/>
          <w:color w:val="000000" w:themeColor="text1"/>
          <w:sz w:val="36"/>
          <w:szCs w:val="36"/>
          <w:highlight w:val="none"/>
          <w14:textFill>
            <w14:solidFill>
              <w14:schemeClr w14:val="tx1"/>
            </w14:solidFill>
          </w14:textFill>
        </w:rPr>
        <w:t>项目的特定资格要求</w:t>
      </w:r>
    </w:p>
    <w:p>
      <w:pPr>
        <w:pStyle w:val="80"/>
        <w:jc w:val="center"/>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center"/>
        <w:textAlignment w:val="auto"/>
        <w:rPr>
          <w:rFonts w:hint="eastAsia" w:ascii="仿宋" w:hAnsi="仿宋" w:eastAsia="仿宋" w:cs="仿宋"/>
          <w:snapToGrid w:val="0"/>
          <w:color w:val="000000" w:themeColor="text1"/>
          <w:kern w:val="28"/>
          <w:highlight w:val="none"/>
          <w:lang w:val="en-US"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①</w:t>
      </w:r>
      <w:r>
        <w:rPr>
          <w:rFonts w:hint="eastAsia" w:ascii="仿宋" w:hAnsi="仿宋" w:eastAsia="仿宋" w:cs="仿宋"/>
          <w:snapToGrid w:val="0"/>
          <w:color w:val="000000" w:themeColor="text1"/>
          <w:kern w:val="28"/>
          <w:highlight w:val="none"/>
          <w:lang w:val="en-US" w:eastAsia="zh-CN"/>
          <w14:textFill>
            <w14:solidFill>
              <w14:schemeClr w14:val="tx1"/>
            </w14:solidFill>
          </w14:textFill>
        </w:rPr>
        <w:t>提供有效的</w:t>
      </w:r>
      <w:r>
        <w:rPr>
          <w:rFonts w:hint="eastAsia" w:ascii="仿宋" w:hAnsi="仿宋" w:eastAsia="仿宋" w:cs="仿宋"/>
          <w:snapToGrid w:val="0"/>
          <w:color w:val="000000" w:themeColor="text1"/>
          <w:kern w:val="28"/>
          <w:highlight w:val="none"/>
          <w14:textFill>
            <w14:solidFill>
              <w14:schemeClr w14:val="tx1"/>
            </w14:solidFill>
          </w14:textFill>
        </w:rPr>
        <w:t>市政工程施工总承包三级（含）以上资质</w:t>
      </w:r>
      <w:r>
        <w:rPr>
          <w:rFonts w:hint="eastAsia" w:ascii="仿宋" w:hAnsi="仿宋" w:eastAsia="仿宋" w:cs="仿宋"/>
          <w:snapToGrid w:val="0"/>
          <w:color w:val="000000" w:themeColor="text1"/>
          <w:kern w:val="28"/>
          <w:highlight w:val="none"/>
          <w:lang w:val="en-US" w:eastAsia="zh-CN"/>
          <w14:textFill>
            <w14:solidFill>
              <w14:schemeClr w14:val="tx1"/>
            </w14:solidFill>
          </w14:textFill>
        </w:rPr>
        <w:t>证书复印件</w:t>
      </w:r>
      <w:r>
        <w:rPr>
          <w:rFonts w:hint="eastAsia" w:ascii="仿宋" w:hAnsi="仿宋" w:eastAsia="仿宋" w:cs="仿宋"/>
          <w:snapToGrid w:val="0"/>
          <w:color w:val="000000" w:themeColor="text1"/>
          <w:kern w:val="28"/>
          <w:highlight w:val="none"/>
          <w14:textFill>
            <w14:solidFill>
              <w14:schemeClr w14:val="tx1"/>
            </w14:solidFill>
          </w14:textFill>
        </w:rPr>
        <w:br w:type="textWrapping"/>
      </w:r>
      <w:r>
        <w:rPr>
          <w:rFonts w:hint="eastAsia" w:ascii="仿宋" w:hAnsi="仿宋" w:eastAsia="仿宋" w:cs="仿宋"/>
          <w:snapToGrid w:val="0"/>
          <w:color w:val="000000" w:themeColor="text1"/>
          <w:kern w:val="28"/>
          <w:highlight w:val="none"/>
          <w14:textFill>
            <w14:solidFill>
              <w14:schemeClr w14:val="tx1"/>
            </w14:solidFill>
          </w14:textFill>
        </w:rPr>
        <w:t xml:space="preserve">   </w:t>
      </w:r>
    </w:p>
    <w:p>
      <w:pPr>
        <w:spacing w:line="400" w:lineRule="exact"/>
        <w:ind w:firstLine="480" w:firstLineChars="200"/>
        <w:jc w:val="center"/>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②提供有效的企业安全生产许可证证书复印件</w:t>
      </w:r>
    </w:p>
    <w:p>
      <w:pPr>
        <w:pStyle w:val="8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pacing w:val="1"/>
          <w:szCs w:val="24"/>
          <w:highlight w:val="none"/>
          <w14:textFill>
            <w14:solidFill>
              <w14:schemeClr w14:val="tx1"/>
            </w14:solidFill>
          </w14:textFill>
        </w:rPr>
        <w:br w:type="page"/>
      </w:r>
      <w:r>
        <w:rPr>
          <w:rFonts w:hint="eastAsia" w:ascii="仿宋" w:hAnsi="仿宋" w:eastAsia="仿宋" w:cs="仿宋"/>
          <w:b/>
          <w:bCs/>
          <w:color w:val="000000" w:themeColor="text1"/>
          <w:sz w:val="32"/>
          <w:szCs w:val="32"/>
          <w:highlight w:val="none"/>
          <w14:textFill>
            <w14:solidFill>
              <w14:schemeClr w14:val="tx1"/>
            </w14:solidFill>
          </w14:textFill>
        </w:rPr>
        <w:t>商 务 技 术 文 件</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部 分</w:t>
      </w:r>
    </w:p>
    <w:p>
      <w:pPr>
        <w:pStyle w:val="17"/>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目录</w:t>
      </w:r>
    </w:p>
    <w:p>
      <w:pP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pPr>
        <w:numPr>
          <w:ilvl w:val="255"/>
          <w:numId w:val="0"/>
        </w:num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（1）响应函………………………………………………………………………………（页码）</w:t>
      </w:r>
    </w:p>
    <w:p>
      <w:pPr>
        <w:numPr>
          <w:ilvl w:val="255"/>
          <w:numId w:val="0"/>
        </w:num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（4）符合性审查资料……………………………………………………………………（页码）</w:t>
      </w:r>
    </w:p>
    <w:p>
      <w:pPr>
        <w:snapToGrid w:val="0"/>
        <w:spacing w:line="360" w:lineRule="auto"/>
        <w:ind w:left="480" w:leftChars="20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（5）评审标准相应的商务技术资料……………………………………………………（页码）（6）商务技术偏离表……………………………………………………………………（页码）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pP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br w:type="page"/>
      </w:r>
    </w:p>
    <w:p>
      <w:pPr>
        <w:snapToGrid w:val="0"/>
        <w:jc w:val="cente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一、响应函</w:t>
      </w:r>
    </w:p>
    <w:p>
      <w:pPr>
        <w:spacing w:line="440" w:lineRule="exact"/>
        <w:rPr>
          <w:rFonts w:hint="eastAsia" w:ascii="仿宋" w:hAnsi="仿宋" w:eastAsia="仿宋" w:cs="仿宋"/>
          <w:color w:val="000000" w:themeColor="text1"/>
          <w:kern w:val="1"/>
          <w:sz w:val="21"/>
          <w:szCs w:val="21"/>
          <w:highlight w:val="none"/>
          <w:lang w:bidi="ar"/>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浙江交通职业技术学院、杭州博实招标代理有限公司：</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浙江交通职业技术学院</w:t>
      </w:r>
      <w:r>
        <w:rPr>
          <w:rFonts w:hint="eastAsia" w:ascii="仿宋" w:hAnsi="仿宋" w:eastAsia="仿宋" w:cs="仿宋"/>
          <w:color w:val="000000" w:themeColor="text1"/>
          <w:highlight w:val="none"/>
          <w:u w:val="single"/>
          <w:lang w:eastAsia="zh-CN"/>
          <w14:textFill>
            <w14:solidFill>
              <w14:schemeClr w14:val="tx1"/>
            </w14:solidFill>
          </w14:textFill>
        </w:rPr>
        <w:t>“清风廊”改造项</w:t>
      </w:r>
      <w:r>
        <w:rPr>
          <w:rFonts w:hint="eastAsia" w:ascii="仿宋" w:hAnsi="仿宋" w:eastAsia="仿宋" w:cs="仿宋"/>
          <w:color w:val="000000" w:themeColor="text1"/>
          <w:highlight w:val="none"/>
          <w:u w:val="single"/>
          <w:lang w:val="en-US" w:eastAsia="zh-CN"/>
          <w14:textFill>
            <w14:solidFill>
              <w14:schemeClr w14:val="tx1"/>
            </w14:solidFill>
          </w14:textFill>
        </w:rPr>
        <w:t>目</w:t>
      </w:r>
      <w:r>
        <w:rPr>
          <w:rFonts w:hint="eastAsia" w:ascii="仿宋" w:hAnsi="仿宋" w:eastAsia="仿宋" w:cs="仿宋"/>
          <w:color w:val="000000" w:themeColor="text1"/>
          <w:sz w:val="24"/>
          <w:u w:val="single"/>
          <w14:textFill>
            <w14:solidFill>
              <w14:schemeClr w14:val="tx1"/>
            </w14:solidFill>
          </w14:textFill>
        </w:rPr>
        <w:t>【采购编号：BSZB2022-BZZC1</w:t>
      </w:r>
      <w:r>
        <w:rPr>
          <w:rFonts w:hint="eastAsia" w:ascii="仿宋" w:hAnsi="仿宋" w:eastAsia="仿宋" w:cs="仿宋"/>
          <w:color w:val="000000" w:themeColor="text1"/>
          <w:sz w:val="24"/>
          <w:u w:val="single"/>
          <w:lang w:val="en-US" w:eastAsia="zh-CN"/>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采购的有关活动，并对此项目提交响应文件及报价。为此：</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1、我方承诺响应文件有效期从提交响应文件的截止之日起天（不少于90天）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本响应文件在响应文件有效期满之前均具有约束力。</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w:t>
      </w:r>
      <w:r>
        <w:rPr>
          <w:rFonts w:hint="eastAsia" w:ascii="仿宋" w:hAnsi="仿宋" w:eastAsia="仿宋" w:cs="仿宋"/>
          <w:snapToGrid w:val="0"/>
          <w:color w:val="000000" w:themeColor="text1"/>
          <w:kern w:val="28"/>
          <w:sz w:val="24"/>
          <w:szCs w:val="20"/>
          <w14:textFill>
            <w14:solidFill>
              <w14:schemeClr w14:val="tx1"/>
            </w14:solidFill>
          </w14:textFill>
        </w:rPr>
        <w:t>联合协议（如果有)；</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2.1.3落实政府采购政策需满足的资格要求（如果有）；</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2.1.4本项目的特定资格要求（如果有）。</w:t>
      </w:r>
    </w:p>
    <w:p>
      <w:pPr>
        <w:snapToGrid w:val="0"/>
        <w:spacing w:line="360" w:lineRule="auto"/>
        <w:ind w:left="24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2.2.1响应函；</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2.2.3分包意向协议（如果有）；</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2.2.4符合性审查资料；</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2.2.5评审标准相应的商务技术资料；</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pPr>
        <w:snapToGrid w:val="0"/>
        <w:spacing w:line="360" w:lineRule="auto"/>
        <w:ind w:left="48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pPr>
        <w:snapToGrid w:val="0"/>
        <w:spacing w:line="360" w:lineRule="auto"/>
        <w:ind w:left="48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2.3.1</w:t>
      </w:r>
      <w:r>
        <w:rPr>
          <w:rFonts w:hint="eastAsia" w:ascii="仿宋" w:hAnsi="仿宋" w:eastAsia="仿宋" w:cs="仿宋"/>
          <w:color w:val="000000" w:themeColor="text1"/>
          <w:sz w:val="24"/>
          <w14:textFill>
            <w14:solidFill>
              <w14:schemeClr w14:val="tx1"/>
            </w14:solidFill>
          </w14:textFill>
        </w:rPr>
        <w:t>报价单</w:t>
      </w:r>
      <w:r>
        <w:rPr>
          <w:rFonts w:hint="eastAsia" w:ascii="仿宋" w:hAnsi="仿宋" w:eastAsia="仿宋" w:cs="仿宋"/>
          <w:color w:val="000000" w:themeColor="text1"/>
          <w:sz w:val="24"/>
          <w:lang w:val="zh-CN"/>
          <w14:textFill>
            <w14:solidFill>
              <w14:schemeClr w14:val="tx1"/>
            </w14:solidFill>
          </w14:textFill>
        </w:rPr>
        <w:t>；</w:t>
      </w:r>
    </w:p>
    <w:p>
      <w:pPr>
        <w:snapToGrid w:val="0"/>
        <w:spacing w:line="360" w:lineRule="auto"/>
        <w:ind w:left="48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2.3.2</w:t>
      </w:r>
      <w:r>
        <w:rPr>
          <w:rFonts w:hint="eastAsia" w:ascii="仿宋" w:hAnsi="仿宋" w:eastAsia="仿宋" w:cs="仿宋"/>
          <w:color w:val="000000" w:themeColor="text1"/>
          <w:sz w:val="24"/>
          <w14:textFill>
            <w14:solidFill>
              <w14:schemeClr w14:val="tx1"/>
            </w14:solidFill>
          </w14:textFill>
        </w:rPr>
        <w:t>已标价工程量清单</w:t>
      </w:r>
      <w:r>
        <w:rPr>
          <w:rFonts w:hint="eastAsia" w:ascii="仿宋" w:hAnsi="仿宋" w:eastAsia="仿宋" w:cs="仿宋"/>
          <w:color w:val="000000" w:themeColor="text1"/>
          <w:sz w:val="24"/>
          <w:lang w:val="zh-CN"/>
          <w14:textFill>
            <w14:solidFill>
              <w14:schemeClr w14:val="tx1"/>
            </w14:solidFill>
          </w14:textFill>
        </w:rPr>
        <w:t>；</w:t>
      </w:r>
    </w:p>
    <w:p>
      <w:pPr>
        <w:snapToGrid w:val="0"/>
        <w:spacing w:line="360" w:lineRule="auto"/>
        <w:ind w:left="48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2.3.3中小企业声明函（如果有）。</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3、我方承诺除商务技术偏离表列出的偏离外，我方响应采购文件的全部要求。</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4.3按照采购文件要求提交履约保证金； </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4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p>
    <w:p>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pPr>
        <w:spacing w:line="360" w:lineRule="auto"/>
        <w:ind w:firstLine="5040" w:firstLineChars="2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日期：  年   月   日</w:t>
      </w:r>
    </w:p>
    <w:p>
      <w:pPr>
        <w:snapToGrid w:val="0"/>
        <w:spacing w:line="360" w:lineRule="auto"/>
        <w:ind w:left="480" w:leftChars="200" w:firstLine="4200" w:firstLineChars="1750"/>
        <w:rPr>
          <w:rFonts w:hint="eastAsia" w:ascii="仿宋" w:hAnsi="仿宋" w:eastAsia="仿宋" w:cs="仿宋"/>
          <w:color w:val="000000" w:themeColor="text1"/>
          <w:kern w:val="0"/>
          <w:sz w:val="24"/>
          <w:u w:val="single"/>
          <w14:textFill>
            <w14:solidFill>
              <w14:schemeClr w14:val="tx1"/>
            </w14:solidFill>
          </w14:textFill>
        </w:rPr>
      </w:pPr>
    </w:p>
    <w:p>
      <w:pPr>
        <w:spacing w:line="360" w:lineRule="auto"/>
        <w:ind w:right="420" w:firstLine="960" w:firstLineChars="400"/>
        <w:rPr>
          <w:rFonts w:hint="eastAsia" w:ascii="仿宋" w:hAnsi="仿宋" w:eastAsia="仿宋" w:cs="仿宋"/>
          <w:color w:val="000000" w:themeColor="text1"/>
          <w:sz w:val="24"/>
          <w14:textFill>
            <w14:solidFill>
              <w14:schemeClr w14:val="tx1"/>
            </w14:solidFill>
          </w14:textFill>
        </w:rPr>
      </w:pPr>
    </w:p>
    <w:p>
      <w:pPr>
        <w:spacing w:line="360" w:lineRule="auto"/>
        <w:ind w:right="420"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spacing w:line="440" w:lineRule="exact"/>
        <w:ind w:firstLine="210" w:firstLineChars="100"/>
        <w:rPr>
          <w:rFonts w:hint="eastAsia" w:ascii="仿宋" w:hAnsi="仿宋" w:eastAsia="仿宋" w:cs="仿宋"/>
          <w:color w:val="000000" w:themeColor="text1"/>
          <w:kern w:val="1"/>
          <w:sz w:val="21"/>
          <w:szCs w:val="21"/>
          <w:highlight w:val="none"/>
          <w:lang w:bidi="ar"/>
          <w14:textFill>
            <w14:solidFill>
              <w14:schemeClr w14:val="tx1"/>
            </w14:solidFill>
          </w14:textFill>
        </w:rPr>
      </w:pPr>
    </w:p>
    <w:p>
      <w:pPr>
        <w:snapToGrid w:val="0"/>
        <w:spacing w:line="360" w:lineRule="auto"/>
        <w:rPr>
          <w:rFonts w:hint="eastAsia" w:ascii="仿宋" w:hAnsi="仿宋" w:eastAsia="仿宋" w:cs="仿宋"/>
          <w:b/>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highlight w:val="none"/>
          <w14:textFill>
            <w14:solidFill>
              <w14:schemeClr w14:val="tx1"/>
            </w14:solidFill>
          </w14:textFill>
        </w:rPr>
      </w:pPr>
    </w:p>
    <w:p>
      <w:pPr>
        <w:pStyle w:val="3"/>
        <w:rPr>
          <w:rFonts w:hint="eastAsia" w:ascii="仿宋" w:hAnsi="仿宋" w:eastAsia="仿宋" w:cs="仿宋"/>
          <w:b w:val="0"/>
          <w:color w:val="000000" w:themeColor="text1"/>
          <w:sz w:val="24"/>
          <w:highlight w:val="none"/>
          <w14:textFill>
            <w14:solidFill>
              <w14:schemeClr w14:val="tx1"/>
            </w14:solidFill>
          </w14:textFill>
        </w:rPr>
      </w:pPr>
    </w:p>
    <w:p>
      <w:pPr>
        <w:rPr>
          <w:rFonts w:hint="eastAsia" w:ascii="仿宋" w:hAnsi="仿宋" w:eastAsia="仿宋" w:cs="仿宋"/>
          <w:b/>
          <w:color w:val="000000" w:themeColor="text1"/>
          <w:highlight w:val="none"/>
          <w14:textFill>
            <w14:solidFill>
              <w14:schemeClr w14:val="tx1"/>
            </w14:solidFill>
          </w14:textFill>
        </w:rPr>
      </w:pPr>
    </w:p>
    <w:p>
      <w:pPr>
        <w:pStyle w:val="3"/>
        <w:rPr>
          <w:rFonts w:hint="eastAsia" w:ascii="仿宋" w:hAnsi="仿宋" w:eastAsia="仿宋" w:cs="仿宋"/>
          <w:b w:val="0"/>
          <w:color w:val="000000" w:themeColor="text1"/>
          <w:sz w:val="24"/>
          <w:highlight w:val="none"/>
          <w14:textFill>
            <w14:solidFill>
              <w14:schemeClr w14:val="tx1"/>
            </w14:solidFill>
          </w14:textFill>
        </w:rPr>
      </w:pPr>
    </w:p>
    <w:p>
      <w:pPr>
        <w:rPr>
          <w:rFonts w:hint="eastAsia" w:ascii="仿宋" w:hAnsi="仿宋" w:eastAsia="仿宋" w:cs="仿宋"/>
          <w:b/>
          <w:color w:val="000000" w:themeColor="text1"/>
          <w:highlight w:val="none"/>
          <w14:textFill>
            <w14:solidFill>
              <w14:schemeClr w14:val="tx1"/>
            </w14:solidFill>
          </w14:textFill>
        </w:rPr>
      </w:pPr>
    </w:p>
    <w:p>
      <w:pPr>
        <w:pStyle w:val="3"/>
        <w:rPr>
          <w:rFonts w:hint="eastAsia" w:ascii="仿宋" w:hAnsi="仿宋" w:eastAsia="仿宋" w:cs="仿宋"/>
          <w:b w:val="0"/>
          <w:color w:val="000000" w:themeColor="text1"/>
          <w:sz w:val="24"/>
          <w:highlight w:val="none"/>
          <w14:textFill>
            <w14:solidFill>
              <w14:schemeClr w14:val="tx1"/>
            </w14:solidFill>
          </w14:textFill>
        </w:rPr>
      </w:pPr>
    </w:p>
    <w:p>
      <w:pPr>
        <w:spacing w:line="400" w:lineRule="exact"/>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br w:type="page"/>
      </w:r>
    </w:p>
    <w:p>
      <w:pPr>
        <w:snapToGrid w:val="0"/>
        <w:jc w:val="cente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jc w:val="cente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授权委托书（适用于非联合体</w:t>
      </w:r>
      <w:r>
        <w:rPr>
          <w:rFonts w:hint="eastAsia" w:ascii="仿宋" w:hAnsi="仿宋" w:eastAsia="仿宋" w:cs="仿宋"/>
          <w:b/>
          <w:bCs/>
          <w:color w:val="000000" w:themeColor="text1"/>
          <w:sz w:val="32"/>
          <w:szCs w:val="32"/>
          <w14:textFill>
            <w14:solidFill>
              <w14:schemeClr w14:val="tx1"/>
            </w14:solidFill>
          </w14:textFill>
        </w:rPr>
        <w:t>响应</w:t>
      </w:r>
      <w:r>
        <w:rPr>
          <w:rFonts w:hint="eastAsia" w:ascii="仿宋" w:hAnsi="仿宋" w:eastAsia="仿宋" w:cs="仿宋"/>
          <w:b/>
          <w:bCs/>
          <w:color w:val="000000" w:themeColor="text1"/>
          <w:sz w:val="32"/>
          <w:szCs w:val="32"/>
          <w:lang w:val="zh-CN"/>
          <w14:textFill>
            <w14:solidFill>
              <w14:schemeClr w14:val="tx1"/>
            </w14:solidFill>
          </w14:textFill>
        </w:rPr>
        <w:t>）</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浙江交通职业技术学院、杭州博实招标代理有限公司：</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委托（姓名）为我方代理人（身份证号码：</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（项目名称）【项目编号：</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（采购编号</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自年月日起至年月日止。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jc w:val="center"/>
        <w:rPr>
          <w:rFonts w:hint="eastAsia" w:ascii="仿宋" w:hAnsi="仿宋" w:eastAsia="仿宋" w:cs="仿宋"/>
          <w:b/>
          <w:bCs/>
          <w:color w:val="000000" w:themeColor="text1"/>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授权委托书（适用于联合体</w:t>
      </w:r>
      <w:r>
        <w:rPr>
          <w:rFonts w:hint="eastAsia" w:ascii="仿宋" w:hAnsi="仿宋" w:eastAsia="仿宋" w:cs="仿宋"/>
          <w:b/>
          <w:bCs/>
          <w:color w:val="000000" w:themeColor="text1"/>
          <w:sz w:val="32"/>
          <w:szCs w:val="32"/>
          <w14:textFill>
            <w14:solidFill>
              <w14:schemeClr w14:val="tx1"/>
            </w14:solidFill>
          </w14:textFill>
        </w:rPr>
        <w:t>响应</w:t>
      </w:r>
      <w:r>
        <w:rPr>
          <w:rFonts w:hint="eastAsia" w:ascii="仿宋" w:hAnsi="仿宋" w:eastAsia="仿宋" w:cs="仿宋"/>
          <w:b/>
          <w:bCs/>
          <w:color w:val="000000" w:themeColor="text1"/>
          <w:sz w:val="32"/>
          <w:szCs w:val="32"/>
          <w:lang w:val="zh-CN"/>
          <w14:textFill>
            <w14:solidFill>
              <w14:schemeClr w14:val="tx1"/>
            </w14:solidFill>
          </w14:textFill>
        </w:rPr>
        <w:t>）</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委托（姓名）为我方代理人（身份证号码：</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（项目名称）【项目编号：</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（采购编号</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自年月日起至年月日止。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snapToGrid w:val="0"/>
        <w:jc w:val="center"/>
        <w:rPr>
          <w:rFonts w:hint="eastAsia" w:ascii="仿宋" w:hAnsi="仿宋" w:eastAsia="仿宋" w:cs="仿宋"/>
          <w:b/>
          <w:bCs/>
          <w:color w:val="000000" w:themeColor="text1"/>
          <w:sz w:val="32"/>
          <w:szCs w:val="32"/>
          <w:lang w:val="zh-CN"/>
          <w14:textFill>
            <w14:solidFill>
              <w14:schemeClr w14:val="tx1"/>
            </w14:solidFill>
          </w14:textFill>
        </w:rPr>
      </w:pPr>
    </w:p>
    <w:p>
      <w:pPr>
        <w:snapToGrid w:val="0"/>
        <w:jc w:val="center"/>
        <w:rPr>
          <w:rFonts w:hint="eastAsia" w:ascii="仿宋" w:hAnsi="仿宋" w:eastAsia="仿宋" w:cs="仿宋"/>
          <w:b/>
          <w:bCs/>
          <w:color w:val="000000" w:themeColor="text1"/>
          <w:sz w:val="32"/>
          <w:szCs w:val="32"/>
          <w:lang w:val="zh-CN"/>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zh-CN"/>
          <w14:textFill>
            <w14:solidFill>
              <w14:schemeClr w14:val="tx1"/>
            </w14:solidFill>
          </w14:textFill>
        </w:rPr>
        <w:t>法定代表人、单位负责人或自然人本人</w:t>
      </w:r>
      <w:r>
        <w:rPr>
          <w:rFonts w:hint="eastAsia" w:ascii="仿宋" w:hAnsi="仿宋" w:eastAsia="仿宋" w:cs="仿宋"/>
          <w:b/>
          <w:bCs/>
          <w:color w:val="000000" w:themeColor="text1"/>
          <w:sz w:val="32"/>
          <w:szCs w:val="32"/>
          <w14:textFill>
            <w14:solidFill>
              <w14:schemeClr w14:val="tx1"/>
            </w14:solidFill>
          </w14:textFill>
        </w:rPr>
        <w:t>的身份证明（适用于法定代表人、单位负责人或者自然人本人代表供应商参加响应）</w:t>
      </w:r>
    </w:p>
    <w:p>
      <w:pPr>
        <w:pStyle w:val="74"/>
        <w:spacing w:line="360" w:lineRule="auto"/>
        <w:rPr>
          <w:rFonts w:hint="eastAsia" w:ascii="仿宋" w:hAnsi="仿宋" w:eastAsia="仿宋" w:cs="仿宋"/>
          <w:bCs/>
          <w:color w:val="000000" w:themeColor="text1"/>
          <w:sz w:val="24"/>
          <w14:textFill>
            <w14:solidFill>
              <w14:schemeClr w14:val="tx1"/>
            </w14:solidFill>
          </w14:textFill>
        </w:rPr>
      </w:pPr>
    </w:p>
    <w:p>
      <w:pPr>
        <w:pStyle w:val="74"/>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3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74"/>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p>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sectPr>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三、分包意向协议</w:t>
      </w:r>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bookmarkStart w:id="27" w:name="_Hlk101169080"/>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成交后以分包方式履行合同的，提供分包意向协议(附件6)；采购人不同意分包或者供应商成交后不以分包方式履行合同的，则不需要提供。</w:t>
      </w:r>
      <w:r>
        <w:rPr>
          <w:rFonts w:hint="eastAsia" w:ascii="仿宋" w:hAnsi="仿宋" w:eastAsia="仿宋" w:cs="仿宋"/>
          <w:color w:val="000000" w:themeColor="text1"/>
          <w:sz w:val="24"/>
          <w14:textFill>
            <w14:solidFill>
              <w14:schemeClr w14:val="tx1"/>
            </w14:solidFill>
          </w14:textFill>
        </w:rPr>
        <w:t>]</w:t>
      </w:r>
    </w:p>
    <w:bookmarkEnd w:id="27"/>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四、符合性审查资料</w:t>
      </w:r>
    </w:p>
    <w:p>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31"/>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899"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响应文件按照采购文件要求签署、盖章。</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899"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w:t>
            </w:r>
            <w:r>
              <w:rPr>
                <w:rFonts w:hint="eastAsia" w:ascii="仿宋" w:hAnsi="仿宋" w:eastAsia="仿宋" w:cs="仿宋"/>
                <w:b/>
                <w:bCs/>
                <w:color w:val="000000" w:themeColor="text1"/>
                <w:sz w:val="24"/>
                <w14:textFill>
                  <w14:solidFill>
                    <w14:schemeClr w14:val="tx1"/>
                  </w14:solidFill>
                </w14:textFill>
              </w:rPr>
              <w:t>（财库【2019】19号）</w:t>
            </w:r>
            <w:r>
              <w:rPr>
                <w:rFonts w:hint="eastAsia" w:ascii="仿宋" w:hAnsi="仿宋" w:eastAsia="仿宋" w:cs="仿宋"/>
                <w:color w:val="000000" w:themeColor="text1"/>
                <w:sz w:val="24"/>
                <w14:textFill>
                  <w14:solidFill>
                    <w14:schemeClr w14:val="tx1"/>
                  </w14:solidFill>
                </w14:textFill>
              </w:rPr>
              <w:t>，投标人按招标文件要求提供国家确定的认证机构</w:t>
            </w:r>
            <w:r>
              <w:rPr>
                <w:rFonts w:hint="eastAsia" w:ascii="仿宋" w:hAnsi="仿宋" w:eastAsia="仿宋" w:cs="仿宋"/>
                <w:b/>
                <w:bCs/>
                <w:color w:val="000000" w:themeColor="text1"/>
                <w:sz w:val="24"/>
                <w14:textFill>
                  <w14:solidFill>
                    <w14:schemeClr w14:val="tx1"/>
                  </w14:solidFill>
                </w14:textFill>
              </w:rPr>
              <w:t>（2019年第16号）</w:t>
            </w:r>
            <w:r>
              <w:rPr>
                <w:rFonts w:hint="eastAsia" w:ascii="仿宋" w:hAnsi="仿宋" w:eastAsia="仿宋" w:cs="仿宋"/>
                <w:color w:val="000000" w:themeColor="text1"/>
                <w:sz w:val="24"/>
                <w14:textFill>
                  <w14:solidFill>
                    <w14:schemeClr w14:val="tx1"/>
                  </w14:solidFill>
                </w14:textFill>
              </w:rPr>
              <w:t>出具的、处于有效期之内的节能产品认证证书。</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899"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pPr>
              <w:pStyle w:val="4"/>
              <w:tabs>
                <w:tab w:val="left" w:pos="432"/>
              </w:tabs>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响应函</w:t>
            </w:r>
          </w:p>
        </w:tc>
        <w:tc>
          <w:tcPr>
            <w:tcW w:w="1899" w:type="dxa"/>
            <w:vAlign w:val="center"/>
          </w:tcPr>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响应文件满足采购文件的其它实质性要求。</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899" w:type="dxa"/>
            <w:vAlign w:val="center"/>
          </w:tcPr>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见响应文件第页</w:t>
            </w:r>
          </w:p>
        </w:tc>
      </w:tr>
    </w:tbl>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p>
    <w:p>
      <w:pPr>
        <w:snapToGrid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五、评审标准相应的商务技术资料</w:t>
      </w:r>
    </w:p>
    <w:p>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（按采购文件第四部分评审办法前附表中“响应文件中评审标准相应的商务技术资料目录”提供资料。）</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numPr>
          <w:ilvl w:val="0"/>
          <w:numId w:val="9"/>
        </w:numPr>
        <w:snapToGrid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商务技术偏离表</w:t>
      </w:r>
    </w:p>
    <w:p>
      <w:pPr>
        <w:pStyle w:val="30"/>
        <w:ind w:left="960" w:leftChars="400" w:firstLine="0" w:firstLineChars="0"/>
        <w:rPr>
          <w:rFonts w:hint="eastAsia" w:ascii="仿宋" w:hAnsi="仿宋" w:eastAsia="仿宋" w:cs="仿宋"/>
          <w:color w:val="000000" w:themeColor="text1"/>
          <w14:textFill>
            <w14:solidFill>
              <w14:schemeClr w14:val="tx1"/>
            </w14:solidFill>
          </w14:textFill>
        </w:rPr>
      </w:pP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pPr>
              <w:widowControl w:val="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采购文件章节及具体内容</w:t>
            </w:r>
          </w:p>
        </w:tc>
        <w:tc>
          <w:tcPr>
            <w:tcW w:w="3546" w:type="dxa"/>
          </w:tcPr>
          <w:p>
            <w:pPr>
              <w:widowControl w:val="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pPr>
              <w:widowControl w:val="0"/>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widowControl w:val="0"/>
              <w:jc w:val="center"/>
              <w:rPr>
                <w:rFonts w:hint="eastAsia" w:ascii="仿宋" w:hAnsi="仿宋" w:eastAsia="仿宋" w:cs="仿宋"/>
                <w:b/>
                <w:color w:val="000000" w:themeColor="text1"/>
                <w:kern w:val="0"/>
                <w:sz w:val="32"/>
                <w:szCs w:val="32"/>
                <w14:textFill>
                  <w14:solidFill>
                    <w14:schemeClr w14:val="tx1"/>
                  </w14:solidFill>
                </w14:textFill>
              </w:rPr>
            </w:pPr>
          </w:p>
        </w:tc>
      </w:tr>
    </w:tbl>
    <w:p>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供应商保证：除商务技术偏离表列出的偏离外，供应商响应采购文件的全部要求</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ind w:firstLine="1911" w:firstLineChars="595"/>
        <w:rPr>
          <w:rFonts w:hint="eastAsia" w:ascii="仿宋" w:hAnsi="仿宋" w:eastAsia="仿宋" w:cs="仿宋"/>
          <w:b/>
          <w:bCs/>
          <w:color w:val="000000" w:themeColor="text1"/>
          <w:sz w:val="32"/>
          <w:szCs w:val="32"/>
          <w14:textFill>
            <w14:solidFill>
              <w14:schemeClr w14:val="tx1"/>
            </w14:solidFill>
          </w14:textFill>
        </w:rPr>
        <w:sectPr>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浙江交通职业技术学院、杭州博实招标代理有限公司：</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5280" w:firstLineChars="2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pPr>
        <w:spacing w:line="360" w:lineRule="auto"/>
        <w:ind w:left="528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spacing w:line="360" w:lineRule="auto"/>
        <w:jc w:val="center"/>
        <w:rPr>
          <w:rFonts w:hint="eastAsia" w:ascii="仿宋" w:hAnsi="仿宋" w:eastAsia="仿宋" w:cs="仿宋"/>
          <w:b/>
          <w:bCs/>
          <w:color w:val="000000" w:themeColor="text1"/>
          <w:sz w:val="24"/>
          <w14:textFill>
            <w14:solidFill>
              <w14:schemeClr w14:val="tx1"/>
            </w14:solidFill>
          </w14:textFill>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24"/>
          <w:szCs w:val="24"/>
          <w14:textFill>
            <w14:solidFill>
              <w14:schemeClr w14:val="tx1"/>
            </w14:solidFill>
          </w14:textFill>
        </w:rPr>
      </w:pPr>
    </w:p>
    <w:p>
      <w:pPr>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（1）报价单…………………………………………………………………………（页码）</w:t>
      </w:r>
    </w:p>
    <w:p>
      <w:pPr>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（2）已标价工程量清单……………………………………………………………（页码）</w:t>
      </w:r>
    </w:p>
    <w:p>
      <w:pPr>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（3）中小企业声明函………………………………………………………………（页码）</w:t>
      </w:r>
    </w:p>
    <w:p>
      <w:pPr>
        <w:numPr>
          <w:ilvl w:val="0"/>
          <w:numId w:val="0"/>
        </w:numPr>
        <w:spacing w:line="360" w:lineRule="auto"/>
        <w:jc w:val="center"/>
        <w:rPr>
          <w:rFonts w:hint="eastAsia" w:ascii="仿宋" w:hAnsi="仿宋" w:eastAsia="仿宋" w:cs="仿宋"/>
          <w:color w:val="000000" w:themeColor="text1"/>
          <w:kern w:val="2"/>
          <w:sz w:val="32"/>
          <w:szCs w:val="32"/>
          <w:lang w:val="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bookmarkStart w:id="28" w:name="_Toc354996707"/>
      <w:bookmarkStart w:id="29" w:name="_Toc33194407"/>
      <w:r>
        <w:rPr>
          <w:rFonts w:hint="eastAsia" w:ascii="仿宋" w:hAnsi="仿宋" w:eastAsia="仿宋" w:cs="仿宋"/>
          <w:b/>
          <w:color w:val="000000" w:themeColor="text1"/>
          <w:sz w:val="30"/>
          <w:szCs w:val="30"/>
          <w:highlight w:val="none"/>
          <w:lang w:val="en-US" w:eastAsia="zh-CN"/>
          <w14:textFill>
            <w14:solidFill>
              <w14:schemeClr w14:val="tx1"/>
            </w14:solidFill>
          </w14:textFill>
        </w:rPr>
        <w:t>一、</w:t>
      </w:r>
      <w:r>
        <w:rPr>
          <w:rFonts w:hint="eastAsia" w:ascii="仿宋" w:hAnsi="仿宋" w:eastAsia="仿宋" w:cs="仿宋"/>
          <w:color w:val="000000" w:themeColor="text1"/>
          <w:kern w:val="2"/>
          <w:sz w:val="30"/>
          <w:szCs w:val="30"/>
          <w14:textFill>
            <w14:solidFill>
              <w14:schemeClr w14:val="tx1"/>
            </w14:solidFill>
          </w14:textFill>
        </w:rPr>
        <w:t>报价单</w:t>
      </w:r>
      <w:r>
        <w:rPr>
          <w:rFonts w:hint="eastAsia" w:ascii="仿宋" w:hAnsi="仿宋" w:eastAsia="仿宋" w:cs="仿宋"/>
          <w:color w:val="000000" w:themeColor="text1"/>
          <w:kern w:val="2"/>
          <w:sz w:val="30"/>
          <w:szCs w:val="30"/>
          <w:lang w:val="zh-CN"/>
          <w14:textFill>
            <w14:solidFill>
              <w14:schemeClr w14:val="tx1"/>
            </w14:solidFill>
          </w14:textFill>
        </w:rPr>
        <w:t>(单位均为人民币元)</w:t>
      </w:r>
    </w:p>
    <w:p>
      <w:pPr>
        <w:pStyle w:val="2"/>
        <w:numPr>
          <w:ilvl w:val="0"/>
          <w:numId w:val="0"/>
        </w:numPr>
        <w:rPr>
          <w:rFonts w:hint="eastAsia" w:ascii="仿宋" w:hAnsi="仿宋" w:eastAsia="仿宋" w:cs="仿宋"/>
          <w:color w:val="000000" w:themeColor="text1"/>
          <w:lang w:val="zh-CN"/>
          <w14:textFill>
            <w14:solidFill>
              <w14:schemeClr w14:val="tx1"/>
            </w14:solidFill>
          </w14:textFill>
        </w:rPr>
      </w:pPr>
    </w:p>
    <w:p>
      <w:pPr>
        <w:pStyle w:val="2"/>
        <w:numPr>
          <w:ilvl w:val="0"/>
          <w:numId w:val="0"/>
        </w:numPr>
        <w:rPr>
          <w:rFonts w:hint="eastAsia" w:ascii="仿宋" w:hAnsi="仿宋" w:eastAsia="仿宋" w:cs="仿宋"/>
          <w:color w:val="000000" w:themeColor="text1"/>
          <w:lang w:val="zh-CN"/>
          <w14:textFill>
            <w14:solidFill>
              <w14:schemeClr w14:val="tx1"/>
            </w14:solidFill>
          </w14:textFill>
        </w:rPr>
      </w:pPr>
    </w:p>
    <w:tbl>
      <w:tblPr>
        <w:tblStyle w:val="31"/>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83"/>
        <w:gridCol w:w="2004"/>
        <w:gridCol w:w="1639"/>
        <w:gridCol w:w="1274"/>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1253" w:type="dxa"/>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p>
        </w:tc>
        <w:tc>
          <w:tcPr>
            <w:tcW w:w="1183" w:type="dxa"/>
            <w:vAlign w:val="center"/>
          </w:tcPr>
          <w:p>
            <w:pPr>
              <w:spacing w:line="360" w:lineRule="auto"/>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施工范围</w:t>
            </w:r>
          </w:p>
        </w:tc>
        <w:tc>
          <w:tcPr>
            <w:tcW w:w="2004" w:type="dxa"/>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施工工期</w:t>
            </w:r>
          </w:p>
        </w:tc>
        <w:tc>
          <w:tcPr>
            <w:tcW w:w="1639" w:type="dxa"/>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项目经理</w:t>
            </w:r>
          </w:p>
        </w:tc>
        <w:tc>
          <w:tcPr>
            <w:tcW w:w="1274" w:type="dxa"/>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执业证书信息</w:t>
            </w:r>
          </w:p>
        </w:tc>
        <w:tc>
          <w:tcPr>
            <w:tcW w:w="2062" w:type="dxa"/>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p>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备注（如果有）</w:t>
            </w:r>
          </w:p>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53" w:type="dxa"/>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183" w:type="dxa"/>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004" w:type="dxa"/>
            <w:vAlign w:val="center"/>
          </w:tcPr>
          <w:p>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639" w:type="dxa"/>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74" w:type="dxa"/>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062" w:type="dxa"/>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440" w:type="dxa"/>
            <w:gridSpan w:val="3"/>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磋商报价（小写）</w:t>
            </w:r>
          </w:p>
        </w:tc>
        <w:tc>
          <w:tcPr>
            <w:tcW w:w="4975" w:type="dxa"/>
            <w:gridSpan w:val="3"/>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440" w:type="dxa"/>
            <w:gridSpan w:val="3"/>
            <w:vAlign w:val="center"/>
          </w:tcPr>
          <w:p>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磋商报价（大写）</w:t>
            </w:r>
          </w:p>
        </w:tc>
        <w:tc>
          <w:tcPr>
            <w:tcW w:w="4975" w:type="dxa"/>
            <w:gridSpan w:val="3"/>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bl>
    <w:p>
      <w:pPr>
        <w:spacing w:line="360" w:lineRule="auto"/>
        <w:ind w:firstLine="482" w:firstLineChars="200"/>
        <w:rPr>
          <w:rFonts w:hint="eastAsia" w:ascii="仿宋" w:hAnsi="仿宋" w:eastAsia="仿宋" w:cs="仿宋"/>
          <w:b/>
          <w:color w:val="000000" w:themeColor="text1"/>
          <w:kern w:val="0"/>
          <w:sz w:val="24"/>
          <w14:textFill>
            <w14:solidFill>
              <w14:schemeClr w14:val="tx1"/>
            </w14:solidFill>
          </w14:textFill>
        </w:rPr>
      </w:pPr>
    </w:p>
    <w:p>
      <w:pPr>
        <w:spacing w:line="440" w:lineRule="exact"/>
        <w:ind w:firstLine="48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w:t>
      </w:r>
    </w:p>
    <w:p>
      <w:pPr>
        <w:spacing w:line="440" w:lineRule="exact"/>
        <w:ind w:firstLine="48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大写金额与小写金额不一致时，以大写金额为准。</w:t>
      </w:r>
    </w:p>
    <w:p>
      <w:pPr>
        <w:spacing w:line="440" w:lineRule="exact"/>
        <w:ind w:firstLine="480"/>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lang w:val="zh-CN"/>
          <w14:textFill>
            <w14:solidFill>
              <w14:schemeClr w14:val="tx1"/>
            </w14:solidFill>
          </w14:textFill>
        </w:rPr>
        <w:t>、供应商需按本表格式填写，</w:t>
      </w:r>
      <w:r>
        <w:rPr>
          <w:rFonts w:hint="eastAsia" w:ascii="仿宋" w:hAnsi="仿宋" w:eastAsia="仿宋" w:cs="仿宋"/>
          <w:bCs/>
          <w:color w:val="000000" w:themeColor="text1"/>
          <w:sz w:val="24"/>
          <w:szCs w:val="24"/>
          <w:highlight w:val="none"/>
          <w14:textFill>
            <w14:solidFill>
              <w14:schemeClr w14:val="tx1"/>
            </w14:solidFill>
          </w14:textFill>
        </w:rPr>
        <w:t>否则视为响应文件含有采购人不能接受的附加条件，响应文件无效</w:t>
      </w:r>
      <w:r>
        <w:rPr>
          <w:rFonts w:hint="eastAsia" w:ascii="仿宋" w:hAnsi="仿宋" w:eastAsia="仿宋" w:cs="仿宋"/>
          <w:bCs/>
          <w:color w:val="000000" w:themeColor="text1"/>
          <w:sz w:val="24"/>
          <w:szCs w:val="24"/>
          <w:highlight w:val="none"/>
          <w:lang w:val="zh-CN"/>
          <w14:textFill>
            <w14:solidFill>
              <w14:schemeClr w14:val="tx1"/>
            </w14:solidFill>
          </w14:textFill>
        </w:rPr>
        <w:t>。</w:t>
      </w:r>
    </w:p>
    <w:p>
      <w:pPr>
        <w:spacing w:line="440" w:lineRule="exact"/>
        <w:ind w:firstLine="480"/>
        <w:rPr>
          <w:rFonts w:hint="eastAsia" w:ascii="仿宋" w:hAnsi="仿宋" w:eastAsia="仿宋" w:cs="仿宋"/>
          <w:bCs/>
          <w:color w:val="000000" w:themeColor="text1"/>
          <w:sz w:val="24"/>
          <w:szCs w:val="24"/>
          <w:highlight w:val="none"/>
          <w:lang w:val="zh-CN"/>
          <w14:textFill>
            <w14:solidFill>
              <w14:schemeClr w14:val="tx1"/>
            </w14:solidFill>
          </w14:textFill>
        </w:rPr>
      </w:pPr>
      <w:r>
        <w:rPr>
          <w:rFonts w:hint="eastAsia" w:ascii="仿宋" w:hAnsi="仿宋" w:eastAsia="仿宋" w:cs="仿宋"/>
          <w:bCs/>
          <w:color w:val="000000" w:themeColor="text1"/>
          <w:sz w:val="24"/>
          <w:szCs w:val="24"/>
          <w:highlight w:val="none"/>
          <w:lang w:val="zh-CN"/>
          <w14:textFill>
            <w14:solidFill>
              <w14:schemeClr w14:val="tx1"/>
            </w14:solidFill>
          </w14:textFill>
        </w:rPr>
        <w:t>3、特别提示：采购机构将对项目名称和项目编号，成交供应商名称、地址和成交金额、施工范围、施工工期、项目经理、执业证书信息、品牌（如果有）、规格型号、数量、单价等予以公示。</w:t>
      </w:r>
    </w:p>
    <w:p>
      <w:pPr>
        <w:pStyle w:val="117"/>
        <w:keepNext w:val="0"/>
        <w:pageBreakBefore w:val="0"/>
        <w:tabs>
          <w:tab w:val="clear" w:pos="720"/>
        </w:tabs>
        <w:snapToGrid w:val="0"/>
        <w:spacing w:before="120" w:after="120"/>
        <w:ind w:firstLine="643"/>
        <w:jc w:val="both"/>
        <w:outlineLvl w:val="9"/>
        <w:rPr>
          <w:rFonts w:hint="eastAsia" w:ascii="仿宋" w:hAnsi="仿宋" w:eastAsia="仿宋" w:cs="仿宋"/>
          <w:color w:val="000000" w:themeColor="text1"/>
          <w:kern w:val="2"/>
          <w:sz w:val="32"/>
          <w:szCs w:val="32"/>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响应供应商</w:t>
      </w:r>
      <w:r>
        <w:rPr>
          <w:rFonts w:hint="eastAsia" w:ascii="仿宋" w:hAnsi="仿宋" w:eastAsia="仿宋" w:cs="仿宋"/>
          <w:color w:val="000000" w:themeColor="text1"/>
          <w:highlight w:val="none"/>
          <w:lang w:val="zh-CN"/>
          <w14:textFill>
            <w14:solidFill>
              <w14:schemeClr w14:val="tx1"/>
            </w14:solidFill>
          </w14:textFill>
        </w:rPr>
        <w:t>名称(电子签名)：</w:t>
      </w:r>
    </w:p>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日期</w:t>
      </w:r>
      <w:r>
        <w:rPr>
          <w:rFonts w:hint="eastAsia" w:ascii="仿宋" w:hAnsi="仿宋" w:eastAsia="仿宋" w:cs="仿宋"/>
          <w:color w:val="000000" w:themeColor="text1"/>
          <w:highlight w:val="none"/>
          <w14:textFill>
            <w14:solidFill>
              <w14:schemeClr w14:val="tx1"/>
            </w14:solidFill>
          </w14:textFill>
        </w:rPr>
        <w:t xml:space="preserve">：  年  </w:t>
      </w:r>
      <w:r>
        <w:rPr>
          <w:rFonts w:hint="eastAsia" w:ascii="仿宋" w:hAnsi="仿宋" w:eastAsia="仿宋" w:cs="仿宋"/>
          <w:color w:val="000000" w:themeColor="text1"/>
          <w:highlight w:val="none"/>
          <w:lang w:val="zh-CN"/>
          <w14:textFill>
            <w14:solidFill>
              <w14:schemeClr w14:val="tx1"/>
            </w14:solidFill>
          </w14:textFill>
        </w:rPr>
        <w:t>月</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日</w:t>
      </w:r>
    </w:p>
    <w:p>
      <w:pPr>
        <w:spacing w:line="500" w:lineRule="exact"/>
        <w:rPr>
          <w:rFonts w:hint="eastAsia" w:ascii="仿宋" w:hAnsi="仿宋" w:eastAsia="仿宋" w:cs="仿宋"/>
          <w:bCs/>
          <w:color w:val="000000" w:themeColor="text1"/>
          <w:highlight w:val="none"/>
          <w14:textFill>
            <w14:solidFill>
              <w14:schemeClr w14:val="tx1"/>
            </w14:solidFill>
          </w14:textFill>
        </w:rPr>
        <w:sectPr>
          <w:pgSz w:w="11907" w:h="16840"/>
          <w:pgMar w:top="1134" w:right="1134" w:bottom="1417" w:left="1417" w:header="510" w:footer="510" w:gutter="0"/>
          <w:pgNumType w:fmt="decimal"/>
          <w:cols w:space="720" w:num="1"/>
          <w:rtlGutter w:val="1"/>
        </w:sectPr>
      </w:pPr>
    </w:p>
    <w:p>
      <w:pPr>
        <w:pStyle w:val="117"/>
        <w:keepNext w:val="0"/>
        <w:pageBreakBefore w:val="0"/>
        <w:tabs>
          <w:tab w:val="clear" w:pos="720"/>
        </w:tabs>
        <w:snapToGrid w:val="0"/>
        <w:spacing w:before="120" w:after="12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二、已标价工程量清单</w:t>
      </w:r>
    </w:p>
    <w:p>
      <w:pPr>
        <w:widowControl/>
        <w:adjustRightInd/>
        <w:spacing w:line="360" w:lineRule="auto"/>
        <w:ind w:left="-720" w:firstLine="742" w:firstLineChars="231"/>
        <w:jc w:val="center"/>
        <w:rPr>
          <w:rFonts w:hint="eastAsia" w:ascii="仿宋" w:hAnsi="仿宋" w:eastAsia="仿宋" w:cs="仿宋"/>
          <w:b/>
          <w:color w:val="000000" w:themeColor="text1"/>
          <w:sz w:val="32"/>
          <w:szCs w:val="32"/>
          <w14:textFill>
            <w14:solidFill>
              <w14:schemeClr w14:val="tx1"/>
            </w14:solidFill>
          </w14:textFill>
        </w:rPr>
      </w:pPr>
    </w:p>
    <w:p>
      <w:pPr>
        <w:ind w:right="420" w:firstLine="1200" w:firstLineChars="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注：按采购文件工程量清单编制 </w:t>
      </w:r>
    </w:p>
    <w:p>
      <w:pPr>
        <w:snapToGrid w:val="0"/>
        <w:spacing w:line="360" w:lineRule="auto"/>
        <w:rPr>
          <w:rFonts w:hint="eastAsia" w:ascii="仿宋" w:hAnsi="仿宋" w:eastAsia="仿宋" w:cs="仿宋"/>
          <w:color w:val="000000" w:themeColor="text1"/>
          <w:highlight w:val="none"/>
          <w14:textFill>
            <w14:solidFill>
              <w14:schemeClr w14:val="tx1"/>
            </w14:solidFill>
          </w14:textFill>
        </w:rPr>
      </w:pPr>
    </w:p>
    <w:bookmarkEnd w:id="28"/>
    <w:bookmarkEnd w:id="29"/>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117"/>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中小企业声明函</w:t>
      </w:r>
      <w:bookmarkStart w:id="30" w:name="_Hlk101259491"/>
      <w:r>
        <w:rPr>
          <w:rFonts w:hint="eastAsia" w:ascii="仿宋" w:hAnsi="仿宋" w:eastAsia="仿宋" w:cs="仿宋"/>
          <w:color w:val="000000" w:themeColor="text1"/>
          <w:sz w:val="32"/>
          <w:szCs w:val="32"/>
          <w14:textFill>
            <w14:solidFill>
              <w14:schemeClr w14:val="tx1"/>
            </w14:solidFill>
          </w14:textFill>
        </w:rPr>
        <w:t>（如果有）</w:t>
      </w:r>
      <w:bookmarkEnd w:id="30"/>
    </w:p>
    <w:p>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117"/>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pPr>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pPr>
        <w:pStyle w:val="3"/>
        <w:keepNext w:val="0"/>
        <w:keepLines w:val="0"/>
        <w:pageBreakBefore/>
        <w:widowControl/>
        <w:tabs>
          <w:tab w:val="left" w:pos="432"/>
        </w:tabs>
        <w:spacing w:before="100" w:beforeAutospacing="1" w:after="100" w:afterAutospacing="1" w:line="360" w:lineRule="auto"/>
        <w:jc w:val="center"/>
        <w:rPr>
          <w:rFonts w:hint="eastAsia" w:ascii="仿宋" w:hAnsi="仿宋" w:eastAsia="仿宋" w:cs="仿宋"/>
          <w:color w:val="000000" w:themeColor="text1"/>
          <w:sz w:val="44"/>
          <w:szCs w:val="44"/>
          <w14:textFill>
            <w14:solidFill>
              <w14:schemeClr w14:val="tx1"/>
            </w14:solidFill>
          </w14:textFill>
        </w:rPr>
      </w:pPr>
      <w:bookmarkStart w:id="31" w:name="_Toc465665161"/>
      <w:r>
        <w:rPr>
          <w:rFonts w:hint="eastAsia" w:ascii="仿宋" w:hAnsi="仿宋" w:eastAsia="仿宋" w:cs="仿宋"/>
          <w:color w:val="000000" w:themeColor="text1"/>
          <w:sz w:val="44"/>
          <w:szCs w:val="44"/>
          <w14:textFill>
            <w14:solidFill>
              <w14:schemeClr w14:val="tx1"/>
            </w14:solidFill>
          </w14:textFill>
        </w:rPr>
        <w:t>附</w:t>
      </w:r>
      <w:r>
        <w:rPr>
          <w:rFonts w:hint="eastAsia" w:ascii="仿宋" w:hAnsi="仿宋" w:eastAsia="仿宋" w:cs="仿宋"/>
          <w:color w:val="000000" w:themeColor="text1"/>
          <w:sz w:val="44"/>
          <w:szCs w:val="44"/>
          <w:lang w:val="en-US" w:eastAsia="zh-CN"/>
          <w14:textFill>
            <w14:solidFill>
              <w14:schemeClr w14:val="tx1"/>
            </w14:solidFill>
          </w14:textFill>
        </w:rPr>
        <w:t xml:space="preserve">    </w:t>
      </w:r>
      <w:r>
        <w:rPr>
          <w:rFonts w:hint="eastAsia" w:ascii="仿宋" w:hAnsi="仿宋" w:eastAsia="仿宋" w:cs="仿宋"/>
          <w:color w:val="000000" w:themeColor="text1"/>
          <w:sz w:val="44"/>
          <w:szCs w:val="44"/>
          <w14:textFill>
            <w14:solidFill>
              <w14:schemeClr w14:val="tx1"/>
            </w14:solidFill>
          </w14:textFill>
        </w:rPr>
        <w:t>件</w:t>
      </w:r>
      <w:bookmarkEnd w:id="31"/>
    </w:p>
    <w:p>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p>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供应商名称（电子签名）</w:t>
      </w:r>
      <w:r>
        <w:rPr>
          <w:rFonts w:hint="eastAsia" w:ascii="仿宋" w:hAnsi="仿宋" w:eastAsia="仿宋" w:cs="仿宋"/>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邮编：</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p>
    <w:p>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采购项目编号：包号：</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投诉人于年月日,向提出质疑，质疑事项为：</w:t>
      </w:r>
    </w:p>
    <w:p>
      <w:pPr>
        <w:spacing w:line="360" w:lineRule="auto"/>
        <w:rPr>
          <w:rFonts w:hint="eastAsia" w:ascii="仿宋" w:hAnsi="仿宋" w:eastAsia="仿宋" w:cs="仿宋"/>
          <w:color w:val="000000" w:themeColor="text1"/>
          <w:sz w:val="24"/>
          <w:u w:val="dotted"/>
          <w14:textFill>
            <w14:solidFill>
              <w14:schemeClr w14:val="tx1"/>
            </w14:solidFill>
          </w14:textFill>
        </w:rPr>
      </w:pP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于年月日,就质疑事项作出了答复/没有在法定期限内作出答复。</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pPr>
        <w:spacing w:line="360" w:lineRule="auto"/>
        <w:rPr>
          <w:rFonts w:hint="eastAsia" w:ascii="仿宋" w:hAnsi="仿宋" w:eastAsia="仿宋" w:cs="仿宋"/>
          <w:color w:val="000000" w:themeColor="text1"/>
          <w:sz w:val="24"/>
          <w:u w:val="dotted"/>
          <w14:textFill>
            <w14:solidFill>
              <w14:schemeClr w14:val="tx1"/>
            </w14:solidFill>
          </w14:textFill>
        </w:rPr>
      </w:pP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pPr>
        <w:spacing w:line="360" w:lineRule="auto"/>
        <w:rPr>
          <w:rFonts w:hint="eastAsia" w:ascii="仿宋" w:hAnsi="仿宋" w:eastAsia="仿宋" w:cs="仿宋"/>
          <w:color w:val="000000" w:themeColor="text1"/>
          <w:sz w:val="24"/>
          <w:u w:val="dotted"/>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pPr>
        <w:spacing w:line="360" w:lineRule="auto"/>
        <w:rPr>
          <w:rFonts w:hint="eastAsia" w:ascii="仿宋" w:hAnsi="仿宋" w:eastAsia="仿宋" w:cs="仿宋"/>
          <w:color w:val="000000" w:themeColor="text1"/>
          <w:sz w:val="24"/>
          <w:u w:val="single"/>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14:textFill>
            <w14:solidFill>
              <w14:schemeClr w14:val="tx1"/>
            </w14:solidFill>
          </w14:textFill>
        </w:rPr>
      </w:pPr>
    </w:p>
    <w:p>
      <w:pPr>
        <w:pStyle w:val="81"/>
        <w:rPr>
          <w:rFonts w:hint="eastAsia" w:ascii="仿宋" w:hAnsi="仿宋" w:eastAsia="仿宋" w:cs="仿宋"/>
          <w:color w:val="000000" w:themeColor="text1"/>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both"/>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附件4：</w:t>
      </w: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u w:val="single"/>
          <w14:textFill>
            <w14:solidFill>
              <w14:schemeClr w14:val="tx1"/>
            </w14:solidFill>
          </w14:textFill>
        </w:rPr>
      </w:pP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sz w:val="24"/>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你方组织的（项目名称）项目【项目编号：（采购编号）】</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right="480" w:firstLine="4560" w:firstLineChars="19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供应商（法定名称章）：</w:t>
      </w:r>
    </w:p>
    <w:p>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w:t>供应商</w:t>
      </w:r>
      <w:r>
        <w:rPr>
          <w:rFonts w:hint="eastAsia" w:ascii="仿宋" w:hAnsi="仿宋" w:eastAsia="仿宋" w:cs="仿宋"/>
          <w:color w:val="000000" w:themeColor="text1"/>
          <w:sz w:val="24"/>
          <w14:textFill>
            <w14:solidFill>
              <w14:schemeClr w14:val="tx1"/>
            </w14:solidFill>
          </w14:textFill>
        </w:rPr>
        <w:t>法定名称章（印模）                供应商“XX专用章”（印模）</w:t>
      </w: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both"/>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p>
      <w:pPr>
        <w:autoSpaceDE w:val="0"/>
        <w:autoSpaceDN w:val="0"/>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p>
    <w:p>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（以联合体形式参与的，提供联合协议；本项目不接受联合体或者供应商不以联合体形式参与的，则不需要提供）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（项目名称）【项目编号：（采购编号）】</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授权代表根据采购文件规定及</w:t>
      </w:r>
      <w:r>
        <w:rPr>
          <w:rFonts w:hint="eastAsia" w:ascii="仿宋" w:hAnsi="仿宋" w:eastAsia="仿宋" w:cs="仿宋"/>
          <w:color w:val="000000" w:themeColor="text1"/>
          <w:kern w:val="0"/>
          <w:sz w:val="24"/>
          <w14:textFill>
            <w14:solidFill>
              <w14:schemeClr w14:val="tx1"/>
            </w14:solidFill>
          </w14:textFill>
        </w:rPr>
        <w:t>响应内容</w:t>
      </w:r>
      <w:r>
        <w:rPr>
          <w:rFonts w:hint="eastAsia" w:ascii="仿宋" w:hAnsi="仿宋" w:eastAsia="仿宋" w:cs="仿宋"/>
          <w:color w:val="000000" w:themeColor="text1"/>
          <w:kern w:val="0"/>
          <w:sz w:val="24"/>
          <w:lang w:val="zh-CN"/>
          <w14:textFill>
            <w14:solidFill>
              <w14:schemeClr w14:val="tx1"/>
            </w14:solidFill>
          </w14:textFill>
        </w:rPr>
        <w:t>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中，分工如下：</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32"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32"/>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（联合体成员X,……）</w:t>
      </w:r>
      <w:r>
        <w:rPr>
          <w:rFonts w:hint="eastAsia" w:ascii="仿宋" w:hAnsi="仿宋" w:eastAsia="仿宋" w:cs="仿宋"/>
          <w:color w:val="000000" w:themeColor="text1"/>
          <w:kern w:val="0"/>
          <w:sz w:val="24"/>
          <w14:textFill>
            <w14:solidFill>
              <w14:schemeClr w14:val="tx1"/>
            </w14:solidFill>
          </w14:textFill>
        </w:rPr>
        <w:t>提供的全部工程由小微企业承建，其合同份额占到合同总金额%以上；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w:t>
      </w:r>
      <w:r>
        <w:rPr>
          <w:rFonts w:hint="eastAsia" w:ascii="仿宋" w:hAnsi="仿宋" w:eastAsia="仿宋" w:cs="仿宋"/>
          <w:b/>
          <w:color w:val="000000" w:themeColor="text1"/>
          <w:kern w:val="0"/>
          <w:sz w:val="24"/>
          <w14:textFill>
            <w14:solidFill>
              <w14:schemeClr w14:val="tx1"/>
            </w14:solidFill>
          </w14:textFill>
        </w:rPr>
        <w:t>磋商</w:t>
      </w:r>
      <w:r>
        <w:rPr>
          <w:rFonts w:hint="eastAsia" w:ascii="仿宋" w:hAnsi="仿宋" w:eastAsia="仿宋" w:cs="仿宋"/>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lang w:val="zh-CN"/>
          <w14:textFill>
            <w14:solidFill>
              <w14:schemeClr w14:val="tx1"/>
            </w14:solidFill>
          </w14:textFill>
        </w:rPr>
        <w:t>%的扣除。供应商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2、中小企业合同金额达到%，小微企业合同金额达到%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五、如果成交，</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的其他事宜：</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sectPr>
          <w:footerReference r:id="rId12" w:type="first"/>
          <w:headerReference r:id="rId10" w:type="default"/>
          <w:footerReference r:id="rId11" w:type="default"/>
          <w:pgSz w:w="11906" w:h="16838"/>
          <w:pgMar w:top="1440" w:right="1080" w:bottom="1440" w:left="1080" w:header="851" w:footer="992" w:gutter="0"/>
          <w:pgNumType w:fmt="decimal"/>
          <w:cols w:space="720" w:num="1"/>
          <w:titlePg/>
          <w:docGrid w:linePitch="312" w:charSpace="0"/>
        </w:sectPr>
      </w:pPr>
    </w:p>
    <w:p>
      <w:pPr>
        <w:snapToGrid w:val="0"/>
        <w:spacing w:line="360" w:lineRule="auto"/>
        <w:jc w:val="both"/>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附件6：</w:t>
      </w:r>
    </w:p>
    <w:p>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pPr>
        <w:snapToGrid w:val="0"/>
        <w:spacing w:line="420" w:lineRule="exact"/>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sz w:val="24"/>
          <w14:textFill>
            <w14:solidFill>
              <w14:schemeClr w14:val="tx1"/>
            </w14:solidFill>
          </w14:textFill>
        </w:rPr>
        <w:t>（项目名称）【项目编号：（采购编号）】</w:t>
      </w:r>
      <w:r>
        <w:rPr>
          <w:rFonts w:hint="eastAsia" w:ascii="仿宋" w:hAnsi="仿宋" w:eastAsia="仿宋" w:cs="仿宋"/>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420" w:lineRule="exact"/>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pPr>
        <w:snapToGrid w:val="0"/>
        <w:spacing w:line="420" w:lineRule="exact"/>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（供应商名称）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kern w:val="0"/>
          <w:sz w:val="24"/>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（分包供应商1名称）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（分包供应商1名称），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pPr>
        <w:pStyle w:val="4"/>
        <w:tabs>
          <w:tab w:val="left" w:pos="432"/>
        </w:tabs>
        <w:spacing w:line="420" w:lineRule="exact"/>
        <w:ind w:left="758" w:leftChars="316" w:firstLine="229" w:firstLineChars="95"/>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pPr>
        <w:snapToGrid w:val="0"/>
        <w:spacing w:line="420" w:lineRule="exact"/>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二、分包供应商中小企业合同份额</w:t>
      </w:r>
    </w:p>
    <w:p>
      <w:pPr>
        <w:snapToGrid w:val="0"/>
        <w:spacing w:line="420" w:lineRule="exact"/>
        <w:ind w:firstLine="576"/>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（分包供应商X,……）提供的工程全部由小微企业承建，</w:t>
      </w:r>
      <w:r>
        <w:rPr>
          <w:rFonts w:hint="eastAsia" w:ascii="仿宋" w:hAnsi="仿宋" w:eastAsia="仿宋" w:cs="仿宋"/>
          <w:color w:val="000000" w:themeColor="text1"/>
          <w:kern w:val="0"/>
          <w:sz w:val="24"/>
          <w14:textFill>
            <w14:solidFill>
              <w14:schemeClr w14:val="tx1"/>
            </w14:solidFill>
          </w14:textFill>
        </w:rPr>
        <w:t>其合同份额占到合同总金额%以上</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000000" w:themeColor="text1"/>
          <w:kern w:val="0"/>
          <w:sz w:val="24"/>
          <w14:textFill>
            <w14:solidFill>
              <w14:schemeClr w14:val="tx1"/>
            </w14:solidFill>
          </w14:textFill>
        </w:rPr>
        <w:t>2</w:t>
      </w:r>
      <w:r>
        <w:rPr>
          <w:rFonts w:hint="eastAsia" w:ascii="仿宋" w:hAnsi="仿宋" w:eastAsia="仿宋" w:cs="仿宋"/>
          <w:b/>
          <w:color w:val="000000" w:themeColor="text1"/>
          <w:kern w:val="0"/>
          <w:sz w:val="24"/>
          <w:lang w:val="zh-CN"/>
          <w14:textFill>
            <w14:solidFill>
              <w14:schemeClr w14:val="tx1"/>
            </w14:solidFill>
          </w14:textFill>
        </w:rPr>
        <w:t>%的扣除。供应商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lang w:val="zh-CN"/>
          <w14:textFill>
            <w14:solidFill>
              <w14:schemeClr w14:val="tx1"/>
            </w14:solidFill>
          </w14:textFill>
        </w:rPr>
        <w:t>）</w:t>
      </w:r>
    </w:p>
    <w:p>
      <w:pPr>
        <w:spacing w:line="420" w:lineRule="exact"/>
        <w:ind w:firstLine="480" w:firstLineChars="200"/>
        <w:rPr>
          <w:rFonts w:hint="eastAsia"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bookmarkStart w:id="33" w:name="_Hlk101133173"/>
      <w:r>
        <w:rPr>
          <w:rFonts w:hint="eastAsia" w:ascii="仿宋" w:hAnsi="仿宋" w:eastAsia="仿宋" w:cs="仿宋"/>
          <w:color w:val="000000" w:themeColor="text1"/>
          <w:sz w:val="24"/>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仿宋" w:hAnsi="仿宋" w:eastAsia="仿宋" w:cs="仿宋"/>
          <w:b/>
          <w:color w:val="000000" w:themeColor="text1"/>
          <w:kern w:val="0"/>
          <w:sz w:val="24"/>
          <w:lang w:val="zh-CN"/>
          <w14:textFill>
            <w14:solidFill>
              <w14:schemeClr w14:val="tx1"/>
            </w14:solidFill>
          </w14:textFill>
        </w:rPr>
        <w:t>分包意向协议</w:t>
      </w:r>
      <w:r>
        <w:rPr>
          <w:rFonts w:hint="eastAsia" w:ascii="仿宋" w:hAnsi="仿宋" w:eastAsia="仿宋" w:cs="仿宋"/>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bookmarkEnd w:id="33"/>
    </w:p>
    <w:p>
      <w:pPr>
        <w:snapToGrid w:val="0"/>
        <w:spacing w:line="420" w:lineRule="exact"/>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四、质量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五、价款或者报酬</w:t>
      </w:r>
    </w:p>
    <w:p>
      <w:pPr>
        <w:snapToGrid w:val="0"/>
        <w:spacing w:line="360" w:lineRule="auto"/>
        <w:ind w:left="655"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六、违约责任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七、争议解决的办法</w:t>
      </w:r>
    </w:p>
    <w:p>
      <w:pPr>
        <w:snapToGrid w:val="0"/>
        <w:spacing w:line="360" w:lineRule="auto"/>
        <w:ind w:left="5861" w:leftChars="342" w:hanging="5040" w:hanging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pPr>
        <w:snapToGrid w:val="0"/>
        <w:spacing w:line="360" w:lineRule="auto"/>
        <w:ind w:left="6566" w:leftChars="273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w:t>
      </w:r>
    </w:p>
    <w:p>
      <w:pPr>
        <w:snapToGrid w:val="0"/>
        <w:spacing w:line="360" w:lineRule="auto"/>
        <w:ind w:firstLine="6000" w:firstLineChars="25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sectPr>
          <w:pgSz w:w="11906" w:h="16838"/>
          <w:pgMar w:top="1440" w:right="1080" w:bottom="1440" w:left="1080" w:header="851" w:footer="992" w:gutter="0"/>
          <w:pgNumType w:fmt="decimal"/>
          <w:cols w:space="720" w:num="1"/>
          <w:titlePg/>
          <w:docGrid w:linePitch="312" w:charSpace="0"/>
        </w:sectPr>
      </w:pPr>
    </w:p>
    <w:p>
      <w:pPr>
        <w:autoSpaceDE w:val="0"/>
        <w:autoSpaceDN w:val="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附件7：</w:t>
      </w:r>
      <w:r>
        <w:rPr>
          <w:rFonts w:hint="eastAsia" w:ascii="仿宋" w:hAnsi="仿宋" w:eastAsia="仿宋" w:cs="仿宋"/>
          <w:b/>
          <w:color w:val="000000" w:themeColor="text1"/>
          <w:sz w:val="32"/>
          <w:szCs w:val="32"/>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中小企业声明函（工程、服务）</w:t>
      </w:r>
    </w:p>
    <w:p>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注：1、填写要求：</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②中型企业、小型企业、微型企业等3种企业类型，结合以上数据，依据《中小企业划型标准规定》（工信部联企业〔2011〕300号）确定中小企业划型标准规定。</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③《中小企业声明函》格式不得擅自调整，格式中划横线的部分需要各投标人按实际情况如实填写，括号中的内容是对拟填写内容的说明。</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numPr>
          <w:ilvl w:val="0"/>
          <w:numId w:val="10"/>
        </w:num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lang w:val="en-US" w:eastAsia="zh-CN"/>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p>
      <w:pPr>
        <w:pStyle w:val="81"/>
        <w:ind w:firstLine="480"/>
        <w:rPr>
          <w:rFonts w:hint="eastAsia" w:ascii="仿宋" w:hAnsi="仿宋" w:eastAsia="仿宋" w:cs="仿宋"/>
          <w:color w:val="000000" w:themeColor="text1"/>
          <w:highlight w:val="none"/>
          <w14:textFill>
            <w14:solidFill>
              <w14:schemeClr w14:val="tx1"/>
            </w14:solidFill>
          </w14:textFill>
        </w:rPr>
      </w:pPr>
    </w:p>
    <w:sectPr>
      <w:headerReference r:id="rId13" w:type="default"/>
      <w:footerReference r:id="rId14" w:type="default"/>
      <w:pgSz w:w="11907" w:h="16840"/>
      <w:pgMar w:top="1134" w:right="1134" w:bottom="1417" w:left="1417" w:header="510" w:footer="510" w:gutter="0"/>
      <w:pgNumType w:fmt="decimal"/>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68</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68</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center" w:pos="4535"/>
        <w:tab w:val="right" w:pos="9070"/>
        <w:tab w:val="clear" w:pos="4153"/>
        <w:tab w:val="clear" w:pos="8306"/>
      </w:tabs>
      <w:ind w:firstLine="6120" w:firstLineChars="3400"/>
      <w:jc w:val="both"/>
      <w:rPr>
        <w:rFonts w:ascii="宋体" w:hAnsi="宋体"/>
      </w:rPr>
    </w:pPr>
    <w:r>
      <w:rPr>
        <w:rFonts w:hint="eastAsia"/>
      </w:rPr>
      <w:t>浙江省</w:t>
    </w:r>
    <w:r>
      <w:rPr>
        <w:lang w:val="zh-CN"/>
      </w:rPr>
      <w:t>政府采购</w:t>
    </w:r>
    <w:r>
      <w:rPr>
        <w:rFonts w:hint="eastAsia"/>
        <w:lang w:val="zh-CN"/>
      </w:rPr>
      <w:t>竞争性磋商文件</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default" w:eastAsia="宋体"/>
        <w:lang w:val="en-US" w:eastAsia="zh-CN"/>
      </w:rPr>
    </w:pPr>
    <w:r>
      <w:rPr>
        <w:rFonts w:hint="eastAsia" w:eastAsia="宋体"/>
        <w:lang w:val="en-US" w:eastAsia="zh-CN"/>
      </w:rPr>
      <w:t xml:space="preserve">                                                                         浙江省政府采购竞争性磋商文件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center" w:pos="4535"/>
        <w:tab w:val="right" w:pos="9070"/>
        <w:tab w:val="clear" w:pos="4153"/>
        <w:tab w:val="clear" w:pos="8306"/>
      </w:tabs>
      <w:jc w:val="right"/>
      <w:rPr>
        <w:rFonts w:ascii="仿宋_GB2312"/>
        <w:b/>
        <w:i/>
        <w:iCs/>
        <w:u w:val="single"/>
      </w:rPr>
    </w:pPr>
    <w:r>
      <w:rPr>
        <w:rFonts w:hint="eastAsia"/>
      </w:rPr>
      <w:t>浙江省</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ascii="宋体" w:hAnsi="宋体"/>
      </w:rPr>
      <w:t xml:space="preserve">       </w:t>
    </w:r>
    <w:r>
      <w:rPr>
        <w:rFonts w:hint="eastAsia" w:ascii="宋体" w:hAnsi="宋体" w:eastAsia="宋体"/>
        <w:lang w:val="en-US" w:eastAsia="zh-CN"/>
      </w:rPr>
      <w:t xml:space="preserve">                                                             </w:t>
    </w:r>
    <w:r>
      <w:rPr>
        <w:rFonts w:hint="eastAsia" w:eastAsia="宋体"/>
        <w:lang w:val="en-US" w:eastAsia="zh-CN"/>
      </w:rPr>
      <w:t>浙江省政府采购竞争性磋商文件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1AEAD"/>
    <w:multiLevelType w:val="singleLevel"/>
    <w:tmpl w:val="8CF1AEAD"/>
    <w:lvl w:ilvl="0" w:tentative="0">
      <w:start w:val="1"/>
      <w:numFmt w:val="decimal"/>
      <w:pStyle w:val="10"/>
      <w:lvlText w:val="%1."/>
      <w:lvlJc w:val="left"/>
      <w:pPr>
        <w:tabs>
          <w:tab w:val="left" w:pos="360"/>
        </w:tabs>
        <w:ind w:left="360" w:hanging="360"/>
      </w:pPr>
    </w:lvl>
  </w:abstractNum>
  <w:abstractNum w:abstractNumId="1">
    <w:nsid w:val="AEBA4CF3"/>
    <w:multiLevelType w:val="singleLevel"/>
    <w:tmpl w:val="AEBA4CF3"/>
    <w:lvl w:ilvl="0" w:tentative="0">
      <w:start w:val="2"/>
      <w:numFmt w:val="chineseCounting"/>
      <w:suff w:val="nothing"/>
      <w:lvlText w:val="（%1）"/>
      <w:lvlJc w:val="left"/>
      <w:rPr>
        <w:rFonts w:hint="eastAsia"/>
      </w:rPr>
    </w:lvl>
  </w:abstractNum>
  <w:abstractNum w:abstractNumId="2">
    <w:nsid w:val="DF54788C"/>
    <w:multiLevelType w:val="singleLevel"/>
    <w:tmpl w:val="DF54788C"/>
    <w:lvl w:ilvl="0" w:tentative="0">
      <w:start w:val="2"/>
      <w:numFmt w:val="decimal"/>
      <w:suff w:val="nothing"/>
      <w:lvlText w:val="%1、"/>
      <w:lvlJc w:val="left"/>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7"/>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3E5D92D"/>
    <w:multiLevelType w:val="singleLevel"/>
    <w:tmpl w:val="13E5D92D"/>
    <w:lvl w:ilvl="0" w:tentative="0">
      <w:start w:val="6"/>
      <w:numFmt w:val="chineseCounting"/>
      <w:suff w:val="nothing"/>
      <w:lvlText w:val="%1、"/>
      <w:lvlJc w:val="left"/>
      <w:rPr>
        <w:rFonts w:hint="eastAsia"/>
      </w:rPr>
    </w:lvl>
  </w:abstractNum>
  <w:abstractNum w:abstractNumId="5">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74D222C"/>
    <w:multiLevelType w:val="multilevel"/>
    <w:tmpl w:val="474D222C"/>
    <w:lvl w:ilvl="0" w:tentative="0">
      <w:start w:val="1"/>
      <w:numFmt w:val="decimal"/>
      <w:pStyle w:val="2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E074BA"/>
    <w:multiLevelType w:val="multilevel"/>
    <w:tmpl w:val="57E074BA"/>
    <w:lvl w:ilvl="0" w:tentative="0">
      <w:start w:val="1"/>
      <w:numFmt w:val="chineseCountingThousand"/>
      <w:pStyle w:val="9"/>
      <w:lvlText w:val="%1、"/>
      <w:lvlJc w:val="left"/>
      <w:pPr>
        <w:ind w:left="672" w:hanging="420"/>
      </w:pPr>
    </w:lvl>
    <w:lvl w:ilvl="1" w:tentative="0">
      <w:start w:val="1"/>
      <w:numFmt w:val="lowerLetter"/>
      <w:lvlText w:val="%2)"/>
      <w:lvlJc w:val="left"/>
      <w:pPr>
        <w:ind w:left="1092" w:hanging="420"/>
      </w:pPr>
    </w:lvl>
    <w:lvl w:ilvl="2" w:tentative="0">
      <w:start w:val="1"/>
      <w:numFmt w:val="lowerRoman"/>
      <w:lvlText w:val="%3."/>
      <w:lvlJc w:val="right"/>
      <w:pPr>
        <w:ind w:left="1512" w:hanging="420"/>
      </w:pPr>
    </w:lvl>
    <w:lvl w:ilvl="3" w:tentative="0">
      <w:start w:val="1"/>
      <w:numFmt w:val="decimal"/>
      <w:lvlText w:val="%4."/>
      <w:lvlJc w:val="left"/>
      <w:pPr>
        <w:ind w:left="1932" w:hanging="420"/>
      </w:pPr>
    </w:lvl>
    <w:lvl w:ilvl="4" w:tentative="0">
      <w:start w:val="1"/>
      <w:numFmt w:val="lowerLetter"/>
      <w:lvlText w:val="%5)"/>
      <w:lvlJc w:val="left"/>
      <w:pPr>
        <w:ind w:left="2352" w:hanging="420"/>
      </w:pPr>
    </w:lvl>
    <w:lvl w:ilvl="5" w:tentative="0">
      <w:start w:val="1"/>
      <w:numFmt w:val="lowerRoman"/>
      <w:lvlText w:val="%6."/>
      <w:lvlJc w:val="right"/>
      <w:pPr>
        <w:ind w:left="2772" w:hanging="420"/>
      </w:pPr>
    </w:lvl>
    <w:lvl w:ilvl="6" w:tentative="0">
      <w:start w:val="1"/>
      <w:numFmt w:val="decimal"/>
      <w:lvlText w:val="%7."/>
      <w:lvlJc w:val="left"/>
      <w:pPr>
        <w:ind w:left="3192" w:hanging="420"/>
      </w:pPr>
    </w:lvl>
    <w:lvl w:ilvl="7" w:tentative="0">
      <w:start w:val="1"/>
      <w:numFmt w:val="lowerLetter"/>
      <w:lvlText w:val="%8)"/>
      <w:lvlJc w:val="left"/>
      <w:pPr>
        <w:ind w:left="3612" w:hanging="420"/>
      </w:pPr>
    </w:lvl>
    <w:lvl w:ilvl="8" w:tentative="0">
      <w:start w:val="1"/>
      <w:numFmt w:val="lowerRoman"/>
      <w:lvlText w:val="%9."/>
      <w:lvlJc w:val="right"/>
      <w:pPr>
        <w:ind w:left="4032" w:hanging="420"/>
      </w:pPr>
    </w:lvl>
  </w:abstractNum>
  <w:abstractNum w:abstractNumId="8">
    <w:nsid w:val="653B5CB5"/>
    <w:multiLevelType w:val="multilevel"/>
    <w:tmpl w:val="653B5CB5"/>
    <w:lvl w:ilvl="0" w:tentative="0">
      <w:start w:val="1"/>
      <w:numFmt w:val="decimal"/>
      <w:pStyle w:val="71"/>
      <w:suff w:val="space"/>
      <w:lvlText w:val="%1、"/>
      <w:lvlJc w:val="left"/>
      <w:pPr>
        <w:ind w:left="0" w:firstLine="0"/>
      </w:pPr>
      <w:rPr>
        <w:rFonts w:ascii="Cambria" w:hAnsi="Cambria" w:eastAsia="宋体" w:cs="Times New Roman"/>
      </w:rPr>
    </w:lvl>
    <w:lvl w:ilvl="1" w:tentative="0">
      <w:start w:val="1"/>
      <w:numFmt w:val="decimal"/>
      <w:pStyle w:val="87"/>
      <w:suff w:val="space"/>
      <w:lvlText w:val="%1.%2"/>
      <w:lvlJc w:val="left"/>
      <w:pPr>
        <w:ind w:left="0" w:firstLine="0"/>
      </w:pPr>
      <w:rPr>
        <w:rFonts w:hint="default" w:ascii="Cambria" w:hAnsi="Cambria"/>
        <w:color w:val="auto"/>
      </w:rPr>
    </w:lvl>
    <w:lvl w:ilvl="2" w:tentative="0">
      <w:start w:val="1"/>
      <w:numFmt w:val="decimal"/>
      <w:pStyle w:val="95"/>
      <w:suff w:val="space"/>
      <w:lvlText w:val="%1.%2.%3"/>
      <w:lvlJc w:val="left"/>
      <w:pPr>
        <w:ind w:left="480" w:firstLine="0"/>
      </w:pPr>
      <w:rPr>
        <w:rFonts w:hint="default" w:ascii="Cambria" w:hAnsi="Cambria"/>
        <w:color w:val="auto"/>
      </w:rPr>
    </w:lvl>
    <w:lvl w:ilvl="3" w:tentative="0">
      <w:start w:val="1"/>
      <w:numFmt w:val="decimal"/>
      <w:suff w:val="space"/>
      <w:lvlText w:val="%1.%2.%3.%4"/>
      <w:lvlJc w:val="left"/>
      <w:pPr>
        <w:ind w:left="0" w:firstLine="0"/>
      </w:pPr>
      <w:rPr>
        <w:rFonts w:hint="default" w:ascii="Cambria" w:hAnsi="Cambria"/>
      </w:rPr>
    </w:lvl>
    <w:lvl w:ilvl="4" w:tentative="0">
      <w:start w:val="1"/>
      <w:numFmt w:val="decimal"/>
      <w:lvlText w:val="%1.%2.%3.%4.%5"/>
      <w:lvlJc w:val="left"/>
      <w:pPr>
        <w:ind w:left="1134" w:hanging="1134"/>
      </w:pPr>
      <w:rPr>
        <w:rFonts w:hint="default" w:ascii="Cambria" w:hAnsi="Cambria" w:cs="Times New Roman"/>
      </w:rPr>
    </w:lvl>
    <w:lvl w:ilvl="5" w:tentative="0">
      <w:start w:val="1"/>
      <w:numFmt w:val="decimal"/>
      <w:lvlText w:val="%1.%2.%3.%4.%5.%6"/>
      <w:lvlJc w:val="left"/>
      <w:pPr>
        <w:ind w:left="3260" w:hanging="1134"/>
      </w:pPr>
      <w:rPr>
        <w:rFonts w:hint="default" w:ascii="Cambria" w:hAnsi="Cambria"/>
      </w:rPr>
    </w:lvl>
    <w:lvl w:ilvl="6" w:tentative="0">
      <w:start w:val="1"/>
      <w:numFmt w:val="decimal"/>
      <w:lvlText w:val="%1.%2.%3.%4.%5.%6.%7"/>
      <w:lvlJc w:val="left"/>
      <w:pPr>
        <w:ind w:left="3827" w:hanging="1276"/>
      </w:pPr>
      <w:rPr>
        <w:rFonts w:hint="default" w:ascii="Cambria" w:hAnsi="Cambria"/>
      </w:r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6E230785"/>
    <w:multiLevelType w:val="multilevel"/>
    <w:tmpl w:val="6E230785"/>
    <w:lvl w:ilvl="0" w:tentative="0">
      <w:start w:val="1"/>
      <w:numFmt w:val="bullet"/>
      <w:pStyle w:val="64"/>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7"/>
  </w:num>
  <w:num w:numId="3">
    <w:abstractNumId w:val="0"/>
  </w:num>
  <w:num w:numId="4">
    <w:abstractNumId w:val="6"/>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TYzOWE2MGE5NTMzYTcyZmY4NThkYjQ3YWJiYjAifQ=="/>
  </w:docVars>
  <w:rsids>
    <w:rsidRoot w:val="00172A27"/>
    <w:rsid w:val="00001206"/>
    <w:rsid w:val="00002907"/>
    <w:rsid w:val="00015E50"/>
    <w:rsid w:val="00020272"/>
    <w:rsid w:val="00021E7D"/>
    <w:rsid w:val="00031E9A"/>
    <w:rsid w:val="0003550D"/>
    <w:rsid w:val="0007098A"/>
    <w:rsid w:val="00071271"/>
    <w:rsid w:val="000733F6"/>
    <w:rsid w:val="00073731"/>
    <w:rsid w:val="0008684F"/>
    <w:rsid w:val="00090AB8"/>
    <w:rsid w:val="000A036F"/>
    <w:rsid w:val="000A2EE5"/>
    <w:rsid w:val="000B3356"/>
    <w:rsid w:val="000B42D4"/>
    <w:rsid w:val="000C64D3"/>
    <w:rsid w:val="000D1B6A"/>
    <w:rsid w:val="000D3A5F"/>
    <w:rsid w:val="000D4C92"/>
    <w:rsid w:val="000D7852"/>
    <w:rsid w:val="000E25E6"/>
    <w:rsid w:val="000E5700"/>
    <w:rsid w:val="000E7841"/>
    <w:rsid w:val="000F0B89"/>
    <w:rsid w:val="000F0F76"/>
    <w:rsid w:val="000F394F"/>
    <w:rsid w:val="00103638"/>
    <w:rsid w:val="00106C05"/>
    <w:rsid w:val="001072CA"/>
    <w:rsid w:val="00110106"/>
    <w:rsid w:val="0011141F"/>
    <w:rsid w:val="0011609F"/>
    <w:rsid w:val="001246D3"/>
    <w:rsid w:val="00130442"/>
    <w:rsid w:val="00142136"/>
    <w:rsid w:val="00147048"/>
    <w:rsid w:val="001476DA"/>
    <w:rsid w:val="001508F3"/>
    <w:rsid w:val="001547FD"/>
    <w:rsid w:val="001637C2"/>
    <w:rsid w:val="00165EF9"/>
    <w:rsid w:val="00171156"/>
    <w:rsid w:val="00172A27"/>
    <w:rsid w:val="00175A04"/>
    <w:rsid w:val="00177A95"/>
    <w:rsid w:val="0018345E"/>
    <w:rsid w:val="00191DE5"/>
    <w:rsid w:val="001A5C71"/>
    <w:rsid w:val="001B5297"/>
    <w:rsid w:val="001B6F88"/>
    <w:rsid w:val="001C6949"/>
    <w:rsid w:val="001D4935"/>
    <w:rsid w:val="001E6010"/>
    <w:rsid w:val="00200069"/>
    <w:rsid w:val="0020176E"/>
    <w:rsid w:val="00203080"/>
    <w:rsid w:val="00210D1D"/>
    <w:rsid w:val="00223755"/>
    <w:rsid w:val="002256C6"/>
    <w:rsid w:val="00227754"/>
    <w:rsid w:val="00231513"/>
    <w:rsid w:val="0023473E"/>
    <w:rsid w:val="0023598E"/>
    <w:rsid w:val="002404BE"/>
    <w:rsid w:val="00246926"/>
    <w:rsid w:val="00251D6E"/>
    <w:rsid w:val="00253F8B"/>
    <w:rsid w:val="00255949"/>
    <w:rsid w:val="00257760"/>
    <w:rsid w:val="00257CA3"/>
    <w:rsid w:val="002654A6"/>
    <w:rsid w:val="0027426B"/>
    <w:rsid w:val="00274F92"/>
    <w:rsid w:val="002774AF"/>
    <w:rsid w:val="00281BC8"/>
    <w:rsid w:val="002971AD"/>
    <w:rsid w:val="002A4460"/>
    <w:rsid w:val="002A4785"/>
    <w:rsid w:val="002C14D5"/>
    <w:rsid w:val="002C2A54"/>
    <w:rsid w:val="002C4923"/>
    <w:rsid w:val="002C5798"/>
    <w:rsid w:val="002C5FEF"/>
    <w:rsid w:val="002D14BC"/>
    <w:rsid w:val="002D4CDC"/>
    <w:rsid w:val="002E6290"/>
    <w:rsid w:val="003118A3"/>
    <w:rsid w:val="00326604"/>
    <w:rsid w:val="00332E92"/>
    <w:rsid w:val="003369A1"/>
    <w:rsid w:val="00340A3F"/>
    <w:rsid w:val="00343855"/>
    <w:rsid w:val="00344280"/>
    <w:rsid w:val="0034429F"/>
    <w:rsid w:val="0037083C"/>
    <w:rsid w:val="00377306"/>
    <w:rsid w:val="00384D96"/>
    <w:rsid w:val="003903B6"/>
    <w:rsid w:val="0039770B"/>
    <w:rsid w:val="003A3602"/>
    <w:rsid w:val="003B348A"/>
    <w:rsid w:val="003C0AB6"/>
    <w:rsid w:val="003C5B19"/>
    <w:rsid w:val="003D108B"/>
    <w:rsid w:val="003D4A1F"/>
    <w:rsid w:val="003D4ECF"/>
    <w:rsid w:val="003F239A"/>
    <w:rsid w:val="004009F9"/>
    <w:rsid w:val="00404DA3"/>
    <w:rsid w:val="004051CB"/>
    <w:rsid w:val="004115A6"/>
    <w:rsid w:val="00413C31"/>
    <w:rsid w:val="0043086F"/>
    <w:rsid w:val="004336B7"/>
    <w:rsid w:val="00442C41"/>
    <w:rsid w:val="00444CA3"/>
    <w:rsid w:val="00445B76"/>
    <w:rsid w:val="00450EBB"/>
    <w:rsid w:val="00464D82"/>
    <w:rsid w:val="004771BC"/>
    <w:rsid w:val="00481C00"/>
    <w:rsid w:val="00490E2A"/>
    <w:rsid w:val="00490EB3"/>
    <w:rsid w:val="00492F98"/>
    <w:rsid w:val="004B1DE4"/>
    <w:rsid w:val="004B2CB7"/>
    <w:rsid w:val="004B381A"/>
    <w:rsid w:val="004B6870"/>
    <w:rsid w:val="004C59F1"/>
    <w:rsid w:val="004D798E"/>
    <w:rsid w:val="004E1F82"/>
    <w:rsid w:val="005034CA"/>
    <w:rsid w:val="00503E9F"/>
    <w:rsid w:val="0050716C"/>
    <w:rsid w:val="00523B3E"/>
    <w:rsid w:val="005241BE"/>
    <w:rsid w:val="00536791"/>
    <w:rsid w:val="005416F0"/>
    <w:rsid w:val="00542F5D"/>
    <w:rsid w:val="00544C3E"/>
    <w:rsid w:val="00547747"/>
    <w:rsid w:val="00562953"/>
    <w:rsid w:val="00563BC5"/>
    <w:rsid w:val="00571AF6"/>
    <w:rsid w:val="005731F9"/>
    <w:rsid w:val="005732D8"/>
    <w:rsid w:val="00575638"/>
    <w:rsid w:val="00577501"/>
    <w:rsid w:val="00577C0E"/>
    <w:rsid w:val="00587FCB"/>
    <w:rsid w:val="00594201"/>
    <w:rsid w:val="00594C9A"/>
    <w:rsid w:val="005A602F"/>
    <w:rsid w:val="005B1753"/>
    <w:rsid w:val="005B4A15"/>
    <w:rsid w:val="005B5669"/>
    <w:rsid w:val="005C01D7"/>
    <w:rsid w:val="005C5A58"/>
    <w:rsid w:val="005D1A54"/>
    <w:rsid w:val="005D7289"/>
    <w:rsid w:val="005D7EC7"/>
    <w:rsid w:val="005E1AB5"/>
    <w:rsid w:val="005E54B1"/>
    <w:rsid w:val="005F0639"/>
    <w:rsid w:val="005F0C9E"/>
    <w:rsid w:val="005F79A8"/>
    <w:rsid w:val="00600084"/>
    <w:rsid w:val="00610434"/>
    <w:rsid w:val="0061115A"/>
    <w:rsid w:val="00612332"/>
    <w:rsid w:val="006141EF"/>
    <w:rsid w:val="00621B2E"/>
    <w:rsid w:val="00624D35"/>
    <w:rsid w:val="006266D4"/>
    <w:rsid w:val="00626E7F"/>
    <w:rsid w:val="00630EF3"/>
    <w:rsid w:val="00645A14"/>
    <w:rsid w:val="00646F22"/>
    <w:rsid w:val="006511E7"/>
    <w:rsid w:val="00652437"/>
    <w:rsid w:val="006668BE"/>
    <w:rsid w:val="00667409"/>
    <w:rsid w:val="00680D1E"/>
    <w:rsid w:val="006860C9"/>
    <w:rsid w:val="00686C85"/>
    <w:rsid w:val="00686EEE"/>
    <w:rsid w:val="006953E3"/>
    <w:rsid w:val="00695A0B"/>
    <w:rsid w:val="006A7D20"/>
    <w:rsid w:val="006B63DF"/>
    <w:rsid w:val="006C1708"/>
    <w:rsid w:val="006C7EEE"/>
    <w:rsid w:val="006D07B0"/>
    <w:rsid w:val="006D2A21"/>
    <w:rsid w:val="006D4CB3"/>
    <w:rsid w:val="006D77B4"/>
    <w:rsid w:val="006E29AA"/>
    <w:rsid w:val="006E5D8B"/>
    <w:rsid w:val="006E6926"/>
    <w:rsid w:val="006F0BB2"/>
    <w:rsid w:val="006F186B"/>
    <w:rsid w:val="007052D8"/>
    <w:rsid w:val="007078D7"/>
    <w:rsid w:val="00707ED7"/>
    <w:rsid w:val="007137FF"/>
    <w:rsid w:val="00714969"/>
    <w:rsid w:val="00716E19"/>
    <w:rsid w:val="0072276A"/>
    <w:rsid w:val="007243E6"/>
    <w:rsid w:val="007279DD"/>
    <w:rsid w:val="00730130"/>
    <w:rsid w:val="00736F6D"/>
    <w:rsid w:val="00742D72"/>
    <w:rsid w:val="00751626"/>
    <w:rsid w:val="00762780"/>
    <w:rsid w:val="00764EB6"/>
    <w:rsid w:val="00765CB8"/>
    <w:rsid w:val="0076728A"/>
    <w:rsid w:val="007701AF"/>
    <w:rsid w:val="0077025E"/>
    <w:rsid w:val="00774031"/>
    <w:rsid w:val="0077472A"/>
    <w:rsid w:val="00780387"/>
    <w:rsid w:val="007847DA"/>
    <w:rsid w:val="007865AB"/>
    <w:rsid w:val="00786639"/>
    <w:rsid w:val="00792434"/>
    <w:rsid w:val="00793538"/>
    <w:rsid w:val="0079456C"/>
    <w:rsid w:val="007A713D"/>
    <w:rsid w:val="007B3137"/>
    <w:rsid w:val="007B3D97"/>
    <w:rsid w:val="007B3F7A"/>
    <w:rsid w:val="007B45E8"/>
    <w:rsid w:val="007B5740"/>
    <w:rsid w:val="007C213F"/>
    <w:rsid w:val="007C2648"/>
    <w:rsid w:val="007C2DD8"/>
    <w:rsid w:val="007D0519"/>
    <w:rsid w:val="007D2514"/>
    <w:rsid w:val="007D65D3"/>
    <w:rsid w:val="007E79C0"/>
    <w:rsid w:val="007F1771"/>
    <w:rsid w:val="007F565D"/>
    <w:rsid w:val="007F59AF"/>
    <w:rsid w:val="008002F4"/>
    <w:rsid w:val="0080724A"/>
    <w:rsid w:val="00822EAD"/>
    <w:rsid w:val="00825136"/>
    <w:rsid w:val="008303FA"/>
    <w:rsid w:val="00832479"/>
    <w:rsid w:val="008371C2"/>
    <w:rsid w:val="00837791"/>
    <w:rsid w:val="0084462C"/>
    <w:rsid w:val="00847C1F"/>
    <w:rsid w:val="008537CB"/>
    <w:rsid w:val="00856C38"/>
    <w:rsid w:val="00860384"/>
    <w:rsid w:val="00860D10"/>
    <w:rsid w:val="0086191F"/>
    <w:rsid w:val="008745E6"/>
    <w:rsid w:val="008768B8"/>
    <w:rsid w:val="00885692"/>
    <w:rsid w:val="008865B8"/>
    <w:rsid w:val="008953CC"/>
    <w:rsid w:val="00896635"/>
    <w:rsid w:val="00896D58"/>
    <w:rsid w:val="008A02DE"/>
    <w:rsid w:val="008A2791"/>
    <w:rsid w:val="008A3B91"/>
    <w:rsid w:val="008A76DE"/>
    <w:rsid w:val="008B2F75"/>
    <w:rsid w:val="008B3620"/>
    <w:rsid w:val="008B6AAD"/>
    <w:rsid w:val="008B7FC4"/>
    <w:rsid w:val="008C0873"/>
    <w:rsid w:val="008C0D95"/>
    <w:rsid w:val="008C5B16"/>
    <w:rsid w:val="008D2198"/>
    <w:rsid w:val="008D6428"/>
    <w:rsid w:val="008D7FF7"/>
    <w:rsid w:val="008E16A7"/>
    <w:rsid w:val="008E2EF6"/>
    <w:rsid w:val="008E303D"/>
    <w:rsid w:val="008E4A41"/>
    <w:rsid w:val="008E6B77"/>
    <w:rsid w:val="008F7AF2"/>
    <w:rsid w:val="008F7E28"/>
    <w:rsid w:val="00905445"/>
    <w:rsid w:val="00906CD5"/>
    <w:rsid w:val="009123E4"/>
    <w:rsid w:val="00933998"/>
    <w:rsid w:val="00933A25"/>
    <w:rsid w:val="00935EA0"/>
    <w:rsid w:val="0093761C"/>
    <w:rsid w:val="009417C0"/>
    <w:rsid w:val="00941D1C"/>
    <w:rsid w:val="009420CE"/>
    <w:rsid w:val="0094691D"/>
    <w:rsid w:val="00950F4B"/>
    <w:rsid w:val="009577D1"/>
    <w:rsid w:val="00960913"/>
    <w:rsid w:val="00960D71"/>
    <w:rsid w:val="00961651"/>
    <w:rsid w:val="00991EF1"/>
    <w:rsid w:val="00996037"/>
    <w:rsid w:val="009A6B99"/>
    <w:rsid w:val="009B7A05"/>
    <w:rsid w:val="009B7E4D"/>
    <w:rsid w:val="009C6728"/>
    <w:rsid w:val="009C7B2D"/>
    <w:rsid w:val="009D3C59"/>
    <w:rsid w:val="009D5EF8"/>
    <w:rsid w:val="009E17AB"/>
    <w:rsid w:val="009E55DA"/>
    <w:rsid w:val="009F2F51"/>
    <w:rsid w:val="009F3638"/>
    <w:rsid w:val="00A00093"/>
    <w:rsid w:val="00A01798"/>
    <w:rsid w:val="00A10737"/>
    <w:rsid w:val="00A12DD1"/>
    <w:rsid w:val="00A21A4D"/>
    <w:rsid w:val="00A35778"/>
    <w:rsid w:val="00A42306"/>
    <w:rsid w:val="00A65476"/>
    <w:rsid w:val="00A8040A"/>
    <w:rsid w:val="00A86D17"/>
    <w:rsid w:val="00A93072"/>
    <w:rsid w:val="00A97EEB"/>
    <w:rsid w:val="00AA0470"/>
    <w:rsid w:val="00AA25AA"/>
    <w:rsid w:val="00AA54EA"/>
    <w:rsid w:val="00AB0ECB"/>
    <w:rsid w:val="00AB31C8"/>
    <w:rsid w:val="00AC0174"/>
    <w:rsid w:val="00AD138E"/>
    <w:rsid w:val="00AD6E68"/>
    <w:rsid w:val="00AE4A00"/>
    <w:rsid w:val="00B0032A"/>
    <w:rsid w:val="00B026D1"/>
    <w:rsid w:val="00B0569B"/>
    <w:rsid w:val="00B06EDA"/>
    <w:rsid w:val="00B12851"/>
    <w:rsid w:val="00B15B7E"/>
    <w:rsid w:val="00B16BE6"/>
    <w:rsid w:val="00B22711"/>
    <w:rsid w:val="00B24E96"/>
    <w:rsid w:val="00B2612A"/>
    <w:rsid w:val="00B34052"/>
    <w:rsid w:val="00B341AF"/>
    <w:rsid w:val="00B52608"/>
    <w:rsid w:val="00B66BBC"/>
    <w:rsid w:val="00B77769"/>
    <w:rsid w:val="00B81BD7"/>
    <w:rsid w:val="00B86BE8"/>
    <w:rsid w:val="00BA6E20"/>
    <w:rsid w:val="00BC15A5"/>
    <w:rsid w:val="00BC7D79"/>
    <w:rsid w:val="00BD30B5"/>
    <w:rsid w:val="00BD61E5"/>
    <w:rsid w:val="00BD6CD9"/>
    <w:rsid w:val="00BD70CB"/>
    <w:rsid w:val="00C03819"/>
    <w:rsid w:val="00C12BEB"/>
    <w:rsid w:val="00C14BC5"/>
    <w:rsid w:val="00C27BB9"/>
    <w:rsid w:val="00C30BBB"/>
    <w:rsid w:val="00C46277"/>
    <w:rsid w:val="00C52076"/>
    <w:rsid w:val="00C545CB"/>
    <w:rsid w:val="00C62B5A"/>
    <w:rsid w:val="00C76A6C"/>
    <w:rsid w:val="00C8124D"/>
    <w:rsid w:val="00CA51BA"/>
    <w:rsid w:val="00CA56DC"/>
    <w:rsid w:val="00CA6089"/>
    <w:rsid w:val="00CB2894"/>
    <w:rsid w:val="00CB5E41"/>
    <w:rsid w:val="00CC77D1"/>
    <w:rsid w:val="00CC7F67"/>
    <w:rsid w:val="00CE0F65"/>
    <w:rsid w:val="00D018CA"/>
    <w:rsid w:val="00D0447E"/>
    <w:rsid w:val="00D07639"/>
    <w:rsid w:val="00D10008"/>
    <w:rsid w:val="00D10F82"/>
    <w:rsid w:val="00D2674C"/>
    <w:rsid w:val="00D302CC"/>
    <w:rsid w:val="00D31275"/>
    <w:rsid w:val="00D33510"/>
    <w:rsid w:val="00D3713D"/>
    <w:rsid w:val="00D43E8F"/>
    <w:rsid w:val="00D5179D"/>
    <w:rsid w:val="00D543F3"/>
    <w:rsid w:val="00D55727"/>
    <w:rsid w:val="00D70101"/>
    <w:rsid w:val="00D71A14"/>
    <w:rsid w:val="00D71AE6"/>
    <w:rsid w:val="00D73CB8"/>
    <w:rsid w:val="00D97997"/>
    <w:rsid w:val="00DA0133"/>
    <w:rsid w:val="00DA205F"/>
    <w:rsid w:val="00DA2C2B"/>
    <w:rsid w:val="00DB3609"/>
    <w:rsid w:val="00DB72BC"/>
    <w:rsid w:val="00DC50A1"/>
    <w:rsid w:val="00DC5AEA"/>
    <w:rsid w:val="00DD66AD"/>
    <w:rsid w:val="00DD76E9"/>
    <w:rsid w:val="00DE546C"/>
    <w:rsid w:val="00DF0DA2"/>
    <w:rsid w:val="00E04B12"/>
    <w:rsid w:val="00E06E50"/>
    <w:rsid w:val="00E156E3"/>
    <w:rsid w:val="00E174D9"/>
    <w:rsid w:val="00E221B0"/>
    <w:rsid w:val="00E255FC"/>
    <w:rsid w:val="00E27F59"/>
    <w:rsid w:val="00E316DE"/>
    <w:rsid w:val="00E337D2"/>
    <w:rsid w:val="00E40125"/>
    <w:rsid w:val="00E417D8"/>
    <w:rsid w:val="00E46728"/>
    <w:rsid w:val="00E47102"/>
    <w:rsid w:val="00E50B57"/>
    <w:rsid w:val="00E50D08"/>
    <w:rsid w:val="00E50E24"/>
    <w:rsid w:val="00E51388"/>
    <w:rsid w:val="00E537AD"/>
    <w:rsid w:val="00E53CB6"/>
    <w:rsid w:val="00E60587"/>
    <w:rsid w:val="00E6163E"/>
    <w:rsid w:val="00E6306E"/>
    <w:rsid w:val="00E6389F"/>
    <w:rsid w:val="00E70635"/>
    <w:rsid w:val="00E8257E"/>
    <w:rsid w:val="00E84B78"/>
    <w:rsid w:val="00E851BF"/>
    <w:rsid w:val="00E86CD9"/>
    <w:rsid w:val="00E87ABA"/>
    <w:rsid w:val="00E926CB"/>
    <w:rsid w:val="00E96CDB"/>
    <w:rsid w:val="00EA47BF"/>
    <w:rsid w:val="00EB58C1"/>
    <w:rsid w:val="00EC7412"/>
    <w:rsid w:val="00ED4C60"/>
    <w:rsid w:val="00ED69D2"/>
    <w:rsid w:val="00EE17AB"/>
    <w:rsid w:val="00F0238B"/>
    <w:rsid w:val="00F03827"/>
    <w:rsid w:val="00F04B30"/>
    <w:rsid w:val="00F20198"/>
    <w:rsid w:val="00F23BAA"/>
    <w:rsid w:val="00F27A46"/>
    <w:rsid w:val="00F3125F"/>
    <w:rsid w:val="00F339AB"/>
    <w:rsid w:val="00F3769F"/>
    <w:rsid w:val="00F42831"/>
    <w:rsid w:val="00F47392"/>
    <w:rsid w:val="00F50C22"/>
    <w:rsid w:val="00F53AA9"/>
    <w:rsid w:val="00F542B3"/>
    <w:rsid w:val="00F55215"/>
    <w:rsid w:val="00F56342"/>
    <w:rsid w:val="00F73345"/>
    <w:rsid w:val="00F73562"/>
    <w:rsid w:val="00F76A41"/>
    <w:rsid w:val="00F810FB"/>
    <w:rsid w:val="00F83F0B"/>
    <w:rsid w:val="00F94DE1"/>
    <w:rsid w:val="00FA1181"/>
    <w:rsid w:val="00FA235F"/>
    <w:rsid w:val="00FA418E"/>
    <w:rsid w:val="00FA7536"/>
    <w:rsid w:val="00FA7A2B"/>
    <w:rsid w:val="00FA7B12"/>
    <w:rsid w:val="00FB0095"/>
    <w:rsid w:val="00FB4723"/>
    <w:rsid w:val="00FC2B0D"/>
    <w:rsid w:val="00FC2D36"/>
    <w:rsid w:val="00FC2F19"/>
    <w:rsid w:val="00FC374C"/>
    <w:rsid w:val="00FE0E14"/>
    <w:rsid w:val="00FF6C74"/>
    <w:rsid w:val="01117BC3"/>
    <w:rsid w:val="0115137D"/>
    <w:rsid w:val="01184B8E"/>
    <w:rsid w:val="01220412"/>
    <w:rsid w:val="01300E87"/>
    <w:rsid w:val="0141188B"/>
    <w:rsid w:val="01477114"/>
    <w:rsid w:val="015C2AC3"/>
    <w:rsid w:val="016473B5"/>
    <w:rsid w:val="01984EF3"/>
    <w:rsid w:val="02062429"/>
    <w:rsid w:val="022B5A28"/>
    <w:rsid w:val="02337BF4"/>
    <w:rsid w:val="0235651F"/>
    <w:rsid w:val="02456815"/>
    <w:rsid w:val="024831E7"/>
    <w:rsid w:val="026F6262"/>
    <w:rsid w:val="02726A3A"/>
    <w:rsid w:val="02764D98"/>
    <w:rsid w:val="02894087"/>
    <w:rsid w:val="0293170E"/>
    <w:rsid w:val="02C66439"/>
    <w:rsid w:val="02E528E3"/>
    <w:rsid w:val="02EB3FFF"/>
    <w:rsid w:val="02EE6797"/>
    <w:rsid w:val="030E0F96"/>
    <w:rsid w:val="031D0942"/>
    <w:rsid w:val="031E1473"/>
    <w:rsid w:val="032D25E7"/>
    <w:rsid w:val="034B3D6B"/>
    <w:rsid w:val="034D5A63"/>
    <w:rsid w:val="035245C6"/>
    <w:rsid w:val="035F44AA"/>
    <w:rsid w:val="036473EB"/>
    <w:rsid w:val="037012CE"/>
    <w:rsid w:val="038F0D34"/>
    <w:rsid w:val="03B33642"/>
    <w:rsid w:val="03B4345E"/>
    <w:rsid w:val="03C16111"/>
    <w:rsid w:val="03C83E39"/>
    <w:rsid w:val="03E01A36"/>
    <w:rsid w:val="03F26DBB"/>
    <w:rsid w:val="041457B7"/>
    <w:rsid w:val="04197EB6"/>
    <w:rsid w:val="041F2384"/>
    <w:rsid w:val="04215D94"/>
    <w:rsid w:val="042A4849"/>
    <w:rsid w:val="042F62D1"/>
    <w:rsid w:val="0430706E"/>
    <w:rsid w:val="043966F9"/>
    <w:rsid w:val="0444062D"/>
    <w:rsid w:val="044A292A"/>
    <w:rsid w:val="045756F7"/>
    <w:rsid w:val="045F367B"/>
    <w:rsid w:val="046133FA"/>
    <w:rsid w:val="047C3102"/>
    <w:rsid w:val="049740FD"/>
    <w:rsid w:val="04B13E67"/>
    <w:rsid w:val="04F81764"/>
    <w:rsid w:val="0544311E"/>
    <w:rsid w:val="05571651"/>
    <w:rsid w:val="05586387"/>
    <w:rsid w:val="056716D2"/>
    <w:rsid w:val="057725A2"/>
    <w:rsid w:val="05772B17"/>
    <w:rsid w:val="057A1C37"/>
    <w:rsid w:val="05985C6C"/>
    <w:rsid w:val="05BB407A"/>
    <w:rsid w:val="05CB0D7F"/>
    <w:rsid w:val="05DE4E1E"/>
    <w:rsid w:val="05E13424"/>
    <w:rsid w:val="05E8140B"/>
    <w:rsid w:val="05FB320E"/>
    <w:rsid w:val="06086668"/>
    <w:rsid w:val="060A0249"/>
    <w:rsid w:val="061E4A51"/>
    <w:rsid w:val="06207770"/>
    <w:rsid w:val="0622620E"/>
    <w:rsid w:val="06273FFE"/>
    <w:rsid w:val="06463458"/>
    <w:rsid w:val="06484F3E"/>
    <w:rsid w:val="064E1483"/>
    <w:rsid w:val="06555275"/>
    <w:rsid w:val="06587E40"/>
    <w:rsid w:val="065F504F"/>
    <w:rsid w:val="06652578"/>
    <w:rsid w:val="066941A2"/>
    <w:rsid w:val="06740750"/>
    <w:rsid w:val="067E3D2D"/>
    <w:rsid w:val="06B81CD8"/>
    <w:rsid w:val="06C17D2A"/>
    <w:rsid w:val="07100BC5"/>
    <w:rsid w:val="07164ECC"/>
    <w:rsid w:val="07350DA5"/>
    <w:rsid w:val="0735434A"/>
    <w:rsid w:val="074F130A"/>
    <w:rsid w:val="076638BC"/>
    <w:rsid w:val="077B2ABB"/>
    <w:rsid w:val="078707AB"/>
    <w:rsid w:val="078E7AF8"/>
    <w:rsid w:val="079F7C03"/>
    <w:rsid w:val="07B623DB"/>
    <w:rsid w:val="07B73690"/>
    <w:rsid w:val="07C55EF8"/>
    <w:rsid w:val="07CD5826"/>
    <w:rsid w:val="07D1421D"/>
    <w:rsid w:val="07E62C9A"/>
    <w:rsid w:val="07F3546A"/>
    <w:rsid w:val="07FA025F"/>
    <w:rsid w:val="0808716A"/>
    <w:rsid w:val="08115724"/>
    <w:rsid w:val="08207D92"/>
    <w:rsid w:val="082F70A5"/>
    <w:rsid w:val="085E63A8"/>
    <w:rsid w:val="086C62F4"/>
    <w:rsid w:val="08773424"/>
    <w:rsid w:val="088100CC"/>
    <w:rsid w:val="089E6DCA"/>
    <w:rsid w:val="08A25436"/>
    <w:rsid w:val="08A42077"/>
    <w:rsid w:val="08A5782E"/>
    <w:rsid w:val="08C46E61"/>
    <w:rsid w:val="08CD44C4"/>
    <w:rsid w:val="0933731B"/>
    <w:rsid w:val="093768F9"/>
    <w:rsid w:val="09377D35"/>
    <w:rsid w:val="09442E65"/>
    <w:rsid w:val="094C5583"/>
    <w:rsid w:val="095A65B3"/>
    <w:rsid w:val="09981079"/>
    <w:rsid w:val="09A06EF5"/>
    <w:rsid w:val="09A10336"/>
    <w:rsid w:val="09BE0F69"/>
    <w:rsid w:val="09D658CF"/>
    <w:rsid w:val="09DD43AA"/>
    <w:rsid w:val="09DE4A07"/>
    <w:rsid w:val="09DE71EC"/>
    <w:rsid w:val="09EA20B8"/>
    <w:rsid w:val="09F00B78"/>
    <w:rsid w:val="0A002375"/>
    <w:rsid w:val="0A011669"/>
    <w:rsid w:val="0A094D1C"/>
    <w:rsid w:val="0A2F58ED"/>
    <w:rsid w:val="0A430732"/>
    <w:rsid w:val="0A5D0700"/>
    <w:rsid w:val="0A643354"/>
    <w:rsid w:val="0A6B2EB6"/>
    <w:rsid w:val="0A6C0437"/>
    <w:rsid w:val="0A814016"/>
    <w:rsid w:val="0ACE1417"/>
    <w:rsid w:val="0AE56C09"/>
    <w:rsid w:val="0B032B85"/>
    <w:rsid w:val="0B0D40C6"/>
    <w:rsid w:val="0B3A0E33"/>
    <w:rsid w:val="0B505B77"/>
    <w:rsid w:val="0B7344EF"/>
    <w:rsid w:val="0B830211"/>
    <w:rsid w:val="0B983698"/>
    <w:rsid w:val="0BA45014"/>
    <w:rsid w:val="0BA94E7E"/>
    <w:rsid w:val="0C052741"/>
    <w:rsid w:val="0C282C9D"/>
    <w:rsid w:val="0C30578B"/>
    <w:rsid w:val="0C3309D2"/>
    <w:rsid w:val="0C480F0E"/>
    <w:rsid w:val="0C5925C3"/>
    <w:rsid w:val="0C613951"/>
    <w:rsid w:val="0C66377B"/>
    <w:rsid w:val="0C6C075F"/>
    <w:rsid w:val="0C93500B"/>
    <w:rsid w:val="0CA179AC"/>
    <w:rsid w:val="0CA91801"/>
    <w:rsid w:val="0CB870B8"/>
    <w:rsid w:val="0CC10C16"/>
    <w:rsid w:val="0CC17A1F"/>
    <w:rsid w:val="0CCE4C22"/>
    <w:rsid w:val="0CE239E8"/>
    <w:rsid w:val="0D000760"/>
    <w:rsid w:val="0D1930D1"/>
    <w:rsid w:val="0D1B6B32"/>
    <w:rsid w:val="0D1C0625"/>
    <w:rsid w:val="0D26265D"/>
    <w:rsid w:val="0D2668D3"/>
    <w:rsid w:val="0D375D2F"/>
    <w:rsid w:val="0D72235A"/>
    <w:rsid w:val="0D7B161B"/>
    <w:rsid w:val="0D7B5DF6"/>
    <w:rsid w:val="0D8D5A13"/>
    <w:rsid w:val="0D902593"/>
    <w:rsid w:val="0D9E216A"/>
    <w:rsid w:val="0DB82FB5"/>
    <w:rsid w:val="0DBA5EE9"/>
    <w:rsid w:val="0DD17C89"/>
    <w:rsid w:val="0DD407CC"/>
    <w:rsid w:val="0DD5031F"/>
    <w:rsid w:val="0DE15E34"/>
    <w:rsid w:val="0DEF79EC"/>
    <w:rsid w:val="0DF912B3"/>
    <w:rsid w:val="0E073635"/>
    <w:rsid w:val="0E1A1340"/>
    <w:rsid w:val="0E4F1EDA"/>
    <w:rsid w:val="0E5B6552"/>
    <w:rsid w:val="0E5C1C4C"/>
    <w:rsid w:val="0E756AD7"/>
    <w:rsid w:val="0E7651C5"/>
    <w:rsid w:val="0E816F9A"/>
    <w:rsid w:val="0EA552AF"/>
    <w:rsid w:val="0ED15ED6"/>
    <w:rsid w:val="0ED83607"/>
    <w:rsid w:val="0EDD72B6"/>
    <w:rsid w:val="0EE11C3C"/>
    <w:rsid w:val="0EEB2E0B"/>
    <w:rsid w:val="0EF7741B"/>
    <w:rsid w:val="0EFA5EAD"/>
    <w:rsid w:val="0F03453D"/>
    <w:rsid w:val="0F0F4A7F"/>
    <w:rsid w:val="0F1E69E0"/>
    <w:rsid w:val="0F36046C"/>
    <w:rsid w:val="0F4031C5"/>
    <w:rsid w:val="0F4E73EE"/>
    <w:rsid w:val="0F794060"/>
    <w:rsid w:val="0F810878"/>
    <w:rsid w:val="0F81611B"/>
    <w:rsid w:val="0F9C1D3A"/>
    <w:rsid w:val="0F9E1927"/>
    <w:rsid w:val="0FA13170"/>
    <w:rsid w:val="0FA4643D"/>
    <w:rsid w:val="0FC3769C"/>
    <w:rsid w:val="0FC46370"/>
    <w:rsid w:val="0FE82C96"/>
    <w:rsid w:val="0FF518C6"/>
    <w:rsid w:val="0FF84CBD"/>
    <w:rsid w:val="100241A9"/>
    <w:rsid w:val="10154C9A"/>
    <w:rsid w:val="10177C99"/>
    <w:rsid w:val="1033469C"/>
    <w:rsid w:val="10396BD9"/>
    <w:rsid w:val="10550A24"/>
    <w:rsid w:val="10587060"/>
    <w:rsid w:val="107A15D9"/>
    <w:rsid w:val="10993B7E"/>
    <w:rsid w:val="10A66262"/>
    <w:rsid w:val="10AC3626"/>
    <w:rsid w:val="10AC45F6"/>
    <w:rsid w:val="10BA495C"/>
    <w:rsid w:val="10C464FC"/>
    <w:rsid w:val="10D0461B"/>
    <w:rsid w:val="11054865"/>
    <w:rsid w:val="11114BCC"/>
    <w:rsid w:val="111D60D7"/>
    <w:rsid w:val="11215ACC"/>
    <w:rsid w:val="1127399D"/>
    <w:rsid w:val="1129383F"/>
    <w:rsid w:val="113F3080"/>
    <w:rsid w:val="114E0237"/>
    <w:rsid w:val="11506F3F"/>
    <w:rsid w:val="115B0F26"/>
    <w:rsid w:val="117D4E49"/>
    <w:rsid w:val="11814D0D"/>
    <w:rsid w:val="118B7C91"/>
    <w:rsid w:val="118F275F"/>
    <w:rsid w:val="11B50BE4"/>
    <w:rsid w:val="11BC394E"/>
    <w:rsid w:val="11BE0CEC"/>
    <w:rsid w:val="11DB61C7"/>
    <w:rsid w:val="11E74014"/>
    <w:rsid w:val="11EA41A0"/>
    <w:rsid w:val="11F216C5"/>
    <w:rsid w:val="11FF59CB"/>
    <w:rsid w:val="12015364"/>
    <w:rsid w:val="12055DA0"/>
    <w:rsid w:val="120C6894"/>
    <w:rsid w:val="120D5E1C"/>
    <w:rsid w:val="12124EBB"/>
    <w:rsid w:val="12180A98"/>
    <w:rsid w:val="12234DAB"/>
    <w:rsid w:val="122B02C6"/>
    <w:rsid w:val="123F514D"/>
    <w:rsid w:val="124B6DA8"/>
    <w:rsid w:val="12561BB7"/>
    <w:rsid w:val="1271270F"/>
    <w:rsid w:val="127405F7"/>
    <w:rsid w:val="12782085"/>
    <w:rsid w:val="128F5608"/>
    <w:rsid w:val="12974B1D"/>
    <w:rsid w:val="12A17652"/>
    <w:rsid w:val="12E54D74"/>
    <w:rsid w:val="12E661B0"/>
    <w:rsid w:val="12ED365E"/>
    <w:rsid w:val="13060493"/>
    <w:rsid w:val="130B6446"/>
    <w:rsid w:val="131351F2"/>
    <w:rsid w:val="13424D9B"/>
    <w:rsid w:val="134B436F"/>
    <w:rsid w:val="135607C3"/>
    <w:rsid w:val="137C5D17"/>
    <w:rsid w:val="13853AE3"/>
    <w:rsid w:val="13A64C8D"/>
    <w:rsid w:val="13B42A16"/>
    <w:rsid w:val="13B5146E"/>
    <w:rsid w:val="13B85551"/>
    <w:rsid w:val="13CC17E1"/>
    <w:rsid w:val="13D801E9"/>
    <w:rsid w:val="13E663FE"/>
    <w:rsid w:val="13E859F6"/>
    <w:rsid w:val="13F3796C"/>
    <w:rsid w:val="14171FFB"/>
    <w:rsid w:val="141D78BC"/>
    <w:rsid w:val="14475E56"/>
    <w:rsid w:val="144D37C4"/>
    <w:rsid w:val="146770AA"/>
    <w:rsid w:val="146B0EDE"/>
    <w:rsid w:val="14771CDF"/>
    <w:rsid w:val="149552D5"/>
    <w:rsid w:val="14B114A4"/>
    <w:rsid w:val="14B13FAB"/>
    <w:rsid w:val="14D111CD"/>
    <w:rsid w:val="14E46593"/>
    <w:rsid w:val="14ED4CB2"/>
    <w:rsid w:val="14F95EA6"/>
    <w:rsid w:val="15002CB8"/>
    <w:rsid w:val="15023E3B"/>
    <w:rsid w:val="151559C3"/>
    <w:rsid w:val="151D4681"/>
    <w:rsid w:val="15253244"/>
    <w:rsid w:val="152C7CAF"/>
    <w:rsid w:val="15483B2E"/>
    <w:rsid w:val="15486209"/>
    <w:rsid w:val="15516E99"/>
    <w:rsid w:val="15537C9C"/>
    <w:rsid w:val="155E7198"/>
    <w:rsid w:val="15630D1F"/>
    <w:rsid w:val="1564013C"/>
    <w:rsid w:val="156C2F04"/>
    <w:rsid w:val="156E3C1E"/>
    <w:rsid w:val="15876126"/>
    <w:rsid w:val="158B042C"/>
    <w:rsid w:val="15A82C2A"/>
    <w:rsid w:val="15CC2497"/>
    <w:rsid w:val="15CF5772"/>
    <w:rsid w:val="15E5707D"/>
    <w:rsid w:val="160A00CA"/>
    <w:rsid w:val="1625104C"/>
    <w:rsid w:val="16387B3E"/>
    <w:rsid w:val="16400FF1"/>
    <w:rsid w:val="16463A4B"/>
    <w:rsid w:val="16492360"/>
    <w:rsid w:val="16525AE8"/>
    <w:rsid w:val="165F01D6"/>
    <w:rsid w:val="16A61ECE"/>
    <w:rsid w:val="16AE1A08"/>
    <w:rsid w:val="16D85E1B"/>
    <w:rsid w:val="16DB2C1C"/>
    <w:rsid w:val="16F1085D"/>
    <w:rsid w:val="16F72E00"/>
    <w:rsid w:val="16FD322C"/>
    <w:rsid w:val="171B1637"/>
    <w:rsid w:val="172A3039"/>
    <w:rsid w:val="172C123B"/>
    <w:rsid w:val="17487A53"/>
    <w:rsid w:val="175835C8"/>
    <w:rsid w:val="176C3AFB"/>
    <w:rsid w:val="176C624B"/>
    <w:rsid w:val="176F0AD5"/>
    <w:rsid w:val="177059DC"/>
    <w:rsid w:val="17781D60"/>
    <w:rsid w:val="178749EC"/>
    <w:rsid w:val="179B5832"/>
    <w:rsid w:val="17A678D9"/>
    <w:rsid w:val="17BC1E32"/>
    <w:rsid w:val="17BC631F"/>
    <w:rsid w:val="17C654C1"/>
    <w:rsid w:val="17C819C6"/>
    <w:rsid w:val="17DD3040"/>
    <w:rsid w:val="17DE178C"/>
    <w:rsid w:val="17E05AC7"/>
    <w:rsid w:val="17E70495"/>
    <w:rsid w:val="17F55B43"/>
    <w:rsid w:val="17F9175F"/>
    <w:rsid w:val="17FA4AEE"/>
    <w:rsid w:val="18085DB0"/>
    <w:rsid w:val="180D2B87"/>
    <w:rsid w:val="182736D8"/>
    <w:rsid w:val="18365C07"/>
    <w:rsid w:val="185D4E08"/>
    <w:rsid w:val="1869405F"/>
    <w:rsid w:val="186E501A"/>
    <w:rsid w:val="18830887"/>
    <w:rsid w:val="18B26A57"/>
    <w:rsid w:val="18BD41FE"/>
    <w:rsid w:val="18BF674D"/>
    <w:rsid w:val="18CB027F"/>
    <w:rsid w:val="18D23FA3"/>
    <w:rsid w:val="18F32ACC"/>
    <w:rsid w:val="18F35209"/>
    <w:rsid w:val="190123F9"/>
    <w:rsid w:val="19067778"/>
    <w:rsid w:val="191D46E9"/>
    <w:rsid w:val="19393E1A"/>
    <w:rsid w:val="194F112A"/>
    <w:rsid w:val="1961194F"/>
    <w:rsid w:val="196F1610"/>
    <w:rsid w:val="197B31ED"/>
    <w:rsid w:val="19802510"/>
    <w:rsid w:val="19977404"/>
    <w:rsid w:val="19A751E7"/>
    <w:rsid w:val="19B04894"/>
    <w:rsid w:val="19C212FE"/>
    <w:rsid w:val="19CA4AE9"/>
    <w:rsid w:val="19CC5BD7"/>
    <w:rsid w:val="19E539B0"/>
    <w:rsid w:val="1A030722"/>
    <w:rsid w:val="1A321573"/>
    <w:rsid w:val="1A3F6C99"/>
    <w:rsid w:val="1A566E12"/>
    <w:rsid w:val="1A5941CD"/>
    <w:rsid w:val="1A8B528A"/>
    <w:rsid w:val="1A9A63DC"/>
    <w:rsid w:val="1A9E695F"/>
    <w:rsid w:val="1AC35F13"/>
    <w:rsid w:val="1ADB7E0F"/>
    <w:rsid w:val="1AEA044C"/>
    <w:rsid w:val="1B060BE4"/>
    <w:rsid w:val="1B3E3735"/>
    <w:rsid w:val="1B4071F3"/>
    <w:rsid w:val="1B451F27"/>
    <w:rsid w:val="1B5874F0"/>
    <w:rsid w:val="1B5E4585"/>
    <w:rsid w:val="1B782A31"/>
    <w:rsid w:val="1B7B46B1"/>
    <w:rsid w:val="1BA0759D"/>
    <w:rsid w:val="1BAA48D4"/>
    <w:rsid w:val="1BBF24D2"/>
    <w:rsid w:val="1BD34FFB"/>
    <w:rsid w:val="1BED1392"/>
    <w:rsid w:val="1C135CE0"/>
    <w:rsid w:val="1C1B2779"/>
    <w:rsid w:val="1C1B67F1"/>
    <w:rsid w:val="1C2339CD"/>
    <w:rsid w:val="1C270D73"/>
    <w:rsid w:val="1C3A4D8F"/>
    <w:rsid w:val="1C670282"/>
    <w:rsid w:val="1C882B1F"/>
    <w:rsid w:val="1C944974"/>
    <w:rsid w:val="1CA4501A"/>
    <w:rsid w:val="1CA631D9"/>
    <w:rsid w:val="1CAB71AB"/>
    <w:rsid w:val="1CB46116"/>
    <w:rsid w:val="1CC95814"/>
    <w:rsid w:val="1CCC20F4"/>
    <w:rsid w:val="1CCC7F94"/>
    <w:rsid w:val="1CD85D83"/>
    <w:rsid w:val="1CDA58F5"/>
    <w:rsid w:val="1CE5475E"/>
    <w:rsid w:val="1D1E0B71"/>
    <w:rsid w:val="1D3A1812"/>
    <w:rsid w:val="1D4F5700"/>
    <w:rsid w:val="1D574DC4"/>
    <w:rsid w:val="1D672246"/>
    <w:rsid w:val="1D8030D1"/>
    <w:rsid w:val="1D880C1A"/>
    <w:rsid w:val="1D88525A"/>
    <w:rsid w:val="1D8C4E3E"/>
    <w:rsid w:val="1D9816DB"/>
    <w:rsid w:val="1DAE3C3C"/>
    <w:rsid w:val="1DAE3E74"/>
    <w:rsid w:val="1DB65DBE"/>
    <w:rsid w:val="1DBC5231"/>
    <w:rsid w:val="1DCB06DA"/>
    <w:rsid w:val="1DCC1956"/>
    <w:rsid w:val="1DD70F82"/>
    <w:rsid w:val="1DE15A83"/>
    <w:rsid w:val="1DE4317A"/>
    <w:rsid w:val="1DED2A2C"/>
    <w:rsid w:val="1DF044E1"/>
    <w:rsid w:val="1DF73CA7"/>
    <w:rsid w:val="1E203C3B"/>
    <w:rsid w:val="1E2D512E"/>
    <w:rsid w:val="1E3E2019"/>
    <w:rsid w:val="1E451769"/>
    <w:rsid w:val="1E6F0150"/>
    <w:rsid w:val="1E783F52"/>
    <w:rsid w:val="1E8678B1"/>
    <w:rsid w:val="1E934347"/>
    <w:rsid w:val="1E950C06"/>
    <w:rsid w:val="1E9B1AFB"/>
    <w:rsid w:val="1EA149A5"/>
    <w:rsid w:val="1EAB4152"/>
    <w:rsid w:val="1EB20C31"/>
    <w:rsid w:val="1ECA1A86"/>
    <w:rsid w:val="1ED86242"/>
    <w:rsid w:val="1EDE67B6"/>
    <w:rsid w:val="1EE44950"/>
    <w:rsid w:val="1EEF12D1"/>
    <w:rsid w:val="1EFC0C20"/>
    <w:rsid w:val="1EFC4D7C"/>
    <w:rsid w:val="1EFF3AD7"/>
    <w:rsid w:val="1F0C3323"/>
    <w:rsid w:val="1F1F7FC0"/>
    <w:rsid w:val="1F216207"/>
    <w:rsid w:val="1F2D36A7"/>
    <w:rsid w:val="1F4278C5"/>
    <w:rsid w:val="1F5132F1"/>
    <w:rsid w:val="1F567F5D"/>
    <w:rsid w:val="1F6C5794"/>
    <w:rsid w:val="1F81201F"/>
    <w:rsid w:val="1F9C5BC4"/>
    <w:rsid w:val="1FCC46BD"/>
    <w:rsid w:val="1FDE104B"/>
    <w:rsid w:val="1FE53E98"/>
    <w:rsid w:val="1FFF659B"/>
    <w:rsid w:val="200A69D8"/>
    <w:rsid w:val="20167DA8"/>
    <w:rsid w:val="20385661"/>
    <w:rsid w:val="20527A27"/>
    <w:rsid w:val="20584305"/>
    <w:rsid w:val="205875F4"/>
    <w:rsid w:val="205D759E"/>
    <w:rsid w:val="20715D8E"/>
    <w:rsid w:val="207841C8"/>
    <w:rsid w:val="207A1D37"/>
    <w:rsid w:val="209E5FD1"/>
    <w:rsid w:val="20A301B2"/>
    <w:rsid w:val="20AE42FC"/>
    <w:rsid w:val="20AF653E"/>
    <w:rsid w:val="20B27CA0"/>
    <w:rsid w:val="20BC0BA4"/>
    <w:rsid w:val="20CD4667"/>
    <w:rsid w:val="20D478CA"/>
    <w:rsid w:val="20D80B6D"/>
    <w:rsid w:val="20F212EA"/>
    <w:rsid w:val="20F40D59"/>
    <w:rsid w:val="20FD7C4F"/>
    <w:rsid w:val="21240C91"/>
    <w:rsid w:val="212D7666"/>
    <w:rsid w:val="213624EB"/>
    <w:rsid w:val="21364E5F"/>
    <w:rsid w:val="21460DC0"/>
    <w:rsid w:val="214A3301"/>
    <w:rsid w:val="21510D4A"/>
    <w:rsid w:val="21690E8D"/>
    <w:rsid w:val="216E3A6F"/>
    <w:rsid w:val="21A0336B"/>
    <w:rsid w:val="21B43101"/>
    <w:rsid w:val="21B90834"/>
    <w:rsid w:val="21E2316D"/>
    <w:rsid w:val="21E46AF7"/>
    <w:rsid w:val="21E75ABF"/>
    <w:rsid w:val="21F356E1"/>
    <w:rsid w:val="22121184"/>
    <w:rsid w:val="223D22E1"/>
    <w:rsid w:val="22485670"/>
    <w:rsid w:val="22545107"/>
    <w:rsid w:val="2265586D"/>
    <w:rsid w:val="22713B5B"/>
    <w:rsid w:val="22767ED5"/>
    <w:rsid w:val="227B431A"/>
    <w:rsid w:val="228E211A"/>
    <w:rsid w:val="22A25788"/>
    <w:rsid w:val="22BA1094"/>
    <w:rsid w:val="22BF5A3A"/>
    <w:rsid w:val="22CE0433"/>
    <w:rsid w:val="22CF6887"/>
    <w:rsid w:val="22E0207F"/>
    <w:rsid w:val="22E03B82"/>
    <w:rsid w:val="22E83A51"/>
    <w:rsid w:val="22F647E2"/>
    <w:rsid w:val="22FC0766"/>
    <w:rsid w:val="22FD22A2"/>
    <w:rsid w:val="230410E0"/>
    <w:rsid w:val="230C27CE"/>
    <w:rsid w:val="23146CA3"/>
    <w:rsid w:val="23197BDC"/>
    <w:rsid w:val="23456C66"/>
    <w:rsid w:val="23495489"/>
    <w:rsid w:val="23701862"/>
    <w:rsid w:val="237442DC"/>
    <w:rsid w:val="238A2F04"/>
    <w:rsid w:val="238A6D8E"/>
    <w:rsid w:val="23942323"/>
    <w:rsid w:val="239B6748"/>
    <w:rsid w:val="23BA6885"/>
    <w:rsid w:val="23D11563"/>
    <w:rsid w:val="23DB7A70"/>
    <w:rsid w:val="23E838E7"/>
    <w:rsid w:val="24026D2B"/>
    <w:rsid w:val="240B7496"/>
    <w:rsid w:val="240C73B0"/>
    <w:rsid w:val="241F52C8"/>
    <w:rsid w:val="24230311"/>
    <w:rsid w:val="2431081D"/>
    <w:rsid w:val="244D46C4"/>
    <w:rsid w:val="24587C46"/>
    <w:rsid w:val="2460496C"/>
    <w:rsid w:val="247B44D5"/>
    <w:rsid w:val="247D73FC"/>
    <w:rsid w:val="248E04C7"/>
    <w:rsid w:val="24B4029D"/>
    <w:rsid w:val="24B85F74"/>
    <w:rsid w:val="24CB241E"/>
    <w:rsid w:val="24E71353"/>
    <w:rsid w:val="24E772A4"/>
    <w:rsid w:val="24E9477B"/>
    <w:rsid w:val="250B168C"/>
    <w:rsid w:val="25207A60"/>
    <w:rsid w:val="25490B2B"/>
    <w:rsid w:val="255422AC"/>
    <w:rsid w:val="255B3DF3"/>
    <w:rsid w:val="255C30D1"/>
    <w:rsid w:val="257B0B18"/>
    <w:rsid w:val="257C0875"/>
    <w:rsid w:val="25A021A6"/>
    <w:rsid w:val="25A54515"/>
    <w:rsid w:val="25C51BBD"/>
    <w:rsid w:val="25CF47D1"/>
    <w:rsid w:val="25D024BB"/>
    <w:rsid w:val="25E90159"/>
    <w:rsid w:val="25F219D9"/>
    <w:rsid w:val="26265EFF"/>
    <w:rsid w:val="26563475"/>
    <w:rsid w:val="2663409E"/>
    <w:rsid w:val="26995320"/>
    <w:rsid w:val="269E2D73"/>
    <w:rsid w:val="26A202B3"/>
    <w:rsid w:val="26B22336"/>
    <w:rsid w:val="26FB5EEF"/>
    <w:rsid w:val="26FD0053"/>
    <w:rsid w:val="272752C7"/>
    <w:rsid w:val="27332941"/>
    <w:rsid w:val="27597718"/>
    <w:rsid w:val="275E7D37"/>
    <w:rsid w:val="276E61C1"/>
    <w:rsid w:val="2773078C"/>
    <w:rsid w:val="27734E36"/>
    <w:rsid w:val="27776218"/>
    <w:rsid w:val="278577C1"/>
    <w:rsid w:val="27867D17"/>
    <w:rsid w:val="27956A3C"/>
    <w:rsid w:val="2797170D"/>
    <w:rsid w:val="27A7393D"/>
    <w:rsid w:val="27BA649A"/>
    <w:rsid w:val="27BA7621"/>
    <w:rsid w:val="27C50C88"/>
    <w:rsid w:val="27C7022E"/>
    <w:rsid w:val="27D327B0"/>
    <w:rsid w:val="27D85D49"/>
    <w:rsid w:val="27DB14F9"/>
    <w:rsid w:val="27DE1A92"/>
    <w:rsid w:val="27E165F4"/>
    <w:rsid w:val="27F56B7D"/>
    <w:rsid w:val="280A5DE0"/>
    <w:rsid w:val="28200B30"/>
    <w:rsid w:val="28223AEE"/>
    <w:rsid w:val="282277C3"/>
    <w:rsid w:val="283119D9"/>
    <w:rsid w:val="28390204"/>
    <w:rsid w:val="283C5A34"/>
    <w:rsid w:val="28534111"/>
    <w:rsid w:val="28793239"/>
    <w:rsid w:val="28797885"/>
    <w:rsid w:val="288E6937"/>
    <w:rsid w:val="2896670D"/>
    <w:rsid w:val="28A9093B"/>
    <w:rsid w:val="28DC31C3"/>
    <w:rsid w:val="28EF369D"/>
    <w:rsid w:val="28F10405"/>
    <w:rsid w:val="28F91ED1"/>
    <w:rsid w:val="29141B9A"/>
    <w:rsid w:val="291E4470"/>
    <w:rsid w:val="29200D84"/>
    <w:rsid w:val="29273F7D"/>
    <w:rsid w:val="292B0460"/>
    <w:rsid w:val="29394A57"/>
    <w:rsid w:val="293F5BBF"/>
    <w:rsid w:val="294407A7"/>
    <w:rsid w:val="294F3A77"/>
    <w:rsid w:val="296071DD"/>
    <w:rsid w:val="29673703"/>
    <w:rsid w:val="297F7F77"/>
    <w:rsid w:val="29803D09"/>
    <w:rsid w:val="29903D6A"/>
    <w:rsid w:val="2991287E"/>
    <w:rsid w:val="29AA3415"/>
    <w:rsid w:val="29B445E6"/>
    <w:rsid w:val="29B90619"/>
    <w:rsid w:val="29DA31AC"/>
    <w:rsid w:val="29DA3DDD"/>
    <w:rsid w:val="29EB4938"/>
    <w:rsid w:val="29F935A1"/>
    <w:rsid w:val="2A161AAE"/>
    <w:rsid w:val="2A3B19AA"/>
    <w:rsid w:val="2A46258A"/>
    <w:rsid w:val="2A537DE7"/>
    <w:rsid w:val="2A5557D2"/>
    <w:rsid w:val="2A707F94"/>
    <w:rsid w:val="2A901718"/>
    <w:rsid w:val="2A9C0DCC"/>
    <w:rsid w:val="2AB91016"/>
    <w:rsid w:val="2AB91336"/>
    <w:rsid w:val="2AC6291E"/>
    <w:rsid w:val="2AD4617B"/>
    <w:rsid w:val="2AD81C87"/>
    <w:rsid w:val="2ADD4FB4"/>
    <w:rsid w:val="2ADF0A27"/>
    <w:rsid w:val="2AE572AF"/>
    <w:rsid w:val="2AE9402B"/>
    <w:rsid w:val="2AEC151E"/>
    <w:rsid w:val="2B1250D3"/>
    <w:rsid w:val="2B1E1666"/>
    <w:rsid w:val="2B2C741D"/>
    <w:rsid w:val="2B320E0D"/>
    <w:rsid w:val="2B377AD4"/>
    <w:rsid w:val="2B45448D"/>
    <w:rsid w:val="2B665AEF"/>
    <w:rsid w:val="2B6907C2"/>
    <w:rsid w:val="2B6A408B"/>
    <w:rsid w:val="2B724BA1"/>
    <w:rsid w:val="2B797195"/>
    <w:rsid w:val="2B8106DB"/>
    <w:rsid w:val="2B9E4985"/>
    <w:rsid w:val="2BA50A88"/>
    <w:rsid w:val="2BAD280C"/>
    <w:rsid w:val="2BB71F75"/>
    <w:rsid w:val="2BB9041F"/>
    <w:rsid w:val="2BBC3C9E"/>
    <w:rsid w:val="2BC5358D"/>
    <w:rsid w:val="2BC6107A"/>
    <w:rsid w:val="2BC74254"/>
    <w:rsid w:val="2BC935F7"/>
    <w:rsid w:val="2BE80550"/>
    <w:rsid w:val="2BEF7056"/>
    <w:rsid w:val="2BF31A65"/>
    <w:rsid w:val="2BFE62E1"/>
    <w:rsid w:val="2BFF479F"/>
    <w:rsid w:val="2C0377B1"/>
    <w:rsid w:val="2C09418C"/>
    <w:rsid w:val="2C387036"/>
    <w:rsid w:val="2C3A51CD"/>
    <w:rsid w:val="2C401019"/>
    <w:rsid w:val="2C4765AC"/>
    <w:rsid w:val="2C4908C2"/>
    <w:rsid w:val="2C4B6B67"/>
    <w:rsid w:val="2C500B4F"/>
    <w:rsid w:val="2C5A7B06"/>
    <w:rsid w:val="2C635111"/>
    <w:rsid w:val="2C743839"/>
    <w:rsid w:val="2C9B3BE5"/>
    <w:rsid w:val="2CA51609"/>
    <w:rsid w:val="2CD061A2"/>
    <w:rsid w:val="2CD1145F"/>
    <w:rsid w:val="2CF12630"/>
    <w:rsid w:val="2CF839DD"/>
    <w:rsid w:val="2CFE3479"/>
    <w:rsid w:val="2D0C07AE"/>
    <w:rsid w:val="2D1401DD"/>
    <w:rsid w:val="2D142EE9"/>
    <w:rsid w:val="2D15157E"/>
    <w:rsid w:val="2D205EA1"/>
    <w:rsid w:val="2D24585E"/>
    <w:rsid w:val="2D3E3A55"/>
    <w:rsid w:val="2D482298"/>
    <w:rsid w:val="2D4A2D71"/>
    <w:rsid w:val="2D670B9D"/>
    <w:rsid w:val="2D7F2C5E"/>
    <w:rsid w:val="2D82421F"/>
    <w:rsid w:val="2D85730C"/>
    <w:rsid w:val="2D916506"/>
    <w:rsid w:val="2D940C0A"/>
    <w:rsid w:val="2D996B45"/>
    <w:rsid w:val="2D9A0720"/>
    <w:rsid w:val="2DA968AE"/>
    <w:rsid w:val="2DB2618C"/>
    <w:rsid w:val="2DB601CB"/>
    <w:rsid w:val="2DB61C90"/>
    <w:rsid w:val="2DC560A5"/>
    <w:rsid w:val="2DC766BE"/>
    <w:rsid w:val="2DE14BD0"/>
    <w:rsid w:val="2DEB1AD8"/>
    <w:rsid w:val="2DED622E"/>
    <w:rsid w:val="2DFF0E58"/>
    <w:rsid w:val="2E1371AF"/>
    <w:rsid w:val="2E1D44AB"/>
    <w:rsid w:val="2E275AE3"/>
    <w:rsid w:val="2E533FE1"/>
    <w:rsid w:val="2E577B49"/>
    <w:rsid w:val="2E5B6A13"/>
    <w:rsid w:val="2E760835"/>
    <w:rsid w:val="2E7A7268"/>
    <w:rsid w:val="2E8D7ECD"/>
    <w:rsid w:val="2EA70963"/>
    <w:rsid w:val="2EA759DE"/>
    <w:rsid w:val="2EC51CD7"/>
    <w:rsid w:val="2ECD5B58"/>
    <w:rsid w:val="2EE53A12"/>
    <w:rsid w:val="2EF62FEB"/>
    <w:rsid w:val="2F0E502C"/>
    <w:rsid w:val="2F1302DD"/>
    <w:rsid w:val="2F1C0F0C"/>
    <w:rsid w:val="2F343686"/>
    <w:rsid w:val="2F344D8F"/>
    <w:rsid w:val="2F394BFC"/>
    <w:rsid w:val="2F3C087F"/>
    <w:rsid w:val="2F3E4202"/>
    <w:rsid w:val="2F5045AE"/>
    <w:rsid w:val="2F546CFE"/>
    <w:rsid w:val="2F685769"/>
    <w:rsid w:val="2F760957"/>
    <w:rsid w:val="2F7B02DE"/>
    <w:rsid w:val="2FA138AE"/>
    <w:rsid w:val="2FA506D0"/>
    <w:rsid w:val="2FBC4747"/>
    <w:rsid w:val="2FBF5499"/>
    <w:rsid w:val="2FD92DA0"/>
    <w:rsid w:val="2FDB3976"/>
    <w:rsid w:val="2FDF6F55"/>
    <w:rsid w:val="2FE761C1"/>
    <w:rsid w:val="2FEA1ED5"/>
    <w:rsid w:val="2FF218C1"/>
    <w:rsid w:val="2FF25868"/>
    <w:rsid w:val="2FF84806"/>
    <w:rsid w:val="300A1DBB"/>
    <w:rsid w:val="301D6B75"/>
    <w:rsid w:val="302A0DB0"/>
    <w:rsid w:val="302A1950"/>
    <w:rsid w:val="302A552B"/>
    <w:rsid w:val="30375595"/>
    <w:rsid w:val="307465AA"/>
    <w:rsid w:val="30826A30"/>
    <w:rsid w:val="30B968F7"/>
    <w:rsid w:val="30C62918"/>
    <w:rsid w:val="30D364FA"/>
    <w:rsid w:val="31043E56"/>
    <w:rsid w:val="31171373"/>
    <w:rsid w:val="312F2A69"/>
    <w:rsid w:val="314671D5"/>
    <w:rsid w:val="315B4CC4"/>
    <w:rsid w:val="31943244"/>
    <w:rsid w:val="319D12C3"/>
    <w:rsid w:val="31A1371B"/>
    <w:rsid w:val="31A24826"/>
    <w:rsid w:val="31A36CB9"/>
    <w:rsid w:val="31AF5B4E"/>
    <w:rsid w:val="31B318CA"/>
    <w:rsid w:val="31CC3D88"/>
    <w:rsid w:val="31CE0701"/>
    <w:rsid w:val="31E22DC7"/>
    <w:rsid w:val="31FC7338"/>
    <w:rsid w:val="320F7175"/>
    <w:rsid w:val="3214551E"/>
    <w:rsid w:val="321551C0"/>
    <w:rsid w:val="3221625B"/>
    <w:rsid w:val="32284C94"/>
    <w:rsid w:val="32330397"/>
    <w:rsid w:val="32460B81"/>
    <w:rsid w:val="324D4BD1"/>
    <w:rsid w:val="327230D5"/>
    <w:rsid w:val="32965609"/>
    <w:rsid w:val="32994083"/>
    <w:rsid w:val="32A84FF1"/>
    <w:rsid w:val="32AD6FBC"/>
    <w:rsid w:val="32C8386F"/>
    <w:rsid w:val="32F24D3C"/>
    <w:rsid w:val="32FD194E"/>
    <w:rsid w:val="32FE725D"/>
    <w:rsid w:val="33156B53"/>
    <w:rsid w:val="331770D1"/>
    <w:rsid w:val="33564A4A"/>
    <w:rsid w:val="335C60D7"/>
    <w:rsid w:val="337613E3"/>
    <w:rsid w:val="33B548A0"/>
    <w:rsid w:val="33BB0220"/>
    <w:rsid w:val="33C2448F"/>
    <w:rsid w:val="33C52E8A"/>
    <w:rsid w:val="33C80655"/>
    <w:rsid w:val="33DE3072"/>
    <w:rsid w:val="33ED0078"/>
    <w:rsid w:val="33F41A4C"/>
    <w:rsid w:val="33F91D03"/>
    <w:rsid w:val="3402649A"/>
    <w:rsid w:val="34404BAD"/>
    <w:rsid w:val="345A4E4E"/>
    <w:rsid w:val="3462081A"/>
    <w:rsid w:val="346319D8"/>
    <w:rsid w:val="34696205"/>
    <w:rsid w:val="346B7B3E"/>
    <w:rsid w:val="348246D5"/>
    <w:rsid w:val="34854A06"/>
    <w:rsid w:val="34A11EED"/>
    <w:rsid w:val="34C41CAC"/>
    <w:rsid w:val="34C85E6A"/>
    <w:rsid w:val="34D53846"/>
    <w:rsid w:val="34FD021B"/>
    <w:rsid w:val="3500257A"/>
    <w:rsid w:val="35046EC8"/>
    <w:rsid w:val="350B69A4"/>
    <w:rsid w:val="351044EF"/>
    <w:rsid w:val="3519303E"/>
    <w:rsid w:val="352767B4"/>
    <w:rsid w:val="35380BCC"/>
    <w:rsid w:val="353A6AA0"/>
    <w:rsid w:val="35433D0B"/>
    <w:rsid w:val="354E630E"/>
    <w:rsid w:val="355906B3"/>
    <w:rsid w:val="355A7F7F"/>
    <w:rsid w:val="3565052D"/>
    <w:rsid w:val="35674886"/>
    <w:rsid w:val="35691D37"/>
    <w:rsid w:val="35814423"/>
    <w:rsid w:val="35897408"/>
    <w:rsid w:val="358A1CD2"/>
    <w:rsid w:val="35AA35E2"/>
    <w:rsid w:val="35C755F4"/>
    <w:rsid w:val="35D869B6"/>
    <w:rsid w:val="35E7365F"/>
    <w:rsid w:val="35F42EDB"/>
    <w:rsid w:val="35FF7BBB"/>
    <w:rsid w:val="363B289B"/>
    <w:rsid w:val="36505E25"/>
    <w:rsid w:val="365A002A"/>
    <w:rsid w:val="365B2623"/>
    <w:rsid w:val="365C3860"/>
    <w:rsid w:val="36673885"/>
    <w:rsid w:val="3672132F"/>
    <w:rsid w:val="367B5D64"/>
    <w:rsid w:val="36892A7E"/>
    <w:rsid w:val="368C374C"/>
    <w:rsid w:val="369011C5"/>
    <w:rsid w:val="36927A08"/>
    <w:rsid w:val="36A03BEC"/>
    <w:rsid w:val="36B73E4A"/>
    <w:rsid w:val="36CF7880"/>
    <w:rsid w:val="36D925F7"/>
    <w:rsid w:val="36E52734"/>
    <w:rsid w:val="36EF4917"/>
    <w:rsid w:val="36F201E7"/>
    <w:rsid w:val="36F44865"/>
    <w:rsid w:val="36F90505"/>
    <w:rsid w:val="37324CD1"/>
    <w:rsid w:val="37470709"/>
    <w:rsid w:val="3751005E"/>
    <w:rsid w:val="377E20D0"/>
    <w:rsid w:val="377F1C1F"/>
    <w:rsid w:val="378A0549"/>
    <w:rsid w:val="37A41D9E"/>
    <w:rsid w:val="37A81B67"/>
    <w:rsid w:val="37BE5B24"/>
    <w:rsid w:val="37DE33F2"/>
    <w:rsid w:val="37E73343"/>
    <w:rsid w:val="37E80E38"/>
    <w:rsid w:val="37EE6705"/>
    <w:rsid w:val="37F14CB2"/>
    <w:rsid w:val="380552A5"/>
    <w:rsid w:val="380D349F"/>
    <w:rsid w:val="381B7687"/>
    <w:rsid w:val="382B10AD"/>
    <w:rsid w:val="38315E1D"/>
    <w:rsid w:val="3839219A"/>
    <w:rsid w:val="38400F3E"/>
    <w:rsid w:val="384B4261"/>
    <w:rsid w:val="38541441"/>
    <w:rsid w:val="38607450"/>
    <w:rsid w:val="386E623D"/>
    <w:rsid w:val="389C256E"/>
    <w:rsid w:val="389E6417"/>
    <w:rsid w:val="38BF7902"/>
    <w:rsid w:val="38D2435B"/>
    <w:rsid w:val="38D67CCF"/>
    <w:rsid w:val="39072CB0"/>
    <w:rsid w:val="391D01C1"/>
    <w:rsid w:val="39310464"/>
    <w:rsid w:val="393F4A2A"/>
    <w:rsid w:val="394D1E76"/>
    <w:rsid w:val="396567C5"/>
    <w:rsid w:val="39662DA2"/>
    <w:rsid w:val="3969510B"/>
    <w:rsid w:val="396B695E"/>
    <w:rsid w:val="396F1058"/>
    <w:rsid w:val="397408B5"/>
    <w:rsid w:val="39AB4C27"/>
    <w:rsid w:val="39B9676D"/>
    <w:rsid w:val="39C2518A"/>
    <w:rsid w:val="39D53A35"/>
    <w:rsid w:val="39F14F13"/>
    <w:rsid w:val="3A025026"/>
    <w:rsid w:val="3A0469B2"/>
    <w:rsid w:val="3A092CF6"/>
    <w:rsid w:val="3A103F28"/>
    <w:rsid w:val="3A2D42BB"/>
    <w:rsid w:val="3A5A0E93"/>
    <w:rsid w:val="3A630C6C"/>
    <w:rsid w:val="3A650D86"/>
    <w:rsid w:val="3A6540E0"/>
    <w:rsid w:val="3A691229"/>
    <w:rsid w:val="3A972D7F"/>
    <w:rsid w:val="3AB6301C"/>
    <w:rsid w:val="3ABA44D3"/>
    <w:rsid w:val="3ABD0E89"/>
    <w:rsid w:val="3ACD68BC"/>
    <w:rsid w:val="3AD23EF1"/>
    <w:rsid w:val="3AD751A9"/>
    <w:rsid w:val="3AD954DF"/>
    <w:rsid w:val="3AF574FC"/>
    <w:rsid w:val="3AF77533"/>
    <w:rsid w:val="3B0404DE"/>
    <w:rsid w:val="3B0C2B1C"/>
    <w:rsid w:val="3B1C0260"/>
    <w:rsid w:val="3B2C74E5"/>
    <w:rsid w:val="3B484720"/>
    <w:rsid w:val="3B4A61BA"/>
    <w:rsid w:val="3B524E4A"/>
    <w:rsid w:val="3B55611D"/>
    <w:rsid w:val="3B5803C8"/>
    <w:rsid w:val="3B6A03E2"/>
    <w:rsid w:val="3B7E67D0"/>
    <w:rsid w:val="3B886401"/>
    <w:rsid w:val="3B8E4274"/>
    <w:rsid w:val="3B9030C5"/>
    <w:rsid w:val="3B94395E"/>
    <w:rsid w:val="3B983D15"/>
    <w:rsid w:val="3B991BA3"/>
    <w:rsid w:val="3B9C4941"/>
    <w:rsid w:val="3BAA323F"/>
    <w:rsid w:val="3BAD4944"/>
    <w:rsid w:val="3BB51877"/>
    <w:rsid w:val="3BC11ED4"/>
    <w:rsid w:val="3BCE2A41"/>
    <w:rsid w:val="3BD6350E"/>
    <w:rsid w:val="3BD646CD"/>
    <w:rsid w:val="3BDB6940"/>
    <w:rsid w:val="3BE71A6F"/>
    <w:rsid w:val="3BF549B3"/>
    <w:rsid w:val="3C0E2421"/>
    <w:rsid w:val="3C113A29"/>
    <w:rsid w:val="3C1C5132"/>
    <w:rsid w:val="3C2D49F8"/>
    <w:rsid w:val="3C5C4607"/>
    <w:rsid w:val="3C6517C5"/>
    <w:rsid w:val="3C686A2B"/>
    <w:rsid w:val="3C9D35FE"/>
    <w:rsid w:val="3CA27B2F"/>
    <w:rsid w:val="3CA5249F"/>
    <w:rsid w:val="3CC078DE"/>
    <w:rsid w:val="3CC45038"/>
    <w:rsid w:val="3CC84D90"/>
    <w:rsid w:val="3CC8652A"/>
    <w:rsid w:val="3CDC7DB4"/>
    <w:rsid w:val="3CDE758A"/>
    <w:rsid w:val="3CE459E6"/>
    <w:rsid w:val="3D0726C8"/>
    <w:rsid w:val="3D146EAD"/>
    <w:rsid w:val="3D1564A6"/>
    <w:rsid w:val="3D572CEE"/>
    <w:rsid w:val="3D5A260D"/>
    <w:rsid w:val="3D5E1BF3"/>
    <w:rsid w:val="3D6D291A"/>
    <w:rsid w:val="3D866A2B"/>
    <w:rsid w:val="3DDC3790"/>
    <w:rsid w:val="3DE74EC3"/>
    <w:rsid w:val="3DF651FD"/>
    <w:rsid w:val="3E002CA2"/>
    <w:rsid w:val="3E0D10F6"/>
    <w:rsid w:val="3E411787"/>
    <w:rsid w:val="3E460759"/>
    <w:rsid w:val="3E4E5939"/>
    <w:rsid w:val="3E5E2EA4"/>
    <w:rsid w:val="3E5E395F"/>
    <w:rsid w:val="3E6170FE"/>
    <w:rsid w:val="3E61756F"/>
    <w:rsid w:val="3E621DA2"/>
    <w:rsid w:val="3E786D86"/>
    <w:rsid w:val="3E9507A5"/>
    <w:rsid w:val="3EA0501D"/>
    <w:rsid w:val="3EA37FD2"/>
    <w:rsid w:val="3EB24E6F"/>
    <w:rsid w:val="3ED11C63"/>
    <w:rsid w:val="3ED92E7E"/>
    <w:rsid w:val="3EDB651F"/>
    <w:rsid w:val="3EEE6EBE"/>
    <w:rsid w:val="3EF35997"/>
    <w:rsid w:val="3EF67BD9"/>
    <w:rsid w:val="3F1465CB"/>
    <w:rsid w:val="3F22147E"/>
    <w:rsid w:val="3F3676B9"/>
    <w:rsid w:val="3F3D0B56"/>
    <w:rsid w:val="3F403929"/>
    <w:rsid w:val="3F4B39DD"/>
    <w:rsid w:val="3F4E65CC"/>
    <w:rsid w:val="3F5750B5"/>
    <w:rsid w:val="3F645B88"/>
    <w:rsid w:val="3F6E5BE1"/>
    <w:rsid w:val="3F7073EA"/>
    <w:rsid w:val="3F784FB0"/>
    <w:rsid w:val="3F87663D"/>
    <w:rsid w:val="3F8F4CA2"/>
    <w:rsid w:val="3F926B80"/>
    <w:rsid w:val="3F9906D9"/>
    <w:rsid w:val="3FC613D9"/>
    <w:rsid w:val="3FF00900"/>
    <w:rsid w:val="400D51F1"/>
    <w:rsid w:val="402316AB"/>
    <w:rsid w:val="405F3BE1"/>
    <w:rsid w:val="405F72B9"/>
    <w:rsid w:val="40627601"/>
    <w:rsid w:val="40630E6A"/>
    <w:rsid w:val="4070256D"/>
    <w:rsid w:val="40791CBE"/>
    <w:rsid w:val="407B6A10"/>
    <w:rsid w:val="407E66BE"/>
    <w:rsid w:val="40A933C8"/>
    <w:rsid w:val="40BA4F4F"/>
    <w:rsid w:val="40C54481"/>
    <w:rsid w:val="40D0596C"/>
    <w:rsid w:val="40E139B2"/>
    <w:rsid w:val="40E5215F"/>
    <w:rsid w:val="40E85513"/>
    <w:rsid w:val="40EA704E"/>
    <w:rsid w:val="40F901AE"/>
    <w:rsid w:val="40FB62C0"/>
    <w:rsid w:val="410417C7"/>
    <w:rsid w:val="410F1623"/>
    <w:rsid w:val="411154A7"/>
    <w:rsid w:val="411779C7"/>
    <w:rsid w:val="411B020A"/>
    <w:rsid w:val="411C0003"/>
    <w:rsid w:val="412A3923"/>
    <w:rsid w:val="4133419C"/>
    <w:rsid w:val="41375701"/>
    <w:rsid w:val="41672EA8"/>
    <w:rsid w:val="41684153"/>
    <w:rsid w:val="4185571B"/>
    <w:rsid w:val="418E7217"/>
    <w:rsid w:val="419E4E75"/>
    <w:rsid w:val="41A44808"/>
    <w:rsid w:val="41A94A93"/>
    <w:rsid w:val="41AD56C0"/>
    <w:rsid w:val="41B7623E"/>
    <w:rsid w:val="41D53C90"/>
    <w:rsid w:val="41F1583A"/>
    <w:rsid w:val="421076B8"/>
    <w:rsid w:val="42202126"/>
    <w:rsid w:val="42395101"/>
    <w:rsid w:val="424C1E18"/>
    <w:rsid w:val="425356F6"/>
    <w:rsid w:val="427263AE"/>
    <w:rsid w:val="427D5118"/>
    <w:rsid w:val="427D7053"/>
    <w:rsid w:val="428A49C2"/>
    <w:rsid w:val="42CC6271"/>
    <w:rsid w:val="42CD62FB"/>
    <w:rsid w:val="42D87403"/>
    <w:rsid w:val="42F41B96"/>
    <w:rsid w:val="42F83172"/>
    <w:rsid w:val="431028A6"/>
    <w:rsid w:val="43524F9C"/>
    <w:rsid w:val="435B624E"/>
    <w:rsid w:val="43786362"/>
    <w:rsid w:val="438E2A56"/>
    <w:rsid w:val="43C7373C"/>
    <w:rsid w:val="43CA5FC2"/>
    <w:rsid w:val="43DB7282"/>
    <w:rsid w:val="43F4348D"/>
    <w:rsid w:val="44016813"/>
    <w:rsid w:val="44107A6A"/>
    <w:rsid w:val="441F54B5"/>
    <w:rsid w:val="444012E4"/>
    <w:rsid w:val="44411BBE"/>
    <w:rsid w:val="4441452C"/>
    <w:rsid w:val="44466E54"/>
    <w:rsid w:val="445856D1"/>
    <w:rsid w:val="445C4BC7"/>
    <w:rsid w:val="44637E69"/>
    <w:rsid w:val="44644EBC"/>
    <w:rsid w:val="448A1D09"/>
    <w:rsid w:val="44903F2D"/>
    <w:rsid w:val="44D303B2"/>
    <w:rsid w:val="44D426B2"/>
    <w:rsid w:val="44EC6DC6"/>
    <w:rsid w:val="44F400E9"/>
    <w:rsid w:val="44F51098"/>
    <w:rsid w:val="44F56690"/>
    <w:rsid w:val="44F81514"/>
    <w:rsid w:val="45023D23"/>
    <w:rsid w:val="450E2821"/>
    <w:rsid w:val="450E3B1C"/>
    <w:rsid w:val="451A746D"/>
    <w:rsid w:val="452F12D8"/>
    <w:rsid w:val="455422E2"/>
    <w:rsid w:val="456646B9"/>
    <w:rsid w:val="456A0921"/>
    <w:rsid w:val="456C5559"/>
    <w:rsid w:val="45881A64"/>
    <w:rsid w:val="459D73FD"/>
    <w:rsid w:val="45B71231"/>
    <w:rsid w:val="45B90D34"/>
    <w:rsid w:val="45CD10C8"/>
    <w:rsid w:val="45D65423"/>
    <w:rsid w:val="45E65784"/>
    <w:rsid w:val="45EC73D5"/>
    <w:rsid w:val="45F93169"/>
    <w:rsid w:val="461E66E7"/>
    <w:rsid w:val="462C0945"/>
    <w:rsid w:val="462C4A3A"/>
    <w:rsid w:val="462F2E94"/>
    <w:rsid w:val="463B45F4"/>
    <w:rsid w:val="464A3B54"/>
    <w:rsid w:val="465449C3"/>
    <w:rsid w:val="46552711"/>
    <w:rsid w:val="4659518F"/>
    <w:rsid w:val="465A61C2"/>
    <w:rsid w:val="467808A0"/>
    <w:rsid w:val="468913B4"/>
    <w:rsid w:val="469E2BCF"/>
    <w:rsid w:val="46A67711"/>
    <w:rsid w:val="46C65AD8"/>
    <w:rsid w:val="46CC1183"/>
    <w:rsid w:val="46D931B8"/>
    <w:rsid w:val="471567E4"/>
    <w:rsid w:val="474647B9"/>
    <w:rsid w:val="47516287"/>
    <w:rsid w:val="47526F0E"/>
    <w:rsid w:val="476051C0"/>
    <w:rsid w:val="47907BD7"/>
    <w:rsid w:val="47A260A2"/>
    <w:rsid w:val="47B02680"/>
    <w:rsid w:val="47B66D29"/>
    <w:rsid w:val="47B80286"/>
    <w:rsid w:val="47BF46C5"/>
    <w:rsid w:val="47BF7B16"/>
    <w:rsid w:val="47CB141F"/>
    <w:rsid w:val="47CC7F02"/>
    <w:rsid w:val="47EB7799"/>
    <w:rsid w:val="47F4347A"/>
    <w:rsid w:val="47F47AF4"/>
    <w:rsid w:val="48037171"/>
    <w:rsid w:val="480B7636"/>
    <w:rsid w:val="48173C7C"/>
    <w:rsid w:val="482D5933"/>
    <w:rsid w:val="483818F6"/>
    <w:rsid w:val="48503A78"/>
    <w:rsid w:val="4854039D"/>
    <w:rsid w:val="486238D9"/>
    <w:rsid w:val="48682111"/>
    <w:rsid w:val="48694264"/>
    <w:rsid w:val="48784125"/>
    <w:rsid w:val="48881F5B"/>
    <w:rsid w:val="48922A61"/>
    <w:rsid w:val="489A2BBB"/>
    <w:rsid w:val="48A53B05"/>
    <w:rsid w:val="48BE5CD4"/>
    <w:rsid w:val="48C1751C"/>
    <w:rsid w:val="48D10B3C"/>
    <w:rsid w:val="48D3201F"/>
    <w:rsid w:val="48D6072C"/>
    <w:rsid w:val="48DF5334"/>
    <w:rsid w:val="48F32152"/>
    <w:rsid w:val="49021022"/>
    <w:rsid w:val="490A1B33"/>
    <w:rsid w:val="49331F82"/>
    <w:rsid w:val="49396683"/>
    <w:rsid w:val="493F06B2"/>
    <w:rsid w:val="49515E5E"/>
    <w:rsid w:val="495E6680"/>
    <w:rsid w:val="496C503F"/>
    <w:rsid w:val="497227F8"/>
    <w:rsid w:val="49745BF4"/>
    <w:rsid w:val="4985695E"/>
    <w:rsid w:val="49A21A3B"/>
    <w:rsid w:val="49A36D44"/>
    <w:rsid w:val="49A70E8B"/>
    <w:rsid w:val="49AB39B3"/>
    <w:rsid w:val="49B35034"/>
    <w:rsid w:val="49B84A06"/>
    <w:rsid w:val="49C162FD"/>
    <w:rsid w:val="49C415D4"/>
    <w:rsid w:val="49CA32E8"/>
    <w:rsid w:val="49CF5918"/>
    <w:rsid w:val="49D20892"/>
    <w:rsid w:val="49DA09BB"/>
    <w:rsid w:val="49E14CE0"/>
    <w:rsid w:val="49F461DB"/>
    <w:rsid w:val="49F95E6B"/>
    <w:rsid w:val="4A162271"/>
    <w:rsid w:val="4A1F16C8"/>
    <w:rsid w:val="4A391EA9"/>
    <w:rsid w:val="4A526916"/>
    <w:rsid w:val="4A542042"/>
    <w:rsid w:val="4A652A54"/>
    <w:rsid w:val="4A7751FB"/>
    <w:rsid w:val="4A8F3101"/>
    <w:rsid w:val="4AA64FED"/>
    <w:rsid w:val="4AA66582"/>
    <w:rsid w:val="4ABE0075"/>
    <w:rsid w:val="4ADA0AF0"/>
    <w:rsid w:val="4AE966E8"/>
    <w:rsid w:val="4B177435"/>
    <w:rsid w:val="4B380017"/>
    <w:rsid w:val="4B3B24E6"/>
    <w:rsid w:val="4B61537C"/>
    <w:rsid w:val="4B667901"/>
    <w:rsid w:val="4B730527"/>
    <w:rsid w:val="4B867B32"/>
    <w:rsid w:val="4BA87F30"/>
    <w:rsid w:val="4BB329E3"/>
    <w:rsid w:val="4BC21DCA"/>
    <w:rsid w:val="4BC36581"/>
    <w:rsid w:val="4BDA492A"/>
    <w:rsid w:val="4BE57D20"/>
    <w:rsid w:val="4BF917C4"/>
    <w:rsid w:val="4BFC138C"/>
    <w:rsid w:val="4C0151CA"/>
    <w:rsid w:val="4C04542E"/>
    <w:rsid w:val="4C093CF1"/>
    <w:rsid w:val="4C267874"/>
    <w:rsid w:val="4C30561E"/>
    <w:rsid w:val="4C3652AC"/>
    <w:rsid w:val="4C3C4F65"/>
    <w:rsid w:val="4C446F8A"/>
    <w:rsid w:val="4C6871D9"/>
    <w:rsid w:val="4CA1383C"/>
    <w:rsid w:val="4CA56396"/>
    <w:rsid w:val="4CB31C1D"/>
    <w:rsid w:val="4CB67785"/>
    <w:rsid w:val="4CBC0D93"/>
    <w:rsid w:val="4CD7000E"/>
    <w:rsid w:val="4CDA0CA4"/>
    <w:rsid w:val="4CE12698"/>
    <w:rsid w:val="4CF243F5"/>
    <w:rsid w:val="4CF90B02"/>
    <w:rsid w:val="4D00797B"/>
    <w:rsid w:val="4D0C1DB3"/>
    <w:rsid w:val="4D110E89"/>
    <w:rsid w:val="4D186E1C"/>
    <w:rsid w:val="4D191A1C"/>
    <w:rsid w:val="4D383FC4"/>
    <w:rsid w:val="4D4E5A68"/>
    <w:rsid w:val="4D773944"/>
    <w:rsid w:val="4D893EDE"/>
    <w:rsid w:val="4D8B56C4"/>
    <w:rsid w:val="4D8C5638"/>
    <w:rsid w:val="4D9704A3"/>
    <w:rsid w:val="4D9A3437"/>
    <w:rsid w:val="4DA42840"/>
    <w:rsid w:val="4DB42E55"/>
    <w:rsid w:val="4DC12312"/>
    <w:rsid w:val="4DCC75E6"/>
    <w:rsid w:val="4DCF4538"/>
    <w:rsid w:val="4DE20E22"/>
    <w:rsid w:val="4DF7575C"/>
    <w:rsid w:val="4E023E17"/>
    <w:rsid w:val="4E1F59AD"/>
    <w:rsid w:val="4E247A25"/>
    <w:rsid w:val="4E287B75"/>
    <w:rsid w:val="4E2E64F9"/>
    <w:rsid w:val="4E3A2AFA"/>
    <w:rsid w:val="4E491E23"/>
    <w:rsid w:val="4E503C70"/>
    <w:rsid w:val="4E67745C"/>
    <w:rsid w:val="4E6C458F"/>
    <w:rsid w:val="4E6C629D"/>
    <w:rsid w:val="4E700B39"/>
    <w:rsid w:val="4E7B277E"/>
    <w:rsid w:val="4EA73BD8"/>
    <w:rsid w:val="4EC31486"/>
    <w:rsid w:val="4ECC2BBD"/>
    <w:rsid w:val="4ED87037"/>
    <w:rsid w:val="4EDD2435"/>
    <w:rsid w:val="4EE96A8D"/>
    <w:rsid w:val="4EF41ECF"/>
    <w:rsid w:val="4F331B17"/>
    <w:rsid w:val="4F344252"/>
    <w:rsid w:val="4F385B9A"/>
    <w:rsid w:val="4F3E7098"/>
    <w:rsid w:val="4F43192D"/>
    <w:rsid w:val="4F4764E6"/>
    <w:rsid w:val="4F5442EF"/>
    <w:rsid w:val="4F5A7B83"/>
    <w:rsid w:val="4F5B0171"/>
    <w:rsid w:val="4F6068CB"/>
    <w:rsid w:val="4F62070D"/>
    <w:rsid w:val="4F723FC2"/>
    <w:rsid w:val="4FA15717"/>
    <w:rsid w:val="4FB4535D"/>
    <w:rsid w:val="4FE43F48"/>
    <w:rsid w:val="4FE66144"/>
    <w:rsid w:val="4FFE17B6"/>
    <w:rsid w:val="50030DB3"/>
    <w:rsid w:val="500D2D0C"/>
    <w:rsid w:val="501216CE"/>
    <w:rsid w:val="501548F5"/>
    <w:rsid w:val="501B2771"/>
    <w:rsid w:val="501F32C5"/>
    <w:rsid w:val="50267BD5"/>
    <w:rsid w:val="503574F4"/>
    <w:rsid w:val="50426FF4"/>
    <w:rsid w:val="504B5308"/>
    <w:rsid w:val="50516C8D"/>
    <w:rsid w:val="506533CF"/>
    <w:rsid w:val="506A72A7"/>
    <w:rsid w:val="507D37D1"/>
    <w:rsid w:val="508E274A"/>
    <w:rsid w:val="50956428"/>
    <w:rsid w:val="509665F4"/>
    <w:rsid w:val="509809CD"/>
    <w:rsid w:val="509C197F"/>
    <w:rsid w:val="50AF770D"/>
    <w:rsid w:val="50C97DC6"/>
    <w:rsid w:val="50E81BA5"/>
    <w:rsid w:val="50ED5CE9"/>
    <w:rsid w:val="51073AB0"/>
    <w:rsid w:val="510F1D47"/>
    <w:rsid w:val="511366B1"/>
    <w:rsid w:val="512620BA"/>
    <w:rsid w:val="51285A78"/>
    <w:rsid w:val="5131659A"/>
    <w:rsid w:val="513E1325"/>
    <w:rsid w:val="513F64F9"/>
    <w:rsid w:val="51506A96"/>
    <w:rsid w:val="515C05B1"/>
    <w:rsid w:val="51677CE1"/>
    <w:rsid w:val="5168573E"/>
    <w:rsid w:val="51691682"/>
    <w:rsid w:val="517A12AA"/>
    <w:rsid w:val="518A6713"/>
    <w:rsid w:val="51916D5F"/>
    <w:rsid w:val="51A03EDB"/>
    <w:rsid w:val="51AE53D7"/>
    <w:rsid w:val="51BA1CE5"/>
    <w:rsid w:val="51BB2519"/>
    <w:rsid w:val="51C25DEC"/>
    <w:rsid w:val="51C37A57"/>
    <w:rsid w:val="51D807D4"/>
    <w:rsid w:val="51E07536"/>
    <w:rsid w:val="51EE1F80"/>
    <w:rsid w:val="51F34801"/>
    <w:rsid w:val="523B368A"/>
    <w:rsid w:val="524C1634"/>
    <w:rsid w:val="525161AB"/>
    <w:rsid w:val="52584966"/>
    <w:rsid w:val="525A6945"/>
    <w:rsid w:val="526F4409"/>
    <w:rsid w:val="527D6498"/>
    <w:rsid w:val="52826078"/>
    <w:rsid w:val="52840DE5"/>
    <w:rsid w:val="52937EFD"/>
    <w:rsid w:val="52AA15C0"/>
    <w:rsid w:val="52AF5F1E"/>
    <w:rsid w:val="52B10273"/>
    <w:rsid w:val="52B839B5"/>
    <w:rsid w:val="52C443E7"/>
    <w:rsid w:val="52CD43EC"/>
    <w:rsid w:val="52D220A7"/>
    <w:rsid w:val="52DC39F4"/>
    <w:rsid w:val="52E35F18"/>
    <w:rsid w:val="531A0E5D"/>
    <w:rsid w:val="531F19D3"/>
    <w:rsid w:val="53284802"/>
    <w:rsid w:val="532D6EA7"/>
    <w:rsid w:val="533E162B"/>
    <w:rsid w:val="533F7724"/>
    <w:rsid w:val="53653D90"/>
    <w:rsid w:val="536A6615"/>
    <w:rsid w:val="536C1E3A"/>
    <w:rsid w:val="536C4CFE"/>
    <w:rsid w:val="537251EC"/>
    <w:rsid w:val="537C63AF"/>
    <w:rsid w:val="539D4E13"/>
    <w:rsid w:val="53A056B0"/>
    <w:rsid w:val="53A13558"/>
    <w:rsid w:val="53AB43BB"/>
    <w:rsid w:val="53AE456E"/>
    <w:rsid w:val="53C22B42"/>
    <w:rsid w:val="53CE64E4"/>
    <w:rsid w:val="53F41F71"/>
    <w:rsid w:val="53F90CD9"/>
    <w:rsid w:val="53FA71CD"/>
    <w:rsid w:val="54012976"/>
    <w:rsid w:val="54224E91"/>
    <w:rsid w:val="5428541F"/>
    <w:rsid w:val="54321F6C"/>
    <w:rsid w:val="543B3BBF"/>
    <w:rsid w:val="544123F8"/>
    <w:rsid w:val="54937642"/>
    <w:rsid w:val="54AA241B"/>
    <w:rsid w:val="54B06CF5"/>
    <w:rsid w:val="54B43930"/>
    <w:rsid w:val="54B663C6"/>
    <w:rsid w:val="54B66FA0"/>
    <w:rsid w:val="54C42C90"/>
    <w:rsid w:val="54D74717"/>
    <w:rsid w:val="54D973C4"/>
    <w:rsid w:val="54DE4B09"/>
    <w:rsid w:val="54E2119A"/>
    <w:rsid w:val="54E91CF2"/>
    <w:rsid w:val="54F3220E"/>
    <w:rsid w:val="54F56F8C"/>
    <w:rsid w:val="54F97B2C"/>
    <w:rsid w:val="55040F3F"/>
    <w:rsid w:val="550B6D03"/>
    <w:rsid w:val="5551038E"/>
    <w:rsid w:val="555B1B63"/>
    <w:rsid w:val="557123A4"/>
    <w:rsid w:val="55764B74"/>
    <w:rsid w:val="55850924"/>
    <w:rsid w:val="558626C9"/>
    <w:rsid w:val="559D6348"/>
    <w:rsid w:val="55A46739"/>
    <w:rsid w:val="55A66994"/>
    <w:rsid w:val="55A954EC"/>
    <w:rsid w:val="55CD5820"/>
    <w:rsid w:val="55ED5BFB"/>
    <w:rsid w:val="56006255"/>
    <w:rsid w:val="56030EBD"/>
    <w:rsid w:val="561A3673"/>
    <w:rsid w:val="564C634A"/>
    <w:rsid w:val="56546DA2"/>
    <w:rsid w:val="56745ABC"/>
    <w:rsid w:val="567D623E"/>
    <w:rsid w:val="568259A4"/>
    <w:rsid w:val="568E475E"/>
    <w:rsid w:val="56902368"/>
    <w:rsid w:val="5691553C"/>
    <w:rsid w:val="56A443D1"/>
    <w:rsid w:val="56AD1700"/>
    <w:rsid w:val="56C536B7"/>
    <w:rsid w:val="56D53C37"/>
    <w:rsid w:val="56DC0E88"/>
    <w:rsid w:val="56ED306A"/>
    <w:rsid w:val="570F634F"/>
    <w:rsid w:val="571E579E"/>
    <w:rsid w:val="57281E2B"/>
    <w:rsid w:val="573E5B96"/>
    <w:rsid w:val="57462FF4"/>
    <w:rsid w:val="575F6165"/>
    <w:rsid w:val="5766506D"/>
    <w:rsid w:val="577C7A74"/>
    <w:rsid w:val="57C27A06"/>
    <w:rsid w:val="57C53A60"/>
    <w:rsid w:val="57D04847"/>
    <w:rsid w:val="57DA7E08"/>
    <w:rsid w:val="57E17E65"/>
    <w:rsid w:val="57E67628"/>
    <w:rsid w:val="57E85C3A"/>
    <w:rsid w:val="57EB779C"/>
    <w:rsid w:val="58047703"/>
    <w:rsid w:val="58201C86"/>
    <w:rsid w:val="58212C8B"/>
    <w:rsid w:val="58294CB1"/>
    <w:rsid w:val="582D5F61"/>
    <w:rsid w:val="5830333C"/>
    <w:rsid w:val="584C657A"/>
    <w:rsid w:val="58504338"/>
    <w:rsid w:val="587B6FCE"/>
    <w:rsid w:val="588227F3"/>
    <w:rsid w:val="58832F07"/>
    <w:rsid w:val="5891604C"/>
    <w:rsid w:val="58931436"/>
    <w:rsid w:val="58B148AD"/>
    <w:rsid w:val="58B80430"/>
    <w:rsid w:val="58C33D66"/>
    <w:rsid w:val="58C762DF"/>
    <w:rsid w:val="58F80704"/>
    <w:rsid w:val="58FD39EA"/>
    <w:rsid w:val="58FE671A"/>
    <w:rsid w:val="590A58BB"/>
    <w:rsid w:val="59117DF0"/>
    <w:rsid w:val="595B3DD9"/>
    <w:rsid w:val="596A025D"/>
    <w:rsid w:val="596C7678"/>
    <w:rsid w:val="59723B0B"/>
    <w:rsid w:val="598429D6"/>
    <w:rsid w:val="599D793F"/>
    <w:rsid w:val="59A067D6"/>
    <w:rsid w:val="59A86250"/>
    <w:rsid w:val="59AB32E0"/>
    <w:rsid w:val="59B51167"/>
    <w:rsid w:val="59E01007"/>
    <w:rsid w:val="59FA400D"/>
    <w:rsid w:val="59FF43FE"/>
    <w:rsid w:val="5A094520"/>
    <w:rsid w:val="5A1F7B83"/>
    <w:rsid w:val="5A243710"/>
    <w:rsid w:val="5A2B6D66"/>
    <w:rsid w:val="5A3727D4"/>
    <w:rsid w:val="5A3C25DE"/>
    <w:rsid w:val="5A3E3926"/>
    <w:rsid w:val="5A4B40C9"/>
    <w:rsid w:val="5A5233E9"/>
    <w:rsid w:val="5A562C33"/>
    <w:rsid w:val="5A5A7FB8"/>
    <w:rsid w:val="5A5B3D87"/>
    <w:rsid w:val="5A5C791C"/>
    <w:rsid w:val="5A6A6AD8"/>
    <w:rsid w:val="5A712DFB"/>
    <w:rsid w:val="5AA10A66"/>
    <w:rsid w:val="5ABE3E38"/>
    <w:rsid w:val="5AC36C0C"/>
    <w:rsid w:val="5AE1043A"/>
    <w:rsid w:val="5AE86FDF"/>
    <w:rsid w:val="5B004D86"/>
    <w:rsid w:val="5B0C768D"/>
    <w:rsid w:val="5B133795"/>
    <w:rsid w:val="5B2B0DC3"/>
    <w:rsid w:val="5B38296A"/>
    <w:rsid w:val="5B384EA7"/>
    <w:rsid w:val="5B6E4B7F"/>
    <w:rsid w:val="5B7030D1"/>
    <w:rsid w:val="5B706225"/>
    <w:rsid w:val="5B762712"/>
    <w:rsid w:val="5B837A9C"/>
    <w:rsid w:val="5B8E238A"/>
    <w:rsid w:val="5BA0153C"/>
    <w:rsid w:val="5BA6745E"/>
    <w:rsid w:val="5BB36570"/>
    <w:rsid w:val="5BD24AFF"/>
    <w:rsid w:val="5BEC73FE"/>
    <w:rsid w:val="5BEE626D"/>
    <w:rsid w:val="5BFB0A78"/>
    <w:rsid w:val="5C027B3A"/>
    <w:rsid w:val="5C1411E0"/>
    <w:rsid w:val="5C1C3DC8"/>
    <w:rsid w:val="5C260089"/>
    <w:rsid w:val="5C2640FC"/>
    <w:rsid w:val="5C2961CB"/>
    <w:rsid w:val="5C39710C"/>
    <w:rsid w:val="5C4B4A02"/>
    <w:rsid w:val="5C583196"/>
    <w:rsid w:val="5C5D2427"/>
    <w:rsid w:val="5C6F72B3"/>
    <w:rsid w:val="5C7738A7"/>
    <w:rsid w:val="5C836A82"/>
    <w:rsid w:val="5C841E70"/>
    <w:rsid w:val="5CBC659C"/>
    <w:rsid w:val="5CCB26D5"/>
    <w:rsid w:val="5CD85738"/>
    <w:rsid w:val="5CDB1F11"/>
    <w:rsid w:val="5CE12B52"/>
    <w:rsid w:val="5CEF5834"/>
    <w:rsid w:val="5CF666A2"/>
    <w:rsid w:val="5CF809EC"/>
    <w:rsid w:val="5CFD1CF0"/>
    <w:rsid w:val="5D013D47"/>
    <w:rsid w:val="5D141A59"/>
    <w:rsid w:val="5D1671DB"/>
    <w:rsid w:val="5D384293"/>
    <w:rsid w:val="5D8D44D8"/>
    <w:rsid w:val="5D8E79C1"/>
    <w:rsid w:val="5DA6695B"/>
    <w:rsid w:val="5DA87D44"/>
    <w:rsid w:val="5DAF731F"/>
    <w:rsid w:val="5DC24674"/>
    <w:rsid w:val="5DFC31D2"/>
    <w:rsid w:val="5E34232A"/>
    <w:rsid w:val="5E355D4E"/>
    <w:rsid w:val="5E3D7737"/>
    <w:rsid w:val="5E450245"/>
    <w:rsid w:val="5E521E42"/>
    <w:rsid w:val="5E5341F0"/>
    <w:rsid w:val="5E557088"/>
    <w:rsid w:val="5E5A5E63"/>
    <w:rsid w:val="5E765BCC"/>
    <w:rsid w:val="5E7E4FD7"/>
    <w:rsid w:val="5E852F32"/>
    <w:rsid w:val="5E8E50FB"/>
    <w:rsid w:val="5EBE1E1F"/>
    <w:rsid w:val="5EC52E99"/>
    <w:rsid w:val="5ED2596F"/>
    <w:rsid w:val="5ED44701"/>
    <w:rsid w:val="5ED8783B"/>
    <w:rsid w:val="5EDA3D45"/>
    <w:rsid w:val="5EDF6DF1"/>
    <w:rsid w:val="5EE06F1E"/>
    <w:rsid w:val="5EE1281D"/>
    <w:rsid w:val="5EE57379"/>
    <w:rsid w:val="5EFD30D9"/>
    <w:rsid w:val="5F03505C"/>
    <w:rsid w:val="5F1D3F25"/>
    <w:rsid w:val="5F296C79"/>
    <w:rsid w:val="5F4637B2"/>
    <w:rsid w:val="5F4F5ADA"/>
    <w:rsid w:val="5F770B3C"/>
    <w:rsid w:val="5F9F4EAE"/>
    <w:rsid w:val="5FA702E0"/>
    <w:rsid w:val="5FAF161C"/>
    <w:rsid w:val="5FAF47DF"/>
    <w:rsid w:val="5FCD3A2C"/>
    <w:rsid w:val="5FD00B82"/>
    <w:rsid w:val="5FDC4ABC"/>
    <w:rsid w:val="5FE546F8"/>
    <w:rsid w:val="5FE7116D"/>
    <w:rsid w:val="5FF54171"/>
    <w:rsid w:val="5FF9731D"/>
    <w:rsid w:val="5FFB3106"/>
    <w:rsid w:val="5FFE0488"/>
    <w:rsid w:val="60072D69"/>
    <w:rsid w:val="601116BF"/>
    <w:rsid w:val="601D7CC3"/>
    <w:rsid w:val="602050FB"/>
    <w:rsid w:val="60436CE8"/>
    <w:rsid w:val="60662A06"/>
    <w:rsid w:val="60727209"/>
    <w:rsid w:val="60951610"/>
    <w:rsid w:val="60A50483"/>
    <w:rsid w:val="60A76077"/>
    <w:rsid w:val="60AC45D1"/>
    <w:rsid w:val="60B37E55"/>
    <w:rsid w:val="60C85660"/>
    <w:rsid w:val="60CD3354"/>
    <w:rsid w:val="60CE73ED"/>
    <w:rsid w:val="60CF2885"/>
    <w:rsid w:val="60D229DA"/>
    <w:rsid w:val="60D44309"/>
    <w:rsid w:val="60E06C24"/>
    <w:rsid w:val="60EE2C25"/>
    <w:rsid w:val="60F26A5D"/>
    <w:rsid w:val="610237B4"/>
    <w:rsid w:val="61057795"/>
    <w:rsid w:val="610B393E"/>
    <w:rsid w:val="611535D8"/>
    <w:rsid w:val="611A3FD0"/>
    <w:rsid w:val="614A3C75"/>
    <w:rsid w:val="615C5F47"/>
    <w:rsid w:val="615E581A"/>
    <w:rsid w:val="616A14BF"/>
    <w:rsid w:val="61861B95"/>
    <w:rsid w:val="618914EC"/>
    <w:rsid w:val="61BE7A72"/>
    <w:rsid w:val="61CA345E"/>
    <w:rsid w:val="61CF3547"/>
    <w:rsid w:val="61ED52E6"/>
    <w:rsid w:val="61EF13BA"/>
    <w:rsid w:val="6201799D"/>
    <w:rsid w:val="620D1EA7"/>
    <w:rsid w:val="62145B3D"/>
    <w:rsid w:val="621D2CB8"/>
    <w:rsid w:val="6230295C"/>
    <w:rsid w:val="6254759E"/>
    <w:rsid w:val="62700388"/>
    <w:rsid w:val="62B54D63"/>
    <w:rsid w:val="62C71ED0"/>
    <w:rsid w:val="62DF029D"/>
    <w:rsid w:val="62E75E65"/>
    <w:rsid w:val="63045494"/>
    <w:rsid w:val="630C4032"/>
    <w:rsid w:val="631C701F"/>
    <w:rsid w:val="633E65E7"/>
    <w:rsid w:val="634E5F4B"/>
    <w:rsid w:val="63540095"/>
    <w:rsid w:val="635F049A"/>
    <w:rsid w:val="63636C98"/>
    <w:rsid w:val="63866D4E"/>
    <w:rsid w:val="639A0E1C"/>
    <w:rsid w:val="639C4CD0"/>
    <w:rsid w:val="63BF1EC6"/>
    <w:rsid w:val="63C57CA0"/>
    <w:rsid w:val="63D04F88"/>
    <w:rsid w:val="63F2354B"/>
    <w:rsid w:val="63FD7651"/>
    <w:rsid w:val="64093D31"/>
    <w:rsid w:val="64383D9B"/>
    <w:rsid w:val="645F49DB"/>
    <w:rsid w:val="647D1849"/>
    <w:rsid w:val="64973E4B"/>
    <w:rsid w:val="64977F32"/>
    <w:rsid w:val="64A94F69"/>
    <w:rsid w:val="64C16F15"/>
    <w:rsid w:val="64D519B2"/>
    <w:rsid w:val="64DE0C0E"/>
    <w:rsid w:val="64E0038B"/>
    <w:rsid w:val="651D2C78"/>
    <w:rsid w:val="652E1D2A"/>
    <w:rsid w:val="65326D6E"/>
    <w:rsid w:val="6535262D"/>
    <w:rsid w:val="653C67EB"/>
    <w:rsid w:val="655A4DE1"/>
    <w:rsid w:val="6564350A"/>
    <w:rsid w:val="657E7512"/>
    <w:rsid w:val="658D453B"/>
    <w:rsid w:val="659B7093"/>
    <w:rsid w:val="65AD437E"/>
    <w:rsid w:val="65CF4ABF"/>
    <w:rsid w:val="65D516AF"/>
    <w:rsid w:val="65E566CA"/>
    <w:rsid w:val="65EA07B4"/>
    <w:rsid w:val="65EB2AB4"/>
    <w:rsid w:val="65FB75CA"/>
    <w:rsid w:val="65FE0BF8"/>
    <w:rsid w:val="6602296A"/>
    <w:rsid w:val="66180B59"/>
    <w:rsid w:val="66264B98"/>
    <w:rsid w:val="66416887"/>
    <w:rsid w:val="6645254D"/>
    <w:rsid w:val="66505599"/>
    <w:rsid w:val="66557CCB"/>
    <w:rsid w:val="667727D7"/>
    <w:rsid w:val="66856F03"/>
    <w:rsid w:val="6686368A"/>
    <w:rsid w:val="66991D5D"/>
    <w:rsid w:val="66BD4BA4"/>
    <w:rsid w:val="66C1177E"/>
    <w:rsid w:val="66CD037A"/>
    <w:rsid w:val="66CD2918"/>
    <w:rsid w:val="66E5553D"/>
    <w:rsid w:val="66EA75DB"/>
    <w:rsid w:val="66FA7FFD"/>
    <w:rsid w:val="67040690"/>
    <w:rsid w:val="670848EE"/>
    <w:rsid w:val="670873DD"/>
    <w:rsid w:val="670E3768"/>
    <w:rsid w:val="67164648"/>
    <w:rsid w:val="671654AC"/>
    <w:rsid w:val="67181984"/>
    <w:rsid w:val="672B5063"/>
    <w:rsid w:val="675273B5"/>
    <w:rsid w:val="67845E78"/>
    <w:rsid w:val="679B18DC"/>
    <w:rsid w:val="679F4188"/>
    <w:rsid w:val="67C7193E"/>
    <w:rsid w:val="67F666E4"/>
    <w:rsid w:val="683928DB"/>
    <w:rsid w:val="68482B50"/>
    <w:rsid w:val="68696E54"/>
    <w:rsid w:val="6870351A"/>
    <w:rsid w:val="688448A2"/>
    <w:rsid w:val="689E2A78"/>
    <w:rsid w:val="68A52F14"/>
    <w:rsid w:val="68A70AC3"/>
    <w:rsid w:val="68A77648"/>
    <w:rsid w:val="68A94A18"/>
    <w:rsid w:val="68AD007D"/>
    <w:rsid w:val="68AE1685"/>
    <w:rsid w:val="68C45416"/>
    <w:rsid w:val="68D07D61"/>
    <w:rsid w:val="68DB66C3"/>
    <w:rsid w:val="68F64EB0"/>
    <w:rsid w:val="6903213B"/>
    <w:rsid w:val="690B58D6"/>
    <w:rsid w:val="691A54BF"/>
    <w:rsid w:val="691B2028"/>
    <w:rsid w:val="69251943"/>
    <w:rsid w:val="692A5EFC"/>
    <w:rsid w:val="693226D0"/>
    <w:rsid w:val="69392D99"/>
    <w:rsid w:val="69421B7A"/>
    <w:rsid w:val="694D4150"/>
    <w:rsid w:val="69586FF5"/>
    <w:rsid w:val="695E431B"/>
    <w:rsid w:val="69905EE3"/>
    <w:rsid w:val="6991292B"/>
    <w:rsid w:val="69AC15C3"/>
    <w:rsid w:val="69B556E7"/>
    <w:rsid w:val="69C30485"/>
    <w:rsid w:val="69D65A0A"/>
    <w:rsid w:val="69E44B9F"/>
    <w:rsid w:val="69F67419"/>
    <w:rsid w:val="6A00586D"/>
    <w:rsid w:val="6A167617"/>
    <w:rsid w:val="6A237FD3"/>
    <w:rsid w:val="6A272336"/>
    <w:rsid w:val="6A3F54C7"/>
    <w:rsid w:val="6A4A70BA"/>
    <w:rsid w:val="6A52318A"/>
    <w:rsid w:val="6A784663"/>
    <w:rsid w:val="6A7B5098"/>
    <w:rsid w:val="6A7C2087"/>
    <w:rsid w:val="6A834243"/>
    <w:rsid w:val="6A8E0B44"/>
    <w:rsid w:val="6A9576F1"/>
    <w:rsid w:val="6AAF2F1D"/>
    <w:rsid w:val="6AB1450B"/>
    <w:rsid w:val="6ABE19B5"/>
    <w:rsid w:val="6AC7586E"/>
    <w:rsid w:val="6AD576C4"/>
    <w:rsid w:val="6ADF0CAB"/>
    <w:rsid w:val="6AE14C71"/>
    <w:rsid w:val="6AE34B4E"/>
    <w:rsid w:val="6AEE2903"/>
    <w:rsid w:val="6AF05C7E"/>
    <w:rsid w:val="6AF3306C"/>
    <w:rsid w:val="6AF87484"/>
    <w:rsid w:val="6B2F21D5"/>
    <w:rsid w:val="6B401D6D"/>
    <w:rsid w:val="6B41572D"/>
    <w:rsid w:val="6B6D5D88"/>
    <w:rsid w:val="6B8005C9"/>
    <w:rsid w:val="6B8B47A5"/>
    <w:rsid w:val="6B8F3445"/>
    <w:rsid w:val="6B937DBC"/>
    <w:rsid w:val="6BA80FE3"/>
    <w:rsid w:val="6BB32B14"/>
    <w:rsid w:val="6BBF35B1"/>
    <w:rsid w:val="6BC060E3"/>
    <w:rsid w:val="6BC60A65"/>
    <w:rsid w:val="6BDA4054"/>
    <w:rsid w:val="6C0B36D5"/>
    <w:rsid w:val="6C1B2DBD"/>
    <w:rsid w:val="6C2659DA"/>
    <w:rsid w:val="6C3D7CE0"/>
    <w:rsid w:val="6C433E82"/>
    <w:rsid w:val="6C636651"/>
    <w:rsid w:val="6C76746C"/>
    <w:rsid w:val="6C8F40C4"/>
    <w:rsid w:val="6C963953"/>
    <w:rsid w:val="6CAC3CBE"/>
    <w:rsid w:val="6CBA1170"/>
    <w:rsid w:val="6CC0218D"/>
    <w:rsid w:val="6CC14198"/>
    <w:rsid w:val="6CC66717"/>
    <w:rsid w:val="6CC86339"/>
    <w:rsid w:val="6CC912EB"/>
    <w:rsid w:val="6CF4499D"/>
    <w:rsid w:val="6D0D37F9"/>
    <w:rsid w:val="6D0E330C"/>
    <w:rsid w:val="6D2B2D92"/>
    <w:rsid w:val="6D404CE4"/>
    <w:rsid w:val="6D412F3C"/>
    <w:rsid w:val="6D473AC3"/>
    <w:rsid w:val="6D4C25CF"/>
    <w:rsid w:val="6D54157E"/>
    <w:rsid w:val="6D5B1A5B"/>
    <w:rsid w:val="6D5F22E8"/>
    <w:rsid w:val="6D607B82"/>
    <w:rsid w:val="6D63262E"/>
    <w:rsid w:val="6D6A6C64"/>
    <w:rsid w:val="6D6C3BB3"/>
    <w:rsid w:val="6D8715A0"/>
    <w:rsid w:val="6DA51377"/>
    <w:rsid w:val="6DA535A2"/>
    <w:rsid w:val="6DAE58BE"/>
    <w:rsid w:val="6DB55D10"/>
    <w:rsid w:val="6DED0CCF"/>
    <w:rsid w:val="6DEF498C"/>
    <w:rsid w:val="6DF02699"/>
    <w:rsid w:val="6E0F479C"/>
    <w:rsid w:val="6E26441F"/>
    <w:rsid w:val="6E295203"/>
    <w:rsid w:val="6E375DCF"/>
    <w:rsid w:val="6E512AB8"/>
    <w:rsid w:val="6E5A5E94"/>
    <w:rsid w:val="6E7A3780"/>
    <w:rsid w:val="6E9604DB"/>
    <w:rsid w:val="6E972211"/>
    <w:rsid w:val="6E9E2B99"/>
    <w:rsid w:val="6EA32CD5"/>
    <w:rsid w:val="6EB8581F"/>
    <w:rsid w:val="6ED277CB"/>
    <w:rsid w:val="6EE32A06"/>
    <w:rsid w:val="6EE7168F"/>
    <w:rsid w:val="6EE81EC9"/>
    <w:rsid w:val="6EE82D2D"/>
    <w:rsid w:val="6EE927AB"/>
    <w:rsid w:val="6EF31C8D"/>
    <w:rsid w:val="6EF8662E"/>
    <w:rsid w:val="6EFA69C4"/>
    <w:rsid w:val="6F3D1FD8"/>
    <w:rsid w:val="6F4168A6"/>
    <w:rsid w:val="6F450751"/>
    <w:rsid w:val="6F4620B5"/>
    <w:rsid w:val="6F4A42F2"/>
    <w:rsid w:val="6F4F596B"/>
    <w:rsid w:val="6F533745"/>
    <w:rsid w:val="6F593297"/>
    <w:rsid w:val="6F6155BB"/>
    <w:rsid w:val="6F7026DB"/>
    <w:rsid w:val="6F722291"/>
    <w:rsid w:val="6F774954"/>
    <w:rsid w:val="6F7E6933"/>
    <w:rsid w:val="6F8306AD"/>
    <w:rsid w:val="6F8D57D3"/>
    <w:rsid w:val="6F936993"/>
    <w:rsid w:val="6F95098D"/>
    <w:rsid w:val="6F9B3A0B"/>
    <w:rsid w:val="6F9B4085"/>
    <w:rsid w:val="6FB1615D"/>
    <w:rsid w:val="6FB900DD"/>
    <w:rsid w:val="6FB960D3"/>
    <w:rsid w:val="6FB96EBD"/>
    <w:rsid w:val="6FC96490"/>
    <w:rsid w:val="6FD84383"/>
    <w:rsid w:val="6FE14E82"/>
    <w:rsid w:val="6FF4423B"/>
    <w:rsid w:val="6FF66267"/>
    <w:rsid w:val="70032E29"/>
    <w:rsid w:val="701D6E4D"/>
    <w:rsid w:val="701E6F33"/>
    <w:rsid w:val="70465A59"/>
    <w:rsid w:val="7051185D"/>
    <w:rsid w:val="70613A61"/>
    <w:rsid w:val="706C6A01"/>
    <w:rsid w:val="707A1F51"/>
    <w:rsid w:val="70910672"/>
    <w:rsid w:val="70BD6CB4"/>
    <w:rsid w:val="70CC30BF"/>
    <w:rsid w:val="70D0758B"/>
    <w:rsid w:val="70D90A1E"/>
    <w:rsid w:val="70DD78F4"/>
    <w:rsid w:val="70E01F41"/>
    <w:rsid w:val="70FF034B"/>
    <w:rsid w:val="70FF639D"/>
    <w:rsid w:val="71091D04"/>
    <w:rsid w:val="71182376"/>
    <w:rsid w:val="712146B8"/>
    <w:rsid w:val="7129110E"/>
    <w:rsid w:val="71305A19"/>
    <w:rsid w:val="71367E24"/>
    <w:rsid w:val="71597AC6"/>
    <w:rsid w:val="715A24BD"/>
    <w:rsid w:val="715F2C32"/>
    <w:rsid w:val="71721325"/>
    <w:rsid w:val="717B2DBB"/>
    <w:rsid w:val="71834DCB"/>
    <w:rsid w:val="718F54C0"/>
    <w:rsid w:val="719372B2"/>
    <w:rsid w:val="71961C43"/>
    <w:rsid w:val="71965286"/>
    <w:rsid w:val="71A07310"/>
    <w:rsid w:val="71A27FC8"/>
    <w:rsid w:val="71A756A6"/>
    <w:rsid w:val="71D935E1"/>
    <w:rsid w:val="71DE20BD"/>
    <w:rsid w:val="71E172DC"/>
    <w:rsid w:val="71E201A8"/>
    <w:rsid w:val="721075CB"/>
    <w:rsid w:val="721B7402"/>
    <w:rsid w:val="72212C0E"/>
    <w:rsid w:val="722310C9"/>
    <w:rsid w:val="72246CC1"/>
    <w:rsid w:val="72287F20"/>
    <w:rsid w:val="722A748D"/>
    <w:rsid w:val="72391630"/>
    <w:rsid w:val="72454F94"/>
    <w:rsid w:val="727F79E5"/>
    <w:rsid w:val="72806E6E"/>
    <w:rsid w:val="728164D4"/>
    <w:rsid w:val="72932ED3"/>
    <w:rsid w:val="7299724D"/>
    <w:rsid w:val="729A12F2"/>
    <w:rsid w:val="72A37203"/>
    <w:rsid w:val="72A46DB4"/>
    <w:rsid w:val="72AA697A"/>
    <w:rsid w:val="72AE663E"/>
    <w:rsid w:val="72C87DDE"/>
    <w:rsid w:val="72D622A8"/>
    <w:rsid w:val="72E15AAA"/>
    <w:rsid w:val="72E867C6"/>
    <w:rsid w:val="72EE7407"/>
    <w:rsid w:val="730059BE"/>
    <w:rsid w:val="731813BE"/>
    <w:rsid w:val="732F6056"/>
    <w:rsid w:val="73457CCB"/>
    <w:rsid w:val="734620B0"/>
    <w:rsid w:val="734672E3"/>
    <w:rsid w:val="734B45EE"/>
    <w:rsid w:val="734E08AB"/>
    <w:rsid w:val="735008FC"/>
    <w:rsid w:val="73583D65"/>
    <w:rsid w:val="73621535"/>
    <w:rsid w:val="736675DA"/>
    <w:rsid w:val="736947F1"/>
    <w:rsid w:val="73801551"/>
    <w:rsid w:val="73854713"/>
    <w:rsid w:val="73944E19"/>
    <w:rsid w:val="73A1125C"/>
    <w:rsid w:val="73A1696D"/>
    <w:rsid w:val="73AF4A2C"/>
    <w:rsid w:val="73D572F3"/>
    <w:rsid w:val="73D62A2E"/>
    <w:rsid w:val="73E43398"/>
    <w:rsid w:val="73FC1BCC"/>
    <w:rsid w:val="73FE2165"/>
    <w:rsid w:val="7401532E"/>
    <w:rsid w:val="74080DFC"/>
    <w:rsid w:val="740E4FB4"/>
    <w:rsid w:val="74117673"/>
    <w:rsid w:val="742516C7"/>
    <w:rsid w:val="742A7812"/>
    <w:rsid w:val="74372B1B"/>
    <w:rsid w:val="74514487"/>
    <w:rsid w:val="74535B63"/>
    <w:rsid w:val="7454513C"/>
    <w:rsid w:val="74557D6F"/>
    <w:rsid w:val="746B033E"/>
    <w:rsid w:val="746C2BC1"/>
    <w:rsid w:val="746D4467"/>
    <w:rsid w:val="74785115"/>
    <w:rsid w:val="74791C06"/>
    <w:rsid w:val="748F3178"/>
    <w:rsid w:val="74C47C20"/>
    <w:rsid w:val="74D0314C"/>
    <w:rsid w:val="74DB602E"/>
    <w:rsid w:val="74E6256C"/>
    <w:rsid w:val="74F37ED3"/>
    <w:rsid w:val="7501099D"/>
    <w:rsid w:val="750A64AB"/>
    <w:rsid w:val="75185D04"/>
    <w:rsid w:val="7519772B"/>
    <w:rsid w:val="753505F4"/>
    <w:rsid w:val="75437B3B"/>
    <w:rsid w:val="75617A1B"/>
    <w:rsid w:val="75642008"/>
    <w:rsid w:val="757464D0"/>
    <w:rsid w:val="757A772B"/>
    <w:rsid w:val="75810087"/>
    <w:rsid w:val="758D5813"/>
    <w:rsid w:val="759002F1"/>
    <w:rsid w:val="75910736"/>
    <w:rsid w:val="759E6886"/>
    <w:rsid w:val="75A32645"/>
    <w:rsid w:val="75A37EF0"/>
    <w:rsid w:val="75BE4D36"/>
    <w:rsid w:val="75D75AAB"/>
    <w:rsid w:val="75D862CE"/>
    <w:rsid w:val="75FA15C4"/>
    <w:rsid w:val="761D4A05"/>
    <w:rsid w:val="76461F43"/>
    <w:rsid w:val="764A7432"/>
    <w:rsid w:val="76574B12"/>
    <w:rsid w:val="76676893"/>
    <w:rsid w:val="76727827"/>
    <w:rsid w:val="7689020A"/>
    <w:rsid w:val="768A6720"/>
    <w:rsid w:val="76A23E72"/>
    <w:rsid w:val="76B30850"/>
    <w:rsid w:val="76B67AF1"/>
    <w:rsid w:val="76C27461"/>
    <w:rsid w:val="76D13B16"/>
    <w:rsid w:val="76E2707F"/>
    <w:rsid w:val="76E325B5"/>
    <w:rsid w:val="76E51FA7"/>
    <w:rsid w:val="76EF77D2"/>
    <w:rsid w:val="76F00337"/>
    <w:rsid w:val="76F13429"/>
    <w:rsid w:val="77060053"/>
    <w:rsid w:val="771A0377"/>
    <w:rsid w:val="772B12F5"/>
    <w:rsid w:val="773C6971"/>
    <w:rsid w:val="774073F3"/>
    <w:rsid w:val="774555EB"/>
    <w:rsid w:val="7761258F"/>
    <w:rsid w:val="777628E8"/>
    <w:rsid w:val="777B6257"/>
    <w:rsid w:val="77831FC1"/>
    <w:rsid w:val="77884021"/>
    <w:rsid w:val="778E321C"/>
    <w:rsid w:val="779C2DA3"/>
    <w:rsid w:val="779F1351"/>
    <w:rsid w:val="779F2D3A"/>
    <w:rsid w:val="77A1602B"/>
    <w:rsid w:val="77AC18B4"/>
    <w:rsid w:val="77B474A8"/>
    <w:rsid w:val="77C33068"/>
    <w:rsid w:val="77EA09EE"/>
    <w:rsid w:val="77FB3C37"/>
    <w:rsid w:val="781D42F4"/>
    <w:rsid w:val="78227695"/>
    <w:rsid w:val="78284792"/>
    <w:rsid w:val="7857132F"/>
    <w:rsid w:val="78822B26"/>
    <w:rsid w:val="78884429"/>
    <w:rsid w:val="78936DC6"/>
    <w:rsid w:val="789C221F"/>
    <w:rsid w:val="78B608C5"/>
    <w:rsid w:val="78B61AF3"/>
    <w:rsid w:val="78BE5A5E"/>
    <w:rsid w:val="78C51CEA"/>
    <w:rsid w:val="78CF0931"/>
    <w:rsid w:val="78CF53F4"/>
    <w:rsid w:val="78D57CA8"/>
    <w:rsid w:val="78DF66BC"/>
    <w:rsid w:val="78E041DC"/>
    <w:rsid w:val="78E54143"/>
    <w:rsid w:val="78E81A79"/>
    <w:rsid w:val="78F45E78"/>
    <w:rsid w:val="78FC134A"/>
    <w:rsid w:val="78FE02ED"/>
    <w:rsid w:val="790A39EE"/>
    <w:rsid w:val="790C38C4"/>
    <w:rsid w:val="79141674"/>
    <w:rsid w:val="791604CF"/>
    <w:rsid w:val="791B6CC9"/>
    <w:rsid w:val="792061C7"/>
    <w:rsid w:val="79621155"/>
    <w:rsid w:val="79647605"/>
    <w:rsid w:val="796E06D9"/>
    <w:rsid w:val="797966A1"/>
    <w:rsid w:val="79826E39"/>
    <w:rsid w:val="79A22DD0"/>
    <w:rsid w:val="79BC2BA7"/>
    <w:rsid w:val="79D070FE"/>
    <w:rsid w:val="79D27906"/>
    <w:rsid w:val="79DA79D3"/>
    <w:rsid w:val="79EF05E0"/>
    <w:rsid w:val="7A0B2019"/>
    <w:rsid w:val="7A0E2551"/>
    <w:rsid w:val="7A1602F9"/>
    <w:rsid w:val="7A1E7E8C"/>
    <w:rsid w:val="7A264248"/>
    <w:rsid w:val="7A4444CB"/>
    <w:rsid w:val="7A5B01F5"/>
    <w:rsid w:val="7A5F1474"/>
    <w:rsid w:val="7A607290"/>
    <w:rsid w:val="7A6325AE"/>
    <w:rsid w:val="7A9D56A9"/>
    <w:rsid w:val="7AA96EFA"/>
    <w:rsid w:val="7ABD2B54"/>
    <w:rsid w:val="7AF43027"/>
    <w:rsid w:val="7B0B4C4E"/>
    <w:rsid w:val="7B1378E1"/>
    <w:rsid w:val="7B1F7F98"/>
    <w:rsid w:val="7B206617"/>
    <w:rsid w:val="7B310901"/>
    <w:rsid w:val="7B3543C6"/>
    <w:rsid w:val="7B3859F3"/>
    <w:rsid w:val="7B5318CC"/>
    <w:rsid w:val="7B5FA2DD"/>
    <w:rsid w:val="7B6C0382"/>
    <w:rsid w:val="7B7352DE"/>
    <w:rsid w:val="7B90658F"/>
    <w:rsid w:val="7B9A0482"/>
    <w:rsid w:val="7BA17662"/>
    <w:rsid w:val="7BAB6955"/>
    <w:rsid w:val="7BBF4611"/>
    <w:rsid w:val="7BC626BF"/>
    <w:rsid w:val="7BC97157"/>
    <w:rsid w:val="7BCE540B"/>
    <w:rsid w:val="7BD27A97"/>
    <w:rsid w:val="7BE64517"/>
    <w:rsid w:val="7BEF7DC3"/>
    <w:rsid w:val="7BF00E99"/>
    <w:rsid w:val="7BF34CF5"/>
    <w:rsid w:val="7C1A60A3"/>
    <w:rsid w:val="7C203A4D"/>
    <w:rsid w:val="7C26281E"/>
    <w:rsid w:val="7C2D43B4"/>
    <w:rsid w:val="7C3C0479"/>
    <w:rsid w:val="7C5D3D15"/>
    <w:rsid w:val="7C65205D"/>
    <w:rsid w:val="7C6A7E5F"/>
    <w:rsid w:val="7C716DEF"/>
    <w:rsid w:val="7C9D1D96"/>
    <w:rsid w:val="7CAD5CB0"/>
    <w:rsid w:val="7CBC2E8C"/>
    <w:rsid w:val="7CD87D4E"/>
    <w:rsid w:val="7CE30C21"/>
    <w:rsid w:val="7CEB2EE5"/>
    <w:rsid w:val="7CEF3CA2"/>
    <w:rsid w:val="7CF30F30"/>
    <w:rsid w:val="7CF42002"/>
    <w:rsid w:val="7D15346B"/>
    <w:rsid w:val="7D1E22FE"/>
    <w:rsid w:val="7D211F3E"/>
    <w:rsid w:val="7D2F403F"/>
    <w:rsid w:val="7D523ACC"/>
    <w:rsid w:val="7D533A0A"/>
    <w:rsid w:val="7D5E463C"/>
    <w:rsid w:val="7D636111"/>
    <w:rsid w:val="7D804E9C"/>
    <w:rsid w:val="7D857E5B"/>
    <w:rsid w:val="7D8E7915"/>
    <w:rsid w:val="7DB15B12"/>
    <w:rsid w:val="7DC96C1C"/>
    <w:rsid w:val="7DCB5F1D"/>
    <w:rsid w:val="7DCC5666"/>
    <w:rsid w:val="7DEB781A"/>
    <w:rsid w:val="7DF71786"/>
    <w:rsid w:val="7E0B11AE"/>
    <w:rsid w:val="7E213CF6"/>
    <w:rsid w:val="7E255733"/>
    <w:rsid w:val="7E47058F"/>
    <w:rsid w:val="7E585ED9"/>
    <w:rsid w:val="7E6300BD"/>
    <w:rsid w:val="7E762A08"/>
    <w:rsid w:val="7E7D3C5A"/>
    <w:rsid w:val="7E8C4F24"/>
    <w:rsid w:val="7E987735"/>
    <w:rsid w:val="7EAF174B"/>
    <w:rsid w:val="7EB46C71"/>
    <w:rsid w:val="7EC07A8A"/>
    <w:rsid w:val="7EC23735"/>
    <w:rsid w:val="7ED85884"/>
    <w:rsid w:val="7ED9305A"/>
    <w:rsid w:val="7EE32E8D"/>
    <w:rsid w:val="7F0B3D95"/>
    <w:rsid w:val="7F1666B8"/>
    <w:rsid w:val="7F1D2B1B"/>
    <w:rsid w:val="7F360B1C"/>
    <w:rsid w:val="7F400D88"/>
    <w:rsid w:val="7F430453"/>
    <w:rsid w:val="7F4C5BA3"/>
    <w:rsid w:val="7F637DF3"/>
    <w:rsid w:val="7F67141B"/>
    <w:rsid w:val="7F900EE3"/>
    <w:rsid w:val="7F911E50"/>
    <w:rsid w:val="7FA75EFE"/>
    <w:rsid w:val="7FC31D0B"/>
    <w:rsid w:val="7FD440B4"/>
    <w:rsid w:val="7FEC67AB"/>
    <w:rsid w:val="7FFD2A06"/>
    <w:rsid w:val="7FFF627E"/>
    <w:rsid w:val="EE9FF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1" w:name="heading 6"/>
    <w:lsdException w:qFormat="1" w:uiPriority="1" w:name="heading 7"/>
    <w:lsdException w:qFormat="1" w:uiPriority="1" w:name="heading 8"/>
    <w:lsdException w:qFormat="1" w:unhideWhenUsed="0" w:uiPriority="9"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0"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1" w:name="index heading"/>
    <w:lsdException w:qFormat="1" w:unhideWhenUsed="0" w:uiPriority="35"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iPriority="1" w:semiHidden="0"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paragraph" w:styleId="3">
    <w:name w:val="heading 1"/>
    <w:basedOn w:val="1"/>
    <w:next w:val="1"/>
    <w:qFormat/>
    <w:uiPriority w:val="0"/>
    <w:pPr>
      <w:keepNext/>
      <w:jc w:val="center"/>
      <w:outlineLvl w:val="0"/>
    </w:pPr>
    <w:rPr>
      <w:b/>
      <w:bCs/>
      <w:sz w:val="20"/>
      <w:szCs w:val="20"/>
    </w:rPr>
  </w:style>
  <w:style w:type="paragraph" w:styleId="4">
    <w:name w:val="heading 2"/>
    <w:basedOn w:val="1"/>
    <w:next w:val="1"/>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5">
    <w:name w:val="heading 3"/>
    <w:basedOn w:val="1"/>
    <w:next w:val="1"/>
    <w:qFormat/>
    <w:uiPriority w:val="0"/>
    <w:pPr>
      <w:keepNext/>
      <w:keepLines/>
      <w:spacing w:before="260" w:after="260" w:line="416" w:lineRule="auto"/>
      <w:jc w:val="center"/>
      <w:outlineLvl w:val="2"/>
    </w:pPr>
    <w:rPr>
      <w:rFonts w:eastAsia="楷体_GB2312"/>
      <w:b/>
      <w:bCs/>
      <w:sz w:val="32"/>
      <w:szCs w:val="32"/>
    </w:rPr>
  </w:style>
  <w:style w:type="paragraph" w:styleId="6">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paragraph" w:styleId="7">
    <w:name w:val="heading 5"/>
    <w:basedOn w:val="1"/>
    <w:next w:val="8"/>
    <w:qFormat/>
    <w:uiPriority w:val="0"/>
    <w:pPr>
      <w:numPr>
        <w:ilvl w:val="2"/>
        <w:numId w:val="1"/>
      </w:numPr>
      <w:tabs>
        <w:tab w:val="left" w:pos="720"/>
        <w:tab w:val="clear" w:pos="1080"/>
      </w:tabs>
      <w:spacing w:before="60" w:after="60" w:line="480" w:lineRule="exact"/>
      <w:ind w:left="720" w:hanging="720"/>
      <w:outlineLvl w:val="4"/>
    </w:pPr>
    <w:rPr>
      <w:rFonts w:eastAsia="楷体_GB2312"/>
      <w:szCs w:val="20"/>
    </w:rPr>
  </w:style>
  <w:style w:type="paragraph" w:styleId="9">
    <w:name w:val="heading 9"/>
    <w:basedOn w:val="1"/>
    <w:next w:val="1"/>
    <w:qFormat/>
    <w:uiPriority w:val="9"/>
    <w:pPr>
      <w:keepNext/>
      <w:keepLines/>
      <w:numPr>
        <w:ilvl w:val="0"/>
        <w:numId w:val="2"/>
      </w:numPr>
      <w:spacing w:before="240" w:after="64" w:line="320" w:lineRule="atLeast"/>
      <w:outlineLvl w:val="8"/>
    </w:pPr>
    <w:rPr>
      <w:rFonts w:ascii="Arial" w:hAnsi="Arial"/>
      <w:b/>
      <w:sz w:val="32"/>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8">
    <w:name w:val="Normal Indent"/>
    <w:basedOn w:val="1"/>
    <w:qFormat/>
    <w:uiPriority w:val="0"/>
    <w:pPr>
      <w:ind w:firstLine="420"/>
    </w:pPr>
    <w:rPr>
      <w:sz w:val="21"/>
      <w:szCs w:val="20"/>
    </w:rPr>
  </w:style>
  <w:style w:type="paragraph" w:styleId="10">
    <w:name w:val="List Number"/>
    <w:basedOn w:val="1"/>
    <w:unhideWhenUsed/>
    <w:qFormat/>
    <w:uiPriority w:val="1"/>
    <w:pPr>
      <w:numPr>
        <w:ilvl w:val="0"/>
        <w:numId w:val="3"/>
      </w:numPr>
    </w:pPr>
  </w:style>
  <w:style w:type="paragraph" w:styleId="11">
    <w:name w:val="caption"/>
    <w:basedOn w:val="1"/>
    <w:next w:val="1"/>
    <w:qFormat/>
    <w:uiPriority w:val="35"/>
    <w:pPr>
      <w:spacing w:before="152" w:after="160"/>
    </w:pPr>
    <w:rPr>
      <w:rFonts w:ascii="Arial" w:hAnsi="Arial" w:eastAsia="黑体" w:cs="Arial"/>
      <w:sz w:val="20"/>
      <w:szCs w:val="20"/>
    </w:rPr>
  </w:style>
  <w:style w:type="paragraph" w:styleId="12">
    <w:name w:val="Document Map"/>
    <w:basedOn w:val="1"/>
    <w:qFormat/>
    <w:uiPriority w:val="0"/>
    <w:pPr>
      <w:shd w:val="clear" w:color="auto" w:fill="000080"/>
    </w:pPr>
  </w:style>
  <w:style w:type="paragraph" w:styleId="13">
    <w:name w:val="annotation text"/>
    <w:basedOn w:val="1"/>
    <w:link w:val="42"/>
    <w:qFormat/>
    <w:uiPriority w:val="0"/>
    <w:rPr>
      <w:rFonts w:eastAsia="宋体"/>
      <w:kern w:val="2"/>
      <w:sz w:val="36"/>
    </w:rPr>
  </w:style>
  <w:style w:type="paragraph" w:styleId="14">
    <w:name w:val="Body Text 3"/>
    <w:basedOn w:val="1"/>
    <w:qFormat/>
    <w:uiPriority w:val="0"/>
    <w:pPr>
      <w:jc w:val="center"/>
    </w:pPr>
    <w:rPr>
      <w:rFonts w:ascii="宋体" w:hAnsi="宋体"/>
      <w:szCs w:val="20"/>
    </w:rPr>
  </w:style>
  <w:style w:type="paragraph" w:styleId="15">
    <w:name w:val="Body Text"/>
    <w:basedOn w:val="1"/>
    <w:next w:val="16"/>
    <w:qFormat/>
    <w:uiPriority w:val="0"/>
    <w:pPr>
      <w:spacing w:line="500" w:lineRule="atLeast"/>
    </w:pPr>
    <w:rPr>
      <w:color w:val="0000FF"/>
    </w:rPr>
  </w:style>
  <w:style w:type="paragraph" w:styleId="16">
    <w:name w:val="Body Text First Indent"/>
    <w:basedOn w:val="15"/>
    <w:next w:val="1"/>
    <w:unhideWhenUsed/>
    <w:qFormat/>
    <w:uiPriority w:val="0"/>
    <w:pPr>
      <w:spacing w:after="120" w:line="240" w:lineRule="auto"/>
      <w:ind w:firstLine="420" w:firstLineChars="100"/>
      <w:jc w:val="both"/>
    </w:pPr>
    <w:rPr>
      <w:kern w:val="2"/>
      <w:sz w:val="21"/>
    </w:rPr>
  </w:style>
  <w:style w:type="paragraph" w:styleId="17">
    <w:name w:val="Body Text Indent"/>
    <w:basedOn w:val="1"/>
    <w:next w:val="1"/>
    <w:qFormat/>
    <w:uiPriority w:val="0"/>
    <w:pPr>
      <w:adjustRightInd w:val="0"/>
      <w:spacing w:line="500" w:lineRule="atLeast"/>
      <w:ind w:firstLine="210"/>
      <w:textAlignment w:val="baseline"/>
    </w:pPr>
    <w:rPr>
      <w:rFonts w:ascii="仿宋_GB2312" w:eastAsia="仿宋_GB2312"/>
      <w:szCs w:val="20"/>
    </w:rPr>
  </w:style>
  <w:style w:type="paragraph" w:styleId="18">
    <w:name w:val="Plain Text"/>
    <w:basedOn w:val="1"/>
    <w:next w:val="1"/>
    <w:link w:val="40"/>
    <w:qFormat/>
    <w:uiPriority w:val="0"/>
    <w:rPr>
      <w:rFonts w:ascii="宋体" w:hAnsi="Courier New" w:eastAsia="宋体"/>
      <w:kern w:val="2"/>
      <w:sz w:val="21"/>
      <w:szCs w:val="20"/>
    </w:rPr>
  </w:style>
  <w:style w:type="paragraph" w:styleId="19">
    <w:name w:val="Date"/>
    <w:basedOn w:val="1"/>
    <w:next w:val="1"/>
    <w:link w:val="53"/>
    <w:qFormat/>
    <w:uiPriority w:val="0"/>
    <w:pPr>
      <w:ind w:left="100" w:leftChars="2500"/>
    </w:pPr>
    <w:rPr>
      <w:rFonts w:eastAsia="宋体"/>
      <w:kern w:val="2"/>
      <w:sz w:val="36"/>
    </w:rPr>
  </w:style>
  <w:style w:type="paragraph" w:styleId="20">
    <w:name w:val="Body Text Indent 2"/>
    <w:basedOn w:val="1"/>
    <w:qFormat/>
    <w:uiPriority w:val="0"/>
    <w:pPr>
      <w:spacing w:line="500" w:lineRule="atLeast"/>
      <w:ind w:firstLine="480"/>
    </w:pPr>
    <w:rPr>
      <w:rFonts w:ascii="楷体_GB2312" w:eastAsia="楷体_GB2312"/>
      <w:color w:val="FF0000"/>
    </w:rPr>
  </w:style>
  <w:style w:type="paragraph" w:styleId="21">
    <w:name w:val="Balloon Text"/>
    <w:basedOn w:val="1"/>
    <w:qFormat/>
    <w:uiPriority w:val="0"/>
    <w:rPr>
      <w:sz w:val="18"/>
      <w:szCs w:val="18"/>
    </w:rPr>
  </w:style>
  <w:style w:type="paragraph" w:styleId="22">
    <w:name w:val="footer"/>
    <w:basedOn w:val="1"/>
    <w:link w:val="43"/>
    <w:qFormat/>
    <w:uiPriority w:val="99"/>
    <w:pPr>
      <w:tabs>
        <w:tab w:val="center" w:pos="4153"/>
        <w:tab w:val="right" w:pos="8306"/>
      </w:tabs>
      <w:snapToGrid w:val="0"/>
    </w:pPr>
    <w:rPr>
      <w:rFonts w:eastAsia="宋体"/>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8296"/>
      </w:tabs>
    </w:pPr>
    <w:rPr>
      <w:color w:val="000000"/>
      <w:szCs w:val="36"/>
    </w:rPr>
  </w:style>
  <w:style w:type="paragraph" w:styleId="25">
    <w:name w:val="Body Text Indent 3"/>
    <w:basedOn w:val="1"/>
    <w:qFormat/>
    <w:uiPriority w:val="0"/>
    <w:pPr>
      <w:spacing w:line="480" w:lineRule="atLeast"/>
      <w:ind w:firstLine="500"/>
    </w:pPr>
    <w:rPr>
      <w:rFonts w:ascii="楷体_GB2312" w:eastAsia="楷体_GB2312"/>
    </w:rPr>
  </w:style>
  <w:style w:type="paragraph" w:styleId="26">
    <w:name w:val="Body Text 2"/>
    <w:basedOn w:val="1"/>
    <w:qFormat/>
    <w:uiPriority w:val="0"/>
    <w:pPr>
      <w:tabs>
        <w:tab w:val="left" w:pos="360"/>
        <w:tab w:val="left" w:pos="900"/>
      </w:tabs>
    </w:pPr>
    <w:rPr>
      <w:rFonts w:ascii="宋体" w:hAnsi="宋体"/>
      <w:bCs/>
      <w:szCs w:val="20"/>
      <w:u w:val="single"/>
    </w:rPr>
  </w:style>
  <w:style w:type="paragraph" w:styleId="27">
    <w:name w:val="Normal (Web)"/>
    <w:basedOn w:val="1"/>
    <w:qFormat/>
    <w:uiPriority w:val="0"/>
    <w:pPr>
      <w:spacing w:before="100" w:beforeAutospacing="1" w:after="100" w:afterAutospacing="1"/>
    </w:pPr>
    <w:rPr>
      <w:rFonts w:hint="eastAsia" w:ascii="宋体" w:hAnsi="宋体"/>
    </w:rPr>
  </w:style>
  <w:style w:type="paragraph" w:styleId="28">
    <w:name w:val="Title"/>
    <w:basedOn w:val="1"/>
    <w:next w:val="1"/>
    <w:qFormat/>
    <w:uiPriority w:val="10"/>
    <w:pPr>
      <w:numPr>
        <w:ilvl w:val="0"/>
        <w:numId w:val="4"/>
      </w:numPr>
      <w:spacing w:before="240" w:after="60"/>
      <w:outlineLvl w:val="0"/>
    </w:pPr>
    <w:rPr>
      <w:rFonts w:ascii="等线 Light" w:hAnsi="等线 Light"/>
      <w:b/>
      <w:bCs/>
      <w:sz w:val="30"/>
      <w:szCs w:val="32"/>
    </w:rPr>
  </w:style>
  <w:style w:type="paragraph" w:styleId="29">
    <w:name w:val="annotation subject"/>
    <w:basedOn w:val="13"/>
    <w:next w:val="13"/>
    <w:qFormat/>
    <w:uiPriority w:val="0"/>
    <w:rPr>
      <w:b/>
      <w:bCs/>
    </w:rPr>
  </w:style>
  <w:style w:type="paragraph" w:styleId="30">
    <w:name w:val="Body Text First Indent 2"/>
    <w:basedOn w:val="17"/>
    <w:next w:val="1"/>
    <w:qFormat/>
    <w:uiPriority w:val="0"/>
    <w:pPr>
      <w:tabs>
        <w:tab w:val="left" w:pos="900"/>
      </w:tabs>
      <w:ind w:firstLine="42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纯文本 Char"/>
    <w:link w:val="18"/>
    <w:qFormat/>
    <w:uiPriority w:val="0"/>
    <w:rPr>
      <w:rFonts w:ascii="宋体" w:hAnsi="Courier New" w:eastAsia="宋体"/>
      <w:kern w:val="2"/>
      <w:sz w:val="21"/>
      <w:lang w:val="en-US" w:eastAsia="zh-CN" w:bidi="ar-SA"/>
    </w:rPr>
  </w:style>
  <w:style w:type="character" w:customStyle="1" w:styleId="41">
    <w:name w:val="font11"/>
    <w:qFormat/>
    <w:uiPriority w:val="0"/>
    <w:rPr>
      <w:rFonts w:hint="eastAsia" w:ascii="宋体" w:hAnsi="宋体" w:eastAsia="宋体" w:cs="宋体"/>
      <w:color w:val="000000"/>
      <w:sz w:val="20"/>
      <w:szCs w:val="20"/>
      <w:u w:val="none"/>
      <w:vertAlign w:val="superscript"/>
    </w:rPr>
  </w:style>
  <w:style w:type="character" w:customStyle="1" w:styleId="42">
    <w:name w:val="批注文字 Char"/>
    <w:link w:val="13"/>
    <w:qFormat/>
    <w:uiPriority w:val="0"/>
    <w:rPr>
      <w:kern w:val="2"/>
      <w:sz w:val="36"/>
      <w:szCs w:val="24"/>
    </w:rPr>
  </w:style>
  <w:style w:type="character" w:customStyle="1" w:styleId="43">
    <w:name w:val="页脚 Char"/>
    <w:link w:val="22"/>
    <w:qFormat/>
    <w:uiPriority w:val="99"/>
    <w:rPr>
      <w:kern w:val="2"/>
      <w:sz w:val="18"/>
      <w:szCs w:val="18"/>
    </w:rPr>
  </w:style>
  <w:style w:type="character" w:customStyle="1" w:styleId="44">
    <w:name w:val="grame"/>
    <w:qFormat/>
    <w:uiPriority w:val="0"/>
  </w:style>
  <w:style w:type="character" w:customStyle="1" w:styleId="45">
    <w:name w:val="font61"/>
    <w:qFormat/>
    <w:uiPriority w:val="0"/>
    <w:rPr>
      <w:rFonts w:hint="eastAsia" w:ascii="宋体" w:hAnsi="宋体" w:eastAsia="宋体" w:cs="宋体"/>
      <w:color w:val="000000"/>
      <w:sz w:val="20"/>
      <w:szCs w:val="20"/>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lemmatitleh1"/>
    <w:qFormat/>
    <w:uiPriority w:val="0"/>
  </w:style>
  <w:style w:type="character" w:customStyle="1" w:styleId="48">
    <w:name w:val="font01"/>
    <w:qFormat/>
    <w:uiPriority w:val="0"/>
    <w:rPr>
      <w:rFonts w:hint="eastAsia" w:ascii="宋体" w:hAnsi="宋体" w:eastAsia="宋体" w:cs="宋体"/>
      <w:color w:val="000000"/>
      <w:sz w:val="24"/>
      <w:szCs w:val="24"/>
      <w:u w:val="none"/>
    </w:rPr>
  </w:style>
  <w:style w:type="character" w:customStyle="1" w:styleId="49">
    <w:name w:val="font81"/>
    <w:basedOn w:val="33"/>
    <w:qFormat/>
    <w:uiPriority w:val="0"/>
    <w:rPr>
      <w:rFonts w:hint="eastAsia" w:ascii="仿宋" w:hAnsi="仿宋" w:eastAsia="仿宋" w:cs="仿宋"/>
      <w:color w:val="000000"/>
      <w:sz w:val="16"/>
      <w:szCs w:val="16"/>
      <w:u w:val="none"/>
    </w:rPr>
  </w:style>
  <w:style w:type="character" w:customStyle="1" w:styleId="50">
    <w:name w:val="param-name"/>
    <w:qFormat/>
    <w:uiPriority w:val="0"/>
  </w:style>
  <w:style w:type="character" w:customStyle="1" w:styleId="51">
    <w:name w:val="point_normal1"/>
    <w:qFormat/>
    <w:uiPriority w:val="0"/>
    <w:rPr>
      <w:rFonts w:hint="default" w:ascii="Arial" w:hAnsi="Arial" w:cs="Arial"/>
      <w:sz w:val="18"/>
      <w:szCs w:val="18"/>
    </w:rPr>
  </w:style>
  <w:style w:type="character" w:customStyle="1" w:styleId="52">
    <w:name w:val="font101"/>
    <w:qFormat/>
    <w:uiPriority w:val="0"/>
    <w:rPr>
      <w:rFonts w:hint="eastAsia" w:ascii="仿宋" w:hAnsi="仿宋" w:eastAsia="仿宋" w:cs="仿宋"/>
      <w:b/>
      <w:bCs/>
      <w:color w:val="000000"/>
      <w:sz w:val="16"/>
      <w:szCs w:val="16"/>
      <w:u w:val="none"/>
    </w:rPr>
  </w:style>
  <w:style w:type="character" w:customStyle="1" w:styleId="53">
    <w:name w:val="日期 Char"/>
    <w:link w:val="19"/>
    <w:qFormat/>
    <w:uiPriority w:val="0"/>
    <w:rPr>
      <w:rFonts w:eastAsia="宋体"/>
      <w:kern w:val="2"/>
      <w:sz w:val="36"/>
      <w:szCs w:val="24"/>
      <w:lang w:val="en-US" w:eastAsia="zh-CN" w:bidi="ar-SA"/>
    </w:rPr>
  </w:style>
  <w:style w:type="character" w:customStyle="1" w:styleId="54">
    <w:name w:val="NormalCharacter"/>
    <w:qFormat/>
    <w:uiPriority w:val="0"/>
    <w:rPr>
      <w:rFonts w:ascii="Calibri" w:hAnsi="Calibri" w:eastAsia="宋体" w:cs="Times New Roman"/>
    </w:rPr>
  </w:style>
  <w:style w:type="character" w:customStyle="1" w:styleId="55">
    <w:name w:val="标题 1 Char Char"/>
    <w:qFormat/>
    <w:uiPriority w:val="0"/>
    <w:rPr>
      <w:rFonts w:eastAsia="宋体"/>
      <w:b/>
      <w:spacing w:val="-2"/>
      <w:sz w:val="24"/>
      <w:lang w:val="en-US" w:eastAsia="zh-CN" w:bidi="ar-SA"/>
    </w:rPr>
  </w:style>
  <w:style w:type="character" w:customStyle="1" w:styleId="56">
    <w:name w:val="tpc_content1"/>
    <w:qFormat/>
    <w:uiPriority w:val="0"/>
    <w:rPr>
      <w:sz w:val="20"/>
      <w:szCs w:val="20"/>
    </w:rPr>
  </w:style>
  <w:style w:type="paragraph" w:customStyle="1" w:styleId="57">
    <w:name w:val="p0"/>
    <w:basedOn w:val="1"/>
    <w:qFormat/>
    <w:uiPriority w:val="0"/>
    <w:rPr>
      <w:rFonts w:eastAsia="仿宋_GB2312"/>
      <w:sz w:val="32"/>
      <w:szCs w:val="21"/>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CM9"/>
    <w:basedOn w:val="60"/>
    <w:next w:val="60"/>
    <w:unhideWhenUsed/>
    <w:qFormat/>
    <w:uiPriority w:val="99"/>
    <w:pPr>
      <w:spacing w:line="408" w:lineRule="atLeast"/>
    </w:pPr>
    <w:rPr>
      <w:rFonts w:hint="default"/>
    </w:rPr>
  </w:style>
  <w:style w:type="paragraph" w:customStyle="1" w:styleId="60">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61">
    <w:name w:val="_Style 1"/>
    <w:basedOn w:val="1"/>
    <w:qFormat/>
    <w:uiPriority w:val="0"/>
    <w:pPr>
      <w:ind w:firstLine="420" w:firstLineChars="200"/>
    </w:pPr>
    <w:rPr>
      <w:rFonts w:ascii="Calibri" w:hAnsi="Calibri" w:eastAsia="宋体"/>
      <w:sz w:val="21"/>
      <w:szCs w:val="22"/>
    </w:rPr>
  </w:style>
  <w:style w:type="paragraph" w:customStyle="1" w:styleId="62">
    <w:name w:val="CM35"/>
    <w:basedOn w:val="60"/>
    <w:next w:val="60"/>
    <w:unhideWhenUsed/>
    <w:qFormat/>
    <w:uiPriority w:val="99"/>
    <w:pPr>
      <w:spacing w:line="400" w:lineRule="atLeast"/>
    </w:pPr>
    <w:rPr>
      <w:rFonts w:hint="default"/>
    </w:rPr>
  </w:style>
  <w:style w:type="paragraph" w:customStyle="1" w:styleId="63">
    <w:name w:val="xl23"/>
    <w:basedOn w:val="1"/>
    <w:qFormat/>
    <w:uiPriority w:val="0"/>
    <w:pPr>
      <w:spacing w:before="100" w:beforeAutospacing="1" w:after="100" w:afterAutospacing="1"/>
    </w:pPr>
    <w:rPr>
      <w:rFonts w:ascii="Arial Unicode MS" w:hAnsi="Arial Unicode MS"/>
      <w:sz w:val="21"/>
      <w:szCs w:val="21"/>
    </w:rPr>
  </w:style>
  <w:style w:type="paragraph" w:customStyle="1" w:styleId="64">
    <w:name w:val="Item List in Table"/>
    <w:basedOn w:val="1"/>
    <w:qFormat/>
    <w:uiPriority w:val="0"/>
    <w:pPr>
      <w:numPr>
        <w:ilvl w:val="0"/>
        <w:numId w:val="5"/>
      </w:numPr>
      <w:topLinePunct/>
      <w:adjustRightInd w:val="0"/>
      <w:snapToGrid w:val="0"/>
      <w:spacing w:before="80" w:after="80" w:line="240" w:lineRule="atLeast"/>
    </w:pPr>
    <w:rPr>
      <w:rFonts w:hint="eastAsia" w:cs="Arial"/>
      <w:szCs w:val="21"/>
    </w:rPr>
  </w:style>
  <w:style w:type="paragraph" w:customStyle="1" w:styleId="65">
    <w:name w:val="自定义正文"/>
    <w:basedOn w:val="1"/>
    <w:qFormat/>
    <w:uiPriority w:val="0"/>
    <w:pPr>
      <w:spacing w:before="120" w:after="60" w:line="400" w:lineRule="exact"/>
      <w:ind w:firstLine="200" w:firstLineChars="200"/>
    </w:pPr>
    <w:rPr>
      <w:rFonts w:ascii="仿宋_GB2312" w:eastAsia="仿宋_GB2312"/>
    </w:rPr>
  </w:style>
  <w:style w:type="paragraph" w:customStyle="1" w:styleId="66">
    <w:name w:val="xl31"/>
    <w:basedOn w:val="1"/>
    <w:qFormat/>
    <w:uiPriority w:val="0"/>
    <w:pPr>
      <w:spacing w:before="100" w:beforeAutospacing="1" w:after="100" w:afterAutospacing="1"/>
      <w:jc w:val="center"/>
    </w:pPr>
    <w:rPr>
      <w:rFonts w:ascii="宋体" w:hAnsi="宋体"/>
      <w:sz w:val="20"/>
      <w:szCs w:val="20"/>
    </w:rPr>
  </w:style>
  <w:style w:type="paragraph" w:customStyle="1" w:styleId="67">
    <w:name w:val="_Style 2"/>
    <w:basedOn w:val="1"/>
    <w:qFormat/>
    <w:uiPriority w:val="34"/>
    <w:pPr>
      <w:ind w:firstLine="420" w:firstLineChars="200"/>
    </w:pPr>
  </w:style>
  <w:style w:type="paragraph" w:customStyle="1" w:styleId="68">
    <w:name w:val="CM36"/>
    <w:basedOn w:val="60"/>
    <w:next w:val="60"/>
    <w:unhideWhenUsed/>
    <w:qFormat/>
    <w:uiPriority w:val="99"/>
    <w:pPr>
      <w:spacing w:line="403" w:lineRule="atLeast"/>
    </w:pPr>
    <w:rPr>
      <w:rFonts w:hint="default"/>
    </w:rPr>
  </w:style>
  <w:style w:type="paragraph" w:customStyle="1" w:styleId="69">
    <w:name w:val="List Paragraph1"/>
    <w:basedOn w:val="1"/>
    <w:qFormat/>
    <w:uiPriority w:val="0"/>
    <w:pPr>
      <w:spacing w:before="200" w:after="200" w:line="276" w:lineRule="auto"/>
      <w:ind w:left="720"/>
      <w:contextualSpacing/>
    </w:pPr>
    <w:rPr>
      <w:rFonts w:ascii="Calibri" w:hAnsi="Calibri" w:eastAsia="宋体"/>
      <w:sz w:val="20"/>
      <w:szCs w:val="20"/>
      <w:lang w:eastAsia="en-US"/>
    </w:rPr>
  </w:style>
  <w:style w:type="paragraph" w:customStyle="1" w:styleId="70">
    <w:name w:val="彩色列表 - 着色 11"/>
    <w:basedOn w:val="1"/>
    <w:qFormat/>
    <w:uiPriority w:val="0"/>
    <w:pPr>
      <w:ind w:firstLine="420" w:firstLineChars="200"/>
    </w:pPr>
    <w:rPr>
      <w:rFonts w:ascii="Calibri" w:hAnsi="Calibri" w:eastAsia="宋体"/>
      <w:sz w:val="21"/>
      <w:szCs w:val="22"/>
    </w:rPr>
  </w:style>
  <w:style w:type="paragraph" w:customStyle="1" w:styleId="71">
    <w:name w:val="1级"/>
    <w:basedOn w:val="1"/>
    <w:next w:val="1"/>
    <w:qFormat/>
    <w:uiPriority w:val="0"/>
    <w:pPr>
      <w:numPr>
        <w:ilvl w:val="0"/>
        <w:numId w:val="6"/>
      </w:numPr>
      <w:spacing w:before="240" w:after="240"/>
      <w:jc w:val="center"/>
      <w:outlineLvl w:val="0"/>
    </w:pPr>
    <w:rPr>
      <w:rFonts w:ascii="Cambria" w:hAnsi="Cambria" w:eastAsia="宋体"/>
      <w:b/>
      <w:bCs/>
      <w:sz w:val="44"/>
      <w:szCs w:val="44"/>
    </w:rPr>
  </w:style>
  <w:style w:type="paragraph" w:customStyle="1" w:styleId="72">
    <w:name w:val="CM4"/>
    <w:basedOn w:val="60"/>
    <w:next w:val="60"/>
    <w:unhideWhenUsed/>
    <w:qFormat/>
    <w:uiPriority w:val="99"/>
    <w:pPr>
      <w:spacing w:line="411" w:lineRule="atLeast"/>
    </w:pPr>
    <w:rPr>
      <w:rFonts w:hint="default"/>
    </w:rPr>
  </w:style>
  <w:style w:type="paragraph" w:customStyle="1" w:styleId="73">
    <w:name w:val="Char3 Char Char Char"/>
    <w:basedOn w:val="12"/>
    <w:qFormat/>
    <w:uiPriority w:val="0"/>
    <w:rPr>
      <w:rFonts w:ascii="Tahoma" w:hAnsi="Tahoma"/>
    </w:rPr>
  </w:style>
  <w:style w:type="paragraph" w:customStyle="1" w:styleId="74">
    <w:name w:val="纯文本_0_0"/>
    <w:basedOn w:val="75"/>
    <w:qFormat/>
    <w:uiPriority w:val="0"/>
    <w:rPr>
      <w:rFonts w:ascii="宋体" w:hAnsi="Courier New"/>
      <w:szCs w:val="21"/>
    </w:rPr>
  </w:style>
  <w:style w:type="paragraph" w:customStyle="1" w:styleId="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w:basedOn w:val="1"/>
    <w:next w:val="1"/>
    <w:qFormat/>
    <w:uiPriority w:val="0"/>
    <w:pPr>
      <w:spacing w:line="360" w:lineRule="auto"/>
      <w:ind w:firstLine="420" w:firstLineChars="200"/>
    </w:pPr>
    <w:rPr>
      <w:rFonts w:ascii="宋体" w:hAnsi="宋体"/>
    </w:rPr>
  </w:style>
  <w:style w:type="paragraph" w:customStyle="1" w:styleId="77">
    <w:name w:val="Char"/>
    <w:basedOn w:val="1"/>
    <w:qFormat/>
    <w:uiPriority w:val="0"/>
    <w:rPr>
      <w:rFonts w:ascii="仿宋_GB2312" w:eastAsia="仿宋_GB2312"/>
      <w:b/>
      <w:sz w:val="32"/>
      <w:szCs w:val="32"/>
    </w:rPr>
  </w:style>
  <w:style w:type="paragraph" w:customStyle="1" w:styleId="78">
    <w:name w:val="样式 正文文本 + 首行缩进:  2 字符1"/>
    <w:basedOn w:val="15"/>
    <w:qFormat/>
    <w:uiPriority w:val="0"/>
    <w:pPr>
      <w:spacing w:line="400" w:lineRule="exact"/>
    </w:pPr>
    <w:rPr>
      <w:rFonts w:ascii="Arial" w:hAnsi="Arial" w:cs="宋体"/>
    </w:rPr>
  </w:style>
  <w:style w:type="paragraph" w:customStyle="1" w:styleId="79">
    <w:name w:val="CM5"/>
    <w:basedOn w:val="60"/>
    <w:next w:val="60"/>
    <w:unhideWhenUsed/>
    <w:qFormat/>
    <w:uiPriority w:val="99"/>
    <w:pPr>
      <w:spacing w:line="408" w:lineRule="atLeast"/>
    </w:pPr>
    <w:rPr>
      <w:rFonts w:hint="default"/>
    </w:rPr>
  </w:style>
  <w:style w:type="paragraph" w:customStyle="1" w:styleId="80">
    <w:name w:val="CM11"/>
    <w:basedOn w:val="60"/>
    <w:next w:val="60"/>
    <w:unhideWhenUsed/>
    <w:qFormat/>
    <w:uiPriority w:val="99"/>
    <w:pPr>
      <w:spacing w:line="411" w:lineRule="atLeast"/>
    </w:pPr>
    <w:rPr>
      <w:rFonts w:hint="default"/>
    </w:rPr>
  </w:style>
  <w:style w:type="paragraph" w:customStyle="1" w:styleId="81">
    <w:name w:val="Normal Indent1"/>
    <w:basedOn w:val="1"/>
    <w:qFormat/>
    <w:uiPriority w:val="0"/>
    <w:pPr>
      <w:ind w:firstLine="420" w:firstLineChars="200"/>
    </w:pPr>
  </w:style>
  <w:style w:type="paragraph" w:customStyle="1" w:styleId="8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CM1"/>
    <w:basedOn w:val="60"/>
    <w:next w:val="60"/>
    <w:unhideWhenUsed/>
    <w:qFormat/>
    <w:uiPriority w:val="99"/>
    <w:rPr>
      <w:rFonts w:hint="default"/>
    </w:rPr>
  </w:style>
  <w:style w:type="paragraph" w:customStyle="1" w:styleId="85">
    <w:name w:val="DAS正文"/>
    <w:basedOn w:val="1"/>
    <w:qFormat/>
    <w:uiPriority w:val="0"/>
    <w:pPr>
      <w:spacing w:line="360" w:lineRule="auto"/>
      <w:ind w:right="181" w:firstLine="480" w:firstLineChars="200"/>
    </w:pPr>
    <w:rPr>
      <w:rFonts w:ascii="Verdana" w:hAnsi="Verdana"/>
    </w:rPr>
  </w:style>
  <w:style w:type="paragraph" w:customStyle="1" w:styleId="86">
    <w:name w:val="样式 标题 2 + Times New Roman 四号 非加粗 段前: 5 磅 段后: 0 磅 行距: 固定值 20..."/>
    <w:basedOn w:val="4"/>
    <w:qFormat/>
    <w:uiPriority w:val="0"/>
    <w:pPr>
      <w:tabs>
        <w:tab w:val="left" w:pos="1080"/>
      </w:tabs>
      <w:spacing w:before="100" w:after="0" w:line="400" w:lineRule="exact"/>
    </w:pPr>
    <w:rPr>
      <w:rFonts w:ascii="Times New Roman" w:hAnsi="Times New Roman" w:eastAsia="黑体" w:cs="宋体"/>
      <w:b w:val="0"/>
      <w:sz w:val="28"/>
      <w:szCs w:val="20"/>
    </w:rPr>
  </w:style>
  <w:style w:type="paragraph" w:customStyle="1" w:styleId="87">
    <w:name w:val="2级"/>
    <w:basedOn w:val="1"/>
    <w:next w:val="1"/>
    <w:qFormat/>
    <w:uiPriority w:val="0"/>
    <w:pPr>
      <w:keepNext/>
      <w:keepLines/>
      <w:numPr>
        <w:ilvl w:val="1"/>
        <w:numId w:val="6"/>
      </w:numPr>
      <w:spacing w:before="260" w:after="260" w:line="412" w:lineRule="auto"/>
      <w:outlineLvl w:val="2"/>
    </w:pPr>
    <w:rPr>
      <w:rFonts w:ascii="宋体" w:hAnsi="宋体" w:eastAsia="宋体"/>
      <w:b/>
      <w:bCs/>
      <w:sz w:val="32"/>
      <w:szCs w:val="32"/>
      <w:lang w:val="zh-CN"/>
    </w:rPr>
  </w:style>
  <w:style w:type="paragraph" w:customStyle="1" w:styleId="88">
    <w:name w:val="样式1"/>
    <w:basedOn w:val="1"/>
    <w:qFormat/>
    <w:uiPriority w:val="0"/>
    <w:rPr>
      <w:rFonts w:ascii="宋体" w:hAnsi="宋体"/>
      <w:szCs w:val="21"/>
    </w:rPr>
  </w:style>
  <w:style w:type="paragraph" w:customStyle="1" w:styleId="89">
    <w:name w:val="Blockquote"/>
    <w:basedOn w:val="1"/>
    <w:qFormat/>
    <w:uiPriority w:val="0"/>
    <w:pPr>
      <w:autoSpaceDE w:val="0"/>
      <w:autoSpaceDN w:val="0"/>
      <w:adjustRightInd w:val="0"/>
      <w:spacing w:before="100" w:after="100"/>
      <w:ind w:left="360" w:right="360"/>
    </w:pPr>
    <w:rPr>
      <w:rFonts w:ascii="Arial" w:hAnsi="Arial"/>
    </w:rPr>
  </w:style>
  <w:style w:type="paragraph" w:customStyle="1" w:styleId="90">
    <w:name w:val="0表格样式"/>
    <w:qFormat/>
    <w:uiPriority w:val="0"/>
    <w:rPr>
      <w:rFonts w:ascii="Times New Roman" w:hAnsi="Times New Roman" w:eastAsia="仿宋" w:cs="仿宋_GB2312"/>
      <w:kern w:val="2"/>
      <w:sz w:val="21"/>
      <w:szCs w:val="28"/>
      <w:lang w:val="en-US" w:eastAsia="zh-CN" w:bidi="ar-SA"/>
    </w:rPr>
  </w:style>
  <w:style w:type="paragraph" w:customStyle="1" w:styleId="91">
    <w:name w:val="表格内容"/>
    <w:basedOn w:val="1"/>
    <w:qFormat/>
    <w:uiPriority w:val="0"/>
    <w:pPr>
      <w:jc w:val="center"/>
    </w:pPr>
    <w:rPr>
      <w:rFonts w:ascii="Calibri" w:hAnsi="Calibri"/>
      <w:szCs w:val="22"/>
    </w:rPr>
  </w:style>
  <w:style w:type="paragraph" w:customStyle="1" w:styleId="92">
    <w:name w:val="Char Char Char Char"/>
    <w:basedOn w:val="1"/>
    <w:qFormat/>
    <w:uiPriority w:val="0"/>
    <w:pPr>
      <w:tabs>
        <w:tab w:val="left" w:pos="432"/>
      </w:tabs>
      <w:spacing w:beforeLines="50" w:afterLines="50"/>
      <w:ind w:left="432" w:hanging="432"/>
    </w:pPr>
  </w:style>
  <w:style w:type="paragraph" w:customStyle="1" w:styleId="93">
    <w:name w:val="表内文字"/>
    <w:basedOn w:val="1"/>
    <w:qFormat/>
    <w:uiPriority w:val="0"/>
    <w:pPr>
      <w:spacing w:line="500" w:lineRule="atLeast"/>
      <w:jc w:val="center"/>
    </w:pPr>
    <w:rPr>
      <w:rFonts w:ascii="楷体_GB2312" w:eastAsia="楷体_GB2312"/>
      <w:sz w:val="28"/>
    </w:rPr>
  </w:style>
  <w:style w:type="paragraph" w:customStyle="1" w:styleId="94">
    <w:name w:val="Normal_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5">
    <w:name w:val="3级"/>
    <w:basedOn w:val="1"/>
    <w:next w:val="1"/>
    <w:qFormat/>
    <w:uiPriority w:val="0"/>
    <w:pPr>
      <w:keepNext/>
      <w:keepLines/>
      <w:numPr>
        <w:ilvl w:val="2"/>
        <w:numId w:val="6"/>
      </w:numPr>
      <w:spacing w:before="280" w:after="290" w:line="376" w:lineRule="auto"/>
      <w:outlineLvl w:val="3"/>
    </w:pPr>
    <w:rPr>
      <w:rFonts w:ascii="宋体" w:hAnsi="宋体" w:eastAsia="宋体"/>
      <w:b/>
      <w:bCs/>
      <w:sz w:val="32"/>
      <w:szCs w:val="32"/>
    </w:rPr>
  </w:style>
  <w:style w:type="paragraph" w:customStyle="1" w:styleId="96">
    <w:name w:val="CM42"/>
    <w:basedOn w:val="60"/>
    <w:next w:val="60"/>
    <w:unhideWhenUsed/>
    <w:qFormat/>
    <w:uiPriority w:val="99"/>
    <w:pPr>
      <w:spacing w:after="135"/>
    </w:pPr>
    <w:rPr>
      <w:rFonts w:hint="default"/>
    </w:rPr>
  </w:style>
  <w:style w:type="paragraph" w:styleId="9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表格"/>
    <w:basedOn w:val="1"/>
    <w:next w:val="1"/>
    <w:qFormat/>
    <w:uiPriority w:val="0"/>
    <w:pPr>
      <w:spacing w:line="400" w:lineRule="exact"/>
    </w:pPr>
  </w:style>
  <w:style w:type="paragraph" w:customStyle="1" w:styleId="99">
    <w:name w:val="2"/>
    <w:basedOn w:val="1"/>
    <w:next w:val="18"/>
    <w:qFormat/>
    <w:uiPriority w:val="0"/>
    <w:rPr>
      <w:rFonts w:ascii="宋体" w:hAnsi="Courier New"/>
      <w:sz w:val="21"/>
      <w:szCs w:val="20"/>
    </w:rPr>
  </w:style>
  <w:style w:type="paragraph" w:customStyle="1" w:styleId="100">
    <w:name w:val="_Style 98"/>
    <w:unhideWhenUsed/>
    <w:qFormat/>
    <w:uiPriority w:val="99"/>
    <w:rPr>
      <w:rFonts w:ascii="Times New Roman" w:hAnsi="Times New Roman" w:eastAsia="Times New Roman" w:cs="Times New Roman"/>
      <w:sz w:val="24"/>
      <w:szCs w:val="24"/>
      <w:lang w:val="en-US" w:eastAsia="zh-CN" w:bidi="ar-SA"/>
    </w:rPr>
  </w:style>
  <w:style w:type="paragraph" w:customStyle="1" w:styleId="101">
    <w:name w:val="列出段落1"/>
    <w:basedOn w:val="1"/>
    <w:qFormat/>
    <w:uiPriority w:val="0"/>
    <w:pPr>
      <w:ind w:firstLine="420" w:firstLineChars="200"/>
    </w:pPr>
    <w:rPr>
      <w:rFonts w:ascii="Calibri" w:hAnsi="Calibri"/>
    </w:rPr>
  </w:style>
  <w:style w:type="paragraph" w:customStyle="1" w:styleId="102">
    <w:name w:val="我的正文"/>
    <w:basedOn w:val="1"/>
    <w:qFormat/>
    <w:uiPriority w:val="0"/>
    <w:pPr>
      <w:spacing w:line="360" w:lineRule="auto"/>
      <w:ind w:firstLine="200" w:firstLineChars="200"/>
    </w:pPr>
  </w:style>
  <w:style w:type="paragraph" w:customStyle="1" w:styleId="103">
    <w:name w:val="CM47"/>
    <w:basedOn w:val="60"/>
    <w:next w:val="60"/>
    <w:unhideWhenUsed/>
    <w:qFormat/>
    <w:uiPriority w:val="99"/>
    <w:pPr>
      <w:spacing w:after="363"/>
    </w:pPr>
    <w:rPr>
      <w:rFonts w:hint="default"/>
    </w:rPr>
  </w:style>
  <w:style w:type="paragraph" w:customStyle="1" w:styleId="104">
    <w:name w:val="CM17"/>
    <w:basedOn w:val="60"/>
    <w:next w:val="60"/>
    <w:unhideWhenUsed/>
    <w:qFormat/>
    <w:uiPriority w:val="99"/>
    <w:pPr>
      <w:spacing w:line="408" w:lineRule="atLeast"/>
    </w:pPr>
    <w:rPr>
      <w:rFonts w:hint="default"/>
    </w:rPr>
  </w:style>
  <w:style w:type="paragraph" w:customStyle="1" w:styleId="105">
    <w:name w:val="正文内容"/>
    <w:basedOn w:val="1"/>
    <w:qFormat/>
    <w:uiPriority w:val="5"/>
    <w:pPr>
      <w:adjustRightInd w:val="0"/>
      <w:spacing w:line="360" w:lineRule="auto"/>
      <w:ind w:firstLine="200" w:firstLineChars="200"/>
    </w:pPr>
  </w:style>
  <w:style w:type="paragraph" w:customStyle="1" w:styleId="106">
    <w:name w:val="[Normal]"/>
    <w:qFormat/>
    <w:uiPriority w:val="0"/>
    <w:rPr>
      <w:rFonts w:ascii="宋体" w:hAnsi="宋体" w:eastAsia="宋体" w:cs="Times New Roman"/>
      <w:sz w:val="24"/>
      <w:lang w:val="zh-CN" w:eastAsia="zh-CN" w:bidi="ar-SA"/>
    </w:rPr>
  </w:style>
  <w:style w:type="paragraph" w:customStyle="1" w:styleId="107">
    <w:name w:val="Proposals body"/>
    <w:basedOn w:val="1"/>
    <w:next w:val="1"/>
    <w:qFormat/>
    <w:uiPriority w:val="0"/>
    <w:pPr>
      <w:spacing w:line="460" w:lineRule="exact"/>
    </w:pPr>
    <w:rPr>
      <w:rFonts w:ascii="仿宋_GB2312" w:eastAsia="仿宋_GB2312"/>
      <w:snapToGrid w:val="0"/>
    </w:rPr>
  </w:style>
  <w:style w:type="paragraph" w:styleId="108">
    <w:name w:val="List Paragraph"/>
    <w:basedOn w:val="1"/>
    <w:qFormat/>
    <w:uiPriority w:val="34"/>
    <w:pPr>
      <w:ind w:firstLine="420" w:firstLineChars="200"/>
    </w:pPr>
  </w:style>
  <w:style w:type="paragraph" w:customStyle="1" w:styleId="109">
    <w:name w:val="Char Char1 Char Char Char Char Char Char"/>
    <w:basedOn w:val="1"/>
    <w:qFormat/>
    <w:uiPriority w:val="0"/>
  </w:style>
  <w:style w:type="paragraph" w:customStyle="1" w:styleId="11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2">
    <w:name w:val="p16"/>
    <w:basedOn w:val="1"/>
    <w:qFormat/>
    <w:uiPriority w:val="0"/>
    <w:pPr>
      <w:spacing w:before="100" w:after="100"/>
    </w:pPr>
    <w:rPr>
      <w:rFonts w:ascii="宋体" w:hAnsi="宋体" w:cs="宋体"/>
      <w:color w:val="000000"/>
    </w:rPr>
  </w:style>
  <w:style w:type="paragraph" w:customStyle="1" w:styleId="113">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character" w:customStyle="1" w:styleId="114">
    <w:name w:val="font71"/>
    <w:basedOn w:val="33"/>
    <w:qFormat/>
    <w:uiPriority w:val="0"/>
    <w:rPr>
      <w:rFonts w:hint="eastAsia" w:ascii="仿宋" w:hAnsi="仿宋" w:eastAsia="仿宋" w:cs="仿宋"/>
      <w:color w:val="000000"/>
      <w:sz w:val="20"/>
      <w:szCs w:val="20"/>
      <w:u w:val="none"/>
    </w:rPr>
  </w:style>
  <w:style w:type="character" w:customStyle="1" w:styleId="115">
    <w:name w:val="font51"/>
    <w:basedOn w:val="33"/>
    <w:qFormat/>
    <w:uiPriority w:val="0"/>
    <w:rPr>
      <w:rFonts w:hint="eastAsia" w:ascii="仿宋" w:hAnsi="仿宋" w:eastAsia="仿宋" w:cs="仿宋"/>
      <w:color w:val="000000"/>
      <w:sz w:val="21"/>
      <w:szCs w:val="21"/>
      <w:u w:val="none"/>
    </w:rPr>
  </w:style>
  <w:style w:type="character" w:customStyle="1" w:styleId="116">
    <w:name w:val="font91"/>
    <w:basedOn w:val="33"/>
    <w:qFormat/>
    <w:uiPriority w:val="0"/>
    <w:rPr>
      <w:rFonts w:hint="eastAsia" w:ascii="仿宋" w:hAnsi="仿宋" w:eastAsia="仿宋" w:cs="仿宋"/>
      <w:color w:val="000000"/>
      <w:sz w:val="21"/>
      <w:szCs w:val="21"/>
      <w:u w:val="none"/>
      <w:vertAlign w:val="superscript"/>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37415</Words>
  <Characters>38661</Characters>
  <Lines>289</Lines>
  <Paragraphs>81</Paragraphs>
  <TotalTime>24</TotalTime>
  <ScaleCrop>false</ScaleCrop>
  <LinksUpToDate>false</LinksUpToDate>
  <CharactersWithSpaces>41419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2021-11-19T19:26:00Z</dcterms:created>
  <cp:lastPrinted>2022-07-27T07:04:00Z</cp:lastPrinted>
  <dcterms:modified xsi:type="dcterms:W3CDTF">2022-07-27T08:32:38Z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72A7ACDCD3DD443590A9921D46FF36E8</vt:lpwstr>
  </property>
</Properties>
</file>