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jc w:val="center"/>
        <w:rPr>
          <w:color w:val="auto"/>
          <w:sz w:val="36"/>
          <w:highlight w:val="none"/>
        </w:rPr>
      </w:pPr>
    </w:p>
    <w:p>
      <w:pPr>
        <w:adjustRightInd/>
        <w:spacing w:line="360" w:lineRule="auto"/>
        <w:jc w:val="center"/>
        <w:rPr>
          <w:rFonts w:ascii="仿宋" w:hAnsi="仿宋" w:eastAsia="仿宋" w:cs="仿宋_GB2312"/>
          <w:b/>
          <w:bCs/>
          <w:color w:val="auto"/>
          <w:sz w:val="48"/>
          <w:szCs w:val="48"/>
          <w:highlight w:val="none"/>
        </w:rPr>
      </w:pPr>
      <w:r>
        <w:rPr>
          <w:rFonts w:hint="eastAsia" w:ascii="仿宋" w:hAnsi="仿宋" w:eastAsia="仿宋" w:cs="仿宋_GB2312"/>
          <w:b/>
          <w:bCs/>
          <w:color w:val="auto"/>
          <w:sz w:val="48"/>
          <w:szCs w:val="48"/>
          <w:highlight w:val="none"/>
        </w:rPr>
        <w:t>钱江世纪城亚运安保65米大跨度举高喷射消防车</w:t>
      </w:r>
      <w:r>
        <w:rPr>
          <w:rFonts w:hint="eastAsia" w:cs="仿宋_GB2312"/>
          <w:b/>
          <w:bCs/>
          <w:color w:val="auto"/>
          <w:sz w:val="48"/>
          <w:szCs w:val="48"/>
          <w:highlight w:val="none"/>
          <w:lang w:val="en-US" w:eastAsia="zh-CN"/>
        </w:rPr>
        <w:t>政府</w:t>
      </w:r>
      <w:r>
        <w:rPr>
          <w:rFonts w:hint="eastAsia" w:ascii="仿宋" w:hAnsi="仿宋" w:eastAsia="仿宋" w:cs="仿宋_GB2312"/>
          <w:b/>
          <w:bCs/>
          <w:color w:val="auto"/>
          <w:sz w:val="48"/>
          <w:szCs w:val="48"/>
          <w:highlight w:val="none"/>
        </w:rPr>
        <w:t>采购项目</w:t>
      </w:r>
    </w:p>
    <w:p>
      <w:pPr>
        <w:jc w:val="center"/>
        <w:rPr>
          <w:color w:val="auto"/>
          <w:sz w:val="40"/>
          <w:highlight w:val="none"/>
        </w:rPr>
      </w:pPr>
      <w:r>
        <w:rPr>
          <w:rFonts w:hint="eastAsia"/>
          <w:color w:val="auto"/>
          <w:sz w:val="40"/>
          <w:highlight w:val="none"/>
        </w:rPr>
        <w:t>招标文件</w:t>
      </w:r>
    </w:p>
    <w:p>
      <w:pPr>
        <w:jc w:val="center"/>
        <w:rPr>
          <w:color w:val="auto"/>
          <w:sz w:val="40"/>
          <w:highlight w:val="none"/>
        </w:rPr>
      </w:pPr>
      <w:r>
        <w:rPr>
          <w:color w:val="auto"/>
          <w:sz w:val="40"/>
          <w:highlight w:val="none"/>
        </w:rPr>
        <w:t>（电子招投标）</w:t>
      </w:r>
    </w:p>
    <w:p>
      <w:pPr>
        <w:jc w:val="center"/>
        <w:rPr>
          <w:rFonts w:hint="eastAsia" w:eastAsia="仿宋"/>
          <w:color w:val="auto"/>
          <w:sz w:val="36"/>
          <w:highlight w:val="none"/>
          <w:lang w:eastAsia="zh-CN"/>
        </w:rPr>
      </w:pPr>
      <w:r>
        <w:rPr>
          <w:rFonts w:hint="eastAsia"/>
          <w:color w:val="auto"/>
          <w:sz w:val="36"/>
          <w:highlight w:val="none"/>
        </w:rPr>
        <w:t>编号</w:t>
      </w:r>
      <w:r>
        <w:rPr>
          <w:color w:val="auto"/>
          <w:sz w:val="36"/>
          <w:highlight w:val="none"/>
        </w:rPr>
        <w:t>:</w:t>
      </w:r>
      <w:r>
        <w:rPr>
          <w:color w:val="auto"/>
          <w:highlight w:val="none"/>
        </w:rPr>
        <w:t xml:space="preserve"> </w:t>
      </w:r>
      <w:r>
        <w:rPr>
          <w:rFonts w:hint="eastAsia"/>
          <w:color w:val="auto"/>
          <w:sz w:val="36"/>
          <w:highlight w:val="none"/>
          <w:lang w:eastAsia="zh-CN"/>
        </w:rPr>
        <w:t>ZJHY2022-XS071</w:t>
      </w:r>
    </w:p>
    <w:p>
      <w:pPr>
        <w:jc w:val="center"/>
        <w:rPr>
          <w:color w:val="auto"/>
          <w:sz w:val="36"/>
          <w:highlight w:val="none"/>
        </w:rPr>
      </w:pPr>
    </w:p>
    <w:p>
      <w:pPr>
        <w:jc w:val="center"/>
        <w:rPr>
          <w:color w:val="auto"/>
          <w:sz w:val="36"/>
          <w:highlight w:val="none"/>
        </w:rPr>
      </w:pPr>
    </w:p>
    <w:p>
      <w:pPr>
        <w:jc w:val="center"/>
        <w:rPr>
          <w:color w:val="auto"/>
          <w:sz w:val="36"/>
          <w:highlight w:val="none"/>
        </w:rPr>
      </w:pPr>
    </w:p>
    <w:p>
      <w:pPr>
        <w:jc w:val="center"/>
        <w:rPr>
          <w:color w:val="auto"/>
          <w:sz w:val="36"/>
          <w:highlight w:val="none"/>
        </w:rPr>
      </w:pPr>
    </w:p>
    <w:p>
      <w:pPr>
        <w:pStyle w:val="2"/>
        <w:rPr>
          <w:color w:val="auto"/>
          <w:highlight w:val="none"/>
        </w:rPr>
      </w:pPr>
    </w:p>
    <w:p>
      <w:pPr>
        <w:rPr>
          <w:color w:val="auto"/>
          <w:highlight w:val="none"/>
        </w:rPr>
      </w:pPr>
    </w:p>
    <w:p>
      <w:pPr>
        <w:jc w:val="center"/>
        <w:rPr>
          <w:color w:val="auto"/>
          <w:highlight w:val="none"/>
        </w:rPr>
      </w:pPr>
    </w:p>
    <w:p>
      <w:pPr>
        <w:jc w:val="center"/>
        <w:rPr>
          <w:rFonts w:hint="eastAsia" w:eastAsia="仿宋"/>
          <w:color w:val="auto"/>
          <w:sz w:val="36"/>
          <w:highlight w:val="none"/>
          <w:lang w:eastAsia="zh-CN"/>
        </w:rPr>
      </w:pPr>
      <w:r>
        <w:rPr>
          <w:rFonts w:hint="eastAsia"/>
          <w:color w:val="auto"/>
          <w:sz w:val="36"/>
          <w:highlight w:val="none"/>
          <w:lang w:eastAsia="zh-CN"/>
        </w:rPr>
        <w:t>杭州市萧山钱江世纪城管理委员会</w:t>
      </w:r>
    </w:p>
    <w:p>
      <w:pPr>
        <w:jc w:val="center"/>
        <w:rPr>
          <w:rFonts w:hint="eastAsia" w:eastAsia="仿宋"/>
          <w:color w:val="auto"/>
          <w:sz w:val="36"/>
          <w:highlight w:val="none"/>
          <w:lang w:val="en-US" w:eastAsia="zh-CN"/>
        </w:rPr>
      </w:pPr>
      <w:r>
        <w:rPr>
          <w:rFonts w:hint="eastAsia"/>
          <w:color w:val="auto"/>
          <w:sz w:val="36"/>
          <w:highlight w:val="none"/>
          <w:lang w:val="en-US" w:eastAsia="zh-CN"/>
        </w:rPr>
        <w:t>浙江华耀建设咨询有限公司</w:t>
      </w:r>
    </w:p>
    <w:p>
      <w:pPr>
        <w:jc w:val="center"/>
        <w:rPr>
          <w:color w:val="auto"/>
          <w:sz w:val="36"/>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rPr>
        <w:t>二</w:t>
      </w:r>
      <w:r>
        <w:rPr>
          <w:rFonts w:hint="eastAsia"/>
          <w:color w:val="auto"/>
          <w:sz w:val="36"/>
          <w:highlight w:val="none"/>
        </w:rPr>
        <w:t>年</w:t>
      </w:r>
      <w:r>
        <w:rPr>
          <w:rFonts w:hint="eastAsia"/>
          <w:color w:val="auto"/>
          <w:sz w:val="36"/>
          <w:highlight w:val="none"/>
          <w:lang w:val="en-US" w:eastAsia="zh-CN"/>
        </w:rPr>
        <w:t>八</w:t>
      </w:r>
      <w:r>
        <w:rPr>
          <w:rFonts w:hint="eastAsia"/>
          <w:color w:val="auto"/>
          <w:sz w:val="36"/>
          <w:highlight w:val="none"/>
        </w:rPr>
        <w:t>月</w:t>
      </w:r>
      <w:r>
        <w:rPr>
          <w:rFonts w:hint="eastAsia"/>
          <w:color w:val="auto"/>
          <w:sz w:val="36"/>
          <w:highlight w:val="none"/>
          <w:lang w:val="en-US" w:eastAsia="zh-CN"/>
        </w:rPr>
        <w:t>一</w:t>
      </w:r>
      <w:r>
        <w:rPr>
          <w:rFonts w:hint="eastAsia"/>
          <w:color w:val="auto"/>
          <w:sz w:val="36"/>
          <w:highlight w:val="none"/>
        </w:rPr>
        <w:t>日</w:t>
      </w:r>
    </w:p>
    <w:p>
      <w:pPr>
        <w:jc w:val="center"/>
        <w:rPr>
          <w:color w:val="auto"/>
          <w:highlight w:val="none"/>
        </w:rPr>
      </w:pPr>
      <w:r>
        <w:rPr>
          <w:rFonts w:hint="eastAsia"/>
          <w:color w:val="auto"/>
          <w:highlight w:val="none"/>
        </w:rPr>
        <w:t>本招标文件为2022年7月1日稿，请各位投标人详细阅读各项条款</w:t>
      </w:r>
    </w:p>
    <w:p>
      <w:pPr>
        <w:spacing w:line="276" w:lineRule="auto"/>
        <w:rPr>
          <w:rFonts w:asciiTheme="minorEastAsia" w:hAnsiTheme="minorEastAsia" w:eastAsiaTheme="minorEastAsia"/>
          <w:b/>
          <w:smallCaps/>
          <w:color w:val="auto"/>
          <w:spacing w:val="5"/>
          <w:sz w:val="36"/>
          <w:szCs w:val="36"/>
          <w:highlight w:val="none"/>
        </w:rPr>
      </w:pPr>
      <w:r>
        <w:rPr>
          <w:rFonts w:asciiTheme="minorEastAsia" w:hAnsiTheme="minorEastAsia" w:eastAsiaTheme="minorEastAsia"/>
          <w:color w:val="auto"/>
          <w:highlight w:val="none"/>
        </w:rPr>
        <w:br w:type="page"/>
      </w:r>
    </w:p>
    <w:p>
      <w:pPr>
        <w:pStyle w:val="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目</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录</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sz w:val="32"/>
          <w:highlight w:val="none"/>
        </w:rPr>
      </w:pPr>
      <w:r>
        <w:rPr>
          <w:rFonts w:hint="eastAsia"/>
          <w:color w:val="auto"/>
          <w:sz w:val="32"/>
          <w:highlight w:val="none"/>
        </w:rPr>
        <w:t>第一部分</w:t>
      </w:r>
      <w:r>
        <w:rPr>
          <w:color w:val="auto"/>
          <w:sz w:val="32"/>
          <w:highlight w:val="none"/>
        </w:rPr>
        <w:t xml:space="preserve">      </w:t>
      </w:r>
      <w:r>
        <w:rPr>
          <w:rFonts w:hint="eastAsia"/>
          <w:color w:val="auto"/>
          <w:sz w:val="32"/>
          <w:highlight w:val="none"/>
        </w:rPr>
        <w:t>招标公告</w:t>
      </w:r>
    </w:p>
    <w:p>
      <w:pPr>
        <w:rPr>
          <w:color w:val="auto"/>
          <w:sz w:val="32"/>
          <w:highlight w:val="none"/>
        </w:rPr>
      </w:pPr>
      <w:r>
        <w:rPr>
          <w:rFonts w:hint="eastAsia"/>
          <w:color w:val="auto"/>
          <w:sz w:val="32"/>
          <w:highlight w:val="none"/>
        </w:rPr>
        <w:t>第二部分</w:t>
      </w:r>
      <w:r>
        <w:rPr>
          <w:color w:val="auto"/>
          <w:sz w:val="32"/>
          <w:highlight w:val="none"/>
        </w:rPr>
        <w:t xml:space="preserve">      </w:t>
      </w:r>
      <w:r>
        <w:rPr>
          <w:rFonts w:hint="eastAsia"/>
          <w:color w:val="auto"/>
          <w:sz w:val="32"/>
          <w:highlight w:val="none"/>
        </w:rPr>
        <w:t>投标人须知</w:t>
      </w:r>
    </w:p>
    <w:p>
      <w:pPr>
        <w:rPr>
          <w:color w:val="auto"/>
          <w:sz w:val="32"/>
          <w:highlight w:val="none"/>
        </w:rPr>
      </w:pPr>
      <w:r>
        <w:rPr>
          <w:rFonts w:hint="eastAsia"/>
          <w:color w:val="auto"/>
          <w:sz w:val="32"/>
          <w:highlight w:val="none"/>
        </w:rPr>
        <w:t>第三部分</w:t>
      </w:r>
      <w:r>
        <w:rPr>
          <w:color w:val="auto"/>
          <w:sz w:val="32"/>
          <w:highlight w:val="none"/>
        </w:rPr>
        <w:t xml:space="preserve">      </w:t>
      </w:r>
      <w:r>
        <w:rPr>
          <w:rFonts w:hint="eastAsia"/>
          <w:color w:val="auto"/>
          <w:sz w:val="32"/>
          <w:highlight w:val="none"/>
        </w:rPr>
        <w:t>采购需求</w:t>
      </w:r>
    </w:p>
    <w:p>
      <w:pPr>
        <w:rPr>
          <w:color w:val="auto"/>
          <w:sz w:val="32"/>
          <w:highlight w:val="none"/>
        </w:rPr>
      </w:pPr>
      <w:r>
        <w:rPr>
          <w:rFonts w:hint="eastAsia"/>
          <w:color w:val="auto"/>
          <w:sz w:val="32"/>
          <w:highlight w:val="none"/>
        </w:rPr>
        <w:t>第四部分</w:t>
      </w:r>
      <w:r>
        <w:rPr>
          <w:color w:val="auto"/>
          <w:sz w:val="32"/>
          <w:highlight w:val="none"/>
        </w:rPr>
        <w:t xml:space="preserve">      </w:t>
      </w:r>
      <w:r>
        <w:rPr>
          <w:rFonts w:hint="eastAsia"/>
          <w:color w:val="auto"/>
          <w:sz w:val="32"/>
          <w:highlight w:val="none"/>
        </w:rPr>
        <w:t>评标办法</w:t>
      </w:r>
    </w:p>
    <w:p>
      <w:pPr>
        <w:rPr>
          <w:color w:val="auto"/>
          <w:sz w:val="32"/>
          <w:highlight w:val="none"/>
        </w:rPr>
      </w:pPr>
      <w:r>
        <w:rPr>
          <w:rFonts w:hint="eastAsia"/>
          <w:color w:val="auto"/>
          <w:sz w:val="32"/>
          <w:highlight w:val="none"/>
        </w:rPr>
        <w:t>第五部分</w:t>
      </w:r>
      <w:r>
        <w:rPr>
          <w:color w:val="auto"/>
          <w:sz w:val="32"/>
          <w:highlight w:val="none"/>
        </w:rPr>
        <w:t xml:space="preserve">      </w:t>
      </w:r>
      <w:r>
        <w:rPr>
          <w:rFonts w:hint="eastAsia"/>
          <w:color w:val="auto"/>
          <w:sz w:val="32"/>
          <w:highlight w:val="none"/>
        </w:rPr>
        <w:t>拟签订的合同文本</w:t>
      </w:r>
    </w:p>
    <w:p>
      <w:pPr>
        <w:rPr>
          <w:color w:val="auto"/>
          <w:sz w:val="32"/>
          <w:highlight w:val="none"/>
        </w:rPr>
      </w:pPr>
      <w:r>
        <w:rPr>
          <w:rFonts w:hint="eastAsia"/>
          <w:color w:val="auto"/>
          <w:sz w:val="32"/>
          <w:highlight w:val="none"/>
        </w:rPr>
        <w:t>第六部分</w:t>
      </w:r>
      <w:r>
        <w:rPr>
          <w:color w:val="auto"/>
          <w:sz w:val="32"/>
          <w:highlight w:val="none"/>
        </w:rPr>
        <w:t xml:space="preserve">      </w:t>
      </w:r>
      <w:r>
        <w:rPr>
          <w:rFonts w:hint="eastAsia"/>
          <w:color w:val="auto"/>
          <w:sz w:val="32"/>
          <w:highlight w:val="none"/>
        </w:rPr>
        <w:t>应提交的有关格式范例</w:t>
      </w:r>
    </w:p>
    <w:p>
      <w:pPr>
        <w:spacing w:line="276" w:lineRule="auto"/>
        <w:rPr>
          <w:color w:val="auto"/>
          <w:sz w:val="32"/>
          <w:highlight w:val="none"/>
        </w:rPr>
      </w:pP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招标公告</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color w:val="auto"/>
                <w:highlight w:val="none"/>
              </w:rPr>
            </w:pPr>
            <w:r>
              <w:rPr>
                <w:rFonts w:hint="eastAsia"/>
                <w:color w:val="auto"/>
                <w:highlight w:val="none"/>
              </w:rPr>
              <w:t>项目概况</w:t>
            </w:r>
          </w:p>
          <w:p>
            <w:pPr>
              <w:spacing w:after="0"/>
              <w:rPr>
                <w:color w:val="auto"/>
                <w:highlight w:val="none"/>
                <w:u w:val="single"/>
              </w:rPr>
            </w:pPr>
            <w:r>
              <w:rPr>
                <w:rFonts w:hint="eastAsia" w:cs="仿宋_GB2312"/>
                <w:color w:val="auto"/>
                <w:highlight w:val="none"/>
                <w:u w:val="single"/>
              </w:rPr>
              <w:t>钱江世纪城亚运安保65米大跨度举高喷射消防车政府采购项目</w:t>
            </w:r>
            <w:r>
              <w:rPr>
                <w:rFonts w:hint="eastAsia"/>
                <w:color w:val="auto"/>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28"/>
                <w:rFonts w:ascii="仿宋_GB2312" w:eastAsia="仿宋_GB2312" w:cs="Times New Roman"/>
                <w:color w:val="auto"/>
                <w:kern w:val="2"/>
                <w:highlight w:val="none"/>
              </w:rPr>
              <w:t>https://www.zcygov.cn/）获取（下载）招标文件，并于</w:t>
            </w:r>
            <w:r>
              <w:rPr>
                <w:rFonts w:hint="eastAsia"/>
                <w:color w:val="auto"/>
                <w:highlight w:val="none"/>
                <w:u w:val="single"/>
              </w:rPr>
              <w:t>202</w:t>
            </w:r>
            <w:r>
              <w:rPr>
                <w:rFonts w:hint="eastAsia"/>
                <w:color w:val="auto"/>
                <w:highlight w:val="none"/>
                <w:u w:val="single"/>
                <w:lang w:val="en-US" w:eastAsia="zh-CN"/>
              </w:rPr>
              <w:t>2</w:t>
            </w:r>
            <w:r>
              <w:rPr>
                <w:color w:val="auto"/>
                <w:highlight w:val="none"/>
                <w:u w:val="singl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22</w:t>
            </w:r>
            <w:r>
              <w:rPr>
                <w:rFonts w:hint="eastAsia"/>
                <w:color w:val="auto"/>
                <w:highlight w:val="none"/>
                <w:u w:val="single"/>
              </w:rPr>
              <w:t>日</w:t>
            </w:r>
            <w:r>
              <w:rPr>
                <w:rFonts w:hint="eastAsia"/>
                <w:color w:val="auto"/>
                <w:highlight w:val="none"/>
                <w:u w:val="single"/>
                <w:lang w:val="en-US" w:eastAsia="zh-CN"/>
              </w:rPr>
              <w:t>9</w:t>
            </w:r>
            <w:r>
              <w:rPr>
                <w:rFonts w:hint="eastAsia"/>
                <w:color w:val="auto"/>
                <w:highlight w:val="none"/>
                <w:u w:val="single"/>
              </w:rPr>
              <w:t>点</w:t>
            </w:r>
            <w:r>
              <w:rPr>
                <w:rFonts w:hint="eastAsia"/>
                <w:color w:val="auto"/>
                <w:highlight w:val="none"/>
                <w:u w:val="single"/>
                <w:lang w:val="en-US" w:eastAsia="zh-CN"/>
              </w:rPr>
              <w:t>30</w:t>
            </w:r>
            <w:r>
              <w:rPr>
                <w:rFonts w:hint="eastAsia"/>
                <w:color w:val="auto"/>
                <w:highlight w:val="none"/>
                <w:u w:val="single"/>
              </w:rPr>
              <w:t>分</w:t>
            </w:r>
            <w:r>
              <w:rPr>
                <w:rFonts w:hint="eastAsia"/>
                <w:bCs/>
                <w:color w:val="auto"/>
                <w:highlight w:val="none"/>
                <w:u w:val="single"/>
              </w:rPr>
              <w:t>00秒</w:t>
            </w:r>
            <w:r>
              <w:rPr>
                <w:rFonts w:hint="eastAsia"/>
                <w:bCs/>
                <w:color w:val="auto"/>
                <w:highlight w:val="none"/>
                <w:u w:val="single"/>
              </w:rPr>
              <w:fldChar w:fldCharType="end"/>
            </w:r>
            <w:r>
              <w:rPr>
                <w:rFonts w:hint="eastAsia"/>
                <w:bCs/>
                <w:color w:val="auto"/>
                <w:highlight w:val="none"/>
              </w:rPr>
              <w:t>（北京时间）前</w:t>
            </w:r>
            <w:r>
              <w:rPr>
                <w:rFonts w:hint="eastAsia"/>
                <w:color w:val="auto"/>
                <w:highlight w:val="none"/>
              </w:rPr>
              <w:t>递交（上传）投标文件。</w:t>
            </w:r>
          </w:p>
          <w:p>
            <w:pPr>
              <w:spacing w:after="0"/>
              <w:rPr>
                <w:color w:val="auto"/>
                <w:highlight w:val="none"/>
              </w:rPr>
            </w:pPr>
          </w:p>
        </w:tc>
      </w:tr>
    </w:tbl>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一、项目基本情况</w:t>
      </w:r>
      <w:r>
        <w:rPr>
          <w:b/>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eastAsia="仿宋"/>
          <w:color w:val="auto"/>
          <w:highlight w:val="none"/>
          <w:lang w:eastAsia="zh-CN"/>
        </w:rPr>
      </w:pPr>
      <w:r>
        <w:rPr>
          <w:rFonts w:hint="eastAsia"/>
          <w:color w:val="auto"/>
          <w:highlight w:val="none"/>
        </w:rPr>
        <w:t>项目编号：</w:t>
      </w:r>
      <w:r>
        <w:rPr>
          <w:rFonts w:hint="eastAsia"/>
          <w:color w:val="auto"/>
          <w:highlight w:val="none"/>
          <w:lang w:eastAsia="zh-CN"/>
        </w:rPr>
        <w:t>ZJHY2022-XS071</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项目名称：</w:t>
      </w:r>
      <w:r>
        <w:rPr>
          <w:rFonts w:hint="eastAsia"/>
          <w:color w:val="auto"/>
          <w:highlight w:val="none"/>
        </w:rPr>
        <w:t>钱江世纪城亚运安保65米大跨度举高喷射消防车政府采购项目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预算金额（元）：</w:t>
      </w:r>
      <w:r>
        <w:rPr>
          <w:rFonts w:hint="eastAsia" w:ascii="仿宋_GB2312" w:hAnsi="仿宋" w:eastAsia="仿宋_GB2312"/>
          <w:bCs/>
          <w:color w:val="auto"/>
          <w:sz w:val="24"/>
          <w:highlight w:val="none"/>
        </w:rPr>
        <w:t>9000000</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最高限价（元）：</w:t>
      </w:r>
      <w:r>
        <w:rPr>
          <w:rFonts w:hint="eastAsia" w:ascii="仿宋_GB2312" w:hAnsi="仿宋" w:eastAsia="仿宋_GB2312"/>
          <w:bCs/>
          <w:color w:val="auto"/>
          <w:sz w:val="24"/>
          <w:highlight w:val="none"/>
        </w:rPr>
        <w:t>9000000</w:t>
      </w:r>
      <w:r>
        <w:rPr>
          <w:color w:val="auto"/>
          <w:highlight w:val="none"/>
        </w:rPr>
        <w:t xml:space="preserve"> </w:t>
      </w:r>
      <w:r>
        <w:rPr>
          <w:rFonts w:hint="eastAsia"/>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color w:val="auto"/>
          <w:highlight w:val="none"/>
        </w:rPr>
      </w:pPr>
      <w:r>
        <w:rPr>
          <w:rFonts w:hint="eastAsia"/>
          <w:color w:val="auto"/>
          <w:highlight w:val="none"/>
        </w:rPr>
        <w:t>采购需求：钱江世纪城亚运安保65米大跨度举高喷射消防车政府采购项目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xml:space="preserve">主要内容： </w:t>
      </w:r>
      <w:r>
        <w:rPr>
          <w:rFonts w:hint="eastAsia"/>
          <w:color w:val="auto"/>
          <w:highlight w:val="none"/>
          <w:lang w:val="en-US" w:eastAsia="zh-CN"/>
        </w:rPr>
        <w:t>采购</w:t>
      </w:r>
      <w:r>
        <w:rPr>
          <w:rFonts w:hint="eastAsia"/>
          <w:color w:val="auto"/>
          <w:highlight w:val="none"/>
        </w:rPr>
        <w:t>65米大跨度举高喷射消防车</w:t>
      </w:r>
      <w:r>
        <w:rPr>
          <w:rFonts w:hint="eastAsia"/>
          <w:color w:val="auto"/>
          <w:highlight w:val="none"/>
          <w:lang w:val="en-US" w:eastAsia="zh-CN"/>
        </w:rPr>
        <w:t>1辆</w:t>
      </w:r>
      <w:r>
        <w:rPr>
          <w:color w:val="auto"/>
          <w:highlight w:val="none"/>
        </w:rPr>
        <w:t>。</w:t>
      </w:r>
      <w:r>
        <w:rPr>
          <w:rFonts w:hint="eastAsia"/>
          <w:color w:val="auto"/>
          <w:highlight w:val="none"/>
        </w:rPr>
        <w:t>详见招标文件第三部分采购需求。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合同履约期限：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本项目接受联合体投标：（</w:t>
      </w:r>
      <w:r>
        <w:rPr>
          <w:rFonts w:hint="eastAsia"/>
          <w:color w:val="auto"/>
          <w:highlight w:val="none"/>
          <w:lang w:val="en-US" w:eastAsia="zh-CN"/>
        </w:rPr>
        <w:t xml:space="preserve"> </w:t>
      </w:r>
      <w:r>
        <w:rPr>
          <w:rFonts w:hint="eastAsia"/>
          <w:color w:val="auto"/>
          <w:highlight w:val="none"/>
        </w:rPr>
        <w:t>）是；（√）否</w:t>
      </w:r>
      <w:r>
        <w:rPr>
          <w:color w:val="auto"/>
          <w:highlight w:val="none"/>
        </w:rPr>
        <w:t xml:space="preserve"> </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b/>
          <w:color w:val="auto"/>
          <w:highlight w:val="none"/>
        </w:rPr>
        <w:t>二、申请人的资格要求</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w:t>
      </w:r>
      <w:r>
        <w:rPr>
          <w:rFonts w:hint="eastAsia"/>
          <w:color w:val="auto"/>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w:t>
      </w:r>
      <w:r>
        <w:rPr>
          <w:rFonts w:hint="eastAsia"/>
          <w:color w:val="auto"/>
          <w:highlight w:val="none"/>
        </w:rPr>
        <w:t>落实政府采购政策需满足的资格要求：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w:t>
      </w:r>
      <w:r>
        <w:rPr>
          <w:rFonts w:hint="eastAsia" w:ascii="仿宋_GB2312" w:hAnsi="仿宋" w:eastAsia="仿宋_GB2312"/>
          <w:b/>
          <w:color w:val="auto"/>
          <w:sz w:val="24"/>
          <w:highlight w:val="none"/>
        </w:rPr>
        <w:t>√</w:t>
      </w:r>
      <w:r>
        <w:rPr>
          <w:rFonts w:hint="eastAsia"/>
          <w:color w:val="auto"/>
          <w:highlight w:val="none"/>
        </w:rPr>
        <w:t>）无；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）专门面向中小企业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）货物全部由符合政策要求的中小企业制造，提供中小企业声明函；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）货物全部由符合政策要求的小微企业制造，提供中小企业声明函；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）服务全部由符合政策要求的中小企业承接，提供中小企业声明函；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）服务全部由符合政策要求的小微企业承接，提供中小企业声明函；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3.本项目的特定资格要求：无</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w:t>
      </w:r>
      <w:r>
        <w:rPr>
          <w:rFonts w:hint="eastAsia"/>
          <w:color w:val="auto"/>
          <w:highlight w:val="none"/>
        </w:rPr>
        <w:t>单位负责人为同一人或者存在直接控股、管理关系的不同供应商，不得参加同一合同项下的政府采购活动；</w:t>
      </w:r>
      <w:r>
        <w:rPr>
          <w:color w:val="auto"/>
          <w:highlight w:val="none"/>
        </w:rPr>
        <w:t>为采购项目提供整体设计、规范编制或者项目管理、监理、检测等服务后</w:t>
      </w:r>
      <w:r>
        <w:rPr>
          <w:rFonts w:hint="eastAsia"/>
          <w:color w:val="auto"/>
          <w:highlight w:val="none"/>
        </w:rPr>
        <w:t>不得</w:t>
      </w:r>
      <w:r>
        <w:rPr>
          <w:color w:val="auto"/>
          <w:highlight w:val="none"/>
        </w:rPr>
        <w:t>再参加该采购项目的其他采购活动。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三、获取招标文件</w:t>
      </w:r>
      <w:r>
        <w:rPr>
          <w:b/>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时间：</w:t>
      </w:r>
      <w:r>
        <w:rPr>
          <w:color w:val="auto"/>
          <w:highlight w:val="none"/>
        </w:rPr>
        <w:t>/至</w:t>
      </w:r>
      <w:r>
        <w:rPr>
          <w:rFonts w:hint="eastAsia"/>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8</w:t>
      </w:r>
      <w:r>
        <w:rPr>
          <w:color w:val="auto"/>
          <w:highlight w:val="none"/>
        </w:rPr>
        <w:t>月</w:t>
      </w:r>
      <w:r>
        <w:rPr>
          <w:rFonts w:hint="eastAsia"/>
          <w:color w:val="auto"/>
          <w:highlight w:val="none"/>
          <w:lang w:val="en-US" w:eastAsia="zh-CN"/>
        </w:rPr>
        <w:t>*</w:t>
      </w:r>
      <w:r>
        <w:rPr>
          <w:color w:val="auto"/>
          <w:highlight w:val="none"/>
        </w:rPr>
        <w:t>日</w:t>
      </w:r>
      <w:r>
        <w:rPr>
          <w:rFonts w:hint="eastAsia"/>
          <w:color w:val="auto"/>
          <w:highlight w:val="none"/>
        </w:rPr>
        <w:t>，每天上午</w:t>
      </w:r>
      <w:r>
        <w:rPr>
          <w:color w:val="auto"/>
          <w:highlight w:val="none"/>
        </w:rPr>
        <w:t xml:space="preserve">00:00至12:00 </w:t>
      </w:r>
      <w:r>
        <w:rPr>
          <w:rFonts w:hint="eastAsia"/>
          <w:color w:val="auto"/>
          <w:highlight w:val="none"/>
        </w:rPr>
        <w:t>，下午</w:t>
      </w:r>
      <w:r>
        <w:rPr>
          <w:color w:val="auto"/>
          <w:highlight w:val="none"/>
        </w:rPr>
        <w:t>12:00至23:59（北京时间，线上获取法定节假日均可，线下获取文件法定节假日除外）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地点（网址）：政采云平台（</w:t>
      </w:r>
      <w:r>
        <w:rPr>
          <w:color w:val="auto"/>
          <w:highlight w:val="none"/>
        </w:rPr>
        <w:t xml:space="preserve">https://www.zcygov.cn/）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方式：供应商登录政采云平台</w:t>
      </w:r>
      <w:r>
        <w:rPr>
          <w:color w:val="auto"/>
          <w:highlight w:val="none"/>
        </w:rPr>
        <w:t xml:space="preserve">https://www.zcygov.cn/在线申请获取采购文件（进入“项目采购”应用，在获取采购文件菜单中选择项目，申请获取采购文件）。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售价（元）：</w:t>
      </w:r>
      <w:r>
        <w:rPr>
          <w:color w:val="auto"/>
          <w:highlight w:val="none"/>
        </w:rPr>
        <w:t xml:space="preserve">0 </w:t>
      </w:r>
      <w:r>
        <w:rPr>
          <w:color w:val="auto"/>
          <w:highlight w:val="none"/>
        </w:rPr>
        <w:tab/>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四、提交投标文件截止时间、开标时间和地点</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提交投标文件截止时间：</w:t>
      </w:r>
      <w:r>
        <w:rPr>
          <w:color w:val="auto"/>
          <w:highlight w:val="none"/>
        </w:rPr>
        <w:t xml:space="preserve"> </w:t>
      </w:r>
      <w:r>
        <w:rPr>
          <w:rFonts w:hint="eastAsia"/>
          <w:color w:val="auto"/>
          <w:highlight w:val="none"/>
        </w:rPr>
        <w:t>202</w:t>
      </w:r>
      <w:r>
        <w:rPr>
          <w:rFonts w:hint="eastAsia"/>
          <w:color w:val="auto"/>
          <w:highlight w:val="none"/>
          <w:lang w:val="en-US" w:eastAsia="zh-CN"/>
        </w:rPr>
        <w:t>2</w:t>
      </w:r>
      <w:r>
        <w:rPr>
          <w:color w:val="auto"/>
          <w:highlight w:val="non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22</w:t>
      </w:r>
      <w:r>
        <w:rPr>
          <w:rFonts w:hint="eastAsia"/>
          <w:color w:val="auto"/>
          <w:highlight w:val="none"/>
          <w:u w:val="single"/>
        </w:rPr>
        <w:t>日</w:t>
      </w:r>
      <w:r>
        <w:rPr>
          <w:rFonts w:hint="eastAsia"/>
          <w:color w:val="auto"/>
          <w:highlight w:val="none"/>
          <w:u w:val="single"/>
          <w:lang w:val="en-US" w:eastAsia="zh-CN"/>
        </w:rPr>
        <w:t>9</w:t>
      </w:r>
      <w:r>
        <w:rPr>
          <w:rFonts w:hint="eastAsia"/>
          <w:color w:val="auto"/>
          <w:highlight w:val="none"/>
          <w:u w:val="single"/>
        </w:rPr>
        <w:t>点</w:t>
      </w:r>
      <w:r>
        <w:rPr>
          <w:rFonts w:hint="eastAsia"/>
          <w:color w:val="auto"/>
          <w:highlight w:val="none"/>
          <w:u w:val="single"/>
          <w:lang w:val="en-US" w:eastAsia="zh-CN"/>
        </w:rPr>
        <w:t>30</w:t>
      </w:r>
      <w:r>
        <w:rPr>
          <w:rFonts w:hint="eastAsia"/>
          <w:color w:val="auto"/>
          <w:highlight w:val="none"/>
          <w:u w:val="single"/>
        </w:rPr>
        <w:t>分</w:t>
      </w:r>
      <w:r>
        <w:rPr>
          <w:rFonts w:hint="eastAsia"/>
          <w:color w:val="auto"/>
          <w:highlight w:val="none"/>
        </w:rPr>
        <w:t>（北京时间）</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投标地点（网址）：政采云平台（</w:t>
      </w:r>
      <w:r>
        <w:rPr>
          <w:color w:val="auto"/>
          <w:highlight w:val="none"/>
        </w:rPr>
        <w:t xml:space="preserve">https://www.zcygov.cn/）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开标时间：202</w:t>
      </w:r>
      <w:r>
        <w:rPr>
          <w:rFonts w:hint="eastAsia"/>
          <w:color w:val="auto"/>
          <w:highlight w:val="none"/>
          <w:lang w:val="en-US" w:eastAsia="zh-CN"/>
        </w:rPr>
        <w:t>2</w:t>
      </w:r>
      <w:r>
        <w:rPr>
          <w:color w:val="auto"/>
          <w:highlight w:val="non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22</w:t>
      </w:r>
      <w:r>
        <w:rPr>
          <w:rFonts w:hint="eastAsia"/>
          <w:color w:val="auto"/>
          <w:highlight w:val="none"/>
          <w:u w:val="single"/>
        </w:rPr>
        <w:t>日</w:t>
      </w:r>
      <w:r>
        <w:rPr>
          <w:rFonts w:hint="eastAsia"/>
          <w:color w:val="auto"/>
          <w:highlight w:val="none"/>
          <w:u w:val="single"/>
          <w:lang w:val="en-US" w:eastAsia="zh-CN"/>
        </w:rPr>
        <w:t>9</w:t>
      </w:r>
      <w:r>
        <w:rPr>
          <w:rFonts w:hint="eastAsia"/>
          <w:color w:val="auto"/>
          <w:highlight w:val="none"/>
          <w:u w:val="single"/>
        </w:rPr>
        <w:t>点</w:t>
      </w:r>
      <w:r>
        <w:rPr>
          <w:rFonts w:hint="eastAsia"/>
          <w:color w:val="auto"/>
          <w:highlight w:val="none"/>
          <w:u w:val="single"/>
          <w:lang w:val="en-US" w:eastAsia="zh-CN"/>
        </w:rPr>
        <w:t>30</w:t>
      </w:r>
      <w:r>
        <w:rPr>
          <w:rFonts w:hint="eastAsia"/>
          <w:color w:val="auto"/>
          <w:highlight w:val="none"/>
          <w:u w:val="single"/>
        </w:rPr>
        <w:t>分</w:t>
      </w:r>
      <w:r>
        <w:rPr>
          <w:rFonts w:hint="eastAsia"/>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开标地点（网址）：</w:t>
      </w:r>
      <w:r>
        <w:rPr>
          <w:color w:val="auto"/>
          <w:highlight w:val="none"/>
        </w:rPr>
        <w:t>政</w:t>
      </w:r>
      <w:r>
        <w:rPr>
          <w:rFonts w:hint="eastAsia"/>
          <w:color w:val="auto"/>
          <w:highlight w:val="none"/>
        </w:rPr>
        <w:t>采云平台（</w:t>
      </w:r>
      <w:r>
        <w:rPr>
          <w:color w:val="auto"/>
          <w:highlight w:val="none"/>
        </w:rPr>
        <w:t>https://www.zcygov.cn/）</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五、公告期限</w:t>
      </w:r>
      <w:r>
        <w:rPr>
          <w:b/>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自本公告发布之日起</w:t>
      </w:r>
      <w:r>
        <w:rPr>
          <w:color w:val="auto"/>
          <w:highlight w:val="none"/>
        </w:rPr>
        <w:t>5个工作日。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六、其他补充事宜</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color w:val="auto"/>
          <w:highlight w:val="none"/>
        </w:rPr>
        <w:t>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2.其他事项：（1）需要落实的政府采购政策：包括节约资源、保护环境、支持创新、促进中小企业发展等。详见招标文件的第二部分总则。（2）</w:t>
      </w:r>
      <w:r>
        <w:rPr>
          <w:color w:val="auto"/>
          <w:highlight w:val="none"/>
        </w:rPr>
        <w:t>电子招投标的说明：</w:t>
      </w:r>
      <w:r>
        <w:rPr>
          <w:rFonts w:hint="eastAsia"/>
          <w:color w:val="auto"/>
          <w:highlight w:val="none"/>
        </w:rPr>
        <w:t>①</w:t>
      </w:r>
      <w:r>
        <w:rPr>
          <w:color w:val="auto"/>
          <w:highlight w:val="none"/>
        </w:rPr>
        <w:t>电子招投标：本项目以数据电文形式，依托“政府采购云平台（www.zcygov.cn）”进行招投标活动，不接受纸质投标文件</w:t>
      </w:r>
      <w:r>
        <w:rPr>
          <w:rFonts w:hint="eastAsia"/>
          <w:color w:val="auto"/>
          <w:highlight w:val="none"/>
        </w:rPr>
        <w:t>；②</w:t>
      </w:r>
      <w:r>
        <w:rPr>
          <w:color w:val="auto"/>
          <w:highlight w:val="none"/>
        </w:rPr>
        <w:t>投标准备：注册账号--点击“商家入驻”，进行政府采购供应商资料填写；申领CA数字证书---申领流程详见“浙江政府采购网-下载专区-电子交易客户端-CA驱动和申领流程”；安装“政</w:t>
      </w:r>
      <w:r>
        <w:rPr>
          <w:rFonts w:hint="eastAsia"/>
          <w:color w:val="auto"/>
          <w:highlight w:val="none"/>
        </w:rPr>
        <w:t>采云电子交易客户端”</w:t>
      </w:r>
      <w:r>
        <w:rPr>
          <w:color w:val="auto"/>
          <w:highlight w:val="none"/>
        </w:rPr>
        <w:t>----前往“浙江政府采购网-下载专区-电子交易客户端”进行下载并安装</w:t>
      </w:r>
      <w:r>
        <w:rPr>
          <w:rFonts w:hint="eastAsia"/>
          <w:color w:val="auto"/>
          <w:highlight w:val="none"/>
        </w:rPr>
        <w:t>；③</w:t>
      </w:r>
      <w:r>
        <w:rPr>
          <w:color w:val="auto"/>
          <w:highlight w:val="none"/>
        </w:rPr>
        <w:t>招标文件的获取：使用账号登录或者使用CA登录政</w:t>
      </w:r>
      <w:r>
        <w:rPr>
          <w:rFonts w:hint="eastAsia"/>
          <w:color w:val="auto"/>
          <w:highlight w:val="none"/>
        </w:rPr>
        <w:t>采云平台；进入“项目采购”应用，在获取采购文件菜单中选择项目，获取招标文件；④</w:t>
      </w:r>
      <w:r>
        <w:rPr>
          <w:color w:val="auto"/>
          <w:highlight w:val="none"/>
        </w:rPr>
        <w:t>投标文件的制作：在“政</w:t>
      </w:r>
      <w:r>
        <w:rPr>
          <w:rFonts w:hint="eastAsia"/>
          <w:color w:val="auto"/>
          <w:highlight w:val="none"/>
        </w:rPr>
        <w:t>采云电子交易客户端”中完成“填写基本信息”、“导入投标文件”、“标书关联”、“标书检查”、“电子签名”、“生成电子标书”等操作；⑤</w:t>
      </w:r>
      <w:r>
        <w:rPr>
          <w:color w:val="auto"/>
          <w:highlight w:val="none"/>
        </w:rPr>
        <w:t>采购人、采购机构将依托政</w:t>
      </w:r>
      <w:r>
        <w:rPr>
          <w:rFonts w:hint="eastAsia"/>
          <w:color w:val="auto"/>
          <w:highlight w:val="none"/>
        </w:rPr>
        <w:t>采云平台完成本项目的电子交易活动，平台不接受未按上述方式获取招标文件的供应商进行投标活动；</w:t>
      </w:r>
      <w:r>
        <w:rPr>
          <w:color w:val="auto"/>
          <w:highlight w:val="none"/>
        </w:rPr>
        <w:t xml:space="preserve"> </w:t>
      </w:r>
      <w:r>
        <w:rPr>
          <w:rFonts w:hint="eastAsia"/>
          <w:color w:val="auto"/>
          <w:highlight w:val="none"/>
        </w:rPr>
        <w:t>⑥</w:t>
      </w:r>
      <w:r>
        <w:rPr>
          <w:color w:val="auto"/>
          <w:highlight w:val="none"/>
        </w:rPr>
        <w:t>对未按上述方式获取招标文件的供应商对该文件提出的质疑，采购人或采购代理机构将</w:t>
      </w:r>
      <w:r>
        <w:rPr>
          <w:rFonts w:hint="eastAsia"/>
          <w:color w:val="auto"/>
          <w:highlight w:val="none"/>
        </w:rPr>
        <w:t>不予处理；⑦</w:t>
      </w:r>
      <w:r>
        <w:rPr>
          <w:color w:val="auto"/>
          <w:highlight w:val="none"/>
        </w:rPr>
        <w:t>不提供招标文件纸质版</w:t>
      </w:r>
      <w:r>
        <w:rPr>
          <w:rFonts w:hint="eastAsia"/>
          <w:color w:val="auto"/>
          <w:highlight w:val="none"/>
        </w:rPr>
        <w:t>；⑧</w:t>
      </w:r>
      <w:r>
        <w:rPr>
          <w:color w:val="auto"/>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olor w:val="auto"/>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color w:val="auto"/>
          <w:highlight w:val="none"/>
        </w:rPr>
        <w:t>具体操作指南：详见政</w:t>
      </w:r>
      <w:r>
        <w:rPr>
          <w:rFonts w:hint="eastAsia"/>
          <w:color w:val="auto"/>
          <w:highlight w:val="none"/>
        </w:rPr>
        <w:t>采云平台“服务中心</w:t>
      </w:r>
      <w:r>
        <w:rPr>
          <w:color w:val="auto"/>
          <w:highlight w:val="none"/>
        </w:rPr>
        <w:t>-帮助文档-项目采购-操作流程-电子招投标-政府采购项目电子交易管理操作指南-供应商”。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b/>
          <w:color w:val="auto"/>
          <w:highlight w:val="none"/>
        </w:rPr>
      </w:pPr>
      <w:r>
        <w:rPr>
          <w:rFonts w:hint="eastAsia"/>
          <w:b/>
          <w:color w:val="auto"/>
          <w:highlight w:val="none"/>
        </w:rPr>
        <w:t>七、对本次采购提出询问、质疑、投诉，请按以下方式联系</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1</w:t>
      </w:r>
      <w:r>
        <w:rPr>
          <w:color w:val="auto"/>
          <w:highlight w:val="none"/>
        </w:rPr>
        <w:t>.</w:t>
      </w:r>
      <w:r>
        <w:rPr>
          <w:rFonts w:hint="eastAsia"/>
          <w:color w:val="auto"/>
          <w:highlight w:val="none"/>
        </w:rPr>
        <w:t>采购人信息</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eastAsia="仿宋"/>
          <w:color w:val="auto"/>
          <w:highlight w:val="none"/>
          <w:lang w:eastAsia="zh-CN"/>
        </w:rPr>
      </w:pPr>
      <w:r>
        <w:rPr>
          <w:rFonts w:hint="eastAsia"/>
          <w:color w:val="auto"/>
          <w:highlight w:val="none"/>
        </w:rPr>
        <w:t>名称：</w:t>
      </w:r>
      <w:r>
        <w:rPr>
          <w:rFonts w:hint="eastAsia" w:cs="仿宋"/>
          <w:color w:val="auto"/>
          <w:sz w:val="24"/>
          <w:szCs w:val="28"/>
          <w:highlight w:val="none"/>
          <w:lang w:eastAsia="zh-CN"/>
        </w:rPr>
        <w:t>杭州市萧山钱江世纪城管理委员会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地址：</w:t>
      </w:r>
      <w:r>
        <w:rPr>
          <w:rFonts w:hint="eastAsia" w:ascii="仿宋" w:hAnsi="仿宋" w:eastAsia="仿宋" w:cs="仿宋"/>
          <w:color w:val="auto"/>
          <w:sz w:val="24"/>
          <w:szCs w:val="28"/>
          <w:highlight w:val="none"/>
        </w:rPr>
        <w:t>萧山区民和路525号三宏国际大厦20楼</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eastAsia="仿宋"/>
          <w:color w:val="auto"/>
          <w:highlight w:val="none"/>
          <w:lang w:eastAsia="zh-CN"/>
        </w:rPr>
      </w:pPr>
      <w:r>
        <w:rPr>
          <w:color w:val="auto"/>
          <w:highlight w:val="none"/>
        </w:rPr>
        <w:t>传真</w:t>
      </w:r>
      <w:r>
        <w:rPr>
          <w:rFonts w:hint="eastAsia"/>
          <w:color w:val="auto"/>
          <w:highlight w:val="none"/>
        </w:rPr>
        <w:t>：</w:t>
      </w:r>
      <w:r>
        <w:rPr>
          <w:rFonts w:hint="eastAsia"/>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default" w:eastAsia="仿宋"/>
          <w:color w:val="auto"/>
          <w:highlight w:val="none"/>
          <w:lang w:val="en-US" w:eastAsia="zh-CN"/>
        </w:rPr>
      </w:pPr>
      <w:r>
        <w:rPr>
          <w:color w:val="auto"/>
          <w:highlight w:val="none"/>
        </w:rPr>
        <w:t>项目联系人</w:t>
      </w:r>
      <w:r>
        <w:rPr>
          <w:rFonts w:hint="eastAsia"/>
          <w:color w:val="auto"/>
          <w:highlight w:val="none"/>
        </w:rPr>
        <w:t>（询问）：</w:t>
      </w:r>
      <w:r>
        <w:rPr>
          <w:rFonts w:hint="eastAsia" w:ascii="仿宋" w:hAnsi="仿宋" w:eastAsia="仿宋" w:cs="仿宋"/>
          <w:bCs/>
          <w:snapToGrid w:val="0"/>
          <w:color w:val="auto"/>
          <w:kern w:val="28"/>
          <w:sz w:val="24"/>
          <w:highlight w:val="none"/>
        </w:rPr>
        <w:t>裘</w:t>
      </w:r>
      <w:r>
        <w:rPr>
          <w:rFonts w:hint="eastAsia" w:cs="仿宋"/>
          <w:bCs/>
          <w:snapToGrid w:val="0"/>
          <w:color w:val="auto"/>
          <w:kern w:val="28"/>
          <w:sz w:val="24"/>
          <w:highlight w:val="none"/>
          <w:lang w:val="en-US" w:eastAsia="zh-CN"/>
        </w:rPr>
        <w:t>水良</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项目联系方式</w:t>
      </w:r>
      <w:r>
        <w:rPr>
          <w:rFonts w:hint="eastAsia"/>
          <w:color w:val="auto"/>
          <w:highlight w:val="none"/>
        </w:rPr>
        <w:t>（询问）：0571-83738603</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default" w:eastAsia="仿宋"/>
          <w:color w:val="auto"/>
          <w:highlight w:val="none"/>
          <w:lang w:val="en-US" w:eastAsia="zh-CN"/>
        </w:rPr>
      </w:pPr>
      <w:r>
        <w:rPr>
          <w:rFonts w:hint="eastAsia"/>
          <w:color w:val="auto"/>
          <w:highlight w:val="none"/>
        </w:rPr>
        <w:t>质疑联系人：</w:t>
      </w:r>
      <w:r>
        <w:rPr>
          <w:rFonts w:hint="eastAsia"/>
          <w:color w:val="auto"/>
          <w:highlight w:val="none"/>
          <w:lang w:val="en-US" w:eastAsia="zh-CN"/>
        </w:rPr>
        <w:t>汤飞寅</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质疑联系方式</w:t>
      </w:r>
      <w:r>
        <w:rPr>
          <w:rFonts w:hint="eastAsia"/>
          <w:color w:val="auto"/>
          <w:highlight w:val="none"/>
        </w:rPr>
        <w:t>：</w:t>
      </w:r>
      <w:bookmarkStart w:id="0" w:name="_Toc28359009"/>
      <w:bookmarkStart w:id="1" w:name="_Toc28359086"/>
      <w:r>
        <w:rPr>
          <w:color w:val="auto"/>
          <w:highlight w:val="none"/>
        </w:rPr>
        <w:t>0571-</w:t>
      </w:r>
      <w:r>
        <w:rPr>
          <w:rFonts w:hint="eastAsia"/>
          <w:color w:val="auto"/>
          <w:highlight w:val="none"/>
        </w:rPr>
        <w:t>83785020</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2</w:t>
      </w:r>
      <w:r>
        <w:rPr>
          <w:color w:val="auto"/>
          <w:highlight w:val="none"/>
        </w:rPr>
        <w:t>.</w:t>
      </w:r>
      <w:r>
        <w:rPr>
          <w:rFonts w:hint="eastAsia"/>
          <w:color w:val="auto"/>
          <w:highlight w:val="none"/>
        </w:rPr>
        <w:t>采购代理机构信息</w:t>
      </w:r>
      <w:bookmarkEnd w:id="0"/>
      <w:bookmarkEnd w:id="1"/>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名称：</w:t>
      </w:r>
      <w:r>
        <w:rPr>
          <w:rFonts w:hint="eastAsia" w:ascii="仿宋" w:hAnsi="仿宋" w:eastAsia="仿宋" w:cs="宋体"/>
          <w:color w:val="auto"/>
          <w:sz w:val="24"/>
          <w:szCs w:val="28"/>
          <w:highlight w:val="none"/>
        </w:rPr>
        <w:t>浙江华耀建设咨询有限公司</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default" w:eastAsia="仿宋"/>
          <w:color w:val="auto"/>
          <w:highlight w:val="none"/>
          <w:lang w:val="en-US" w:eastAsia="zh-CN"/>
        </w:rPr>
      </w:pPr>
      <w:r>
        <w:rPr>
          <w:rFonts w:hint="eastAsia"/>
          <w:color w:val="auto"/>
          <w:highlight w:val="none"/>
        </w:rPr>
        <w:t>地址：</w:t>
      </w:r>
      <w:r>
        <w:rPr>
          <w:rFonts w:hint="eastAsia"/>
          <w:color w:val="auto"/>
          <w:highlight w:val="none"/>
          <w:lang w:val="en-US" w:eastAsia="zh-CN"/>
        </w:rPr>
        <w:t>杭州市萧山区金城路1068号水务大厦B座1002室</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传真</w:t>
      </w:r>
      <w:r>
        <w:rPr>
          <w:rFonts w:hint="eastAsia"/>
          <w:color w:val="auto"/>
          <w:highlight w:val="none"/>
        </w:rPr>
        <w:t>：</w:t>
      </w:r>
      <w:r>
        <w:rPr>
          <w:rFonts w:hint="eastAsia" w:ascii="仿宋" w:hAnsi="仿宋" w:eastAsia="仿宋" w:cs="宋体"/>
          <w:color w:val="auto"/>
          <w:sz w:val="24"/>
          <w:szCs w:val="28"/>
          <w:highlight w:val="none"/>
        </w:rPr>
        <w:t>0571-82753589</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项目联系人</w:t>
      </w:r>
      <w:r>
        <w:rPr>
          <w:rFonts w:hint="eastAsia"/>
          <w:color w:val="auto"/>
          <w:highlight w:val="none"/>
        </w:rPr>
        <w:t>（询问）：</w:t>
      </w:r>
      <w:r>
        <w:rPr>
          <w:rFonts w:hint="eastAsia" w:ascii="仿宋" w:hAnsi="仿宋" w:eastAsia="仿宋" w:cs="宋体"/>
          <w:color w:val="auto"/>
          <w:sz w:val="24"/>
          <w:szCs w:val="28"/>
          <w:highlight w:val="none"/>
        </w:rPr>
        <w:t>高小峰</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项目联系方式</w:t>
      </w:r>
      <w:r>
        <w:rPr>
          <w:rFonts w:hint="eastAsia"/>
          <w:color w:val="auto"/>
          <w:highlight w:val="none"/>
        </w:rPr>
        <w:t>（询问）：</w:t>
      </w:r>
      <w:r>
        <w:rPr>
          <w:rFonts w:hint="eastAsia" w:ascii="仿宋" w:hAnsi="仿宋" w:eastAsia="仿宋" w:cs="宋体"/>
          <w:color w:val="auto"/>
          <w:sz w:val="24"/>
          <w:szCs w:val="28"/>
          <w:highlight w:val="none"/>
        </w:rPr>
        <w:t>0571-82753589</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质疑联系人：</w:t>
      </w:r>
      <w:r>
        <w:rPr>
          <w:rFonts w:hint="eastAsia" w:ascii="仿宋" w:hAnsi="仿宋" w:eastAsia="仿宋" w:cs="宋体"/>
          <w:color w:val="auto"/>
          <w:sz w:val="24"/>
          <w:szCs w:val="28"/>
          <w:highlight w:val="none"/>
        </w:rPr>
        <w:t>瞿孙杰</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质疑联系方式</w:t>
      </w:r>
      <w:r>
        <w:rPr>
          <w:rFonts w:hint="eastAsia"/>
          <w:color w:val="auto"/>
          <w:highlight w:val="none"/>
        </w:rPr>
        <w:t>：（电话）</w:t>
      </w:r>
      <w:r>
        <w:rPr>
          <w:rFonts w:hint="eastAsia" w:ascii="仿宋" w:hAnsi="仿宋" w:eastAsia="仿宋" w:cs="宋体"/>
          <w:color w:val="auto"/>
          <w:sz w:val="24"/>
          <w:szCs w:val="28"/>
          <w:highlight w:val="none"/>
        </w:rPr>
        <w:t>0571-82753589</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3</w:t>
      </w:r>
      <w:r>
        <w:rPr>
          <w:color w:val="auto"/>
          <w:highlight w:val="none"/>
        </w:rPr>
        <w:t>.同级政府采购监督管理部门</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名称：萧山区财政局</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地址：萧山区人民路318号</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传真：0571-</w:t>
      </w:r>
      <w:r>
        <w:rPr>
          <w:rFonts w:hint="eastAsia"/>
          <w:color w:val="auto"/>
          <w:highlight w:val="none"/>
        </w:rPr>
        <w:t>82756122</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联系人 ：</w:t>
      </w:r>
      <w:r>
        <w:rPr>
          <w:rFonts w:hint="eastAsia"/>
          <w:color w:val="auto"/>
          <w:highlight w:val="none"/>
        </w:rPr>
        <w:t>汤先生</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监督投诉电话：</w:t>
      </w:r>
      <w:r>
        <w:rPr>
          <w:rFonts w:hint="eastAsia"/>
          <w:color w:val="auto"/>
          <w:highlight w:val="none"/>
        </w:rPr>
        <w:t>0571-82756122</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r>
        <w:rPr>
          <w:rFonts w:hint="eastAsia" w:ascii="宋体" w:hAnsi="宋体" w:eastAsia="宋体" w:cs="宋体"/>
          <w:color w:val="auto"/>
          <w:highlight w:val="none"/>
        </w:rPr>
        <w:t> </w:t>
      </w:r>
      <w:r>
        <w:rPr>
          <w:color w:val="auto"/>
          <w:highlight w:val="none"/>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若对项目采购电子交易系统操作有疑问，可登录政采云（</w:t>
      </w:r>
      <w:r>
        <w:rPr>
          <w:color w:val="auto"/>
          <w:highlight w:val="none"/>
        </w:rPr>
        <w:t>https://www.zcygov.cn/），点击右侧咨询小采，获取采小蜜智能服务管家帮助，或拨打政</w:t>
      </w:r>
      <w:r>
        <w:rPr>
          <w:rFonts w:hint="eastAsia"/>
          <w:color w:val="auto"/>
          <w:highlight w:val="none"/>
        </w:rPr>
        <w:t>采云服务热线</w:t>
      </w:r>
      <w:r>
        <w:rPr>
          <w:color w:val="auto"/>
          <w:highlight w:val="none"/>
        </w:rPr>
        <w:t>400-881-7190获取热线服务帮助。</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CA问题联系电话（人工）：</w:t>
      </w:r>
      <w:r>
        <w:rPr>
          <w:rFonts w:hint="eastAsia"/>
          <w:color w:val="auto"/>
          <w:highlight w:val="none"/>
        </w:rPr>
        <w:t>汇信</w:t>
      </w:r>
      <w:r>
        <w:rPr>
          <w:color w:val="auto"/>
          <w:highlight w:val="none"/>
        </w:rPr>
        <w:t>CA 400-888-4636；天谷CA 400-087-8198。</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第二部分</w:t>
      </w:r>
      <w:r>
        <w:rPr>
          <w:color w:val="auto"/>
          <w:highlight w:val="none"/>
        </w:rPr>
        <w:t xml:space="preserve"> 投标人须知</w:t>
      </w:r>
    </w:p>
    <w:p>
      <w:pPr>
        <w:pStyle w:val="2"/>
        <w:rPr>
          <w:color w:val="auto"/>
          <w:highlight w:val="none"/>
        </w:rPr>
      </w:pPr>
      <w:r>
        <w:rPr>
          <w:rFonts w:hint="eastAsia"/>
          <w:color w:val="auto"/>
          <w:highlight w:val="none"/>
        </w:rPr>
        <w:t>前附表</w:t>
      </w:r>
    </w:p>
    <w:tbl>
      <w:tblPr>
        <w:tblStyle w:val="24"/>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311" w:type="pct"/>
            <w:vAlign w:val="center"/>
          </w:tcPr>
          <w:p>
            <w:pPr>
              <w:spacing w:after="0"/>
              <w:jc w:val="center"/>
              <w:rPr>
                <w:color w:val="auto"/>
                <w:highlight w:val="none"/>
              </w:rPr>
            </w:pPr>
            <w:r>
              <w:rPr>
                <w:color w:val="auto"/>
                <w:highlight w:val="none"/>
              </w:rPr>
              <w:t>序号</w:t>
            </w:r>
          </w:p>
        </w:tc>
        <w:tc>
          <w:tcPr>
            <w:tcW w:w="822" w:type="pct"/>
            <w:vAlign w:val="center"/>
          </w:tcPr>
          <w:p>
            <w:pPr>
              <w:spacing w:after="0"/>
              <w:jc w:val="center"/>
              <w:rPr>
                <w:color w:val="auto"/>
                <w:highlight w:val="none"/>
              </w:rPr>
            </w:pPr>
            <w:r>
              <w:rPr>
                <w:color w:val="auto"/>
                <w:highlight w:val="none"/>
              </w:rPr>
              <w:t>事项</w:t>
            </w:r>
          </w:p>
        </w:tc>
        <w:tc>
          <w:tcPr>
            <w:tcW w:w="3867" w:type="pct"/>
            <w:vAlign w:val="center"/>
          </w:tcPr>
          <w:p>
            <w:pPr>
              <w:spacing w:after="0"/>
              <w:jc w:val="center"/>
              <w:rPr>
                <w:color w:val="auto"/>
                <w:highlight w:val="none"/>
              </w:rPr>
            </w:pPr>
            <w:r>
              <w:rPr>
                <w:color w:val="auto"/>
                <w:highlight w:val="none"/>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1</w:t>
            </w:r>
          </w:p>
        </w:tc>
        <w:tc>
          <w:tcPr>
            <w:tcW w:w="822" w:type="pct"/>
            <w:vAlign w:val="center"/>
          </w:tcPr>
          <w:p>
            <w:pPr>
              <w:spacing w:after="0"/>
              <w:rPr>
                <w:color w:val="auto"/>
                <w:highlight w:val="none"/>
              </w:rPr>
            </w:pPr>
            <w:r>
              <w:rPr>
                <w:rFonts w:hint="eastAsia" w:cs="仿宋"/>
                <w:b/>
                <w:color w:val="auto"/>
                <w:sz w:val="22"/>
                <w:highlight w:val="none"/>
              </w:rPr>
              <w:t>项目属性与核心产品</w:t>
            </w:r>
          </w:p>
        </w:tc>
        <w:tc>
          <w:tcPr>
            <w:tcW w:w="3867" w:type="pct"/>
            <w:vAlign w:val="center"/>
          </w:tcPr>
          <w:p>
            <w:pPr>
              <w:spacing w:after="0" w:line="360" w:lineRule="auto"/>
              <w:rPr>
                <w:rFonts w:cs="仿宋"/>
                <w:color w:val="auto"/>
                <w:sz w:val="22"/>
                <w:highlight w:val="none"/>
              </w:rPr>
            </w:pPr>
            <w:r>
              <w:rPr>
                <w:rFonts w:hint="eastAsia" w:cs="仿宋"/>
                <w:color w:val="auto"/>
                <w:sz w:val="22"/>
                <w:highlight w:val="none"/>
              </w:rPr>
              <w:t>(</w:t>
            </w:r>
            <w:r>
              <w:rPr>
                <w:rFonts w:hint="eastAsia" w:ascii="仿宋_GB2312" w:hAnsi="仿宋" w:eastAsia="仿宋_GB2312"/>
                <w:color w:val="auto"/>
                <w:sz w:val="24"/>
                <w:highlight w:val="none"/>
              </w:rPr>
              <w:t>√</w:t>
            </w:r>
            <w:r>
              <w:rPr>
                <w:rFonts w:hint="eastAsia" w:ascii="仿宋_GB2312" w:eastAsia="仿宋_GB2312"/>
                <w:color w:val="auto"/>
                <w:sz w:val="24"/>
                <w:highlight w:val="none"/>
                <w:lang w:val="en-US" w:eastAsia="zh-CN"/>
              </w:rPr>
              <w:t xml:space="preserve"> </w:t>
            </w:r>
            <w:r>
              <w:rPr>
                <w:rFonts w:hint="eastAsia" w:cs="仿宋"/>
                <w:color w:val="auto"/>
                <w:sz w:val="22"/>
                <w:highlight w:val="none"/>
              </w:rPr>
              <w:t>)A货物类，单一产品或核心产品为：</w:t>
            </w:r>
            <w:r>
              <w:rPr>
                <w:rFonts w:hint="eastAsia" w:cs="仿宋"/>
                <w:color w:val="auto"/>
                <w:sz w:val="22"/>
                <w:highlight w:val="none"/>
                <w:u w:val="single"/>
              </w:rPr>
              <w:t xml:space="preserve">  </w:t>
            </w:r>
            <w:r>
              <w:rPr>
                <w:rFonts w:hint="eastAsia" w:cs="仿宋"/>
                <w:color w:val="auto"/>
                <w:sz w:val="22"/>
                <w:highlight w:val="none"/>
                <w:u w:val="single"/>
                <w:lang w:val="en-US" w:eastAsia="zh-CN"/>
              </w:rPr>
              <w:t>/</w:t>
            </w:r>
            <w:r>
              <w:rPr>
                <w:rFonts w:hint="eastAsia" w:cs="仿宋"/>
                <w:color w:val="auto"/>
                <w:sz w:val="22"/>
                <w:highlight w:val="none"/>
                <w:u w:val="single"/>
              </w:rPr>
              <w:t xml:space="preserve">  </w:t>
            </w:r>
            <w:r>
              <w:rPr>
                <w:rFonts w:hint="eastAsia" w:cs="仿宋"/>
                <w:color w:val="auto"/>
                <w:sz w:val="22"/>
                <w:highlight w:val="none"/>
              </w:rPr>
              <w:t>。</w:t>
            </w:r>
          </w:p>
          <w:p>
            <w:pPr>
              <w:spacing w:after="0"/>
              <w:rPr>
                <w:color w:val="auto"/>
                <w:highlight w:val="none"/>
              </w:rPr>
            </w:pPr>
            <w:r>
              <w:rPr>
                <w:rFonts w:hint="eastAsia" w:cs="仿宋"/>
                <w:color w:val="auto"/>
                <w:sz w:val="22"/>
                <w:highlight w:val="none"/>
              </w:rPr>
              <w:t>(   )B服务类。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2</w:t>
            </w:r>
          </w:p>
        </w:tc>
        <w:tc>
          <w:tcPr>
            <w:tcW w:w="822" w:type="pct"/>
            <w:vAlign w:val="center"/>
          </w:tcPr>
          <w:p>
            <w:pPr>
              <w:spacing w:after="0"/>
              <w:rPr>
                <w:color w:val="auto"/>
                <w:highlight w:val="none"/>
              </w:rPr>
            </w:pPr>
            <w:r>
              <w:rPr>
                <w:rFonts w:hint="eastAsia" w:cs="仿宋"/>
                <w:b/>
                <w:color w:val="auto"/>
                <w:sz w:val="22"/>
                <w:highlight w:val="none"/>
              </w:rPr>
              <w:t>采购标的对应的中小企业划分标准所属行业</w:t>
            </w:r>
          </w:p>
        </w:tc>
        <w:tc>
          <w:tcPr>
            <w:tcW w:w="3867" w:type="pct"/>
            <w:vAlign w:val="center"/>
          </w:tcPr>
          <w:p>
            <w:pPr>
              <w:spacing w:after="0"/>
              <w:rPr>
                <w:rFonts w:hint="eastAsia" w:cs="仿宋"/>
                <w:color w:val="auto"/>
                <w:sz w:val="22"/>
                <w:highlight w:val="none"/>
              </w:rPr>
            </w:pPr>
            <w:r>
              <w:rPr>
                <w:rFonts w:hint="eastAsia" w:cs="仿宋"/>
                <w:color w:val="auto"/>
                <w:sz w:val="22"/>
                <w:highlight w:val="none"/>
              </w:rPr>
              <w:t>（1）标的：</w:t>
            </w:r>
            <w:r>
              <w:rPr>
                <w:rFonts w:hint="eastAsia" w:ascii="仿宋" w:hAnsi="仿宋" w:eastAsia="仿宋" w:cs="仿宋"/>
                <w:color w:val="auto"/>
                <w:sz w:val="24"/>
                <w:highlight w:val="none"/>
              </w:rPr>
              <w:t>钱江世纪城亚运安保65米大跨度举高喷射消防车采购项目</w:t>
            </w:r>
            <w:r>
              <w:rPr>
                <w:rFonts w:hint="eastAsia" w:cs="仿宋"/>
                <w:color w:val="auto"/>
                <w:sz w:val="22"/>
                <w:highlight w:val="none"/>
              </w:rPr>
              <w:t xml:space="preserve"> ，属于</w:t>
            </w:r>
            <w:r>
              <w:rPr>
                <w:rFonts w:hint="eastAsia" w:cs="仿宋"/>
                <w:color w:val="auto"/>
                <w:sz w:val="22"/>
                <w:highlight w:val="none"/>
                <w:lang w:val="en-US" w:eastAsia="zh-CN"/>
              </w:rPr>
              <w:t>工业</w:t>
            </w:r>
            <w:r>
              <w:rPr>
                <w:rFonts w:hint="eastAsia" w:cs="仿宋"/>
                <w:color w:val="auto"/>
                <w:sz w:val="22"/>
                <w:highlight w:val="none"/>
              </w:rPr>
              <w:t>行业；</w:t>
            </w:r>
          </w:p>
          <w:p>
            <w:pPr>
              <w:spacing w:after="0"/>
              <w:rPr>
                <w:rFonts w:cs="仿宋"/>
                <w:color w:val="auto"/>
                <w:sz w:val="22"/>
                <w:highlight w:val="none"/>
              </w:rPr>
            </w:pPr>
            <w:r>
              <w:rPr>
                <w:rFonts w:hint="eastAsia" w:cs="仿宋"/>
                <w:color w:val="auto"/>
                <w:sz w:val="22"/>
                <w:highlight w:val="none"/>
              </w:rPr>
              <w:t>行业划分标准：</w:t>
            </w:r>
          </w:p>
          <w:p>
            <w:pPr>
              <w:spacing w:after="0"/>
              <w:rPr>
                <w:color w:val="auto"/>
                <w:highlight w:val="none"/>
              </w:rPr>
            </w:pPr>
            <w:r>
              <w:rPr>
                <w:rFonts w:hint="eastAsia" w:cs="仿宋"/>
                <w:color w:val="auto"/>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3</w:t>
            </w:r>
          </w:p>
        </w:tc>
        <w:tc>
          <w:tcPr>
            <w:tcW w:w="822" w:type="pct"/>
            <w:vAlign w:val="center"/>
          </w:tcPr>
          <w:p>
            <w:pPr>
              <w:spacing w:after="0"/>
              <w:rPr>
                <w:color w:val="auto"/>
                <w:highlight w:val="none"/>
              </w:rPr>
            </w:pPr>
            <w:r>
              <w:rPr>
                <w:rFonts w:hint="eastAsia" w:cs="仿宋"/>
                <w:b/>
                <w:color w:val="auto"/>
                <w:sz w:val="22"/>
                <w:highlight w:val="none"/>
              </w:rPr>
              <w:t>是否允许采购进口产品</w:t>
            </w:r>
          </w:p>
        </w:tc>
        <w:tc>
          <w:tcPr>
            <w:tcW w:w="3867" w:type="pct"/>
            <w:vAlign w:val="center"/>
          </w:tcPr>
          <w:p>
            <w:pPr>
              <w:spacing w:after="0" w:line="360" w:lineRule="auto"/>
              <w:rPr>
                <w:rFonts w:cs="仿宋"/>
                <w:color w:val="auto"/>
                <w:sz w:val="22"/>
                <w:szCs w:val="32"/>
                <w:highlight w:val="none"/>
              </w:rPr>
            </w:pPr>
            <w:r>
              <w:rPr>
                <w:rFonts w:hint="eastAsia" w:cs="仿宋"/>
                <w:color w:val="auto"/>
                <w:sz w:val="22"/>
                <w:highlight w:val="none"/>
              </w:rPr>
              <w:t>(</w:t>
            </w:r>
            <w:r>
              <w:rPr>
                <w:rFonts w:hint="eastAsia" w:ascii="仿宋_GB2312" w:hAnsi="仿宋" w:eastAsia="仿宋_GB2312"/>
                <w:color w:val="auto"/>
                <w:sz w:val="24"/>
                <w:highlight w:val="none"/>
              </w:rPr>
              <w:t>√</w:t>
            </w:r>
            <w:r>
              <w:rPr>
                <w:rFonts w:hint="eastAsia" w:cs="仿宋"/>
                <w:color w:val="auto"/>
                <w:sz w:val="22"/>
                <w:highlight w:val="none"/>
              </w:rPr>
              <w:t xml:space="preserve"> )</w:t>
            </w:r>
            <w:r>
              <w:rPr>
                <w:rFonts w:hint="eastAsia" w:cs="仿宋"/>
                <w:color w:val="auto"/>
                <w:sz w:val="22"/>
                <w:szCs w:val="32"/>
                <w:highlight w:val="none"/>
              </w:rPr>
              <w:t>本项目不允许采购进口产品。</w:t>
            </w:r>
          </w:p>
          <w:p>
            <w:pPr>
              <w:spacing w:after="0" w:line="360" w:lineRule="auto"/>
              <w:rPr>
                <w:rFonts w:cs="仿宋"/>
                <w:color w:val="auto"/>
                <w:sz w:val="22"/>
                <w:szCs w:val="32"/>
                <w:highlight w:val="none"/>
              </w:rPr>
            </w:pPr>
            <w:r>
              <w:rPr>
                <w:rFonts w:hint="eastAsia" w:cs="仿宋"/>
                <w:color w:val="auto"/>
                <w:sz w:val="22"/>
                <w:highlight w:val="none"/>
              </w:rPr>
              <w:t>(   )</w:t>
            </w:r>
            <w:r>
              <w:rPr>
                <w:rFonts w:hint="eastAsia" w:cs="仿宋"/>
                <w:color w:val="auto"/>
                <w:sz w:val="22"/>
                <w:szCs w:val="32"/>
                <w:highlight w:val="none"/>
              </w:rPr>
              <w:t>可以就    采购进口产品。</w:t>
            </w:r>
          </w:p>
          <w:p>
            <w:pPr>
              <w:spacing w:after="0"/>
              <w:rPr>
                <w:color w:val="auto"/>
                <w:highlight w:val="none"/>
              </w:rPr>
            </w:pPr>
            <w:r>
              <w:rPr>
                <w:rFonts w:hint="eastAsia" w:cs="仿宋"/>
                <w:color w:val="auto"/>
                <w:sz w:val="22"/>
                <w:highlight w:val="none"/>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4</w:t>
            </w:r>
          </w:p>
        </w:tc>
        <w:tc>
          <w:tcPr>
            <w:tcW w:w="822" w:type="pct"/>
            <w:vAlign w:val="center"/>
          </w:tcPr>
          <w:p>
            <w:pPr>
              <w:spacing w:after="0"/>
              <w:rPr>
                <w:color w:val="auto"/>
                <w:highlight w:val="none"/>
              </w:rPr>
            </w:pPr>
            <w:r>
              <w:rPr>
                <w:rFonts w:hint="eastAsia" w:cs="仿宋"/>
                <w:b/>
                <w:color w:val="auto"/>
                <w:sz w:val="22"/>
                <w:highlight w:val="none"/>
              </w:rPr>
              <w:t>分包</w:t>
            </w:r>
          </w:p>
        </w:tc>
        <w:tc>
          <w:tcPr>
            <w:tcW w:w="3867" w:type="pct"/>
            <w:vAlign w:val="center"/>
          </w:tcPr>
          <w:p>
            <w:pPr>
              <w:snapToGrid w:val="0"/>
              <w:spacing w:after="0" w:line="360" w:lineRule="auto"/>
              <w:rPr>
                <w:rFonts w:ascii="仿宋_GB2312" w:eastAsia="仿宋_GB2312"/>
                <w:color w:val="auto"/>
                <w:sz w:val="22"/>
                <w:highlight w:val="none"/>
              </w:rPr>
            </w:pPr>
            <w:r>
              <w:rPr>
                <w:rFonts w:hint="eastAsia" w:ascii="仿宋_GB2312" w:eastAsia="仿宋_GB2312"/>
                <w:b/>
                <w:color w:val="auto"/>
                <w:sz w:val="22"/>
                <w:highlight w:val="none"/>
              </w:rPr>
              <w:t>（ ）</w:t>
            </w:r>
            <w:r>
              <w:rPr>
                <w:rFonts w:hint="eastAsia" w:ascii="仿宋_GB2312" w:eastAsia="仿宋_GB2312" w:cs="Arial"/>
                <w:color w:val="auto"/>
                <w:sz w:val="22"/>
                <w:highlight w:val="none"/>
              </w:rPr>
              <w:t>A</w:t>
            </w:r>
            <w:r>
              <w:rPr>
                <w:rFonts w:hint="eastAsia" w:ascii="仿宋_GB2312" w:eastAsia="仿宋_GB2312"/>
                <w:color w:val="auto"/>
                <w:sz w:val="22"/>
                <w:highlight w:val="none"/>
              </w:rPr>
              <w:t>同意将非主体、非关键性的</w:t>
            </w:r>
            <w:r>
              <w:rPr>
                <w:rFonts w:hint="eastAsia" w:ascii="仿宋_GB2312" w:eastAsia="仿宋_GB2312"/>
                <w:color w:val="auto"/>
                <w:sz w:val="22"/>
                <w:highlight w:val="none"/>
                <w:u w:val="single"/>
              </w:rPr>
              <w:t xml:space="preserve">             </w:t>
            </w:r>
            <w:r>
              <w:rPr>
                <w:rFonts w:hint="eastAsia" w:ascii="仿宋_GB2312" w:eastAsia="仿宋_GB2312"/>
                <w:color w:val="auto"/>
                <w:sz w:val="22"/>
                <w:highlight w:val="none"/>
              </w:rPr>
              <w:t>工作分包。</w:t>
            </w:r>
          </w:p>
          <w:p>
            <w:pPr>
              <w:spacing w:after="0"/>
              <w:rPr>
                <w:color w:val="auto"/>
                <w:highlight w:val="none"/>
              </w:rPr>
            </w:pPr>
            <w:r>
              <w:rPr>
                <w:rFonts w:hint="eastAsia" w:ascii="仿宋_GB2312" w:eastAsia="仿宋_GB2312"/>
                <w:b/>
                <w:color w:val="auto"/>
                <w:sz w:val="22"/>
                <w:highlight w:val="none"/>
              </w:rPr>
              <w:t>（√）</w:t>
            </w:r>
            <w:r>
              <w:rPr>
                <w:rFonts w:hint="eastAsia" w:ascii="仿宋_GB2312" w:eastAsia="仿宋_GB2312" w:cs="Arial"/>
                <w:color w:val="auto"/>
                <w:sz w:val="22"/>
                <w:highlight w:val="none"/>
              </w:rPr>
              <w:t>B</w:t>
            </w:r>
            <w:r>
              <w:rPr>
                <w:rFonts w:hint="eastAsia" w:ascii="仿宋_GB2312" w:eastAsia="仿宋_GB2312"/>
                <w:color w:val="auto"/>
                <w:sz w:val="22"/>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5</w:t>
            </w:r>
          </w:p>
        </w:tc>
        <w:tc>
          <w:tcPr>
            <w:tcW w:w="822" w:type="pct"/>
            <w:vAlign w:val="center"/>
          </w:tcPr>
          <w:p>
            <w:pPr>
              <w:spacing w:after="0"/>
              <w:rPr>
                <w:color w:val="auto"/>
                <w:highlight w:val="none"/>
              </w:rPr>
            </w:pPr>
            <w:r>
              <w:rPr>
                <w:rFonts w:hint="eastAsia" w:cs="仿宋"/>
                <w:b/>
                <w:color w:val="auto"/>
                <w:sz w:val="22"/>
                <w:highlight w:val="none"/>
              </w:rPr>
              <w:t>开标前答疑会或现场考察</w:t>
            </w:r>
          </w:p>
        </w:tc>
        <w:tc>
          <w:tcPr>
            <w:tcW w:w="3867" w:type="pct"/>
            <w:vAlign w:val="center"/>
          </w:tcPr>
          <w:p>
            <w:pPr>
              <w:spacing w:after="0"/>
              <w:rPr>
                <w:color w:val="auto"/>
                <w:highlight w:val="none"/>
              </w:rPr>
            </w:pPr>
            <w:r>
              <w:rPr>
                <w:rFonts w:hint="eastAsia" w:ascii="仿宋_GB2312" w:eastAsia="仿宋_GB2312"/>
                <w:b/>
                <w:color w:val="auto"/>
                <w:sz w:val="22"/>
                <w:highlight w:val="none"/>
              </w:rPr>
              <w:t>（√）</w:t>
            </w:r>
            <w:r>
              <w:rPr>
                <w:rFonts w:hint="eastAsia" w:ascii="仿宋_GB2312" w:eastAsia="仿宋_GB2312" w:cs="Arial"/>
                <w:color w:val="auto"/>
                <w:sz w:val="22"/>
                <w:highlight w:val="none"/>
              </w:rPr>
              <w:t>A</w:t>
            </w:r>
            <w:r>
              <w:rPr>
                <w:rFonts w:hint="eastAsia" w:ascii="仿宋_GB2312" w:eastAsia="仿宋_GB2312"/>
                <w:color w:val="auto"/>
                <w:sz w:val="22"/>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6</w:t>
            </w:r>
          </w:p>
        </w:tc>
        <w:tc>
          <w:tcPr>
            <w:tcW w:w="822" w:type="pct"/>
            <w:vAlign w:val="center"/>
          </w:tcPr>
          <w:p>
            <w:pPr>
              <w:spacing w:after="0"/>
              <w:rPr>
                <w:color w:val="auto"/>
                <w:highlight w:val="none"/>
              </w:rPr>
            </w:pPr>
            <w:r>
              <w:rPr>
                <w:rFonts w:hint="eastAsia" w:cs="仿宋"/>
                <w:b/>
                <w:color w:val="auto"/>
                <w:sz w:val="22"/>
                <w:highlight w:val="none"/>
              </w:rPr>
              <w:t>样品提供</w:t>
            </w:r>
          </w:p>
        </w:tc>
        <w:tc>
          <w:tcPr>
            <w:tcW w:w="3867" w:type="pct"/>
            <w:vAlign w:val="center"/>
          </w:tcPr>
          <w:p>
            <w:pPr>
              <w:spacing w:after="0" w:line="360" w:lineRule="auto"/>
              <w:rPr>
                <w:color w:val="auto"/>
                <w:highlight w:val="none"/>
              </w:rPr>
            </w:pPr>
            <w:r>
              <w:rPr>
                <w:rFonts w:hint="eastAsia"/>
                <w:bCs/>
                <w:color w:val="auto"/>
                <w:sz w:val="22"/>
                <w:highlight w:val="none"/>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7</w:t>
            </w:r>
          </w:p>
        </w:tc>
        <w:tc>
          <w:tcPr>
            <w:tcW w:w="822" w:type="pct"/>
            <w:vAlign w:val="center"/>
          </w:tcPr>
          <w:p>
            <w:pPr>
              <w:spacing w:after="0"/>
              <w:rPr>
                <w:color w:val="auto"/>
                <w:highlight w:val="none"/>
              </w:rPr>
            </w:pPr>
            <w:r>
              <w:rPr>
                <w:rFonts w:hint="eastAsia" w:cs="仿宋"/>
                <w:b/>
                <w:color w:val="auto"/>
                <w:sz w:val="22"/>
                <w:highlight w:val="none"/>
              </w:rPr>
              <w:t>方案讲解演示</w:t>
            </w:r>
          </w:p>
        </w:tc>
        <w:tc>
          <w:tcPr>
            <w:tcW w:w="3867" w:type="pct"/>
            <w:vAlign w:val="center"/>
          </w:tcPr>
          <w:p>
            <w:pPr>
              <w:spacing w:after="0" w:line="360" w:lineRule="auto"/>
              <w:rPr>
                <w:color w:val="auto"/>
                <w:highlight w:val="none"/>
              </w:rPr>
            </w:pPr>
            <w:r>
              <w:rPr>
                <w:rFonts w:hint="eastAsia"/>
                <w:bCs/>
                <w:color w:val="auto"/>
                <w:sz w:val="22"/>
                <w:highlight w:val="none"/>
              </w:rPr>
              <w:t>（√）A不要求。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8</w:t>
            </w:r>
          </w:p>
        </w:tc>
        <w:tc>
          <w:tcPr>
            <w:tcW w:w="822" w:type="pct"/>
            <w:vAlign w:val="center"/>
          </w:tcPr>
          <w:p>
            <w:pPr>
              <w:spacing w:after="0"/>
              <w:rPr>
                <w:color w:val="auto"/>
                <w:highlight w:val="none"/>
              </w:rPr>
            </w:pPr>
            <w:r>
              <w:rPr>
                <w:rFonts w:hint="eastAsia" w:cs="仿宋"/>
                <w:b/>
                <w:color w:val="auto"/>
                <w:sz w:val="22"/>
                <w:highlight w:val="none"/>
              </w:rPr>
              <w:t>投标人应当提供的资格、资信证明文件</w:t>
            </w:r>
          </w:p>
        </w:tc>
        <w:tc>
          <w:tcPr>
            <w:tcW w:w="3867" w:type="pct"/>
            <w:vAlign w:val="center"/>
          </w:tcPr>
          <w:p>
            <w:pPr>
              <w:spacing w:after="0" w:line="360" w:lineRule="auto"/>
              <w:rPr>
                <w:rFonts w:cs="仿宋"/>
                <w:color w:val="auto"/>
                <w:sz w:val="22"/>
                <w:highlight w:val="none"/>
              </w:rPr>
            </w:pPr>
            <w:r>
              <w:rPr>
                <w:rFonts w:hint="eastAsia" w:cs="仿宋"/>
                <w:color w:val="auto"/>
                <w:sz w:val="22"/>
                <w:highlight w:val="none"/>
              </w:rPr>
              <w:t>（1）资格证明文件：见招标文件第二部分11.1。</w:t>
            </w:r>
          </w:p>
          <w:p>
            <w:pPr>
              <w:spacing w:after="0"/>
              <w:rPr>
                <w:rFonts w:cs="仿宋"/>
                <w:color w:val="auto"/>
                <w:sz w:val="22"/>
                <w:highlight w:val="none"/>
                <w:lang w:val="zh-CN"/>
              </w:rPr>
            </w:pPr>
            <w:r>
              <w:rPr>
                <w:rFonts w:hint="eastAsia" w:cs="仿宋"/>
                <w:color w:val="auto"/>
                <w:sz w:val="22"/>
                <w:highlight w:val="none"/>
                <w:lang w:val="zh-CN"/>
              </w:rPr>
              <w:t>投标人未提供有效的资格证明文件的，视为投标人不具备招标文件中规定的资格要求，投标无效。</w:t>
            </w:r>
          </w:p>
          <w:p>
            <w:pPr>
              <w:spacing w:after="0"/>
              <w:rPr>
                <w:color w:val="auto"/>
                <w:highlight w:val="none"/>
              </w:rPr>
            </w:pPr>
            <w:r>
              <w:rPr>
                <w:rFonts w:hint="eastAsia" w:cs="仿宋"/>
                <w:color w:val="auto"/>
                <w:sz w:val="22"/>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9</w:t>
            </w:r>
          </w:p>
        </w:tc>
        <w:tc>
          <w:tcPr>
            <w:tcW w:w="822" w:type="pct"/>
            <w:vAlign w:val="center"/>
          </w:tcPr>
          <w:p>
            <w:pPr>
              <w:spacing w:after="0"/>
              <w:rPr>
                <w:color w:val="auto"/>
                <w:highlight w:val="none"/>
              </w:rPr>
            </w:pPr>
            <w:r>
              <w:rPr>
                <w:rFonts w:hint="eastAsia" w:cs="仿宋"/>
                <w:b/>
                <w:color w:val="auto"/>
                <w:sz w:val="22"/>
                <w:highlight w:val="none"/>
              </w:rPr>
              <w:t>节能产品、环境标志产品</w:t>
            </w:r>
          </w:p>
        </w:tc>
        <w:tc>
          <w:tcPr>
            <w:tcW w:w="3867" w:type="pct"/>
            <w:vAlign w:val="center"/>
          </w:tcPr>
          <w:p>
            <w:pPr>
              <w:spacing w:after="0" w:line="360" w:lineRule="auto"/>
              <w:ind w:firstLine="440" w:firstLineChars="200"/>
              <w:rPr>
                <w:rFonts w:hint="eastAsia" w:cs="Arial"/>
                <w:bCs/>
                <w:color w:val="auto"/>
                <w:sz w:val="22"/>
                <w:highlight w:val="none"/>
                <w:lang w:val="zh-CN"/>
              </w:rPr>
            </w:pPr>
            <w:r>
              <w:rPr>
                <w:rFonts w:hint="eastAsia" w:cs="Arial"/>
                <w:bCs/>
                <w:color w:val="auto"/>
                <w:sz w:val="22"/>
                <w:highlight w:val="none"/>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10</w:t>
            </w:r>
          </w:p>
        </w:tc>
        <w:tc>
          <w:tcPr>
            <w:tcW w:w="822" w:type="pct"/>
            <w:vAlign w:val="center"/>
          </w:tcPr>
          <w:p>
            <w:pPr>
              <w:spacing w:after="0"/>
              <w:rPr>
                <w:color w:val="auto"/>
                <w:highlight w:val="none"/>
              </w:rPr>
            </w:pPr>
            <w:r>
              <w:rPr>
                <w:rFonts w:hint="eastAsia" w:cs="仿宋"/>
                <w:b/>
                <w:color w:val="auto"/>
                <w:sz w:val="22"/>
                <w:highlight w:val="none"/>
              </w:rPr>
              <w:t>报价要求</w:t>
            </w:r>
          </w:p>
        </w:tc>
        <w:tc>
          <w:tcPr>
            <w:tcW w:w="3867" w:type="pct"/>
            <w:vAlign w:val="center"/>
          </w:tcPr>
          <w:p>
            <w:pPr>
              <w:spacing w:after="0" w:line="360" w:lineRule="auto"/>
              <w:ind w:firstLine="440" w:firstLineChars="200"/>
              <w:rPr>
                <w:rFonts w:cs="Arial"/>
                <w:bCs/>
                <w:color w:val="auto"/>
                <w:sz w:val="22"/>
                <w:highlight w:val="none"/>
                <w:lang w:val="zh-CN"/>
              </w:rPr>
            </w:pPr>
            <w:r>
              <w:rPr>
                <w:rFonts w:hint="eastAsia" w:cs="Arial"/>
                <w:bCs/>
                <w:color w:val="auto"/>
                <w:sz w:val="22"/>
                <w:highlight w:val="none"/>
                <w:lang w:val="zh-CN"/>
              </w:rPr>
              <w:t>有关本项目实施所需的所有费用（含税费）均计入报价。</w:t>
            </w:r>
            <w:r>
              <w:rPr>
                <w:rFonts w:hint="eastAsia" w:cs="Arial"/>
                <w:bCs/>
                <w:color w:val="auto"/>
                <w:sz w:val="22"/>
                <w:highlight w:val="none"/>
              </w:rPr>
              <w:t>开标一览表（报价表）是报价的唯一载体</w:t>
            </w:r>
            <w:r>
              <w:rPr>
                <w:rFonts w:hint="eastAsia" w:cs="Arial"/>
                <w:bCs/>
                <w:color w:val="auto"/>
                <w:sz w:val="22"/>
                <w:highlight w:val="none"/>
                <w:lang w:val="zh-CN"/>
              </w:rPr>
              <w:t>。投标文件中价格全部采用人民币报价。招标文件未列明，而投标人认为必需的费用也需列入报价。提醒：验收时检测费用由采购人承担，不包含在投标总价中。</w:t>
            </w:r>
          </w:p>
          <w:p>
            <w:pPr>
              <w:spacing w:after="0" w:line="360" w:lineRule="auto"/>
              <w:rPr>
                <w:rFonts w:cs="Arial"/>
                <w:bCs/>
                <w:color w:val="auto"/>
                <w:sz w:val="22"/>
                <w:highlight w:val="none"/>
                <w:lang w:val="zh-CN"/>
              </w:rPr>
            </w:pPr>
            <w:r>
              <w:rPr>
                <w:rFonts w:hint="eastAsia" w:cs="Arial"/>
                <w:bCs/>
                <w:color w:val="auto"/>
                <w:sz w:val="22"/>
                <w:highlight w:val="none"/>
                <w:lang w:val="zh-CN"/>
              </w:rPr>
              <w:t>投标报价出现下列情形的，投标无效：</w:t>
            </w:r>
          </w:p>
          <w:p>
            <w:pPr>
              <w:spacing w:after="0" w:line="360" w:lineRule="auto"/>
              <w:ind w:firstLine="440" w:firstLineChars="200"/>
              <w:rPr>
                <w:rFonts w:cs="Arial"/>
                <w:bCs/>
                <w:color w:val="auto"/>
                <w:sz w:val="22"/>
                <w:highlight w:val="none"/>
                <w:lang w:val="zh-CN"/>
              </w:rPr>
            </w:pPr>
            <w:r>
              <w:rPr>
                <w:rFonts w:hint="eastAsia" w:cs="Arial"/>
                <w:bCs/>
                <w:color w:val="auto"/>
                <w:sz w:val="22"/>
                <w:highlight w:val="none"/>
                <w:lang w:val="zh-CN"/>
              </w:rPr>
              <w:t>投标文件出现不是唯一的、有选择性投标报价的；</w:t>
            </w:r>
          </w:p>
          <w:p>
            <w:pPr>
              <w:spacing w:after="0" w:line="360" w:lineRule="auto"/>
              <w:ind w:firstLine="440" w:firstLineChars="200"/>
              <w:rPr>
                <w:rFonts w:cs="Arial"/>
                <w:bCs/>
                <w:color w:val="auto"/>
                <w:sz w:val="22"/>
                <w:highlight w:val="none"/>
                <w:lang w:val="zh-CN"/>
              </w:rPr>
            </w:pPr>
            <w:r>
              <w:rPr>
                <w:rFonts w:hint="eastAsia" w:cs="Arial"/>
                <w:bCs/>
                <w:color w:val="auto"/>
                <w:sz w:val="22"/>
                <w:highlight w:val="none"/>
                <w:lang w:val="zh-CN"/>
              </w:rPr>
              <w:t>投标报价超过招标文件中规定的预算金额或者最高限价的;</w:t>
            </w:r>
          </w:p>
          <w:p>
            <w:pPr>
              <w:spacing w:after="0" w:line="360" w:lineRule="auto"/>
              <w:ind w:firstLine="440" w:firstLineChars="200"/>
              <w:rPr>
                <w:rFonts w:cs="Arial"/>
                <w:bCs/>
                <w:color w:val="auto"/>
                <w:sz w:val="22"/>
                <w:highlight w:val="none"/>
              </w:rPr>
            </w:pPr>
            <w:r>
              <w:rPr>
                <w:rFonts w:hint="eastAsia" w:cs="Arial"/>
                <w:bCs/>
                <w:color w:val="auto"/>
                <w:sz w:val="22"/>
                <w:highlight w:val="none"/>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cs="Arial"/>
                <w:bCs/>
                <w:color w:val="auto"/>
                <w:sz w:val="22"/>
                <w:highlight w:val="none"/>
              </w:rPr>
            </w:pPr>
            <w:r>
              <w:rPr>
                <w:rFonts w:hint="eastAsia" w:cs="Arial"/>
                <w:bCs/>
                <w:color w:val="auto"/>
                <w:sz w:val="22"/>
                <w:highlight w:val="none"/>
              </w:rPr>
              <w:t>投标人对根据修正原则修正后的报价不确认的。</w:t>
            </w:r>
          </w:p>
          <w:p>
            <w:pPr>
              <w:spacing w:after="0" w:line="360" w:lineRule="auto"/>
              <w:ind w:firstLine="440" w:firstLineChars="200"/>
              <w:rPr>
                <w:color w:val="auto"/>
                <w:highlight w:val="none"/>
              </w:rPr>
            </w:pPr>
            <w:r>
              <w:rPr>
                <w:rFonts w:hint="eastAsia" w:cs="Arial"/>
                <w:bCs/>
                <w:color w:val="auto"/>
                <w:sz w:val="22"/>
                <w:highlight w:val="none"/>
              </w:rPr>
              <w:t>资格文件、商务技术文件与报价文件未分开制作</w:t>
            </w:r>
            <w:r>
              <w:rPr>
                <w:rFonts w:hint="eastAsia"/>
                <w:bCs/>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11</w:t>
            </w:r>
          </w:p>
        </w:tc>
        <w:tc>
          <w:tcPr>
            <w:tcW w:w="822" w:type="pct"/>
            <w:vAlign w:val="center"/>
          </w:tcPr>
          <w:p>
            <w:pPr>
              <w:spacing w:after="0"/>
              <w:rPr>
                <w:color w:val="auto"/>
                <w:highlight w:val="none"/>
              </w:rPr>
            </w:pPr>
            <w:r>
              <w:rPr>
                <w:rFonts w:hint="eastAsia" w:cs="仿宋"/>
                <w:b/>
                <w:color w:val="auto"/>
                <w:sz w:val="22"/>
                <w:highlight w:val="none"/>
              </w:rPr>
              <w:t>中小企业信用融资</w:t>
            </w:r>
          </w:p>
        </w:tc>
        <w:tc>
          <w:tcPr>
            <w:tcW w:w="3867" w:type="pct"/>
            <w:vAlign w:val="center"/>
          </w:tcPr>
          <w:p>
            <w:pPr>
              <w:snapToGrid w:val="0"/>
              <w:spacing w:after="0" w:line="360" w:lineRule="auto"/>
              <w:rPr>
                <w:color w:val="auto"/>
                <w:sz w:val="22"/>
                <w:highlight w:val="none"/>
              </w:rPr>
            </w:pPr>
            <w:r>
              <w:rPr>
                <w:rFonts w:hint="eastAsia"/>
                <w:color w:val="auto"/>
                <w:sz w:val="22"/>
                <w:highlight w:val="none"/>
              </w:rPr>
              <w:t>本项目</w:t>
            </w:r>
            <w:r>
              <w:rPr>
                <w:color w:val="auto"/>
                <w:sz w:val="22"/>
                <w:highlight w:val="none"/>
              </w:rPr>
              <w:t>支持</w:t>
            </w:r>
            <w:r>
              <w:rPr>
                <w:rFonts w:hint="eastAsia"/>
                <w:color w:val="auto"/>
                <w:sz w:val="22"/>
                <w:highlight w:val="none"/>
              </w:rPr>
              <w:t>《杭州市萧山区政府采购支持中小企业信用融资暂行办法》。</w:t>
            </w:r>
          </w:p>
          <w:p>
            <w:pPr>
              <w:spacing w:after="0"/>
              <w:rPr>
                <w:color w:val="auto"/>
                <w:sz w:val="22"/>
                <w:highlight w:val="none"/>
              </w:rPr>
            </w:pPr>
            <w:r>
              <w:rPr>
                <w:rFonts w:hint="eastAsia"/>
                <w:color w:val="auto"/>
                <w:sz w:val="22"/>
                <w:highlight w:val="none"/>
              </w:rPr>
              <w:t>有</w:t>
            </w:r>
            <w:r>
              <w:rPr>
                <w:color w:val="auto"/>
                <w:sz w:val="22"/>
                <w:highlight w:val="none"/>
              </w:rPr>
              <w:t>融资需求的中标供应商可参照相关规定及银行方案</w:t>
            </w:r>
            <w:r>
              <w:rPr>
                <w:rFonts w:hint="eastAsia"/>
                <w:color w:val="auto"/>
                <w:sz w:val="22"/>
                <w:highlight w:val="none"/>
              </w:rPr>
              <w:t>凭政府采购合同向相关合作银行提出信用融资（贷款）申请。详见</w:t>
            </w:r>
            <w:r>
              <w:rPr>
                <w:color w:val="auto"/>
                <w:highlight w:val="none"/>
              </w:rPr>
              <w:fldChar w:fldCharType="begin"/>
            </w:r>
            <w:r>
              <w:rPr>
                <w:color w:val="auto"/>
                <w:highlight w:val="none"/>
              </w:rPr>
              <w:instrText xml:space="preserve"> HYPERLINK "http://www.xiaoshan.gov.cn/art/2018/12/20/art_1229293109_1559514.html" </w:instrText>
            </w:r>
            <w:r>
              <w:rPr>
                <w:color w:val="auto"/>
                <w:highlight w:val="none"/>
              </w:rPr>
              <w:fldChar w:fldCharType="separate"/>
            </w:r>
            <w:r>
              <w:rPr>
                <w:rStyle w:val="28"/>
                <w:rFonts w:ascii="仿宋" w:hAnsi="仿宋" w:eastAsia="仿宋" w:cstheme="majorBidi"/>
                <w:snapToGrid/>
                <w:color w:val="auto"/>
                <w:sz w:val="22"/>
                <w:szCs w:val="24"/>
                <w:highlight w:val="none"/>
              </w:rPr>
              <w:t>http://www.xiaoshan.gov.cn/art/2018/12/20/art_1229293109_1559514.html</w:t>
            </w:r>
            <w:r>
              <w:rPr>
                <w:rStyle w:val="28"/>
                <w:rFonts w:ascii="仿宋" w:hAnsi="仿宋" w:eastAsia="仿宋" w:cstheme="majorBidi"/>
                <w:snapToGrid/>
                <w:color w:val="auto"/>
                <w:sz w:val="22"/>
                <w:szCs w:val="24"/>
                <w:highlight w:val="none"/>
              </w:rPr>
              <w:fldChar w:fldCharType="end"/>
            </w:r>
          </w:p>
          <w:p>
            <w:pPr>
              <w:spacing w:after="0"/>
              <w:rPr>
                <w:color w:val="auto"/>
                <w:sz w:val="22"/>
                <w:highlight w:val="none"/>
              </w:rPr>
            </w:pPr>
          </w:p>
          <w:p>
            <w:pPr>
              <w:spacing w:after="0"/>
              <w:rPr>
                <w:color w:val="auto"/>
                <w:highlight w:val="none"/>
              </w:rPr>
            </w:pPr>
            <w:r>
              <w:rPr>
                <w:rFonts w:hint="eastAsia" w:cs="仿宋"/>
                <w:snapToGrid w:val="0"/>
                <w:color w:val="auto"/>
                <w:kern w:val="28"/>
                <w:sz w:val="22"/>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12</w:t>
            </w:r>
          </w:p>
        </w:tc>
        <w:tc>
          <w:tcPr>
            <w:tcW w:w="822" w:type="pct"/>
            <w:vAlign w:val="center"/>
          </w:tcPr>
          <w:p>
            <w:pPr>
              <w:spacing w:after="0"/>
              <w:rPr>
                <w:color w:val="auto"/>
                <w:highlight w:val="none"/>
              </w:rPr>
            </w:pPr>
            <w:r>
              <w:rPr>
                <w:rFonts w:hint="eastAsia" w:cs="仿宋"/>
                <w:b/>
                <w:color w:val="auto"/>
                <w:sz w:val="22"/>
                <w:highlight w:val="none"/>
              </w:rPr>
              <w:t>备份投标文件</w:t>
            </w:r>
          </w:p>
        </w:tc>
        <w:tc>
          <w:tcPr>
            <w:tcW w:w="3867" w:type="pct"/>
            <w:vAlign w:val="center"/>
          </w:tcPr>
          <w:p>
            <w:pPr>
              <w:pStyle w:val="16"/>
              <w:spacing w:line="360" w:lineRule="auto"/>
              <w:ind w:left="880" w:hanging="880" w:hangingChars="400"/>
              <w:rPr>
                <w:rFonts w:ascii="仿宋" w:hAnsi="仿宋" w:eastAsia="仿宋" w:cs="仿宋"/>
                <w:color w:val="auto"/>
                <w:sz w:val="22"/>
                <w:szCs w:val="24"/>
                <w:highlight w:val="none"/>
              </w:rPr>
            </w:pPr>
            <w:r>
              <w:rPr>
                <w:rFonts w:hint="eastAsia" w:ascii="仿宋" w:hAnsi="仿宋" w:eastAsia="仿宋" w:cs="仿宋"/>
                <w:color w:val="auto"/>
                <w:kern w:val="28"/>
                <w:sz w:val="22"/>
                <w:szCs w:val="24"/>
                <w:highlight w:val="none"/>
              </w:rPr>
              <w:t>备份文件是否收取：不收取</w:t>
            </w:r>
            <w:r>
              <w:rPr>
                <w:rFonts w:hint="eastAsia" w:ascii="仿宋" w:hAnsi="仿宋" w:eastAsia="仿宋" w:cs="仿宋"/>
                <w:color w:val="auto"/>
                <w:sz w:val="22"/>
                <w:szCs w:val="24"/>
                <w:highlight w:val="none"/>
              </w:rPr>
              <w:t>。</w:t>
            </w:r>
          </w:p>
          <w:p>
            <w:pPr>
              <w:spacing w:after="0"/>
              <w:rPr>
                <w:color w:val="auto"/>
                <w:highlight w:val="none"/>
              </w:rPr>
            </w:pPr>
            <w:r>
              <w:rPr>
                <w:rFonts w:hint="eastAsia" w:cs="仿宋"/>
                <w:b/>
                <w:color w:val="auto"/>
                <w:sz w:val="22"/>
                <w:highlight w:val="none"/>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13</w:t>
            </w:r>
          </w:p>
        </w:tc>
        <w:tc>
          <w:tcPr>
            <w:tcW w:w="822" w:type="pct"/>
            <w:vAlign w:val="center"/>
          </w:tcPr>
          <w:p>
            <w:pPr>
              <w:spacing w:after="0"/>
              <w:rPr>
                <w:color w:val="auto"/>
                <w:highlight w:val="none"/>
              </w:rPr>
            </w:pPr>
            <w:r>
              <w:rPr>
                <w:rFonts w:hint="eastAsia"/>
                <w:b/>
                <w:color w:val="auto"/>
                <w:sz w:val="22"/>
                <w:highlight w:val="none"/>
              </w:rPr>
              <w:t>采购机构代理费用</w:t>
            </w:r>
          </w:p>
        </w:tc>
        <w:tc>
          <w:tcPr>
            <w:tcW w:w="3867" w:type="pct"/>
            <w:vAlign w:val="center"/>
          </w:tcPr>
          <w:p>
            <w:pPr>
              <w:spacing w:after="0"/>
              <w:rPr>
                <w:color w:val="auto"/>
                <w:highlight w:val="none"/>
              </w:rPr>
            </w:pPr>
            <w:r>
              <w:rPr>
                <w:rFonts w:hint="eastAsia" w:ascii="仿宋" w:hAnsi="仿宋" w:eastAsia="仿宋" w:cs="仿宋"/>
                <w:color w:val="auto"/>
                <w:sz w:val="24"/>
                <w:highlight w:val="none"/>
              </w:rPr>
              <w:t>本项目的采购代理费由中标人领取中标通知书时支付，支付标准按照计价格[2002]1980号文件收费计算</w:t>
            </w:r>
            <w:r>
              <w:rPr>
                <w:rFonts w:hint="eastAsia" w:ascii="仿宋" w:hAnsi="仿宋" w:eastAsia="仿宋" w:cs="仿宋"/>
                <w:snapToGrid w:val="0"/>
                <w:color w:val="auto"/>
                <w:kern w:val="28"/>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14</w:t>
            </w:r>
          </w:p>
        </w:tc>
        <w:tc>
          <w:tcPr>
            <w:tcW w:w="822" w:type="pct"/>
            <w:vAlign w:val="center"/>
          </w:tcPr>
          <w:p>
            <w:pPr>
              <w:spacing w:after="0"/>
              <w:rPr>
                <w:color w:val="auto"/>
                <w:highlight w:val="none"/>
              </w:rPr>
            </w:pPr>
            <w:r>
              <w:rPr>
                <w:rFonts w:hint="eastAsia" w:cs="仿宋"/>
                <w:b/>
                <w:color w:val="auto"/>
                <w:sz w:val="22"/>
                <w:highlight w:val="none"/>
              </w:rPr>
              <w:t>履约保证金</w:t>
            </w:r>
          </w:p>
        </w:tc>
        <w:tc>
          <w:tcPr>
            <w:tcW w:w="3867" w:type="pct"/>
            <w:vAlign w:val="center"/>
          </w:tcPr>
          <w:p>
            <w:pPr>
              <w:pStyle w:val="16"/>
              <w:spacing w:line="360" w:lineRule="auto"/>
              <w:ind w:hanging="4"/>
              <w:rPr>
                <w:rFonts w:ascii="仿宋" w:hAnsi="仿宋" w:eastAsia="仿宋"/>
                <w:color w:val="auto"/>
                <w:sz w:val="22"/>
                <w:highlight w:val="none"/>
              </w:rPr>
            </w:pPr>
            <w:r>
              <w:rPr>
                <w:rFonts w:hint="eastAsia" w:ascii="仿宋" w:hAnsi="仿宋" w:eastAsia="仿宋"/>
                <w:color w:val="auto"/>
                <w:sz w:val="22"/>
                <w:highlight w:val="none"/>
              </w:rPr>
              <w:t>履约保证金：收取</w:t>
            </w:r>
            <w:r>
              <w:rPr>
                <w:rFonts w:hint="eastAsia" w:ascii="仿宋" w:hAnsi="仿宋" w:eastAsia="仿宋"/>
                <w:color w:val="auto"/>
                <w:sz w:val="22"/>
                <w:highlight w:val="none"/>
                <w:lang w:val="en-US" w:eastAsia="zh-CN"/>
              </w:rPr>
              <w:t>1</w:t>
            </w:r>
            <w:r>
              <w:rPr>
                <w:rFonts w:hint="eastAsia" w:ascii="仿宋" w:hAnsi="仿宋" w:eastAsia="仿宋"/>
                <w:color w:val="auto"/>
                <w:sz w:val="22"/>
                <w:highlight w:val="none"/>
              </w:rPr>
              <w:t>%，合同签订后支付，履约完成后无息退还。</w:t>
            </w:r>
          </w:p>
          <w:p>
            <w:pPr>
              <w:spacing w:after="0"/>
              <w:rPr>
                <w:color w:val="auto"/>
                <w:highlight w:val="none"/>
              </w:rPr>
            </w:pPr>
            <w:r>
              <w:rPr>
                <w:rFonts w:hint="eastAsia" w:cs="仿宋_GB2312"/>
                <w:color w:val="auto"/>
                <w:sz w:val="22"/>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color w:val="auto"/>
                <w:highlight w:val="none"/>
              </w:rPr>
            </w:pPr>
            <w:r>
              <w:rPr>
                <w:rFonts w:hint="eastAsia"/>
                <w:color w:val="auto"/>
                <w:highlight w:val="none"/>
              </w:rPr>
              <w:t>15</w:t>
            </w:r>
          </w:p>
        </w:tc>
        <w:tc>
          <w:tcPr>
            <w:tcW w:w="822" w:type="pct"/>
            <w:vAlign w:val="center"/>
          </w:tcPr>
          <w:p>
            <w:pPr>
              <w:spacing w:after="0"/>
              <w:rPr>
                <w:color w:val="auto"/>
                <w:highlight w:val="none"/>
              </w:rPr>
            </w:pPr>
            <w:r>
              <w:rPr>
                <w:rFonts w:hint="eastAsia" w:cs="仿宋"/>
                <w:b/>
                <w:color w:val="auto"/>
                <w:sz w:val="22"/>
                <w:highlight w:val="none"/>
              </w:rPr>
              <w:t>资格审查和信用信息审查</w:t>
            </w:r>
          </w:p>
        </w:tc>
        <w:tc>
          <w:tcPr>
            <w:tcW w:w="3867" w:type="pct"/>
            <w:vAlign w:val="center"/>
          </w:tcPr>
          <w:p>
            <w:pPr>
              <w:spacing w:after="0"/>
              <w:rPr>
                <w:color w:val="auto"/>
                <w:highlight w:val="none"/>
              </w:rPr>
            </w:pPr>
            <w:r>
              <w:rPr>
                <w:rFonts w:hint="eastAsia" w:cs="仿宋_GB2312"/>
                <w:color w:val="auto"/>
                <w:sz w:val="22"/>
                <w:highlight w:val="none"/>
              </w:rPr>
              <w:t>本项目</w:t>
            </w:r>
            <w:r>
              <w:rPr>
                <w:rFonts w:cs="仿宋_GB2312"/>
                <w:color w:val="auto"/>
                <w:sz w:val="22"/>
                <w:highlight w:val="none"/>
              </w:rPr>
              <w:t>由采购人</w:t>
            </w:r>
            <w:r>
              <w:rPr>
                <w:rFonts w:hint="eastAsia" w:cs="仿宋_GB2312"/>
                <w:color w:val="auto"/>
                <w:sz w:val="22"/>
                <w:highlight w:val="none"/>
              </w:rPr>
              <w:t>进行</w:t>
            </w:r>
            <w:r>
              <w:rPr>
                <w:rFonts w:cs="仿宋_GB2312"/>
                <w:color w:val="auto"/>
                <w:sz w:val="22"/>
                <w:highlight w:val="none"/>
              </w:rPr>
              <w:t>资格文件</w:t>
            </w:r>
            <w:r>
              <w:rPr>
                <w:rFonts w:hint="eastAsia" w:cs="仿宋_GB2312"/>
                <w:color w:val="auto"/>
                <w:sz w:val="22"/>
                <w:highlight w:val="none"/>
              </w:rPr>
              <w:t>及</w:t>
            </w:r>
            <w:r>
              <w:rPr>
                <w:rFonts w:cs="仿宋_GB2312"/>
                <w:color w:val="auto"/>
                <w:sz w:val="22"/>
                <w:highlight w:val="none"/>
              </w:rPr>
              <w:t>信用信息</w:t>
            </w:r>
            <w:r>
              <w:rPr>
                <w:rFonts w:hint="eastAsia" w:cs="仿宋_GB2312"/>
                <w:color w:val="auto"/>
                <w:sz w:val="22"/>
                <w:highlight w:val="none"/>
              </w:rPr>
              <w:t>查询</w:t>
            </w:r>
            <w:r>
              <w:rPr>
                <w:rFonts w:cs="仿宋_GB2312"/>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color w:val="auto"/>
                <w:highlight w:val="none"/>
              </w:rPr>
            </w:pPr>
            <w:r>
              <w:rPr>
                <w:rFonts w:hint="eastAsia"/>
                <w:color w:val="auto"/>
                <w:highlight w:val="none"/>
              </w:rPr>
              <w:t>16</w:t>
            </w:r>
          </w:p>
        </w:tc>
        <w:tc>
          <w:tcPr>
            <w:tcW w:w="822" w:type="pct"/>
            <w:vAlign w:val="center"/>
          </w:tcPr>
          <w:p>
            <w:pPr>
              <w:spacing w:after="0"/>
              <w:rPr>
                <w:color w:val="auto"/>
                <w:highlight w:val="none"/>
              </w:rPr>
            </w:pPr>
            <w:r>
              <w:rPr>
                <w:rFonts w:hint="eastAsia" w:cs="仿宋"/>
                <w:b/>
                <w:color w:val="auto"/>
                <w:sz w:val="22"/>
                <w:highlight w:val="none"/>
              </w:rPr>
              <w:t>质疑接收人及答复</w:t>
            </w:r>
          </w:p>
        </w:tc>
        <w:tc>
          <w:tcPr>
            <w:tcW w:w="3867" w:type="pct"/>
            <w:vAlign w:val="center"/>
          </w:tcPr>
          <w:p>
            <w:pPr>
              <w:snapToGrid w:val="0"/>
              <w:spacing w:after="0" w:line="360" w:lineRule="auto"/>
              <w:rPr>
                <w:color w:val="auto"/>
                <w:sz w:val="22"/>
                <w:highlight w:val="none"/>
                <w:u w:val="single"/>
              </w:rPr>
            </w:pPr>
            <w:r>
              <w:rPr>
                <w:rFonts w:hint="eastAsia"/>
                <w:color w:val="auto"/>
                <w:sz w:val="22"/>
                <w:highlight w:val="none"/>
              </w:rPr>
              <w:t>采购</w:t>
            </w:r>
            <w:r>
              <w:rPr>
                <w:color w:val="auto"/>
                <w:sz w:val="22"/>
                <w:highlight w:val="none"/>
              </w:rPr>
              <w:t>人、</w:t>
            </w:r>
            <w:r>
              <w:rPr>
                <w:rFonts w:hint="eastAsia"/>
                <w:color w:val="auto"/>
                <w:sz w:val="22"/>
                <w:highlight w:val="none"/>
              </w:rPr>
              <w:t>采购</w:t>
            </w:r>
            <w:r>
              <w:rPr>
                <w:color w:val="auto"/>
                <w:sz w:val="22"/>
                <w:highlight w:val="none"/>
              </w:rPr>
              <w:t>机构质疑接收人</w:t>
            </w:r>
            <w:r>
              <w:rPr>
                <w:rFonts w:hint="eastAsia"/>
                <w:color w:val="auto"/>
                <w:sz w:val="22"/>
                <w:highlight w:val="none"/>
              </w:rPr>
              <w:t>、联系方式</w:t>
            </w:r>
            <w:r>
              <w:rPr>
                <w:color w:val="auto"/>
                <w:sz w:val="22"/>
                <w:highlight w:val="none"/>
              </w:rPr>
              <w:t>：</w:t>
            </w:r>
            <w:r>
              <w:rPr>
                <w:rFonts w:hint="eastAsia"/>
                <w:color w:val="auto"/>
                <w:sz w:val="22"/>
                <w:highlight w:val="none"/>
              </w:rPr>
              <w:t>详见公告</w:t>
            </w:r>
          </w:p>
          <w:p>
            <w:pPr>
              <w:snapToGrid w:val="0"/>
              <w:spacing w:after="0" w:line="360" w:lineRule="auto"/>
              <w:rPr>
                <w:b/>
                <w:color w:val="auto"/>
                <w:sz w:val="22"/>
                <w:highlight w:val="none"/>
              </w:rPr>
            </w:pPr>
            <w:r>
              <w:rPr>
                <w:rFonts w:hint="eastAsia"/>
                <w:b/>
                <w:color w:val="auto"/>
                <w:sz w:val="22"/>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color w:val="auto"/>
                <w:sz w:val="22"/>
                <w:highlight w:val="none"/>
              </w:rPr>
            </w:pPr>
            <w:r>
              <w:rPr>
                <w:rFonts w:hint="eastAsia"/>
                <w:color w:val="auto"/>
                <w:sz w:val="22"/>
                <w:highlight w:val="none"/>
              </w:rPr>
              <w:t>本项目涉及资格条件、采购需求、评分办法及采购过程中有关现场考察或开标前答疑会等事项由</w:t>
            </w:r>
            <w:r>
              <w:rPr>
                <w:color w:val="auto"/>
                <w:sz w:val="22"/>
                <w:highlight w:val="none"/>
              </w:rPr>
              <w:t>采购人进行答复。</w:t>
            </w:r>
          </w:p>
          <w:p>
            <w:pPr>
              <w:spacing w:after="0"/>
              <w:rPr>
                <w:color w:val="auto"/>
                <w:highlight w:val="none"/>
              </w:rPr>
            </w:pPr>
            <w:r>
              <w:rPr>
                <w:rFonts w:hint="eastAsia"/>
                <w:color w:val="auto"/>
                <w:sz w:val="22"/>
                <w:highlight w:val="none"/>
              </w:rPr>
              <w:t>涉及</w:t>
            </w:r>
            <w:r>
              <w:rPr>
                <w:color w:val="auto"/>
                <w:sz w:val="22"/>
                <w:highlight w:val="none"/>
              </w:rPr>
              <w:t>流程规范性、组织程序等</w:t>
            </w:r>
            <w:r>
              <w:rPr>
                <w:rFonts w:hint="eastAsia"/>
                <w:color w:val="auto"/>
                <w:sz w:val="22"/>
                <w:highlight w:val="none"/>
              </w:rPr>
              <w:t>相关</w:t>
            </w:r>
            <w:r>
              <w:rPr>
                <w:color w:val="auto"/>
                <w:sz w:val="22"/>
                <w:highlight w:val="none"/>
              </w:rPr>
              <w:t>事项，由</w:t>
            </w:r>
            <w:r>
              <w:rPr>
                <w:rFonts w:hint="eastAsia"/>
                <w:color w:val="auto"/>
                <w:sz w:val="22"/>
                <w:highlight w:val="none"/>
              </w:rPr>
              <w:t>采购</w:t>
            </w:r>
            <w:r>
              <w:rPr>
                <w:color w:val="auto"/>
                <w:sz w:val="22"/>
                <w:highlight w:val="none"/>
              </w:rP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rPr>
                <w:color w:val="auto"/>
                <w:highlight w:val="none"/>
              </w:rPr>
            </w:pPr>
            <w:r>
              <w:rPr>
                <w:rFonts w:hint="eastAsia"/>
                <w:color w:val="auto"/>
                <w:highlight w:val="none"/>
              </w:rPr>
              <w:t>17</w:t>
            </w:r>
          </w:p>
        </w:tc>
        <w:tc>
          <w:tcPr>
            <w:tcW w:w="822" w:type="pct"/>
            <w:vAlign w:val="center"/>
          </w:tcPr>
          <w:p>
            <w:pPr>
              <w:spacing w:after="0"/>
              <w:rPr>
                <w:color w:val="auto"/>
                <w:highlight w:val="none"/>
              </w:rPr>
            </w:pPr>
            <w:r>
              <w:rPr>
                <w:rFonts w:hint="eastAsia" w:cs="仿宋"/>
                <w:b/>
                <w:color w:val="auto"/>
                <w:sz w:val="22"/>
                <w:highlight w:val="none"/>
              </w:rPr>
              <w:t>特别说明</w:t>
            </w:r>
          </w:p>
        </w:tc>
        <w:tc>
          <w:tcPr>
            <w:tcW w:w="3867" w:type="pct"/>
            <w:vAlign w:val="center"/>
          </w:tcPr>
          <w:p>
            <w:pPr>
              <w:spacing w:after="0"/>
              <w:rPr>
                <w:color w:val="auto"/>
                <w:highlight w:val="none"/>
              </w:rPr>
            </w:pPr>
            <w:r>
              <w:rPr>
                <w:rFonts w:hint="eastAsia"/>
                <w:b/>
                <w:color w:val="auto"/>
                <w:sz w:val="22"/>
                <w:highlight w:val="none"/>
              </w:rPr>
              <w:t>本项目</w:t>
            </w:r>
            <w:r>
              <w:rPr>
                <w:b/>
                <w:color w:val="auto"/>
                <w:sz w:val="22"/>
                <w:highlight w:val="none"/>
              </w:rPr>
              <w:t>通用</w:t>
            </w:r>
            <w:r>
              <w:rPr>
                <w:rFonts w:hint="eastAsia"/>
                <w:b/>
                <w:color w:val="auto"/>
                <w:sz w:val="22"/>
                <w:highlight w:val="none"/>
              </w:rPr>
              <w:t>总则</w:t>
            </w:r>
            <w:r>
              <w:rPr>
                <w:b/>
                <w:color w:val="auto"/>
                <w:sz w:val="22"/>
                <w:highlight w:val="none"/>
              </w:rPr>
              <w:t>条款与前附表等专</w:t>
            </w:r>
            <w:r>
              <w:rPr>
                <w:rFonts w:hint="eastAsia"/>
                <w:b/>
                <w:color w:val="auto"/>
                <w:sz w:val="22"/>
                <w:highlight w:val="none"/>
              </w:rPr>
              <w:t>用</w:t>
            </w:r>
            <w:r>
              <w:rPr>
                <w:b/>
                <w:color w:val="auto"/>
                <w:sz w:val="22"/>
                <w:highlight w:val="none"/>
              </w:rPr>
              <w:t>特别规定有冲突之处，以专用条款（</w:t>
            </w:r>
            <w:r>
              <w:rPr>
                <w:rFonts w:hint="eastAsia"/>
                <w:b/>
                <w:color w:val="auto"/>
                <w:sz w:val="22"/>
                <w:highlight w:val="none"/>
              </w:rPr>
              <w:t>特别规定</w:t>
            </w:r>
            <w:r>
              <w:rPr>
                <w:b/>
                <w:color w:val="auto"/>
                <w:sz w:val="22"/>
                <w:highlight w:val="none"/>
              </w:rPr>
              <w:t>）</w:t>
            </w:r>
            <w:r>
              <w:rPr>
                <w:rFonts w:hint="eastAsia"/>
                <w:b/>
                <w:color w:val="auto"/>
                <w:sz w:val="22"/>
                <w:highlight w:val="none"/>
              </w:rPr>
              <w:t>为准</w:t>
            </w:r>
          </w:p>
        </w:tc>
      </w:tr>
    </w:tbl>
    <w:p>
      <w:pPr>
        <w:rPr>
          <w:color w:val="auto"/>
          <w:highlight w:val="none"/>
        </w:rPr>
      </w:pP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一、总则</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 适用范围</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本招标文件适用于该项目的招标、投标、开标、资格审查及信用信息查询、评标、定标、合同、验收等行为（法律、法规另有规定的，从其规定）。</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2.定义</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2.1 “采购人”系指招标公告中载明的本项目的采购人。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2.2 “采购机构”系指招标公告中载明的本项目的采购机构。</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2.3 “投标人”系指是指响应招标、参加投标竞争的法人、其他组织或者自然人。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2.4 “负责人”系指法人企业的法定负责人，或其他组织为法律、行政法规规定代表单位行使职权的主要负责人，或自然人本人。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2.6“电子交易平台”是指本项目政府采购活动所依托的政府采购云平台（https://www.zcygov.cn/）。</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2.7 “▲” 系指实质性要求条款，“（√）” 系指适用本项目的要求，“（  ）”系指不适用本项目的要求。</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 采购项目需要落实的政府采购政策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3.2 支持绿色发展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3.2.2 修缮、装修类项目采购建材的，采购人应将绿色建筑和绿色建材性能、指标等作为实质性条件纳入招标文件和合同。</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3.3支持中小企业发展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符合中小企业划分标准的个体工商户，在政府采购活动中视同中小企业。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3.3.2在政府采购活动中，投标人提供的货物、工程或者服务符合下列情形的，享受中小企业扶持政策：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3.3.2.2在工程采购项目中，工程由中小企业承建，即工程施工单位为中小企业；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3.3.2.3在服务采购项目中，服务由中小企业承接，即提供服务的人员为中小企业依照《中华人民共和国劳动合同法》订立劳动合同的从业人员。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3.3.3对于未预留份额专门面向中小企业的政府采购货物或服务项目，以及预留份额政府采购货物或服务项目中的非预留部分标项，对小型和微型企业的投标报价给予</w:t>
      </w:r>
      <w:r>
        <w:rPr>
          <w:rFonts w:hint="eastAsia"/>
          <w:color w:val="auto"/>
          <w:highlight w:val="none"/>
        </w:rPr>
        <w:t>20</w:t>
      </w:r>
      <w:r>
        <w:rPr>
          <w:color w:val="auto"/>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olor w:val="auto"/>
          <w:highlight w:val="none"/>
        </w:rPr>
        <w:t>6</w:t>
      </w:r>
      <w:r>
        <w:rPr>
          <w:color w:val="auto"/>
          <w:highlight w:val="none"/>
        </w:rPr>
        <w:t>%的扣除，用扣除后的价格参加评审。组成联合体或者接受分包的小微企业与联合体内其他企业、分包企业之间存在直接控</w:t>
      </w:r>
      <w:r>
        <w:rPr>
          <w:rFonts w:hint="eastAsia"/>
          <w:color w:val="auto"/>
          <w:highlight w:val="none"/>
        </w:rPr>
        <w:t>股、管理关系的，不享受价格扣除优惠政策。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3.3.7中小企业享受扶持政策获得政府采购合同的，小微企业不得将合同分包给大中型企业，中型企业不得将合同分包给大型企业。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3.4支持创新发展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3.4.1 采购人优先采购被认定为首台套产品和“制造精品”的自主创新产品。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3.4.2首台套产品被纳入《首台套产品推广应用指导目录》之日起</w:t>
      </w:r>
      <w:r>
        <w:rPr>
          <w:rFonts w:hint="eastAsia"/>
          <w:color w:val="auto"/>
          <w:highlight w:val="none"/>
        </w:rPr>
        <w:t>3</w:t>
      </w:r>
      <w:r>
        <w:rPr>
          <w:color w:val="auto"/>
          <w:highlight w:val="none"/>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 询问、质疑、投诉</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4.1供应商询问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供应商对政府采购活动事项有疑问的，可以提出询问，采购人或者采购代理机构应当在</w:t>
      </w:r>
      <w:r>
        <w:rPr>
          <w:color w:val="auto"/>
          <w:highlight w:val="none"/>
        </w:rPr>
        <w:t>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4.2供应商质疑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4.2.1提出质疑的供应商应当是参与所质疑项目采购活动的供应商。潜在供应商已依法获取其可质疑的招标文件的，可以对该文件提出质疑。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4.2.2.1对招标文件提出质疑的，质疑期限为供应商获得招标文件之日或者招标文件公告期限届满之日起计算。</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4.2.2.2对采购过程提出质疑的，质疑期限为各采购程序环节结束之日起计算。对同一采购程序环节的质疑，供应商须一次性提出。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4.2.2.3对采购结果提出质疑的，质疑期限自采购结果公告期限届满之日起计算。</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4.2.3供应商提出质疑应当提交质疑函和必要的证明材料。质疑函应当包括下列内容：</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4.2.3.1供应商的姓名或者名称、地址、邮编、联系人及联系电话；</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4.2.3.2质疑项目的名称、编号；</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4.2.3.3具体、明确的质疑事项和与质疑事项相关的请求；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4.2.3.4事实依据；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4.2.3.5必要的法律依据；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4.2.3.6提出质疑的日期。</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质疑函范本及制作说明详见附件</w:t>
      </w:r>
      <w:r>
        <w:rPr>
          <w:color w:val="auto"/>
          <w:highlight w:val="none"/>
        </w:rPr>
        <w:t>2。</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4.2.5询问或者质疑事项可能影响采购结果的，采购人应当暂停签订合同，已经签订合同的，应当中止履行合同。</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4.3供应商投诉</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4.3.2供应商投诉的事项不得超出已质疑事项的范围，基于质疑答复内容提出的投诉事项除外。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4.3.3供应商投诉应当有明确的请求和必要的证明材料。</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4.3.</w:t>
      </w:r>
      <w:r>
        <w:rPr>
          <w:rFonts w:hint="eastAsia"/>
          <w:color w:val="auto"/>
          <w:highlight w:val="none"/>
        </w:rPr>
        <w:t>4</w:t>
      </w:r>
      <w:r>
        <w:rPr>
          <w:color w:val="auto"/>
          <w:highlight w:val="none"/>
        </w:rPr>
        <w:t xml:space="preserve"> 以联合体形式参加政府采购活动的，其投诉应当由组成联合体的所有供应商共同提出。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投诉书范本及制作说明详见附件</w:t>
      </w:r>
      <w:r>
        <w:rPr>
          <w:color w:val="auto"/>
          <w:highlight w:val="none"/>
        </w:rPr>
        <w:t>3。</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color w:val="auto"/>
          <w:highlight w:val="none"/>
        </w:rPr>
        <w:t>二、招标文件的构成、澄清、修改</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5．招标文件的构成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 招标文件包括下列文件及附件：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5.1.1招标公告；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5.1.2投标人须知；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5.1.3采购需求；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5.1.4评标办法；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5.1.5拟签订的合同文本；</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5.1.6应提交的有关格式范例。</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5.2与本项目有关的澄清或者修改的内容为招标文件的组成部分。</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6. 招标文件的澄清、修改</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6.1已获取招标文件的潜在投标人，若有问题需要澄清，应于投标截止时间前，以书面形式向采购机构提出。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rFonts w:hint="eastAsia"/>
          <w:color w:val="auto"/>
          <w:highlight w:val="none"/>
        </w:rPr>
        <w:t>三、投标</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7. 招标文件的获取</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详见招标公告中获取招标文件的时间期限、地点、方式及招标文件售价。</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8.开标前答疑会或现场考察</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采购人组织潜在投标人现场考察或者召开开标前答疑会的，潜在投标人按第二部分投标人须知前附表的规定参加现场考察或者开标前答疑会。</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9.投标保证金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本项目不需缴纳投标保证金。</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10. 投标文件的语言</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投标文件及投标人与采购有关的来往通知、函件和文件均应使用中文。</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 投标文件的组成</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11.1资格文件：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11.1.1符合参加政府采购活动应当具备的一般条件的承诺函；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11.1.2落实政府采购政策需满足的资格要求；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11.1.3本项目的特定资格要求。</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 商务技术文件：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 xml:space="preserve">11.2.1投标函；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11.2.2授权委托书或法定代表人（单位负责人、自然人本人）身份证明；</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11.2.3联合协议；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11.2.4分包意向协议；</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11.2.5符合性审查资料；</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11.2.6评标标准相应的商务技术资料；</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11.2.7投标标的清单；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11.2.8商务技术偏离表；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11.2.9政府采购供应商廉洁自律承诺书；</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 xml:space="preserve">11.3报价文件：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11.3.1开标一览表（报价表）；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11.3.2中小企业声明函。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投标文件含有采购人不能接受的附加条件的，投标无效；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投标人提供虚假材料投标的，投标无效。</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12. 投标文件的编制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12.3使用“政采云电子交易客户端”需要提前申领CA数字证书，申领流程请自行前往“浙江政府采购网-下载专区-电子交易客户端-CA驱动和申领流程”进行查阅。</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13.投标文件的签署、盖章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13.1投标文件按照招标文件第六部分格式要求进行签署、盖章。▲投标人的投标文件未按照招标文件要求签署、盖章的，其投标无效。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13.3招标文件对投标文件签署、盖章的要求适用于电子签名。</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14. 投标文件的提交、补充、修改、撤回</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14.3采购人、采购机构可以视情况延长投标文件提交的截止时间。在上述情况下，采购机构与投标人以前在投标截止期方面的全部权利、责任和义务，将适用于延长至新的投标截止期。</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15.备份投标文件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15.3直接提交备份投标文件的，投标人应于投标截止时间前在招标公告中载明的开标地点将备份投标文件提交给采购机构，采购机构将拒绝接受逾期送达的备份投标文件。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15.5投标人仅提交备份投标文件，未在电子交易平台传输递交投标文件的，投标无效。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16.投标文件的无效处理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有招标文件第四部分</w:t>
      </w:r>
      <w:r>
        <w:rPr>
          <w:color w:val="auto"/>
          <w:highlight w:val="none"/>
        </w:rPr>
        <w:t>4.2规定的情形之一的，投标无效：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17.投标有效期</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17.1投标有效期为从提交投标文件的截止之日起90天。▲投标人的投标文件中承诺的投标有效期少于招标文件中载明的投标有效期的，投标无效。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17.2投标文件合格投递后，自投标截止日期起，在投标有效期内有效。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rFonts w:hint="eastAsia"/>
          <w:color w:val="auto"/>
          <w:highlight w:val="none"/>
        </w:rPr>
        <w:t>四、开标、资格审查与信用信息查询</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 xml:space="preserve">18.开标 </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18.1采购机构按照招标文件规定的时间通过电子交易平台组织开标，所有投标人均应当准时在线参加。投标人不足3家的，不得开标。</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18.2开标时，电子交易平台按开标时间自动提取所有投标文件。采购机构依托电子交易平台发起开始解密指令，投标人按照平台提示和招标文件的规定在半小时内完成在线解密。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　</w:t>
      </w:r>
      <w:r>
        <w:rPr>
          <w:color w:val="auto"/>
          <w:highlight w:val="none"/>
        </w:rPr>
        <w:t>18.3投标文件未按时解密，投标人提供了备份投标文件的，以备份投标文件作为依据，否则视为投标文件撤回。投标文件已按时解密的，备份投标文件自动失效。</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19、资格审查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19.1开标后，采购人或采购机构将依法对投标人的资格进行审查。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19.2采购人或采购机构依据法律法规和招标文件的规定，对投标人的基本资格条件、特定资格条件进行审查。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19.3投标人未按照招标文件要求提供与基本资格条件、特定资格条件相应的有效资格证明材料的，视为投标人不具备招标文件中规定的资格要求，其投标无效。</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19.4对未通过资格审查的投标人，采购人或采购机构告知其未通过的原因。</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19.5合格投标人不足3家的，不再评标。</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20、信用信息查询</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20.1信用信息查询渠道及截止时间：采购机构将通过“信用中国”网站(www.creditchina.gov.cn)、中国政府采购网(www.ccgp.gov.cn)渠道查询投标人投标截止时间当天的信用记录。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20.2信用信息查询记录和证据留存的具体方式：现场查询的投标人的信用记录、查询结果经确认后将与采购文件一起存档。</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20.3信用信息的使用规则：经查询列入失信被执行人名单、重大税收违法案件当事人名单（税收违法黑名单）、政府采购严重违法失信行为记录名单的投标人将被拒绝参与政府采购活动。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rFonts w:hint="eastAsia"/>
          <w:color w:val="auto"/>
          <w:highlight w:val="none"/>
        </w:rPr>
        <w:t>五、评标</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21. 评标</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rFonts w:hint="eastAsia"/>
          <w:color w:val="auto"/>
          <w:highlight w:val="none"/>
        </w:rPr>
        <w:t>六、定</w:t>
      </w:r>
      <w:r>
        <w:rPr>
          <w:color w:val="auto"/>
          <w:highlight w:val="none"/>
        </w:rPr>
        <w:t xml:space="preserve"> 标</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22. 确定中标供应商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color w:val="auto"/>
          <w:highlight w:val="none"/>
        </w:rPr>
      </w:pPr>
      <w:r>
        <w:rPr>
          <w:rFonts w:hint="eastAsia"/>
          <w:color w:val="auto"/>
          <w:highlight w:val="none"/>
        </w:rPr>
        <w:t>采购人将自收到评审报告之日起</w:t>
      </w:r>
      <w:r>
        <w:rPr>
          <w:color w:val="auto"/>
          <w:highlight w:val="none"/>
        </w:rPr>
        <w:t>5个工作日内通过电子交易平台在评审报告推</w:t>
      </w:r>
      <w:r>
        <w:rPr>
          <w:rFonts w:hint="eastAsia"/>
          <w:color w:val="auto"/>
          <w:highlight w:val="none"/>
        </w:rPr>
        <w:t>荐的中标候选人中按顺序确定中标供应商。</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23. 中标通知与中标结果公告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23.1自中标人确定之日起2个工作日内，采购机构通过电子交易平台向中标人发出中标通知书，同时编制发布采购结果公告。采购机构也可以以纸质形式进行中标通知。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23.3公告期限为1个工作日。</w:t>
      </w:r>
    </w:p>
    <w:p>
      <w:pPr>
        <w:pStyle w:val="2"/>
        <w:keepNext w:val="0"/>
        <w:keepLines w:val="0"/>
        <w:pageBreakBefore w:val="0"/>
        <w:widowControl/>
        <w:kinsoku/>
        <w:wordWrap/>
        <w:overflowPunct/>
        <w:topLinePunct w:val="0"/>
        <w:autoSpaceDE/>
        <w:autoSpaceDN/>
        <w:bidi w:val="0"/>
        <w:adjustRightInd/>
        <w:snapToGrid w:val="0"/>
        <w:spacing w:before="0" w:after="0" w:line="360" w:lineRule="auto"/>
        <w:textAlignment w:val="auto"/>
        <w:rPr>
          <w:color w:val="auto"/>
          <w:highlight w:val="none"/>
        </w:rPr>
      </w:pPr>
      <w:r>
        <w:rPr>
          <w:rFonts w:hint="eastAsia"/>
          <w:color w:val="auto"/>
          <w:highlight w:val="none"/>
        </w:rPr>
        <w:t>七、合同授予</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24. 合同主要条款详见第五部分拟签订的合同文本。</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 合同的签订</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25.1 采购人与中标人应当通过电子交易平台在中标通知书发出之日起三十日内，按照招标文件确定的事项签订政府采购合同，并在合同签订之日起2个工作日内依法发布合同公告。</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25.3如签订合同并生效后，供应商无故拒绝或延期，除按照合同条款处理外，列入不良行为记录一次，并给予通报。</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25.5采购合同由采购人与中标供应商根据招标文件、投标文件等内容通过政府采购电子交易平台在线签订，自动备案。</w:t>
      </w:r>
    </w:p>
    <w:p>
      <w:pPr>
        <w:pStyle w:val="4"/>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color w:val="auto"/>
          <w:highlight w:val="none"/>
        </w:rPr>
        <w:t>26. 履约保证金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拟签订的合同文本要求中标供应商提交履约保证金的，供应商应当以支票、汇票、本票或者金融机构、担保机构出具的保函等非现金形式提交。履约保证金的数额不得超过政府采购合同金额的1</w:t>
      </w:r>
      <w:r>
        <w:rPr>
          <w:color w:val="auto"/>
          <w:highlight w:val="none"/>
        </w:rPr>
        <w:t>%。鼓励和支持供应商以银行、保险公司出具的保函形式提供履约保证金。采购人不得拒收履约保函，项目验收结束后应及时退还。</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政府采购货物和服务项目中，采购单位可根据杭州市政府采购网公布的供应商履约评价情况减免履约保证金。供应商履约验收评价总分为</w:t>
      </w:r>
      <w:r>
        <w:rPr>
          <w:color w:val="auto"/>
          <w:highlight w:val="none"/>
        </w:rPr>
        <w:t>100分的，采购单位应当免收履约保证金；</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color w:val="auto"/>
          <w:highlight w:val="none"/>
        </w:rPr>
        <w:t>供应商可登录政采云平台</w:t>
      </w:r>
      <w:r>
        <w:rPr>
          <w:color w:val="auto"/>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keepNext w:val="0"/>
        <w:keepLines w:val="0"/>
        <w:pageBreakBefore w:val="0"/>
        <w:widowControl/>
        <w:kinsoku/>
        <w:wordWrap/>
        <w:overflowPunct/>
        <w:topLinePunct w:val="0"/>
        <w:autoSpaceDE/>
        <w:autoSpaceDN/>
        <w:bidi w:val="0"/>
        <w:adjustRightInd/>
        <w:spacing w:before="0" w:after="0" w:line="360" w:lineRule="auto"/>
        <w:textAlignment w:val="auto"/>
        <w:rPr>
          <w:color w:val="auto"/>
          <w:highlight w:val="none"/>
        </w:rPr>
      </w:pPr>
      <w:r>
        <w:rPr>
          <w:rFonts w:hint="eastAsia"/>
          <w:color w:val="auto"/>
          <w:highlight w:val="none"/>
        </w:rPr>
        <w:t>八、电子交易活动的中止</w:t>
      </w:r>
    </w:p>
    <w:p>
      <w:pPr>
        <w:pStyle w:val="4"/>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27. 电子交易活动的中止。</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采购过程中出现以下情形，导致电子交易平台无法正常运行，或者无法保证电子交易的公平、公正和安全时，采购机构可中止电子交易活动：</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 xml:space="preserve">27.1电子交易平台发生故障而无法登录访问的； </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27.2电子交易平台应用或数据库出现错误，不能进行正常操作的；</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27.3电子交易平台发现严重安全漏洞，有潜在泄密危险的；</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 xml:space="preserve">27.4病毒发作导致不能进行正常操作的； </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27.5其他无法保证电子交易的公平、公正和安全的情况。</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2"/>
        <w:keepNext w:val="0"/>
        <w:keepLines w:val="0"/>
        <w:pageBreakBefore w:val="0"/>
        <w:widowControl/>
        <w:kinsoku/>
        <w:wordWrap/>
        <w:overflowPunct/>
        <w:topLinePunct w:val="0"/>
        <w:autoSpaceDE/>
        <w:autoSpaceDN/>
        <w:bidi w:val="0"/>
        <w:adjustRightInd/>
        <w:spacing w:before="0" w:after="0" w:line="360" w:lineRule="auto"/>
        <w:textAlignment w:val="auto"/>
        <w:rPr>
          <w:color w:val="auto"/>
          <w:highlight w:val="none"/>
        </w:rPr>
      </w:pPr>
      <w:r>
        <w:rPr>
          <w:rFonts w:hint="eastAsia"/>
          <w:color w:val="auto"/>
          <w:highlight w:val="none"/>
        </w:rPr>
        <w:t>九、验收</w:t>
      </w:r>
    </w:p>
    <w:p>
      <w:pPr>
        <w:pStyle w:val="4"/>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29.验收</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color w:val="auto"/>
          <w:highlight w:val="none"/>
        </w:rPr>
        <w:t>安装前，申请进行初验收。</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rFonts w:hint="eastAsia"/>
          <w:color w:val="auto"/>
          <w:highlight w:val="none"/>
        </w:rPr>
        <w:t>联系电话</w:t>
      </w:r>
      <w:r>
        <w:rPr>
          <w:color w:val="auto"/>
          <w:highlight w:val="none"/>
        </w:rPr>
        <w:t>: 0571-83587785/0571-82816012  联系地址: 萧山区通惠北路2-1号302室</w:t>
      </w:r>
    </w:p>
    <w:p>
      <w:pPr>
        <w:keepNext w:val="0"/>
        <w:keepLines w:val="0"/>
        <w:pageBreakBefore w:val="0"/>
        <w:widowControl/>
        <w:kinsoku/>
        <w:wordWrap/>
        <w:overflowPunct/>
        <w:topLinePunct w:val="0"/>
        <w:autoSpaceDE/>
        <w:autoSpaceDN/>
        <w:bidi w:val="0"/>
        <w:adjustRightInd/>
        <w:spacing w:after="0" w:line="360" w:lineRule="auto"/>
        <w:textAlignment w:val="auto"/>
        <w:rPr>
          <w:color w:val="auto"/>
          <w:highlight w:val="none"/>
        </w:rPr>
      </w:pPr>
      <w:r>
        <w:rPr>
          <w:color w:val="auto"/>
          <w:highlight w:val="none"/>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采购需求</w:t>
      </w:r>
    </w:p>
    <w:p>
      <w:pPr>
        <w:snapToGrid w:val="0"/>
        <w:rPr>
          <w:rStyle w:val="49"/>
          <w:color w:val="auto"/>
          <w:highlight w:val="none"/>
        </w:rPr>
      </w:pPr>
      <w:r>
        <w:rPr>
          <w:rStyle w:val="49"/>
          <w:rFonts w:hint="eastAsia"/>
          <w:color w:val="auto"/>
          <w:highlight w:val="none"/>
        </w:rPr>
        <w:t>属于实质性要求条款的，请用符号“▲”标明，否则属于非实质性要求。</w:t>
      </w:r>
    </w:p>
    <w:p>
      <w:pPr>
        <w:snapToGrid w:val="0"/>
        <w:rPr>
          <w:rStyle w:val="49"/>
          <w:color w:val="auto"/>
          <w:highlight w:val="none"/>
        </w:rPr>
      </w:pPr>
      <w:r>
        <w:rPr>
          <w:rStyle w:val="49"/>
          <w:rFonts w:hint="eastAsia"/>
          <w:color w:val="auto"/>
          <w:highlight w:val="none"/>
        </w:rPr>
        <w:t>“★”系产品采购项目中单一产品或核心产品。</w:t>
      </w:r>
    </w:p>
    <w:p>
      <w:pPr>
        <w:widowControl/>
        <w:numPr>
          <w:ilvl w:val="0"/>
          <w:numId w:val="1"/>
        </w:numPr>
        <w:spacing w:before="100" w:beforeAutospacing="1" w:after="240" w:line="360" w:lineRule="auto"/>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招标一览表</w:t>
      </w:r>
    </w:p>
    <w:tbl>
      <w:tblPr>
        <w:tblStyle w:val="23"/>
        <w:tblpPr w:leftFromText="180" w:rightFromText="180" w:vertAnchor="text" w:tblpXSpec="center" w:tblpY="1"/>
        <w:tblOverlap w:val="never"/>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4"/>
        <w:gridCol w:w="3258"/>
        <w:gridCol w:w="1813"/>
        <w:gridCol w:w="942"/>
        <w:gridCol w:w="91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8" w:hRule="atLeast"/>
          <w:jc w:val="center"/>
        </w:trPr>
        <w:tc>
          <w:tcPr>
            <w:tcW w:w="644"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序号</w:t>
            </w:r>
          </w:p>
        </w:tc>
        <w:tc>
          <w:tcPr>
            <w:tcW w:w="3258"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名称</w:t>
            </w:r>
          </w:p>
        </w:tc>
        <w:tc>
          <w:tcPr>
            <w:tcW w:w="1813"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具体服务要求内容</w:t>
            </w:r>
          </w:p>
        </w:tc>
        <w:tc>
          <w:tcPr>
            <w:tcW w:w="942"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单位</w:t>
            </w:r>
          </w:p>
        </w:tc>
        <w:tc>
          <w:tcPr>
            <w:tcW w:w="914"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数量</w:t>
            </w:r>
          </w:p>
        </w:tc>
        <w:tc>
          <w:tcPr>
            <w:tcW w:w="954" w:type="dxa"/>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66" w:hRule="atLeast"/>
          <w:jc w:val="center"/>
        </w:trPr>
        <w:tc>
          <w:tcPr>
            <w:tcW w:w="644"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1</w:t>
            </w:r>
          </w:p>
        </w:tc>
        <w:tc>
          <w:tcPr>
            <w:tcW w:w="3258"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hint="eastAsia" w:ascii="仿宋" w:hAnsi="仿宋" w:eastAsia="仿宋" w:cs="Helvetica"/>
                <w:color w:val="auto"/>
                <w:kern w:val="0"/>
                <w:sz w:val="24"/>
                <w:highlight w:val="none"/>
                <w:lang w:eastAsia="zh-CN"/>
              </w:rPr>
            </w:pPr>
            <w:r>
              <w:rPr>
                <w:rFonts w:hint="eastAsia" w:ascii="仿宋" w:hAnsi="仿宋" w:eastAsia="仿宋" w:cs="Helvetica"/>
                <w:color w:val="auto"/>
                <w:kern w:val="0"/>
                <w:sz w:val="24"/>
                <w:highlight w:val="none"/>
                <w:lang w:eastAsia="zh-CN"/>
              </w:rPr>
              <w:t>钱江世纪城亚运安保65米大跨度举高喷射消防车政府采购项目</w:t>
            </w:r>
          </w:p>
        </w:tc>
        <w:tc>
          <w:tcPr>
            <w:tcW w:w="1813"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详见招标需求</w:t>
            </w:r>
          </w:p>
        </w:tc>
        <w:tc>
          <w:tcPr>
            <w:tcW w:w="942"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ascii="仿宋" w:hAnsi="仿宋" w:eastAsia="仿宋" w:cs="Helvetica"/>
                <w:color w:val="auto"/>
                <w:kern w:val="0"/>
                <w:sz w:val="24"/>
                <w:highlight w:val="none"/>
              </w:rPr>
              <w:t>辆</w:t>
            </w:r>
          </w:p>
        </w:tc>
        <w:tc>
          <w:tcPr>
            <w:tcW w:w="914" w:type="dxa"/>
            <w:tcMar>
              <w:top w:w="15" w:type="dxa"/>
              <w:left w:w="15" w:type="dxa"/>
              <w:bottom w:w="0" w:type="dxa"/>
              <w:right w:w="15" w:type="dxa"/>
            </w:tcMar>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1</w:t>
            </w:r>
          </w:p>
        </w:tc>
        <w:tc>
          <w:tcPr>
            <w:tcW w:w="954" w:type="dxa"/>
            <w:vAlign w:val="center"/>
          </w:tcPr>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p>
        </w:tc>
      </w:tr>
    </w:tbl>
    <w:p>
      <w:pPr>
        <w:keepNext w:val="0"/>
        <w:keepLines w:val="0"/>
        <w:pageBreakBefore w:val="0"/>
        <w:widowControl/>
        <w:tabs>
          <w:tab w:val="left" w:pos="0"/>
        </w:tabs>
        <w:kinsoku/>
        <w:wordWrap/>
        <w:overflowPunct/>
        <w:topLinePunct w:val="0"/>
        <w:autoSpaceDE/>
        <w:autoSpaceDN/>
        <w:bidi w:val="0"/>
        <w:adjustRightInd/>
        <w:snapToGrid/>
        <w:spacing w:after="80" w:line="240" w:lineRule="auto"/>
        <w:jc w:val="center"/>
        <w:textAlignment w:val="auto"/>
        <w:rPr>
          <w:rFonts w:ascii="仿宋" w:hAnsi="仿宋" w:eastAsia="仿宋" w:cs="Helvetica"/>
          <w:color w:val="auto"/>
          <w:kern w:val="0"/>
          <w:sz w:val="24"/>
          <w:highlight w:val="none"/>
        </w:rPr>
      </w:pPr>
    </w:p>
    <w:p>
      <w:pPr>
        <w:widowControl/>
        <w:spacing w:line="360" w:lineRule="auto"/>
        <w:jc w:val="center"/>
        <w:rPr>
          <w:color w:val="auto"/>
          <w:highlight w:val="none"/>
        </w:rPr>
      </w:pPr>
      <w:r>
        <w:rPr>
          <w:rFonts w:hint="eastAsia" w:ascii="仿宋" w:hAnsi="仿宋" w:eastAsia="仿宋" w:cs="仿宋"/>
          <w:b/>
          <w:color w:val="auto"/>
          <w:sz w:val="32"/>
          <w:highlight w:val="none"/>
        </w:rPr>
        <w:t>二、招标需求</w:t>
      </w:r>
    </w:p>
    <w:p>
      <w:pPr>
        <w:widowControl/>
        <w:jc w:val="left"/>
        <w:rPr>
          <w:rFonts w:ascii="仿宋" w:hAnsi="仿宋" w:eastAsia="仿宋" w:cs="仿宋"/>
          <w:b/>
          <w:color w:val="auto"/>
          <w:sz w:val="24"/>
          <w:highlight w:val="none"/>
        </w:rPr>
      </w:pPr>
      <w:r>
        <w:rPr>
          <w:rFonts w:hint="eastAsia" w:ascii="仿宋" w:hAnsi="仿宋" w:eastAsia="仿宋" w:cs="仿宋"/>
          <w:b/>
          <w:color w:val="auto"/>
          <w:sz w:val="24"/>
          <w:highlight w:val="none"/>
        </w:rPr>
        <w:t>1、技术需求</w:t>
      </w:r>
    </w:p>
    <w:p>
      <w:pPr>
        <w:widowControl/>
        <w:jc w:val="left"/>
        <w:rPr>
          <w:rFonts w:ascii="仿宋" w:hAnsi="仿宋" w:eastAsia="仿宋" w:cs="仿宋"/>
          <w:b/>
          <w:color w:val="auto"/>
          <w:sz w:val="24"/>
          <w:highlight w:val="none"/>
        </w:rPr>
      </w:pPr>
      <w:r>
        <w:rPr>
          <w:rFonts w:hint="eastAsia" w:ascii="仿宋" w:hAnsi="仿宋" w:eastAsia="仿宋" w:cs="仿宋"/>
          <w:b/>
          <w:color w:val="auto"/>
          <w:sz w:val="24"/>
          <w:highlight w:val="none"/>
        </w:rPr>
        <w:t>1.1、65米大跨度举高喷射消防车参数一览表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62"/>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参数性质</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序号</w:t>
            </w:r>
          </w:p>
        </w:tc>
        <w:tc>
          <w:tcPr>
            <w:tcW w:w="714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具体技术（参数）要求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底盘：</w:t>
            </w:r>
            <w:r>
              <w:rPr>
                <w:rFonts w:hint="eastAsia" w:cs="宋体"/>
                <w:color w:val="auto"/>
                <w:sz w:val="24"/>
                <w:highlight w:val="none"/>
                <w:lang w:eastAsia="zh-CN"/>
              </w:rPr>
              <w:t>国际优质品牌</w:t>
            </w:r>
            <w:r>
              <w:rPr>
                <w:rFonts w:hint="eastAsia" w:ascii="仿宋" w:hAnsi="仿宋" w:eastAsia="仿宋" w:cs="宋体"/>
                <w:color w:val="auto"/>
                <w:sz w:val="24"/>
                <w:highlight w:val="none"/>
              </w:rPr>
              <w:t xml:space="preserve"> 10×4底盘；</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发动机功率：≥400kW；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满载质量：≤52000kg；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排放标准：国Ⅵ。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MS Mincho" w:hAnsi="MS Mincho" w:eastAsia="MS Mincho" w:cs="MS Mincho"/>
                <w:color w:val="auto"/>
                <w:sz w:val="24"/>
                <w:highlight w:val="none"/>
              </w:rPr>
              <w:t>■</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2</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最大工作高度：≥</w:t>
            </w:r>
            <w:r>
              <w:rPr>
                <w:rFonts w:ascii="仿宋" w:hAnsi="仿宋" w:eastAsia="仿宋" w:cs="宋体"/>
                <w:color w:val="auto"/>
                <w:sz w:val="24"/>
                <w:highlight w:val="none"/>
              </w:rPr>
              <w:t>65</w:t>
            </w:r>
            <w:r>
              <w:rPr>
                <w:rFonts w:hint="eastAsia" w:ascii="仿宋" w:hAnsi="仿宋" w:eastAsia="仿宋" w:cs="宋体"/>
                <w:color w:val="auto"/>
                <w:sz w:val="24"/>
                <w:highlight w:val="none"/>
              </w:rPr>
              <w:t>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最大作业幅度：≥55m；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最小展开作业幅度：≥35m；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支腿调平时间：≤36s；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3</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水罐容积：≥1900L；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泡沫罐容积：≥1100L。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4</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最小支腿横向展开跨距：≤4</w:t>
            </w:r>
            <w:r>
              <w:rPr>
                <w:rFonts w:ascii="仿宋" w:hAnsi="仿宋" w:eastAsia="仿宋" w:cs="宋体"/>
                <w:color w:val="auto"/>
                <w:sz w:val="24"/>
                <w:highlight w:val="none"/>
              </w:rPr>
              <w:t>m</w:t>
            </w:r>
            <w:r>
              <w:rPr>
                <w:rFonts w:hint="eastAsia" w:ascii="仿宋" w:hAnsi="仿宋" w:eastAsia="仿宋"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最小支腿展开跨距时最大作业幅度：≥3</w:t>
            </w:r>
            <w:r>
              <w:rPr>
                <w:rFonts w:ascii="仿宋" w:hAnsi="仿宋" w:eastAsia="仿宋" w:cs="宋体"/>
                <w:color w:val="auto"/>
                <w:sz w:val="24"/>
                <w:highlight w:val="none"/>
              </w:rPr>
              <w:t>4</w:t>
            </w:r>
            <w:r>
              <w:rPr>
                <w:rFonts w:hint="eastAsia" w:ascii="仿宋" w:hAnsi="仿宋" w:eastAsia="仿宋" w:cs="宋体"/>
                <w:color w:val="auto"/>
                <w:sz w:val="24"/>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5</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消防泵：</w:t>
            </w:r>
            <w:r>
              <w:rPr>
                <w:rFonts w:hint="eastAsia" w:cs="宋体"/>
                <w:color w:val="auto"/>
                <w:sz w:val="24"/>
                <w:highlight w:val="none"/>
                <w:lang w:eastAsia="zh-CN"/>
              </w:rPr>
              <w:t>国际优质品牌</w:t>
            </w:r>
            <w:r>
              <w:rPr>
                <w:rFonts w:hint="eastAsia" w:ascii="仿宋" w:hAnsi="仿宋" w:eastAsia="仿宋"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消防泵最大额定流量：≥150L/s；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整车额定工作流量：≥80L/s。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6</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消防炮：</w:t>
            </w:r>
            <w:r>
              <w:rPr>
                <w:rFonts w:hint="eastAsia" w:cs="宋体"/>
                <w:color w:val="auto"/>
                <w:sz w:val="24"/>
                <w:highlight w:val="none"/>
                <w:lang w:eastAsia="zh-CN"/>
              </w:rPr>
              <w:t>国际优质品牌</w:t>
            </w:r>
            <w:r>
              <w:rPr>
                <w:rFonts w:hint="eastAsia" w:ascii="仿宋" w:hAnsi="仿宋" w:eastAsia="仿宋"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消防炮额定流量：≥95L/s；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消防炮最大射程：≥75m。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p>
            <w:pPr>
              <w:keepNext w:val="0"/>
              <w:keepLines w:val="0"/>
              <w:pageBreakBefore w:val="0"/>
              <w:widowControl/>
              <w:kinsoku/>
              <w:wordWrap/>
              <w:overflowPunct/>
              <w:topLinePunct w:val="0"/>
              <w:autoSpaceDE/>
              <w:autoSpaceDN/>
              <w:bidi w:val="0"/>
              <w:adjustRightInd/>
              <w:snapToGrid/>
              <w:spacing w:after="0" w:line="240" w:lineRule="auto"/>
              <w:ind w:firstLine="360" w:firstLineChars="150"/>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7</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臂架结构形式：≥6节折叠臂；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末节臂架工作角度范围：-60°～30°,末节臂架可倒钩，动作灵活无死角；臂架操作方式可通过一键操作可使臂架自动展开到竖直、拱型和M型等三种姿态，在任意安全姿态下均可通过一键操作使臂架自动完全收回到位；转台回转角度：±360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b/>
                <w:bCs/>
                <w:color w:val="auto"/>
                <w:sz w:val="24"/>
                <w:highlight w:val="none"/>
              </w:rPr>
            </w:pPr>
            <w:r>
              <w:rPr>
                <w:rFonts w:hint="eastAsia" w:ascii="仿宋" w:hAnsi="仿宋" w:eastAsia="仿宋" w:cs="宋体"/>
                <w:color w:val="auto"/>
                <w:sz w:val="24"/>
                <w:highlight w:val="none"/>
              </w:rPr>
              <w:t>恒流出水：具有恒流模式，确保在任意臂架姿态下流量稳定输出；一键炮出水功能：在支腿支撑完成后，可以只操作遥控器一键炮出水按钮，实现自动启动泵和阀，实现一键出水，简化操作，提高作战效率；臂架水泵可联动，灭火时每节臂架可任意动作，且不影响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w:t>
            </w: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8</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支腿型式：X型；</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横向跨距最大展开跨距(前宽×后宽）：≤9.5m×13m；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b/>
                <w:bCs/>
                <w:color w:val="auto"/>
                <w:sz w:val="24"/>
                <w:highlight w:val="none"/>
              </w:rPr>
            </w:pPr>
            <w:r>
              <w:rPr>
                <w:rFonts w:hint="eastAsia" w:ascii="仿宋" w:hAnsi="仿宋" w:eastAsia="仿宋" w:cs="宋体"/>
                <w:color w:val="auto"/>
                <w:sz w:val="24"/>
                <w:highlight w:val="none"/>
              </w:rPr>
              <w:t>任意支撑：带任意支撑核心技术，支腿在任意展开宽度下支撑时，臂架均可展开进行灭火作业，不受场地限制。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9</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olor w:val="auto"/>
                <w:highlight w:val="none"/>
              </w:rPr>
              <w:t>倒车辅助系统：驾驶室内360全景视频系统+7寸导航屏；</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olor w:val="auto"/>
                <w:highlight w:val="none"/>
              </w:rPr>
              <w:t>臂架智能操作：臂架一键展收；</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olor w:val="auto"/>
                <w:highlight w:val="none"/>
              </w:rPr>
              <w:t>监控系统：车尾12寸高亮液晶彩色显示屏+遥控器7寸高亮液晶彩色显示屏+48小时本地连续存储；工业级显示屏，坚固、防水抗震，适应高低温环境等恶劣的作业环境。</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eastAsia="仿宋"/>
                <w:color w:val="auto"/>
                <w:highlight w:val="none"/>
                <w:lang w:eastAsia="zh-CN"/>
              </w:rPr>
            </w:pPr>
            <w:r>
              <w:rPr>
                <w:rFonts w:hint="eastAsia"/>
                <w:color w:val="auto"/>
                <w:highlight w:val="none"/>
              </w:rPr>
              <w:t>红外热成像</w:t>
            </w:r>
            <w:r>
              <w:rPr>
                <w:color w:val="auto"/>
                <w:highlight w:val="none"/>
              </w:rPr>
              <w:t>系统</w:t>
            </w:r>
            <w:r>
              <w:rPr>
                <w:rFonts w:hint="eastAsia"/>
                <w:color w:val="auto"/>
                <w:highlight w:val="none"/>
              </w:rPr>
              <w:t>: 配备</w:t>
            </w:r>
            <w:r>
              <w:rPr>
                <w:color w:val="auto"/>
                <w:highlight w:val="none"/>
              </w:rPr>
              <w:t>温度场分析热成像仪，在夜间、浓</w:t>
            </w:r>
            <w:r>
              <w:rPr>
                <w:rFonts w:hint="eastAsia"/>
                <w:color w:val="auto"/>
                <w:highlight w:val="none"/>
              </w:rPr>
              <w:t>烟</w:t>
            </w:r>
            <w:r>
              <w:rPr>
                <w:color w:val="auto"/>
                <w:highlight w:val="none"/>
              </w:rPr>
              <w:t>及大雾</w:t>
            </w:r>
            <w:r>
              <w:rPr>
                <w:rFonts w:hint="eastAsia"/>
                <w:color w:val="auto"/>
                <w:highlight w:val="none"/>
              </w:rPr>
              <w:t>环境</w:t>
            </w:r>
            <w:r>
              <w:rPr>
                <w:color w:val="auto"/>
                <w:highlight w:val="none"/>
              </w:rPr>
              <w:t>下可</w:t>
            </w:r>
            <w:r>
              <w:rPr>
                <w:rFonts w:hint="eastAsia"/>
                <w:color w:val="auto"/>
                <w:highlight w:val="none"/>
              </w:rPr>
              <w:t>清晰</w:t>
            </w:r>
            <w:r>
              <w:rPr>
                <w:color w:val="auto"/>
                <w:highlight w:val="none"/>
              </w:rPr>
              <w:t>识别</w:t>
            </w:r>
            <w:r>
              <w:rPr>
                <w:rFonts w:hint="eastAsia"/>
                <w:color w:val="auto"/>
                <w:highlight w:val="none"/>
              </w:rPr>
              <w:t>火源。</w:t>
            </w:r>
            <w:r>
              <w:rPr>
                <w:rFonts w:hint="eastAsia"/>
                <w:color w:val="auto"/>
                <w:highlight w:val="none"/>
                <w:lang w:eastAsia="zh-CN"/>
              </w:rPr>
              <w:t>需提供消防车上安装的实物照片，提供安装以上功能的样车供实地考察或联系确认，浙江区域优先。</w:t>
            </w:r>
          </w:p>
          <w:p>
            <w:pPr>
              <w:pStyle w:val="2"/>
              <w:rPr>
                <w:rFonts w:hint="eastAsia"/>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10</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b w:val="0"/>
                <w:bCs w:val="0"/>
                <w:color w:val="auto"/>
                <w:sz w:val="24"/>
                <w:highlight w:val="none"/>
              </w:rPr>
            </w:pPr>
            <w:r>
              <w:rPr>
                <w:rFonts w:hint="eastAsia" w:ascii="仿宋" w:hAnsi="仿宋" w:eastAsia="仿宋" w:cs="宋体"/>
                <w:color w:val="auto"/>
                <w:sz w:val="24"/>
                <w:highlight w:val="none"/>
              </w:rPr>
              <w:t>安全保护系统：极限位置以及突然操作手柄，系统能自动实现加减速；臂架接近极限幅度时，能自动缓慢停止；当臂架回转到短支腿侧时切断往危险方向的回转动作；回转突然停止，系统能够有效实现缓冲；回转在接近中位时，自动降速，确保中位精确对准；支腿未展开，臂架不能动作；臂架离开支架，支腿不能动作；上车操作阀和支腿操作阀都带有应急手动操作；系统带有应急动力单元，发动机或油泵出现故障时，用于收拢梯架和支腿；支腿动作时，声光自动报警，防止触碰伤人；当臂架在动作过程中，支腿出现虚腿，自动切断危险方向的动作；如支腿未缩到位，光自动报警，防止行车发生事故；当水炮入口压力超过额定值时，报警并限制发动机继续加速。水路超过压力时，安全阀溢流；φ100孔径溢水口，罐顶盖0.1MPa压力时自动溢流装置，防止意外超压；水路超过压力时，安全阀溢流；消防泵空转时自动提示并采取保护策略；臂架额定承载：≥180kg，最大允许风速：≤12.5m/s（6级），当风速超过12.5米/秒时，声光自动报警；如器材箱门未关，光自动报警，防止行车发生事故；温度超高时，自动启动散热器，防止油温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ascii="仿宋" w:hAnsi="仿宋" w:eastAsia="仿宋" w:cs="宋体"/>
                <w:color w:val="auto"/>
                <w:sz w:val="24"/>
                <w:highlight w:val="none"/>
              </w:rPr>
              <w:t>1</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取力器：断轴式取力器</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液压系统型式：变量泵+比例阀系统；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臂架操作阀：液压高性能电磁比例阀；</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b/>
                <w:bCs/>
                <w:color w:val="auto"/>
                <w:sz w:val="24"/>
                <w:highlight w:val="none"/>
              </w:rPr>
            </w:pPr>
            <w:r>
              <w:rPr>
                <w:rFonts w:hint="eastAsia" w:ascii="仿宋" w:hAnsi="仿宋" w:eastAsia="仿宋" w:cs="宋体"/>
                <w:color w:val="auto"/>
                <w:sz w:val="24"/>
                <w:highlight w:val="none"/>
              </w:rPr>
              <w:t>支腿操作阀：电磁比例阀，支腿自动展开调平。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12</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车身材质：骨架采用高强度铝合金专用型材，蒙板为全铝合金板，内部蒙板进行阳极氧化处理；器材箱骨架采用高强度铝合金型材，内藏式，蒙板与骨架之间采用高强度结构用粘结胶粘结，车身外表面光滑、平整、美观，有效减震，避免松动；爬梯为全铝合金防腐蚀折叠爬梯；卷帘门采用带锁铝合金卷帘门，卷帘门可用1把钥匙开启，启闭轻便灵活，密封性好，具有防水、防尘功能；每个器材箱内有照明灯，由卷帘门开闭控制。</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液罐材质：选用316不锈钢，顶板、底板及侧板厚度≥4mm，内部钝化防腐处理，顶部防滑处理，防腐防蚀性能优异；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臂架管道承压能力：≥2.5M</w:t>
            </w:r>
            <w:r>
              <w:rPr>
                <w:rFonts w:ascii="仿宋" w:hAnsi="仿宋" w:eastAsia="仿宋" w:cs="宋体"/>
                <w:color w:val="auto"/>
                <w:sz w:val="24"/>
                <w:highlight w:val="none"/>
              </w:rPr>
              <w:t>p</w:t>
            </w:r>
            <w:r>
              <w:rPr>
                <w:rFonts w:hint="eastAsia" w:ascii="仿宋" w:hAnsi="仿宋" w:eastAsia="仿宋" w:cs="宋体"/>
                <w:color w:val="auto"/>
                <w:sz w:val="24"/>
                <w:highlight w:val="none"/>
              </w:rPr>
              <w:t>a</w:t>
            </w:r>
          </w:p>
          <w:p>
            <w:pPr>
              <w:pStyle w:val="2"/>
              <w:keepNext w:val="0"/>
              <w:keepLines w:val="0"/>
              <w:pageBreakBefore w:val="0"/>
              <w:widowControl/>
              <w:tabs>
                <w:tab w:val="left" w:pos="432"/>
              </w:tabs>
              <w:kinsoku/>
              <w:wordWrap/>
              <w:overflowPunct/>
              <w:topLinePunct w:val="0"/>
              <w:autoSpaceDE/>
              <w:autoSpaceDN/>
              <w:bidi w:val="0"/>
              <w:adjustRightInd/>
              <w:snapToGrid/>
              <w:spacing w:before="0" w:after="0" w:line="240" w:lineRule="auto"/>
              <w:jc w:val="left"/>
              <w:textAlignment w:val="auto"/>
              <w:rPr>
                <w:rFonts w:ascii="仿宋" w:hAnsi="仿宋" w:eastAsia="仿宋" w:cs="宋体"/>
                <w:color w:val="auto"/>
                <w:sz w:val="24"/>
                <w:highlight w:val="none"/>
              </w:rPr>
            </w:pPr>
            <w:r>
              <w:rPr>
                <w:rFonts w:hint="eastAsia" w:ascii="仿宋" w:eastAsia="仿宋" w:cs="宋体"/>
                <w:color w:val="auto"/>
                <w:sz w:val="24"/>
                <w:highlight w:val="none"/>
              </w:rPr>
              <w:t>臂架管道内径：≥100mm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13</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总体技术要求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1、整车性能符合 GB7956.1《消防车 第 1 部分：通用技术条件》的规定；</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2、整车性能符合 GB7956.3《消防车 第 3 部分：泡沫消防车》的规定；</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3、消防泵性能应符合 GB6245《消防泵性能要求及试验方法》的规定；</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4、整车外廓尺寸、轴荷及质量符合 GB1589《道路车辆外廓尺寸、轴荷及质量限值》的规定；</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5、整车外部照明和信号装置符合GB4785《汽车及挂车外部照明和信号装置的安装规定》的规定。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p>
        </w:tc>
        <w:tc>
          <w:tcPr>
            <w:tcW w:w="56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 w:hAnsi="仿宋" w:eastAsia="仿宋" w:cs="宋体"/>
                <w:color w:val="auto"/>
                <w:sz w:val="24"/>
                <w:highlight w:val="none"/>
              </w:rPr>
            </w:pPr>
            <w:r>
              <w:rPr>
                <w:rFonts w:ascii="仿宋" w:hAnsi="仿宋" w:eastAsia="仿宋" w:cs="宋体"/>
                <w:color w:val="auto"/>
                <w:sz w:val="24"/>
                <w:highlight w:val="none"/>
              </w:rPr>
              <w:t>14</w:t>
            </w:r>
          </w:p>
        </w:tc>
        <w:tc>
          <w:tcPr>
            <w:tcW w:w="71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其他要求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1、附消防车设计三视图；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2、承诺提供全寿命周期的主要耗损件、易损件及更换总成的目录和年度价格清单，并承诺保证供应且价格合理；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3、明确维修期周转备品保障、上门服务响应时间、零配件供应周期、工时费等服务标准。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4、外观标识严格落实《消防救援局关于做好消防救援车辆外观制式涂装工作的通知》应急消〔2019〕76号文件要求。</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5、车辆要按照应急管理部消防救援局《关于加强消防车辆行驶安全装置配备工作的通知》（应急消[2020]138号）要求座椅全部设置安全带，安装360度行车记录仪（内存不小于32G）和倒车雷达、倒车影像（并有语音提示功能）、驾驶室内监视器、安全带。</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6、车辆前后有预留牌照架（符合现行应急车牌尺寸，采用金属构件固定后结实耐用）。</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7、配子午线钢丝轮胎、胎压监测系统；配置前轮盘式制动器（全驱越野底盘除外）、ABS（防抱死制动系统）和EBS（电控制动系统）。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 w:hAnsi="仿宋" w:eastAsia="仿宋" w:cs="宋体"/>
                <w:color w:val="auto"/>
                <w:sz w:val="24"/>
                <w:highlight w:val="none"/>
              </w:rPr>
            </w:pPr>
            <w:r>
              <w:rPr>
                <w:rFonts w:hint="eastAsia" w:ascii="仿宋" w:hAnsi="仿宋" w:eastAsia="仿宋" w:cs="宋体"/>
                <w:color w:val="auto"/>
                <w:sz w:val="24"/>
                <w:highlight w:val="none"/>
              </w:rPr>
              <w:t>8、投标或交车时，提供投标产品国家级检验机构出具的检验报告、免征购置税证明及工信部公告证明，符合上地方牌照要求。</w:t>
            </w:r>
          </w:p>
        </w:tc>
      </w:tr>
    </w:tbl>
    <w:p>
      <w:pPr>
        <w:rPr>
          <w:rFonts w:ascii="仿宋" w:hAnsi="仿宋" w:eastAsia="仿宋" w:cs="仿宋"/>
          <w:b/>
          <w:color w:val="auto"/>
          <w:sz w:val="24"/>
          <w:highlight w:val="none"/>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2.商务需求</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2.1交货时间及地点：</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ascii="仿宋" w:hAnsi="仿宋" w:eastAsia="仿宋" w:cs="仿宋"/>
          <w:b/>
          <w:bCs/>
          <w:color w:val="auto"/>
          <w:sz w:val="24"/>
          <w:highlight w:val="none"/>
        </w:rPr>
      </w:pPr>
      <w:r>
        <w:rPr>
          <w:rFonts w:hint="eastAsia" w:ascii="仿宋" w:hAnsi="仿宋" w:eastAsia="仿宋" w:cs="仿宋"/>
          <w:b/>
          <w:color w:val="auto"/>
          <w:sz w:val="24"/>
          <w:highlight w:val="none"/>
        </w:rPr>
        <w:t>▲2.1.1</w:t>
      </w:r>
      <w:r>
        <w:rPr>
          <w:rFonts w:hint="eastAsia" w:ascii="仿宋" w:hAnsi="仿宋" w:eastAsia="仿宋" w:cs="仿宋"/>
          <w:b/>
          <w:bCs/>
          <w:color w:val="auto"/>
          <w:sz w:val="24"/>
          <w:highlight w:val="none"/>
        </w:rPr>
        <w:t>中标人应在合同签订后120个日历天完成供货、安装、调试工作。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交货地点：采购人指定地点。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2.1.2中标人提供的中标物品，必须符合本招标文件要求、原包装送达采购单位；如有不符，采购人可以无条件退货，所造成的损失由中标人承担。更换后的零部件质保期按更换日起顺延。</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2.2质保期及售后技术服务要求：</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▲2.2.1质保期：不少于2年。</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2.2.2质量保证期内提供免费上门维护、升级服务，如设备出现故障，供货单位在接到电话后，立即响应，2小时以内到现场处理，12小时内修复，现场不能修复的，必须采取无偿提供采购物品的备用件或整机等措施，以保证用户单位的正常使用。</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2.2.3投标人应提供技术支持方案，内容由投标人根据实际选择以下要点：服务机构（维保点）的地址、人员状况、维修能力、联系方式、营业执照、公司资质材料、相关案例等。</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2.2.4完整准确地表述原厂家的标准售后服务承诺（范围、标准及期限等）、投标人可能增加的服务承诺等。</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2.2.5明示服务承诺可能涉及的前提设定和费用，否则将被认为是无条件和免费的。</w:t>
      </w:r>
    </w:p>
    <w:p>
      <w:pPr>
        <w:keepNext w:val="0"/>
        <w:keepLines w:val="0"/>
        <w:pageBreakBefore w:val="0"/>
        <w:widowControl/>
        <w:kinsoku/>
        <w:wordWrap/>
        <w:overflowPunct/>
        <w:topLinePunct w:val="0"/>
        <w:autoSpaceDE/>
        <w:autoSpaceDN/>
        <w:bidi w:val="0"/>
        <w:adjustRightInd/>
        <w:snapToGrid w:val="0"/>
        <w:spacing w:after="0" w:line="360" w:lineRule="auto"/>
        <w:ind w:firstLine="482" w:firstLineChars="200"/>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▲2.3付款方式：</w:t>
      </w:r>
    </w:p>
    <w:p>
      <w:pPr>
        <w:keepNext w:val="0"/>
        <w:keepLines w:val="0"/>
        <w:pageBreakBefore w:val="0"/>
        <w:widowControl/>
        <w:kinsoku/>
        <w:wordWrap/>
        <w:overflowPunct/>
        <w:topLinePunct w:val="0"/>
        <w:autoSpaceDE/>
        <w:autoSpaceDN/>
        <w:bidi w:val="0"/>
        <w:adjustRightInd/>
        <w:snapToGrid w:val="0"/>
        <w:spacing w:after="0" w:line="360" w:lineRule="auto"/>
        <w:ind w:firstLine="482" w:firstLineChars="200"/>
        <w:textAlignment w:val="auto"/>
        <w:rPr>
          <w:rFonts w:ascii="仿宋" w:hAnsi="仿宋" w:eastAsia="仿宋" w:cs="仿宋"/>
          <w:b/>
          <w:snapToGrid w:val="0"/>
          <w:color w:val="auto"/>
          <w:kern w:val="28"/>
          <w:sz w:val="24"/>
          <w:highlight w:val="none"/>
        </w:rPr>
      </w:pPr>
      <w:r>
        <w:rPr>
          <w:rFonts w:hint="eastAsia" w:ascii="仿宋" w:hAnsi="仿宋" w:eastAsia="仿宋" w:cs="仿宋"/>
          <w:b/>
          <w:snapToGrid w:val="0"/>
          <w:color w:val="auto"/>
          <w:kern w:val="28"/>
          <w:sz w:val="24"/>
          <w:highlight w:val="none"/>
        </w:rPr>
        <w:t>合同生效后,中标人在1</w:t>
      </w:r>
      <w:r>
        <w:rPr>
          <w:rFonts w:ascii="仿宋" w:hAnsi="仿宋" w:eastAsia="仿宋" w:cs="仿宋"/>
          <w:b/>
          <w:snapToGrid w:val="0"/>
          <w:color w:val="auto"/>
          <w:kern w:val="28"/>
          <w:sz w:val="24"/>
          <w:highlight w:val="none"/>
        </w:rPr>
        <w:t>0</w:t>
      </w:r>
      <w:r>
        <w:rPr>
          <w:rFonts w:hint="eastAsia" w:ascii="仿宋" w:hAnsi="仿宋" w:eastAsia="仿宋" w:cs="仿宋"/>
          <w:b/>
          <w:snapToGrid w:val="0"/>
          <w:color w:val="auto"/>
          <w:kern w:val="28"/>
          <w:sz w:val="24"/>
          <w:highlight w:val="none"/>
        </w:rPr>
        <w:t>个工作日内支付履约保证金（接受保函）。采购人在收到履约保证金后1</w:t>
      </w:r>
      <w:r>
        <w:rPr>
          <w:rFonts w:ascii="仿宋" w:hAnsi="仿宋" w:eastAsia="仿宋" w:cs="仿宋"/>
          <w:b/>
          <w:snapToGrid w:val="0"/>
          <w:color w:val="auto"/>
          <w:kern w:val="28"/>
          <w:sz w:val="24"/>
          <w:highlight w:val="none"/>
        </w:rPr>
        <w:t>0</w:t>
      </w:r>
      <w:r>
        <w:rPr>
          <w:rFonts w:hint="eastAsia" w:ascii="仿宋" w:hAnsi="仿宋" w:eastAsia="仿宋" w:cs="仿宋"/>
          <w:b/>
          <w:snapToGrid w:val="0"/>
          <w:color w:val="auto"/>
          <w:kern w:val="28"/>
          <w:sz w:val="24"/>
          <w:highlight w:val="none"/>
        </w:rPr>
        <w:t>个工作日内，采购人支付合同总价的40%作为预付款，所有采购品目安装到位经验收合格后，采购人在1</w:t>
      </w:r>
      <w:r>
        <w:rPr>
          <w:rFonts w:ascii="仿宋" w:hAnsi="仿宋" w:eastAsia="仿宋" w:cs="仿宋"/>
          <w:b/>
          <w:snapToGrid w:val="0"/>
          <w:color w:val="auto"/>
          <w:kern w:val="28"/>
          <w:sz w:val="24"/>
          <w:highlight w:val="none"/>
        </w:rPr>
        <w:t>0</w:t>
      </w:r>
      <w:r>
        <w:rPr>
          <w:rFonts w:hint="eastAsia" w:ascii="仿宋" w:hAnsi="仿宋" w:eastAsia="仿宋" w:cs="仿宋"/>
          <w:b/>
          <w:snapToGrid w:val="0"/>
          <w:color w:val="auto"/>
          <w:kern w:val="28"/>
          <w:sz w:val="24"/>
          <w:highlight w:val="none"/>
        </w:rPr>
        <w:t>个工作日内向中标人支付剩余货款。</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2.4产品质量：</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中标后生产过程中需配合需求方生产现场查验生产情况（材料/工艺/设备）；</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 w:hAnsi="仿宋" w:eastAsia="仿宋" w:cs="仿宋"/>
          <w:color w:val="auto"/>
          <w:sz w:val="24"/>
          <w:highlight w:val="none"/>
        </w:rPr>
      </w:pPr>
      <w:r>
        <w:rPr>
          <w:rFonts w:hint="eastAsia" w:ascii="仿宋" w:hAnsi="仿宋" w:eastAsia="仿宋" w:cs="仿宋"/>
          <w:bCs/>
          <w:color w:val="auto"/>
          <w:sz w:val="24"/>
          <w:highlight w:val="none"/>
        </w:rPr>
        <w:t>2.5</w:t>
      </w:r>
      <w:r>
        <w:rPr>
          <w:rFonts w:hint="eastAsia" w:ascii="仿宋" w:hAnsi="仿宋" w:eastAsia="仿宋" w:cs="仿宋"/>
          <w:color w:val="auto"/>
          <w:sz w:val="24"/>
          <w:highlight w:val="none"/>
        </w:rPr>
        <w:t>所有投标人需保证资料真实有效，如提供虚假资料经举报或发现，一经</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hint="eastAsia"/>
          <w:color w:val="auto"/>
          <w:highlight w:val="none"/>
        </w:rPr>
      </w:pPr>
      <w:r>
        <w:rPr>
          <w:rFonts w:hint="eastAsia" w:ascii="仿宋" w:hAnsi="仿宋" w:eastAsia="仿宋" w:cs="仿宋"/>
          <w:color w:val="auto"/>
          <w:sz w:val="24"/>
          <w:highlight w:val="none"/>
        </w:rPr>
        <w:t>查实，取消资格并进行对应的处罚。</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cs="仿宋"/>
          <w:color w:val="auto"/>
          <w:highlight w:val="none"/>
        </w:rPr>
      </w:pPr>
      <w:r>
        <w:rPr>
          <w:rFonts w:hint="eastAsia" w:cs="仿宋"/>
          <w:color w:val="auto"/>
          <w:highlight w:val="none"/>
        </w:rPr>
        <w:t>注：</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cs="仿宋"/>
          <w:color w:val="auto"/>
          <w:highlight w:val="none"/>
        </w:rPr>
      </w:pPr>
      <w:r>
        <w:rPr>
          <w:rFonts w:hint="eastAsia" w:cs="仿宋"/>
          <w:color w:val="auto"/>
          <w:highlight w:val="none"/>
        </w:rPr>
        <w:t>1、除标注的参考品牌外，欢迎其它能满足本项目技术需求且性能与所注品牌相当的产品参与。</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cs="仿宋"/>
          <w:color w:val="auto"/>
          <w:highlight w:val="none"/>
        </w:rPr>
      </w:pPr>
      <w:r>
        <w:rPr>
          <w:rFonts w:hint="eastAsia" w:cs="仿宋"/>
          <w:color w:val="auto"/>
          <w:highlight w:val="none"/>
        </w:rPr>
        <w:t>2、如有附图，仅作参考。</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cs="仿宋"/>
          <w:color w:val="auto"/>
          <w:highlight w:val="none"/>
        </w:rPr>
      </w:pPr>
      <w:r>
        <w:rPr>
          <w:rFonts w:hint="eastAsia" w:cs="仿宋"/>
          <w:color w:val="auto"/>
          <w:highlight w:val="none"/>
        </w:rPr>
        <w:t>3、打▲内容为实质性要求，不允许有负偏离，否则将以涉及无效投标条款作无效投标。</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cs="仿宋"/>
          <w:color w:val="auto"/>
          <w:highlight w:val="none"/>
        </w:rPr>
      </w:pPr>
      <w:r>
        <w:rPr>
          <w:rFonts w:hint="eastAsia" w:cs="仿宋"/>
          <w:color w:val="auto"/>
          <w:highlight w:val="none"/>
        </w:rPr>
        <w:t>4、中标人所提供的货物、服务须与投标承诺一致，不得以次充好、偷工减料，若在项目验收中发现有上述情况，将向有关部门举报，根据相关规定进行处理。</w:t>
      </w:r>
    </w:p>
    <w:p>
      <w:pPr>
        <w:rPr>
          <w:color w:val="auto"/>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第四部分</w:t>
      </w:r>
      <w:r>
        <w:rPr>
          <w:color w:val="auto"/>
          <w:highlight w:val="none"/>
        </w:rPr>
        <w:t xml:space="preserve">   </w:t>
      </w:r>
      <w:bookmarkStart w:id="2" w:name="_Toc184310288"/>
      <w:bookmarkEnd w:id="2"/>
      <w:bookmarkStart w:id="3" w:name="_Toc184308041"/>
      <w:bookmarkEnd w:id="3"/>
      <w:bookmarkStart w:id="4" w:name="_Toc184308076"/>
      <w:bookmarkEnd w:id="4"/>
      <w:bookmarkStart w:id="5" w:name="_Toc184308107"/>
      <w:bookmarkEnd w:id="5"/>
      <w:bookmarkStart w:id="6" w:name="_Toc184308058"/>
      <w:bookmarkEnd w:id="6"/>
      <w:bookmarkStart w:id="7" w:name="_Toc184313281"/>
      <w:bookmarkEnd w:id="7"/>
      <w:bookmarkStart w:id="8" w:name="_Toc184312114"/>
      <w:bookmarkEnd w:id="8"/>
      <w:bookmarkStart w:id="9" w:name="_Toc184308051"/>
      <w:bookmarkEnd w:id="9"/>
      <w:bookmarkStart w:id="10" w:name="_Toc184310294"/>
      <w:bookmarkEnd w:id="10"/>
      <w:bookmarkStart w:id="11" w:name="_Toc184312118"/>
      <w:bookmarkEnd w:id="11"/>
      <w:bookmarkStart w:id="12" w:name="_Toc184313302"/>
      <w:bookmarkEnd w:id="12"/>
      <w:bookmarkStart w:id="13" w:name="_Toc184312131"/>
      <w:bookmarkEnd w:id="13"/>
      <w:bookmarkStart w:id="14" w:name="_Toc184310313"/>
      <w:bookmarkEnd w:id="14"/>
      <w:bookmarkStart w:id="15" w:name="_Toc184310273"/>
      <w:bookmarkEnd w:id="15"/>
      <w:bookmarkStart w:id="16" w:name="_Toc184312080"/>
      <w:bookmarkEnd w:id="16"/>
      <w:bookmarkStart w:id="17" w:name="_Toc184312132"/>
      <w:bookmarkEnd w:id="17"/>
      <w:bookmarkStart w:id="18" w:name="_Toc184314471"/>
      <w:bookmarkEnd w:id="18"/>
      <w:bookmarkStart w:id="19" w:name="_Toc184308060"/>
      <w:bookmarkEnd w:id="19"/>
      <w:bookmarkStart w:id="20" w:name="_Toc184308049"/>
      <w:bookmarkEnd w:id="20"/>
      <w:bookmarkStart w:id="21" w:name="_Toc184314422"/>
      <w:bookmarkEnd w:id="21"/>
      <w:bookmarkStart w:id="22" w:name="_Toc184314464"/>
      <w:bookmarkEnd w:id="22"/>
      <w:bookmarkStart w:id="23" w:name="_Toc184313268"/>
      <w:bookmarkEnd w:id="23"/>
      <w:bookmarkStart w:id="24" w:name="_Toc184312120"/>
      <w:bookmarkEnd w:id="24"/>
      <w:bookmarkStart w:id="25" w:name="_Toc184308081"/>
      <w:bookmarkEnd w:id="25"/>
      <w:bookmarkStart w:id="26" w:name="_Toc184308045"/>
      <w:bookmarkEnd w:id="26"/>
      <w:bookmarkStart w:id="27" w:name="_Toc184314448"/>
      <w:bookmarkEnd w:id="27"/>
      <w:bookmarkStart w:id="28" w:name="_Toc184313289"/>
      <w:bookmarkEnd w:id="28"/>
      <w:bookmarkStart w:id="29" w:name="_Toc184313296"/>
      <w:bookmarkEnd w:id="29"/>
      <w:bookmarkStart w:id="30" w:name="_Toc184313280"/>
      <w:bookmarkEnd w:id="30"/>
      <w:bookmarkStart w:id="31" w:name="_Toc184310281"/>
      <w:bookmarkEnd w:id="31"/>
      <w:bookmarkStart w:id="32" w:name="_Toc184314454"/>
      <w:bookmarkEnd w:id="32"/>
      <w:bookmarkStart w:id="33" w:name="_Toc184313271"/>
      <w:bookmarkEnd w:id="33"/>
      <w:bookmarkStart w:id="34" w:name="_Toc184310307"/>
      <w:bookmarkEnd w:id="34"/>
      <w:bookmarkStart w:id="35" w:name="_Toc184310292"/>
      <w:bookmarkEnd w:id="35"/>
      <w:bookmarkStart w:id="36" w:name="_Toc184314449"/>
      <w:bookmarkEnd w:id="36"/>
      <w:bookmarkStart w:id="37" w:name="_Toc184308101"/>
      <w:bookmarkEnd w:id="37"/>
      <w:bookmarkStart w:id="38" w:name="_Toc184312119"/>
      <w:bookmarkEnd w:id="38"/>
      <w:bookmarkStart w:id="39" w:name="_Toc184313273"/>
      <w:bookmarkEnd w:id="39"/>
      <w:bookmarkStart w:id="40" w:name="_Toc184314455"/>
      <w:bookmarkEnd w:id="40"/>
      <w:bookmarkStart w:id="41" w:name="_Toc184313258"/>
      <w:bookmarkEnd w:id="41"/>
      <w:bookmarkStart w:id="42" w:name="_Toc184314458"/>
      <w:bookmarkEnd w:id="42"/>
      <w:bookmarkStart w:id="43" w:name="_Toc184310298"/>
      <w:bookmarkEnd w:id="43"/>
      <w:bookmarkStart w:id="44" w:name="_Toc184314434"/>
      <w:bookmarkEnd w:id="44"/>
      <w:bookmarkStart w:id="45" w:name="_Toc184314431"/>
      <w:bookmarkEnd w:id="45"/>
      <w:bookmarkStart w:id="46" w:name="_Toc184310282"/>
      <w:bookmarkEnd w:id="46"/>
      <w:bookmarkStart w:id="47" w:name="_Toc184313278"/>
      <w:bookmarkEnd w:id="47"/>
      <w:bookmarkStart w:id="48" w:name="_Toc184312081"/>
      <w:bookmarkEnd w:id="48"/>
      <w:bookmarkStart w:id="49" w:name="_Toc184313307"/>
      <w:bookmarkEnd w:id="49"/>
      <w:bookmarkStart w:id="50" w:name="_Toc184308098"/>
      <w:bookmarkEnd w:id="50"/>
      <w:bookmarkStart w:id="51" w:name="_Toc184313238"/>
      <w:bookmarkEnd w:id="51"/>
      <w:bookmarkStart w:id="52" w:name="_Toc184308036"/>
      <w:bookmarkEnd w:id="52"/>
      <w:bookmarkStart w:id="53" w:name="_Toc184310314"/>
      <w:bookmarkEnd w:id="53"/>
      <w:bookmarkStart w:id="54" w:name="_Toc184314416"/>
      <w:bookmarkEnd w:id="54"/>
      <w:bookmarkStart w:id="55" w:name="_Toc184310293"/>
      <w:bookmarkEnd w:id="55"/>
      <w:bookmarkStart w:id="56" w:name="_Toc184308103"/>
      <w:bookmarkEnd w:id="56"/>
      <w:bookmarkStart w:id="57" w:name="_Toc184314461"/>
      <w:bookmarkEnd w:id="57"/>
      <w:bookmarkStart w:id="58" w:name="_Toc184314456"/>
      <w:bookmarkEnd w:id="58"/>
      <w:bookmarkStart w:id="59" w:name="_Toc184310327"/>
      <w:bookmarkEnd w:id="59"/>
      <w:bookmarkStart w:id="60" w:name="_Toc184313240"/>
      <w:bookmarkEnd w:id="60"/>
      <w:bookmarkStart w:id="61" w:name="_Toc184310344"/>
      <w:bookmarkEnd w:id="61"/>
      <w:bookmarkStart w:id="62" w:name="_Toc184314430"/>
      <w:bookmarkEnd w:id="62"/>
      <w:bookmarkStart w:id="63" w:name="_Toc184312069"/>
      <w:bookmarkEnd w:id="63"/>
      <w:bookmarkStart w:id="64" w:name="_Toc184308073"/>
      <w:bookmarkEnd w:id="64"/>
      <w:bookmarkStart w:id="65" w:name="_Toc184310330"/>
      <w:bookmarkEnd w:id="65"/>
      <w:bookmarkStart w:id="66" w:name="_Toc184312126"/>
      <w:bookmarkEnd w:id="66"/>
      <w:bookmarkStart w:id="67" w:name="_Toc184308099"/>
      <w:bookmarkEnd w:id="67"/>
      <w:bookmarkStart w:id="68" w:name="_Toc184312133"/>
      <w:bookmarkEnd w:id="68"/>
      <w:bookmarkStart w:id="69" w:name="_Toc184314463"/>
      <w:bookmarkEnd w:id="69"/>
      <w:bookmarkStart w:id="70" w:name="_Toc184312112"/>
      <w:bookmarkEnd w:id="70"/>
      <w:bookmarkStart w:id="71" w:name="_Toc184313252"/>
      <w:bookmarkEnd w:id="71"/>
      <w:bookmarkStart w:id="72" w:name="_Toc184312102"/>
      <w:bookmarkEnd w:id="72"/>
      <w:bookmarkStart w:id="73" w:name="_Toc184312077"/>
      <w:bookmarkEnd w:id="73"/>
      <w:bookmarkStart w:id="74" w:name="_Toc184314478"/>
      <w:bookmarkEnd w:id="74"/>
      <w:bookmarkStart w:id="75" w:name="_Toc184308090"/>
      <w:bookmarkEnd w:id="75"/>
      <w:bookmarkStart w:id="76" w:name="_Toc184308100"/>
      <w:bookmarkEnd w:id="76"/>
      <w:bookmarkStart w:id="77" w:name="_Toc184313297"/>
      <w:bookmarkEnd w:id="77"/>
      <w:bookmarkStart w:id="78" w:name="_Toc184314473"/>
      <w:bookmarkEnd w:id="78"/>
      <w:bookmarkStart w:id="79" w:name="_Toc184310337"/>
      <w:bookmarkEnd w:id="79"/>
      <w:bookmarkStart w:id="80" w:name="_Toc184314453"/>
      <w:bookmarkEnd w:id="80"/>
      <w:bookmarkStart w:id="81" w:name="_Toc184310279"/>
      <w:bookmarkEnd w:id="81"/>
      <w:bookmarkStart w:id="82" w:name="_Toc184310333"/>
      <w:bookmarkEnd w:id="82"/>
      <w:bookmarkStart w:id="83" w:name="_Toc184312093"/>
      <w:bookmarkEnd w:id="83"/>
      <w:bookmarkStart w:id="84" w:name="_Toc184310299"/>
      <w:bookmarkEnd w:id="84"/>
      <w:bookmarkStart w:id="85" w:name="_Toc184314462"/>
      <w:bookmarkEnd w:id="85"/>
      <w:bookmarkStart w:id="86" w:name="_Toc184312079"/>
      <w:bookmarkEnd w:id="86"/>
      <w:bookmarkStart w:id="87" w:name="_Toc184313265"/>
      <w:bookmarkEnd w:id="87"/>
      <w:bookmarkStart w:id="88" w:name="_Toc184313267"/>
      <w:bookmarkEnd w:id="88"/>
      <w:bookmarkStart w:id="89" w:name="_Toc184308071"/>
      <w:bookmarkEnd w:id="89"/>
      <w:bookmarkStart w:id="90" w:name="_Toc184308106"/>
      <w:bookmarkEnd w:id="90"/>
      <w:bookmarkStart w:id="91" w:name="_Toc184313246"/>
      <w:bookmarkEnd w:id="91"/>
      <w:bookmarkStart w:id="92" w:name="_Toc184310317"/>
      <w:bookmarkEnd w:id="92"/>
      <w:bookmarkStart w:id="93" w:name="_Toc184310295"/>
      <w:bookmarkEnd w:id="93"/>
      <w:bookmarkStart w:id="94" w:name="_Toc184312138"/>
      <w:bookmarkEnd w:id="94"/>
      <w:bookmarkStart w:id="95" w:name="_Toc184310318"/>
      <w:bookmarkEnd w:id="95"/>
      <w:bookmarkStart w:id="96" w:name="_Toc184308038"/>
      <w:bookmarkEnd w:id="96"/>
      <w:bookmarkStart w:id="97" w:name="_Toc184310311"/>
      <w:bookmarkEnd w:id="97"/>
      <w:bookmarkStart w:id="98" w:name="_Toc184310321"/>
      <w:bookmarkEnd w:id="98"/>
      <w:bookmarkStart w:id="99" w:name="_Toc184312128"/>
      <w:bookmarkEnd w:id="99"/>
      <w:bookmarkStart w:id="100" w:name="_Toc184312139"/>
      <w:bookmarkEnd w:id="100"/>
      <w:bookmarkStart w:id="101" w:name="_Toc184313257"/>
      <w:bookmarkEnd w:id="101"/>
      <w:bookmarkStart w:id="102" w:name="_Toc184313264"/>
      <w:bookmarkEnd w:id="102"/>
      <w:bookmarkStart w:id="103" w:name="_Toc184314413"/>
      <w:bookmarkEnd w:id="103"/>
      <w:bookmarkStart w:id="104" w:name="_Toc184313292"/>
      <w:bookmarkEnd w:id="104"/>
      <w:bookmarkStart w:id="105" w:name="_Toc184312078"/>
      <w:bookmarkEnd w:id="105"/>
      <w:bookmarkStart w:id="106" w:name="_Toc184314442"/>
      <w:bookmarkEnd w:id="106"/>
      <w:bookmarkStart w:id="107" w:name="_Toc184310278"/>
      <w:bookmarkEnd w:id="107"/>
      <w:bookmarkStart w:id="108" w:name="_Toc184314450"/>
      <w:bookmarkEnd w:id="108"/>
      <w:bookmarkStart w:id="109" w:name="_Toc184308091"/>
      <w:bookmarkEnd w:id="109"/>
      <w:bookmarkStart w:id="110" w:name="_Toc184308062"/>
      <w:bookmarkEnd w:id="110"/>
      <w:bookmarkStart w:id="111" w:name="_Toc184314426"/>
      <w:bookmarkEnd w:id="111"/>
      <w:bookmarkStart w:id="112" w:name="_Toc184308079"/>
      <w:bookmarkEnd w:id="112"/>
      <w:bookmarkStart w:id="113" w:name="_Toc184312097"/>
      <w:bookmarkEnd w:id="113"/>
      <w:bookmarkStart w:id="114" w:name="_Toc184312105"/>
      <w:bookmarkEnd w:id="114"/>
      <w:bookmarkStart w:id="115" w:name="_Toc184312099"/>
      <w:bookmarkEnd w:id="115"/>
      <w:bookmarkStart w:id="116" w:name="_Toc184310324"/>
      <w:bookmarkEnd w:id="116"/>
      <w:bookmarkStart w:id="117" w:name="_Toc184314411"/>
      <w:bookmarkEnd w:id="117"/>
      <w:bookmarkStart w:id="118" w:name="_Toc184313259"/>
      <w:bookmarkEnd w:id="118"/>
      <w:bookmarkStart w:id="119" w:name="_Toc184313262"/>
      <w:bookmarkEnd w:id="119"/>
      <w:bookmarkStart w:id="120" w:name="_Toc184310312"/>
      <w:bookmarkEnd w:id="120"/>
      <w:bookmarkStart w:id="121" w:name="_Toc184308108"/>
      <w:bookmarkEnd w:id="121"/>
      <w:bookmarkStart w:id="122" w:name="_Toc184308075"/>
      <w:bookmarkEnd w:id="122"/>
      <w:bookmarkStart w:id="123" w:name="_Toc184310305"/>
      <w:bookmarkEnd w:id="123"/>
      <w:bookmarkStart w:id="124" w:name="_Toc184310272"/>
      <w:bookmarkEnd w:id="124"/>
      <w:bookmarkStart w:id="125" w:name="_Toc184312073"/>
      <w:bookmarkEnd w:id="125"/>
      <w:bookmarkStart w:id="126" w:name="_Toc184313260"/>
      <w:bookmarkEnd w:id="126"/>
      <w:bookmarkStart w:id="127" w:name="_Toc184312092"/>
      <w:bookmarkEnd w:id="127"/>
      <w:bookmarkStart w:id="128" w:name="_Toc184313301"/>
      <w:bookmarkEnd w:id="128"/>
      <w:bookmarkStart w:id="129" w:name="_Toc184312137"/>
      <w:bookmarkEnd w:id="129"/>
      <w:bookmarkStart w:id="130" w:name="_Toc184312104"/>
      <w:bookmarkEnd w:id="130"/>
      <w:bookmarkStart w:id="131" w:name="_Toc184312075"/>
      <w:bookmarkEnd w:id="131"/>
      <w:bookmarkStart w:id="132" w:name="_Toc184313239"/>
      <w:bookmarkEnd w:id="132"/>
      <w:bookmarkStart w:id="133" w:name="_Toc184313274"/>
      <w:bookmarkEnd w:id="133"/>
      <w:bookmarkStart w:id="134" w:name="_Toc184310274"/>
      <w:bookmarkEnd w:id="134"/>
      <w:bookmarkStart w:id="135" w:name="_Toc184313266"/>
      <w:bookmarkEnd w:id="135"/>
      <w:bookmarkStart w:id="136" w:name="_Toc184312086"/>
      <w:bookmarkEnd w:id="136"/>
      <w:bookmarkStart w:id="137" w:name="_Toc184308070"/>
      <w:bookmarkEnd w:id="137"/>
      <w:bookmarkStart w:id="138" w:name="_Toc184308039"/>
      <w:bookmarkEnd w:id="138"/>
      <w:bookmarkStart w:id="139" w:name="_Toc184312085"/>
      <w:bookmarkEnd w:id="139"/>
      <w:bookmarkStart w:id="140" w:name="_Toc184314432"/>
      <w:bookmarkEnd w:id="140"/>
      <w:bookmarkStart w:id="141" w:name="_Toc184312074"/>
      <w:bookmarkEnd w:id="141"/>
      <w:bookmarkStart w:id="142" w:name="_Toc184310328"/>
      <w:bookmarkEnd w:id="142"/>
      <w:bookmarkStart w:id="143" w:name="_Toc184312106"/>
      <w:bookmarkEnd w:id="143"/>
      <w:bookmarkStart w:id="144" w:name="_Toc184308066"/>
      <w:bookmarkEnd w:id="144"/>
      <w:bookmarkStart w:id="145" w:name="_Toc184310297"/>
      <w:bookmarkEnd w:id="145"/>
      <w:bookmarkStart w:id="146" w:name="_Toc184310284"/>
      <w:bookmarkEnd w:id="146"/>
      <w:bookmarkStart w:id="147" w:name="_Toc184308078"/>
      <w:bookmarkEnd w:id="147"/>
      <w:bookmarkStart w:id="148" w:name="_Toc184313243"/>
      <w:bookmarkEnd w:id="148"/>
      <w:bookmarkStart w:id="149" w:name="_Toc184314427"/>
      <w:bookmarkEnd w:id="149"/>
      <w:bookmarkStart w:id="150" w:name="_Toc184314417"/>
      <w:bookmarkEnd w:id="150"/>
      <w:bookmarkStart w:id="151" w:name="_Toc184310289"/>
      <w:bookmarkEnd w:id="151"/>
      <w:bookmarkStart w:id="152" w:name="_Toc184310290"/>
      <w:bookmarkEnd w:id="152"/>
      <w:bookmarkStart w:id="153" w:name="_Toc184314444"/>
      <w:bookmarkEnd w:id="153"/>
      <w:bookmarkStart w:id="154" w:name="_Toc184308055"/>
      <w:bookmarkEnd w:id="154"/>
      <w:bookmarkStart w:id="155" w:name="_Toc184312121"/>
      <w:bookmarkEnd w:id="155"/>
      <w:bookmarkStart w:id="156" w:name="_Toc184310291"/>
      <w:bookmarkEnd w:id="156"/>
      <w:bookmarkStart w:id="157" w:name="_Toc184308065"/>
      <w:bookmarkEnd w:id="157"/>
      <w:bookmarkStart w:id="158" w:name="_Toc184314465"/>
      <w:bookmarkEnd w:id="158"/>
      <w:bookmarkStart w:id="159" w:name="_Toc184312111"/>
      <w:bookmarkEnd w:id="159"/>
      <w:bookmarkStart w:id="160" w:name="_Toc184310287"/>
      <w:bookmarkEnd w:id="160"/>
      <w:bookmarkStart w:id="161" w:name="_Toc184313272"/>
      <w:bookmarkEnd w:id="161"/>
      <w:bookmarkStart w:id="162" w:name="_Toc184310283"/>
      <w:bookmarkEnd w:id="162"/>
      <w:bookmarkStart w:id="163" w:name="_Toc184308085"/>
      <w:bookmarkEnd w:id="163"/>
      <w:bookmarkStart w:id="164" w:name="_Toc184308064"/>
      <w:bookmarkEnd w:id="164"/>
      <w:bookmarkStart w:id="165" w:name="_Toc184308044"/>
      <w:bookmarkEnd w:id="165"/>
      <w:bookmarkStart w:id="166" w:name="_Toc184308047"/>
      <w:bookmarkEnd w:id="166"/>
      <w:bookmarkStart w:id="167" w:name="_Toc184314446"/>
      <w:bookmarkEnd w:id="167"/>
      <w:bookmarkStart w:id="168" w:name="_Toc184308086"/>
      <w:bookmarkEnd w:id="168"/>
      <w:bookmarkStart w:id="169" w:name="_Toc184313277"/>
      <w:bookmarkEnd w:id="169"/>
      <w:bookmarkStart w:id="170" w:name="_Toc184313244"/>
      <w:bookmarkEnd w:id="170"/>
      <w:bookmarkStart w:id="171" w:name="_Toc184314428"/>
      <w:bookmarkEnd w:id="171"/>
      <w:bookmarkStart w:id="172" w:name="_Toc184308059"/>
      <w:bookmarkEnd w:id="172"/>
      <w:bookmarkStart w:id="173" w:name="_Toc184310338"/>
      <w:bookmarkEnd w:id="173"/>
      <w:bookmarkStart w:id="174" w:name="_Toc184314459"/>
      <w:bookmarkEnd w:id="174"/>
      <w:bookmarkStart w:id="175" w:name="_Toc184312125"/>
      <w:bookmarkEnd w:id="175"/>
      <w:bookmarkStart w:id="176" w:name="_Toc184314472"/>
      <w:bookmarkEnd w:id="176"/>
      <w:bookmarkStart w:id="177" w:name="_Toc184308105"/>
      <w:bookmarkEnd w:id="177"/>
      <w:bookmarkStart w:id="178" w:name="_Toc184312087"/>
      <w:bookmarkEnd w:id="178"/>
      <w:bookmarkStart w:id="179" w:name="_Toc184310285"/>
      <w:bookmarkEnd w:id="179"/>
      <w:bookmarkStart w:id="180" w:name="_Toc184312098"/>
      <w:bookmarkEnd w:id="180"/>
      <w:bookmarkStart w:id="181" w:name="_Toc184308093"/>
      <w:bookmarkEnd w:id="181"/>
      <w:bookmarkStart w:id="182" w:name="_Toc184310323"/>
      <w:bookmarkEnd w:id="182"/>
      <w:bookmarkStart w:id="183" w:name="_Toc184312100"/>
      <w:bookmarkEnd w:id="183"/>
      <w:bookmarkStart w:id="184" w:name="_Toc184314445"/>
      <w:bookmarkEnd w:id="184"/>
      <w:bookmarkStart w:id="185" w:name="_Toc184314414"/>
      <w:bookmarkEnd w:id="185"/>
      <w:bookmarkStart w:id="186" w:name="_Toc184314415"/>
      <w:bookmarkEnd w:id="186"/>
      <w:bookmarkStart w:id="187" w:name="_Toc184310306"/>
      <w:bookmarkEnd w:id="187"/>
      <w:bookmarkStart w:id="188" w:name="_Toc184314447"/>
      <w:bookmarkEnd w:id="188"/>
      <w:bookmarkStart w:id="189" w:name="_Toc184313303"/>
      <w:bookmarkEnd w:id="189"/>
      <w:bookmarkStart w:id="190" w:name="_Toc184310331"/>
      <w:bookmarkEnd w:id="190"/>
      <w:bookmarkStart w:id="191" w:name="_Toc184308102"/>
      <w:bookmarkEnd w:id="191"/>
      <w:bookmarkStart w:id="192" w:name="_Toc184310301"/>
      <w:bookmarkEnd w:id="192"/>
      <w:bookmarkStart w:id="193" w:name="_Toc184312109"/>
      <w:bookmarkEnd w:id="193"/>
      <w:bookmarkStart w:id="194" w:name="_Toc184310334"/>
      <w:bookmarkEnd w:id="194"/>
      <w:bookmarkStart w:id="195" w:name="_Toc184314480"/>
      <w:bookmarkEnd w:id="195"/>
      <w:bookmarkStart w:id="196" w:name="_Toc184312072"/>
      <w:bookmarkEnd w:id="196"/>
      <w:bookmarkStart w:id="197" w:name="_Toc184308088"/>
      <w:bookmarkEnd w:id="197"/>
      <w:bookmarkStart w:id="198" w:name="_Toc184314441"/>
      <w:bookmarkEnd w:id="198"/>
      <w:bookmarkStart w:id="199" w:name="_Toc184308089"/>
      <w:bookmarkEnd w:id="199"/>
      <w:bookmarkStart w:id="200" w:name="_Toc184310296"/>
      <w:bookmarkEnd w:id="200"/>
      <w:bookmarkStart w:id="201" w:name="_Toc184312130"/>
      <w:bookmarkEnd w:id="201"/>
      <w:bookmarkStart w:id="202" w:name="_Toc184314421"/>
      <w:bookmarkEnd w:id="202"/>
      <w:bookmarkStart w:id="203" w:name="_Toc184310326"/>
      <w:bookmarkEnd w:id="203"/>
      <w:bookmarkStart w:id="204" w:name="_Toc184308040"/>
      <w:bookmarkEnd w:id="204"/>
      <w:bookmarkStart w:id="205" w:name="_Toc184314420"/>
      <w:bookmarkEnd w:id="205"/>
      <w:bookmarkStart w:id="206" w:name="_Toc184308067"/>
      <w:bookmarkEnd w:id="206"/>
      <w:bookmarkStart w:id="207" w:name="_Toc184312116"/>
      <w:bookmarkEnd w:id="207"/>
      <w:bookmarkStart w:id="208" w:name="_Toc184312088"/>
      <w:bookmarkEnd w:id="208"/>
      <w:bookmarkStart w:id="209" w:name="_Toc184312076"/>
      <w:bookmarkEnd w:id="209"/>
      <w:bookmarkStart w:id="210" w:name="_Toc184312134"/>
      <w:bookmarkEnd w:id="210"/>
      <w:bookmarkStart w:id="211" w:name="_Toc184314470"/>
      <w:bookmarkEnd w:id="211"/>
      <w:bookmarkStart w:id="212" w:name="_Toc184312108"/>
      <w:bookmarkEnd w:id="212"/>
      <w:bookmarkStart w:id="213" w:name="_Toc184312136"/>
      <w:bookmarkEnd w:id="213"/>
      <w:bookmarkStart w:id="214" w:name="_Toc184310277"/>
      <w:bookmarkEnd w:id="214"/>
      <w:bookmarkStart w:id="215" w:name="_Toc184310329"/>
      <w:bookmarkEnd w:id="215"/>
      <w:bookmarkStart w:id="216" w:name="_Toc184313306"/>
      <w:bookmarkEnd w:id="216"/>
      <w:bookmarkStart w:id="217" w:name="_Toc184310319"/>
      <w:bookmarkEnd w:id="217"/>
      <w:bookmarkStart w:id="218" w:name="_Toc184313254"/>
      <w:bookmarkEnd w:id="218"/>
      <w:bookmarkStart w:id="219" w:name="_Toc184313247"/>
      <w:bookmarkEnd w:id="219"/>
      <w:bookmarkStart w:id="220" w:name="_Toc184313263"/>
      <w:bookmarkEnd w:id="220"/>
      <w:bookmarkStart w:id="221" w:name="_Toc184310340"/>
      <w:bookmarkEnd w:id="221"/>
      <w:bookmarkStart w:id="222" w:name="_Toc184310286"/>
      <w:bookmarkEnd w:id="222"/>
      <w:bookmarkStart w:id="223" w:name="_Toc184312084"/>
      <w:bookmarkEnd w:id="223"/>
      <w:bookmarkStart w:id="224" w:name="_Toc184312127"/>
      <w:bookmarkEnd w:id="224"/>
      <w:bookmarkStart w:id="225" w:name="_Toc184312124"/>
      <w:bookmarkEnd w:id="225"/>
      <w:bookmarkStart w:id="226" w:name="_Toc184313285"/>
      <w:bookmarkEnd w:id="226"/>
      <w:bookmarkStart w:id="227" w:name="_Toc184308061"/>
      <w:bookmarkEnd w:id="227"/>
      <w:bookmarkStart w:id="228" w:name="_Toc184308042"/>
      <w:bookmarkEnd w:id="228"/>
      <w:bookmarkStart w:id="229" w:name="_Toc184314440"/>
      <w:bookmarkEnd w:id="229"/>
      <w:bookmarkStart w:id="230" w:name="_Toc184312067"/>
      <w:bookmarkEnd w:id="230"/>
      <w:bookmarkStart w:id="231" w:name="_Toc184313241"/>
      <w:bookmarkEnd w:id="231"/>
      <w:bookmarkStart w:id="232" w:name="_Toc184312091"/>
      <w:bookmarkEnd w:id="232"/>
      <w:bookmarkStart w:id="233" w:name="_Toc184313249"/>
      <w:bookmarkEnd w:id="233"/>
      <w:bookmarkStart w:id="234" w:name="_Toc184313308"/>
      <w:bookmarkEnd w:id="234"/>
      <w:bookmarkStart w:id="235" w:name="_Toc184312071"/>
      <w:bookmarkEnd w:id="235"/>
      <w:bookmarkStart w:id="236" w:name="_Toc184310322"/>
      <w:bookmarkEnd w:id="236"/>
      <w:bookmarkStart w:id="237" w:name="_Toc184314419"/>
      <w:bookmarkEnd w:id="237"/>
      <w:bookmarkStart w:id="238" w:name="_Toc184314439"/>
      <w:bookmarkEnd w:id="238"/>
      <w:bookmarkStart w:id="239" w:name="_Toc184314424"/>
      <w:bookmarkEnd w:id="239"/>
      <w:bookmarkStart w:id="240" w:name="_Toc184308037"/>
      <w:bookmarkEnd w:id="240"/>
      <w:bookmarkStart w:id="241" w:name="_Toc184313242"/>
      <w:bookmarkEnd w:id="241"/>
      <w:bookmarkStart w:id="242" w:name="_Toc184310315"/>
      <w:bookmarkEnd w:id="242"/>
      <w:bookmarkStart w:id="243" w:name="_Toc184308050"/>
      <w:bookmarkEnd w:id="243"/>
      <w:bookmarkStart w:id="244" w:name="_Toc184314436"/>
      <w:bookmarkEnd w:id="244"/>
      <w:bookmarkStart w:id="245" w:name="_Toc184312117"/>
      <w:bookmarkEnd w:id="245"/>
      <w:bookmarkStart w:id="246" w:name="_Toc184308087"/>
      <w:bookmarkEnd w:id="246"/>
      <w:bookmarkStart w:id="247" w:name="_Toc184310304"/>
      <w:bookmarkEnd w:id="247"/>
      <w:bookmarkStart w:id="248" w:name="_Toc184310300"/>
      <w:bookmarkEnd w:id="248"/>
      <w:bookmarkStart w:id="249" w:name="_Toc184308094"/>
      <w:bookmarkEnd w:id="249"/>
      <w:bookmarkStart w:id="250" w:name="_Toc184310276"/>
      <w:bookmarkEnd w:id="250"/>
      <w:bookmarkStart w:id="251" w:name="_Toc184312123"/>
      <w:bookmarkEnd w:id="251"/>
      <w:bookmarkStart w:id="252" w:name="_Toc184314452"/>
      <w:bookmarkEnd w:id="252"/>
      <w:bookmarkStart w:id="253" w:name="_Toc184314482"/>
      <w:bookmarkEnd w:id="253"/>
      <w:bookmarkStart w:id="254" w:name="_Toc184313270"/>
      <w:bookmarkEnd w:id="254"/>
      <w:bookmarkStart w:id="255" w:name="_Toc184313298"/>
      <w:bookmarkEnd w:id="255"/>
      <w:bookmarkStart w:id="256" w:name="_Toc184314475"/>
      <w:bookmarkEnd w:id="256"/>
      <w:bookmarkStart w:id="257" w:name="_Toc184313288"/>
      <w:bookmarkEnd w:id="257"/>
      <w:bookmarkStart w:id="258" w:name="_Toc184308046"/>
      <w:bookmarkEnd w:id="258"/>
      <w:bookmarkStart w:id="259" w:name="_Toc184310335"/>
      <w:bookmarkEnd w:id="259"/>
      <w:bookmarkStart w:id="260" w:name="_Toc184308068"/>
      <w:bookmarkEnd w:id="260"/>
      <w:bookmarkStart w:id="261" w:name="_Toc184313310"/>
      <w:bookmarkEnd w:id="261"/>
      <w:bookmarkStart w:id="262" w:name="_Toc184308104"/>
      <w:bookmarkEnd w:id="262"/>
      <w:bookmarkStart w:id="263" w:name="_Toc184310309"/>
      <w:bookmarkEnd w:id="263"/>
      <w:bookmarkStart w:id="264" w:name="_Toc184310310"/>
      <w:bookmarkEnd w:id="264"/>
      <w:bookmarkStart w:id="265" w:name="_Toc184314466"/>
      <w:bookmarkEnd w:id="265"/>
      <w:bookmarkStart w:id="266" w:name="_Toc184312096"/>
      <w:bookmarkEnd w:id="266"/>
      <w:bookmarkStart w:id="267" w:name="_Toc184314467"/>
      <w:bookmarkEnd w:id="267"/>
      <w:bookmarkStart w:id="268" w:name="_Toc184310320"/>
      <w:bookmarkEnd w:id="268"/>
      <w:bookmarkStart w:id="269" w:name="_Toc184310303"/>
      <w:bookmarkEnd w:id="269"/>
      <w:bookmarkStart w:id="270" w:name="_Toc184310275"/>
      <w:bookmarkEnd w:id="270"/>
      <w:bookmarkStart w:id="271" w:name="_Toc184313299"/>
      <w:bookmarkEnd w:id="271"/>
      <w:bookmarkStart w:id="272" w:name="_Toc184313253"/>
      <w:bookmarkEnd w:id="272"/>
      <w:bookmarkStart w:id="273" w:name="_Toc184313293"/>
      <w:bookmarkEnd w:id="273"/>
      <w:bookmarkStart w:id="274" w:name="_Toc184308092"/>
      <w:bookmarkEnd w:id="274"/>
      <w:bookmarkStart w:id="275" w:name="_Toc184312113"/>
      <w:bookmarkEnd w:id="275"/>
      <w:bookmarkStart w:id="276" w:name="_Toc184313275"/>
      <w:bookmarkEnd w:id="276"/>
      <w:bookmarkStart w:id="277" w:name="_Toc184313276"/>
      <w:bookmarkEnd w:id="277"/>
      <w:bookmarkStart w:id="278" w:name="_Toc184314425"/>
      <w:bookmarkEnd w:id="278"/>
      <w:bookmarkStart w:id="279" w:name="_Toc184314438"/>
      <w:bookmarkEnd w:id="279"/>
      <w:bookmarkStart w:id="280" w:name="_Toc184313284"/>
      <w:bookmarkEnd w:id="280"/>
      <w:bookmarkStart w:id="281" w:name="_Toc184314423"/>
      <w:bookmarkEnd w:id="281"/>
      <w:bookmarkStart w:id="282" w:name="_Toc184313283"/>
      <w:bookmarkEnd w:id="282"/>
      <w:bookmarkStart w:id="283" w:name="_Toc184312129"/>
      <w:bookmarkEnd w:id="283"/>
      <w:bookmarkStart w:id="284" w:name="_Toc184312083"/>
      <w:bookmarkEnd w:id="284"/>
      <w:bookmarkStart w:id="285" w:name="_Toc184313304"/>
      <w:bookmarkEnd w:id="285"/>
      <w:bookmarkStart w:id="286" w:name="_Toc184313300"/>
      <w:bookmarkEnd w:id="286"/>
      <w:bookmarkStart w:id="287" w:name="_Toc184310325"/>
      <w:bookmarkEnd w:id="287"/>
      <w:bookmarkStart w:id="288" w:name="_Toc184310308"/>
      <w:bookmarkEnd w:id="288"/>
      <w:bookmarkStart w:id="289" w:name="_Toc184308048"/>
      <w:bookmarkEnd w:id="289"/>
      <w:bookmarkStart w:id="290" w:name="_Toc184314410"/>
      <w:bookmarkEnd w:id="290"/>
      <w:bookmarkStart w:id="291" w:name="_Toc184313286"/>
      <w:bookmarkEnd w:id="291"/>
      <w:bookmarkStart w:id="292" w:name="_Toc184314418"/>
      <w:bookmarkEnd w:id="292"/>
      <w:bookmarkStart w:id="293" w:name="_Toc184310316"/>
      <w:bookmarkEnd w:id="293"/>
      <w:bookmarkStart w:id="294" w:name="_Toc184308054"/>
      <w:bookmarkEnd w:id="294"/>
      <w:bookmarkStart w:id="295" w:name="_Toc184314481"/>
      <w:bookmarkEnd w:id="295"/>
      <w:bookmarkStart w:id="296" w:name="_Toc184313287"/>
      <w:bookmarkEnd w:id="296"/>
      <w:bookmarkStart w:id="297" w:name="_Toc184314412"/>
      <w:bookmarkEnd w:id="297"/>
      <w:bookmarkStart w:id="298" w:name="_Toc184312122"/>
      <w:bookmarkEnd w:id="298"/>
      <w:bookmarkStart w:id="299" w:name="_Toc184313250"/>
      <w:bookmarkEnd w:id="299"/>
      <w:bookmarkStart w:id="300" w:name="_Toc184314433"/>
      <w:bookmarkEnd w:id="300"/>
      <w:bookmarkStart w:id="301" w:name="_Toc184313245"/>
      <w:bookmarkEnd w:id="301"/>
      <w:bookmarkStart w:id="302" w:name="_Toc184310332"/>
      <w:bookmarkEnd w:id="302"/>
      <w:bookmarkStart w:id="303" w:name="_Toc184308083"/>
      <w:bookmarkEnd w:id="303"/>
      <w:bookmarkStart w:id="304" w:name="_Toc184314437"/>
      <w:bookmarkEnd w:id="304"/>
      <w:bookmarkStart w:id="305" w:name="_Toc184313248"/>
      <w:bookmarkEnd w:id="305"/>
      <w:bookmarkStart w:id="306" w:name="_Toc184312135"/>
      <w:bookmarkEnd w:id="306"/>
      <w:bookmarkStart w:id="307" w:name="_Toc184308095"/>
      <w:bookmarkEnd w:id="307"/>
      <w:bookmarkStart w:id="308" w:name="_Toc184313309"/>
      <w:bookmarkEnd w:id="308"/>
      <w:bookmarkStart w:id="309" w:name="_Toc184314435"/>
      <w:bookmarkEnd w:id="309"/>
      <w:bookmarkStart w:id="310" w:name="_Toc184312082"/>
      <w:bookmarkEnd w:id="310"/>
      <w:bookmarkStart w:id="311" w:name="_Toc184313295"/>
      <w:bookmarkEnd w:id="311"/>
      <w:bookmarkStart w:id="312" w:name="_Toc184313294"/>
      <w:bookmarkEnd w:id="312"/>
      <w:bookmarkStart w:id="313" w:name="_Toc184310336"/>
      <w:bookmarkEnd w:id="313"/>
      <w:bookmarkStart w:id="314" w:name="_Toc184308057"/>
      <w:bookmarkEnd w:id="314"/>
      <w:bookmarkStart w:id="315" w:name="_Toc184314476"/>
      <w:bookmarkEnd w:id="315"/>
      <w:bookmarkStart w:id="316" w:name="_Toc184308072"/>
      <w:bookmarkEnd w:id="316"/>
      <w:bookmarkStart w:id="317" w:name="_Toc184312094"/>
      <w:bookmarkEnd w:id="317"/>
      <w:bookmarkStart w:id="318" w:name="_Toc184312107"/>
      <w:bookmarkEnd w:id="318"/>
      <w:bookmarkStart w:id="319" w:name="_Toc184312110"/>
      <w:bookmarkEnd w:id="319"/>
      <w:bookmarkStart w:id="320" w:name="_Toc184308077"/>
      <w:bookmarkEnd w:id="320"/>
      <w:bookmarkStart w:id="321" w:name="_Toc184308053"/>
      <w:bookmarkEnd w:id="321"/>
      <w:bookmarkStart w:id="322" w:name="_Toc184314479"/>
      <w:bookmarkEnd w:id="322"/>
      <w:bookmarkStart w:id="323" w:name="_Toc184312089"/>
      <w:bookmarkEnd w:id="323"/>
      <w:bookmarkStart w:id="324" w:name="_Toc184310302"/>
      <w:bookmarkEnd w:id="324"/>
      <w:bookmarkStart w:id="325" w:name="_Toc184314474"/>
      <w:bookmarkEnd w:id="325"/>
      <w:bookmarkStart w:id="326" w:name="_Toc184314443"/>
      <w:bookmarkEnd w:id="326"/>
      <w:bookmarkStart w:id="327" w:name="_Toc184308069"/>
      <w:bookmarkEnd w:id="327"/>
      <w:bookmarkStart w:id="328" w:name="_Toc184308063"/>
      <w:bookmarkEnd w:id="328"/>
      <w:bookmarkStart w:id="329" w:name="_Toc184310341"/>
      <w:bookmarkEnd w:id="329"/>
      <w:bookmarkStart w:id="330" w:name="_Toc184312101"/>
      <w:bookmarkEnd w:id="330"/>
      <w:bookmarkStart w:id="331" w:name="_Toc184308080"/>
      <w:bookmarkEnd w:id="331"/>
      <w:bookmarkStart w:id="332" w:name="_Toc184308097"/>
      <w:bookmarkEnd w:id="332"/>
      <w:bookmarkStart w:id="333" w:name="_Toc184314477"/>
      <w:bookmarkEnd w:id="333"/>
      <w:bookmarkStart w:id="334" w:name="_Toc184313290"/>
      <w:bookmarkEnd w:id="334"/>
      <w:bookmarkStart w:id="335" w:name="_Toc184314468"/>
      <w:bookmarkEnd w:id="335"/>
      <w:bookmarkStart w:id="336" w:name="_Toc184312070"/>
      <w:bookmarkEnd w:id="336"/>
      <w:bookmarkStart w:id="337" w:name="_Toc184313251"/>
      <w:bookmarkEnd w:id="337"/>
      <w:bookmarkStart w:id="338" w:name="_Toc184310280"/>
      <w:bookmarkEnd w:id="338"/>
      <w:bookmarkStart w:id="339" w:name="_Toc184313291"/>
      <w:bookmarkEnd w:id="339"/>
      <w:bookmarkStart w:id="340" w:name="_Toc184308084"/>
      <w:bookmarkEnd w:id="340"/>
      <w:bookmarkStart w:id="341" w:name="_Toc184308052"/>
      <w:bookmarkEnd w:id="341"/>
      <w:bookmarkStart w:id="342" w:name="_Toc184313269"/>
      <w:bookmarkEnd w:id="342"/>
      <w:bookmarkStart w:id="343" w:name="_Toc184308074"/>
      <w:bookmarkEnd w:id="343"/>
      <w:bookmarkStart w:id="344" w:name="_Toc184312103"/>
      <w:bookmarkEnd w:id="344"/>
      <w:bookmarkStart w:id="345" w:name="_Toc184314429"/>
      <w:bookmarkEnd w:id="345"/>
      <w:bookmarkStart w:id="346" w:name="_Toc184308096"/>
      <w:bookmarkEnd w:id="346"/>
      <w:bookmarkStart w:id="347" w:name="_Toc184312068"/>
      <w:bookmarkEnd w:id="347"/>
      <w:bookmarkStart w:id="348" w:name="_Toc184313279"/>
      <w:bookmarkEnd w:id="348"/>
      <w:bookmarkStart w:id="349" w:name="_Toc184313282"/>
      <w:bookmarkEnd w:id="349"/>
      <w:bookmarkStart w:id="350" w:name="_Toc184314457"/>
      <w:bookmarkEnd w:id="350"/>
      <w:bookmarkStart w:id="351" w:name="_Toc184308056"/>
      <w:bookmarkEnd w:id="351"/>
      <w:bookmarkStart w:id="352" w:name="_Toc184310342"/>
      <w:bookmarkEnd w:id="352"/>
      <w:bookmarkStart w:id="353" w:name="_Toc184313305"/>
      <w:bookmarkEnd w:id="353"/>
      <w:bookmarkStart w:id="354" w:name="_Toc184308082"/>
      <w:bookmarkEnd w:id="354"/>
      <w:bookmarkStart w:id="355" w:name="_Toc184312090"/>
      <w:bookmarkEnd w:id="355"/>
      <w:bookmarkStart w:id="356" w:name="_Toc184312115"/>
      <w:bookmarkEnd w:id="356"/>
      <w:bookmarkStart w:id="357" w:name="_Toc184310343"/>
      <w:bookmarkEnd w:id="357"/>
      <w:bookmarkStart w:id="358" w:name="_Toc184310339"/>
      <w:bookmarkEnd w:id="358"/>
      <w:bookmarkStart w:id="359" w:name="_Toc184308043"/>
      <w:bookmarkEnd w:id="359"/>
      <w:bookmarkStart w:id="360" w:name="_Toc184314451"/>
      <w:bookmarkEnd w:id="360"/>
      <w:bookmarkStart w:id="361" w:name="_Toc184313261"/>
      <w:bookmarkEnd w:id="361"/>
      <w:bookmarkStart w:id="362" w:name="_Toc184313255"/>
      <w:bookmarkEnd w:id="362"/>
      <w:bookmarkStart w:id="363" w:name="_Toc184314460"/>
      <w:bookmarkEnd w:id="363"/>
      <w:bookmarkStart w:id="364" w:name="_Toc184313256"/>
      <w:bookmarkEnd w:id="364"/>
      <w:bookmarkStart w:id="365" w:name="_Toc184314469"/>
      <w:bookmarkEnd w:id="365"/>
      <w:bookmarkStart w:id="366" w:name="_Toc184312095"/>
      <w:bookmarkEnd w:id="366"/>
      <w:r>
        <w:rPr>
          <w:rFonts w:hint="eastAsia"/>
          <w:color w:val="auto"/>
          <w:highlight w:val="none"/>
        </w:rPr>
        <w:t>评标办法</w:t>
      </w:r>
    </w:p>
    <w:p>
      <w:pPr>
        <w:pStyle w:val="2"/>
        <w:rPr>
          <w:color w:val="auto"/>
          <w:highlight w:val="none"/>
        </w:rPr>
      </w:pPr>
      <w:r>
        <w:rPr>
          <w:rFonts w:hint="eastAsia"/>
          <w:color w:val="auto"/>
          <w:highlight w:val="none"/>
        </w:rPr>
        <w:t>评标办法前附表</w:t>
      </w:r>
    </w:p>
    <w:p>
      <w:pPr>
        <w:keepNext w:val="0"/>
        <w:keepLines w:val="0"/>
        <w:pageBreakBefore w:val="0"/>
        <w:widowControl/>
        <w:kinsoku/>
        <w:wordWrap/>
        <w:overflowPunct/>
        <w:topLinePunct w:val="0"/>
        <w:autoSpaceDE/>
        <w:autoSpaceDN/>
        <w:bidi w:val="0"/>
        <w:adjustRightInd/>
        <w:snapToGrid/>
        <w:spacing w:after="0" w:line="240" w:lineRule="auto"/>
        <w:ind w:firstLine="480" w:firstLineChars="200"/>
        <w:textAlignment w:val="auto"/>
        <w:rPr>
          <w:color w:val="auto"/>
          <w:highlight w:val="none"/>
        </w:rPr>
      </w:pPr>
      <w:r>
        <w:rPr>
          <w:rFonts w:hint="eastAsia" w:ascii="仿宋" w:hAnsi="仿宋" w:eastAsia="仿宋" w:cs="仿宋_GB2312"/>
          <w:color w:val="auto"/>
          <w:sz w:val="24"/>
          <w:highlight w:val="none"/>
        </w:rPr>
        <w:t>商务资</w:t>
      </w:r>
      <w:r>
        <w:rPr>
          <w:rFonts w:hint="eastAsia" w:cs="仿宋_GB2312"/>
          <w:color w:val="auto"/>
          <w:sz w:val="24"/>
          <w:highlight w:val="none"/>
          <w:lang w:val="en-US" w:eastAsia="zh-CN"/>
        </w:rPr>
        <w:t>部分</w:t>
      </w:r>
      <w:r>
        <w:rPr>
          <w:rFonts w:hint="eastAsia" w:ascii="仿宋" w:hAnsi="仿宋" w:eastAsia="仿宋" w:cs="仿宋_GB2312"/>
          <w:color w:val="auto"/>
          <w:sz w:val="24"/>
          <w:highlight w:val="none"/>
        </w:rPr>
        <w:t>（</w:t>
      </w:r>
      <w:r>
        <w:rPr>
          <w:rFonts w:hint="eastAsia" w:cs="仿宋_GB2312"/>
          <w:color w:val="auto"/>
          <w:sz w:val="24"/>
          <w:highlight w:val="none"/>
          <w:lang w:val="en-US" w:eastAsia="zh-CN"/>
        </w:rPr>
        <w:t>6</w:t>
      </w:r>
      <w:r>
        <w:rPr>
          <w:rFonts w:hint="eastAsia" w:ascii="仿宋" w:hAnsi="仿宋" w:eastAsia="仿宋" w:cs="仿宋_GB2312"/>
          <w:color w:val="auto"/>
          <w:sz w:val="24"/>
          <w:highlight w:val="none"/>
        </w:rPr>
        <w:t>分）</w:t>
      </w:r>
    </w:p>
    <w:tbl>
      <w:tblPr>
        <w:tblStyle w:val="23"/>
        <w:tblW w:w="8687" w:type="dxa"/>
        <w:jc w:val="center"/>
        <w:tblLayout w:type="fixed"/>
        <w:tblCellMar>
          <w:top w:w="0" w:type="dxa"/>
          <w:left w:w="108" w:type="dxa"/>
          <w:bottom w:w="0" w:type="dxa"/>
          <w:right w:w="108" w:type="dxa"/>
        </w:tblCellMar>
      </w:tblPr>
      <w:tblGrid>
        <w:gridCol w:w="988"/>
        <w:gridCol w:w="633"/>
        <w:gridCol w:w="5445"/>
        <w:gridCol w:w="707"/>
        <w:gridCol w:w="914"/>
      </w:tblGrid>
      <w:tr>
        <w:tblPrEx>
          <w:tblCellMar>
            <w:top w:w="0" w:type="dxa"/>
            <w:left w:w="108" w:type="dxa"/>
            <w:bottom w:w="0" w:type="dxa"/>
            <w:right w:w="108" w:type="dxa"/>
          </w:tblCellMar>
        </w:tblPrEx>
        <w:trPr>
          <w:trHeight w:val="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6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评分内容和标准</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color w:val="auto"/>
                <w:highlight w:val="none"/>
              </w:rPr>
              <w:t>分值区间</w:t>
            </w: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主客观分</w:t>
            </w:r>
          </w:p>
        </w:tc>
      </w:tr>
      <w:tr>
        <w:tblPrEx>
          <w:tblCellMar>
            <w:top w:w="0" w:type="dxa"/>
            <w:left w:w="108" w:type="dxa"/>
            <w:bottom w:w="0" w:type="dxa"/>
            <w:right w:w="108" w:type="dxa"/>
          </w:tblCellMar>
        </w:tblPrEx>
        <w:trPr>
          <w:trHeight w:val="20" w:hRule="atLeast"/>
          <w:jc w:val="center"/>
        </w:trPr>
        <w:tc>
          <w:tcPr>
            <w:tcW w:w="9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left="0" w:leftChars="0" w:firstLine="0" w:firstLineChars="0"/>
              <w:jc w:val="center"/>
              <w:textAlignment w:val="auto"/>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商务资信</w:t>
            </w:r>
            <w:r>
              <w:rPr>
                <w:rFonts w:hint="eastAsia" w:cs="仿宋_GB2312"/>
                <w:color w:val="auto"/>
                <w:sz w:val="24"/>
                <w:highlight w:val="none"/>
                <w:lang w:val="en-US" w:eastAsia="zh-CN"/>
              </w:rPr>
              <w:t>分</w:t>
            </w:r>
          </w:p>
        </w:tc>
        <w:tc>
          <w:tcPr>
            <w:tcW w:w="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1</w:t>
            </w:r>
          </w:p>
        </w:tc>
        <w:tc>
          <w:tcPr>
            <w:tcW w:w="5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管理体系认证：</w:t>
            </w:r>
          </w:p>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投标人具有经国家认证认可监督管理委员会认可的认证机构认证的有效期内的质量管理体系认证、环境管理体系认证、职业健康管理体系认证，每个证书得1分，共3分，缺项不得分。</w:t>
            </w:r>
          </w:p>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注：投标文件中提供电子扫描件上传，不提供不得分。</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3</w:t>
            </w: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CellMar>
            <w:top w:w="0" w:type="dxa"/>
            <w:left w:w="108" w:type="dxa"/>
            <w:bottom w:w="0" w:type="dxa"/>
            <w:right w:w="108" w:type="dxa"/>
          </w:tblCellMar>
        </w:tblPrEx>
        <w:trPr>
          <w:trHeight w:val="20"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480" w:firstLineChars="200"/>
              <w:textAlignment w:val="auto"/>
              <w:rPr>
                <w:rFonts w:ascii="仿宋" w:hAnsi="仿宋" w:eastAsia="仿宋" w:cs="仿宋_GB2312"/>
                <w:color w:val="auto"/>
                <w:sz w:val="24"/>
                <w:highlight w:val="none"/>
              </w:rPr>
            </w:pPr>
          </w:p>
        </w:tc>
        <w:tc>
          <w:tcPr>
            <w:tcW w:w="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2</w:t>
            </w:r>
          </w:p>
        </w:tc>
        <w:tc>
          <w:tcPr>
            <w:tcW w:w="5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案例业绩：</w:t>
            </w:r>
          </w:p>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投标人</w:t>
            </w:r>
            <w:r>
              <w:rPr>
                <w:rFonts w:hint="eastAsia" w:cs="仿宋_GB2312"/>
                <w:color w:val="auto"/>
                <w:sz w:val="24"/>
                <w:highlight w:val="none"/>
                <w:lang w:val="en-US" w:eastAsia="zh-CN"/>
              </w:rPr>
              <w:t>自2019年7月1日</w:t>
            </w:r>
            <w:r>
              <w:rPr>
                <w:rFonts w:hint="eastAsia" w:ascii="仿宋" w:hAnsi="仿宋" w:eastAsia="仿宋" w:cs="仿宋_GB2312"/>
                <w:color w:val="auto"/>
                <w:sz w:val="24"/>
                <w:highlight w:val="none"/>
                <w:lang w:val="zh-CN"/>
              </w:rPr>
              <w:t>以来（以合同签订时间为准）承担过类似60米级及以上大跨度消防车项目成功业绩，每提供一个得</w:t>
            </w:r>
            <w:r>
              <w:rPr>
                <w:rFonts w:ascii="仿宋" w:hAnsi="仿宋" w:eastAsia="仿宋" w:cs="仿宋_GB2312"/>
                <w:color w:val="auto"/>
                <w:sz w:val="24"/>
                <w:highlight w:val="none"/>
                <w:lang w:val="zh-CN"/>
              </w:rPr>
              <w:t>0.25</w:t>
            </w:r>
            <w:r>
              <w:rPr>
                <w:rFonts w:hint="eastAsia" w:ascii="仿宋" w:hAnsi="仿宋" w:eastAsia="仿宋" w:cs="仿宋_GB2312"/>
                <w:color w:val="auto"/>
                <w:sz w:val="24"/>
                <w:highlight w:val="none"/>
                <w:lang w:val="zh-CN"/>
              </w:rPr>
              <w:t>分，满分3分。</w:t>
            </w:r>
          </w:p>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lang w:val="zh-CN"/>
              </w:rPr>
              <w:t>注：投标文件中提供</w:t>
            </w:r>
            <w:r>
              <w:rPr>
                <w:rFonts w:hint="eastAsia" w:cs="仿宋_GB2312"/>
                <w:color w:val="auto"/>
                <w:sz w:val="24"/>
                <w:highlight w:val="none"/>
                <w:lang w:val="en-US" w:eastAsia="zh-CN"/>
              </w:rPr>
              <w:t>中标/成交通知书、合同、验收报告及发票</w:t>
            </w:r>
            <w:r>
              <w:rPr>
                <w:rFonts w:hint="eastAsia" w:ascii="仿宋" w:hAnsi="仿宋" w:eastAsia="仿宋" w:cs="仿宋_GB2312"/>
                <w:color w:val="auto"/>
                <w:sz w:val="24"/>
                <w:highlight w:val="none"/>
                <w:lang w:val="zh-CN"/>
              </w:rPr>
              <w:t>电子扫</w:t>
            </w:r>
            <w:r>
              <w:rPr>
                <w:rFonts w:hint="eastAsia" w:ascii="仿宋" w:hAnsi="仿宋" w:eastAsia="仿宋" w:cs="仿宋_GB2312"/>
                <w:color w:val="auto"/>
                <w:sz w:val="24"/>
                <w:highlight w:val="none"/>
              </w:rPr>
              <w:t>描件上传，不提供不得分。</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3</w:t>
            </w: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bl>
    <w:p>
      <w:pPr>
        <w:widowControl/>
        <w:spacing w:line="360" w:lineRule="auto"/>
        <w:ind w:firstLine="480" w:firstLineChars="200"/>
        <w:rPr>
          <w:rFonts w:hint="eastAsia" w:ascii="仿宋" w:hAnsi="仿宋" w:eastAsia="仿宋" w:cs="仿宋_GB2312"/>
          <w:color w:val="auto"/>
          <w:sz w:val="24"/>
          <w:highlight w:val="none"/>
        </w:rPr>
      </w:pP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技术</w:t>
      </w:r>
      <w:r>
        <w:rPr>
          <w:rFonts w:hint="eastAsia" w:cs="仿宋_GB2312"/>
          <w:color w:val="auto"/>
          <w:sz w:val="24"/>
          <w:highlight w:val="none"/>
          <w:lang w:val="en-US" w:eastAsia="zh-CN"/>
        </w:rPr>
        <w:t>部分</w:t>
      </w:r>
      <w:r>
        <w:rPr>
          <w:rFonts w:hint="eastAsia" w:ascii="仿宋" w:hAnsi="仿宋" w:eastAsia="仿宋" w:cs="仿宋_GB2312"/>
          <w:color w:val="auto"/>
          <w:sz w:val="24"/>
          <w:highlight w:val="none"/>
        </w:rPr>
        <w:t>（</w:t>
      </w:r>
      <w:r>
        <w:rPr>
          <w:rFonts w:hint="eastAsia" w:cs="仿宋_GB2312"/>
          <w:color w:val="auto"/>
          <w:sz w:val="24"/>
          <w:highlight w:val="none"/>
          <w:lang w:val="en-US" w:eastAsia="zh-CN"/>
        </w:rPr>
        <w:t>64</w:t>
      </w:r>
      <w:r>
        <w:rPr>
          <w:rFonts w:hint="eastAsia" w:ascii="仿宋" w:hAnsi="仿宋" w:eastAsia="仿宋" w:cs="仿宋_GB2312"/>
          <w:color w:val="auto"/>
          <w:sz w:val="24"/>
          <w:highlight w:val="none"/>
        </w:rPr>
        <w:t>分）</w:t>
      </w:r>
    </w:p>
    <w:tbl>
      <w:tblPr>
        <w:tblStyle w:val="23"/>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714"/>
        <w:gridCol w:w="1662"/>
        <w:gridCol w:w="3745"/>
        <w:gridCol w:w="861"/>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序号</w:t>
            </w:r>
          </w:p>
        </w:tc>
        <w:tc>
          <w:tcPr>
            <w:tcW w:w="6121" w:type="dxa"/>
            <w:gridSpan w:val="3"/>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评分内容和标准具体描述</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权重</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936" w:type="dxa"/>
            <w:vMerge w:val="restart"/>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技术</w:t>
            </w:r>
            <w:r>
              <w:rPr>
                <w:rFonts w:hint="eastAsia" w:cs="仿宋_GB2312"/>
                <w:color w:val="auto"/>
                <w:sz w:val="24"/>
                <w:highlight w:val="none"/>
                <w:lang w:val="en-US" w:eastAsia="zh-CN"/>
              </w:rPr>
              <w:t>分</w:t>
            </w: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1</w:t>
            </w:r>
          </w:p>
        </w:tc>
        <w:tc>
          <w:tcPr>
            <w:tcW w:w="1662"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产品技术参数</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（注：投标文件中提供佐证材料电子扫描件上传不提供不得分。）</w:t>
            </w: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所投产品全部符合参数指标的得20分。带“■”的技术参数要求（负偏离或不符合）不能提供相应证明材料（整车检测/相关认证报告作为佐证，投标文件中提供证书复印件及在中国国家认证认可监督管理委员会官网查询截图，否则不得分）的每条扣5分。其他技术参数要求（负偏离或不符合）的扣2分。本条扣完为止。</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20</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restart"/>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2</w:t>
            </w:r>
          </w:p>
        </w:tc>
        <w:tc>
          <w:tcPr>
            <w:tcW w:w="1662" w:type="dxa"/>
            <w:vMerge w:val="restart"/>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产品配置（注：投标文件中提供佐证材料电子扫描件上传不提供不得分。）</w:t>
            </w: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1）车辆支撑系统有最小支撑功能，需提供第三方检测报告或第三方认证作为相关佐证材料；得2分；（不提供或提供不全不得分）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ascii="仿宋" w:hAnsi="仿宋" w:eastAsia="仿宋" w:cs="仿宋_GB2312"/>
                <w:color w:val="auto"/>
                <w:sz w:val="24"/>
                <w:highlight w:val="none"/>
              </w:rPr>
              <w:t>2</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bookmarkStart w:id="367" w:name="_Toc32477"/>
            <w:r>
              <w:rPr>
                <w:rFonts w:hint="eastAsia" w:ascii="仿宋" w:hAnsi="仿宋" w:eastAsia="仿宋" w:cs="仿宋_GB2312"/>
                <w:color w:val="auto"/>
                <w:sz w:val="24"/>
                <w:highlight w:val="none"/>
              </w:rPr>
              <w:t>工作幅度在55m基础上，每增加1m得1分，最多得2分；</w:t>
            </w:r>
            <w:bookmarkEnd w:id="367"/>
            <w:r>
              <w:rPr>
                <w:rFonts w:hint="eastAsia" w:ascii="仿宋" w:hAnsi="仿宋" w:eastAsia="仿宋" w:cs="仿宋_GB2312"/>
                <w:color w:val="auto"/>
                <w:sz w:val="24"/>
                <w:highlight w:val="none"/>
              </w:rPr>
              <w:t>需提供第三方检测报告或第三方认证作为相关佐证材料；（不提供或提供不全不得分）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2</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3）车辆支撑系统有任意支撑功能，需提供第三方检测报告或第三方认证作为相关佐证材料；得2分；（不提供或提供不全不得分）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2</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4）实现一键炮出水，在支腿支撑完成后，可以只操作遥控器一键炮出水按钮，实现自动启动泵和阀，实现一键出水，简化操作，提高作战效率。能提供第三方检测报告或第三方认证作为相关佐证材料得2分；（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2</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5）臂架末端允许吊重在180kg基础上，每增加20kg得1分，最高得1分；提供第三方检测报告或第三方认证作为相关佐证材料；（不提供或提供不全不得分）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1</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6）支腿展开时间在36s的基础上，每小于5s得3分，大于等于得1分，提供第三方检测报告或第三方认证作为相关佐证材料；（不提供或提供不全不得分）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3</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Merge w:val="continue"/>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p>
        </w:tc>
        <w:tc>
          <w:tcPr>
            <w:tcW w:w="1662"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p>
        </w:tc>
        <w:tc>
          <w:tcPr>
            <w:tcW w:w="3745"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7）恒流出水功能，具有恒流模式，确保在任意臂架姿态下流量稳定输出。能提供提供第三方检测报告或第三方认证作为相关佐证材料得2分；（不提供或提供不全不得分）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2</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3</w:t>
            </w:r>
          </w:p>
        </w:tc>
        <w:tc>
          <w:tcPr>
            <w:tcW w:w="5407" w:type="dxa"/>
            <w:gridSpan w:val="2"/>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投标人所投产品的整车设计方案的合理性综合对比：</w:t>
            </w:r>
          </w:p>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eastAsia="zh-CN"/>
              </w:rPr>
              <w:t>（</w:t>
            </w:r>
            <w:r>
              <w:rPr>
                <w:rFonts w:hint="eastAsia" w:ascii="仿宋" w:hAnsi="仿宋" w:eastAsia="仿宋" w:cs="仿宋_GB2312"/>
                <w:color w:val="auto"/>
                <w:sz w:val="24"/>
                <w:highlight w:val="none"/>
              </w:rPr>
              <w:t>整车设计方案最科学合理的，得3.1-5分；较科学合理的，得1.1-3分；不太合理的，得0.1-1分；不合理或未提供的为0分。</w:t>
            </w:r>
            <w:r>
              <w:rPr>
                <w:rFonts w:hint="eastAsia" w:cs="仿宋_GB2312"/>
                <w:color w:val="auto"/>
                <w:sz w:val="24"/>
                <w:highlight w:val="none"/>
                <w:lang w:eastAsia="zh-CN"/>
              </w:rPr>
              <w:t>）</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注：投标文件中提供</w:t>
            </w:r>
            <w:r>
              <w:rPr>
                <w:rFonts w:hint="eastAsia" w:cs="仿宋_GB2312"/>
                <w:color w:val="auto"/>
                <w:sz w:val="24"/>
                <w:highlight w:val="none"/>
                <w:lang w:val="en-US" w:eastAsia="zh-CN"/>
              </w:rPr>
              <w:t>相关证明材料</w:t>
            </w:r>
            <w:r>
              <w:rPr>
                <w:rFonts w:hint="eastAsia" w:ascii="仿宋" w:hAnsi="仿宋" w:eastAsia="仿宋" w:cs="仿宋_GB2312"/>
                <w:color w:val="auto"/>
                <w:sz w:val="24"/>
                <w:highlight w:val="none"/>
              </w:rPr>
              <w:t>电子扫描件上传不提供不得分。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5</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4</w:t>
            </w:r>
          </w:p>
        </w:tc>
        <w:tc>
          <w:tcPr>
            <w:tcW w:w="5407" w:type="dxa"/>
            <w:gridSpan w:val="2"/>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投标人所投产品的综合性能进行综合对比：</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cs="仿宋_GB2312"/>
                <w:color w:val="auto"/>
                <w:sz w:val="24"/>
                <w:highlight w:val="none"/>
                <w:lang w:eastAsia="zh-CN"/>
              </w:rPr>
              <w:t>（</w:t>
            </w:r>
            <w:r>
              <w:rPr>
                <w:rFonts w:hint="eastAsia" w:ascii="仿宋" w:hAnsi="仿宋" w:eastAsia="仿宋" w:cs="仿宋_GB2312"/>
                <w:color w:val="auto"/>
                <w:sz w:val="24"/>
                <w:highlight w:val="none"/>
              </w:rPr>
              <w:t>产品技术先进、设备综合性能最优的，得4.1-6分；性能较好、设备综合性能较高的，得2.1-4分；性能良好、设备综合性能一般、基本满足的，得0.1-2分；性能差、不太适合，为</w:t>
            </w:r>
            <w:r>
              <w:rPr>
                <w:rFonts w:ascii="仿宋" w:hAnsi="仿宋" w:eastAsia="仿宋" w:cs="仿宋_GB2312"/>
                <w:color w:val="auto"/>
                <w:sz w:val="24"/>
                <w:highlight w:val="none"/>
              </w:rPr>
              <w:t>0</w:t>
            </w:r>
            <w:r>
              <w:rPr>
                <w:rFonts w:hint="eastAsia" w:ascii="仿宋" w:hAnsi="仿宋" w:eastAsia="仿宋" w:cs="仿宋_GB2312"/>
                <w:color w:val="auto"/>
                <w:sz w:val="24"/>
                <w:highlight w:val="none"/>
              </w:rPr>
              <w:t>分</w:t>
            </w:r>
            <w:r>
              <w:rPr>
                <w:rFonts w:hint="eastAsia" w:cs="仿宋_GB2312"/>
                <w:color w:val="auto"/>
                <w:sz w:val="24"/>
                <w:highlight w:val="none"/>
                <w:lang w:eastAsia="zh-CN"/>
              </w:rPr>
              <w:t>）</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6</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5</w:t>
            </w:r>
          </w:p>
        </w:tc>
        <w:tc>
          <w:tcPr>
            <w:tcW w:w="5407" w:type="dxa"/>
            <w:gridSpan w:val="2"/>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项目实施方案：</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实施方案的科学性、合理性、完整性等（包括进度实施方案总体设计、供货进度计划、安装调试方案、测试方案、试运行方案、系统调优方案、培训服务、应急方案等），进行综合评定,</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实施方案科学、合理、完整的</w:t>
            </w:r>
            <w:r>
              <w:rPr>
                <w:rFonts w:hint="eastAsia" w:ascii="仿宋" w:hAnsi="仿宋" w:eastAsia="仿宋" w:cs="仿宋_GB2312"/>
                <w:color w:val="auto"/>
                <w:sz w:val="24"/>
                <w:highlight w:val="none"/>
              </w:rPr>
              <w:t>得4.1-6</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实施方案一般的</w:t>
            </w:r>
            <w:r>
              <w:rPr>
                <w:rFonts w:hint="eastAsia" w:ascii="仿宋" w:hAnsi="仿宋" w:eastAsia="仿宋" w:cs="仿宋_GB2312"/>
                <w:color w:val="auto"/>
                <w:sz w:val="24"/>
                <w:highlight w:val="none"/>
              </w:rPr>
              <w:t>得2.1-4分</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实施方案不太合理的</w:t>
            </w:r>
            <w:r>
              <w:rPr>
                <w:rFonts w:hint="eastAsia" w:ascii="仿宋" w:hAnsi="仿宋" w:eastAsia="仿宋" w:cs="仿宋_GB2312"/>
                <w:color w:val="auto"/>
                <w:sz w:val="24"/>
                <w:highlight w:val="none"/>
              </w:rPr>
              <w:t>得0.1-2分</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实施方案</w:t>
            </w:r>
            <w:r>
              <w:rPr>
                <w:rFonts w:hint="eastAsia" w:ascii="仿宋" w:hAnsi="仿宋" w:eastAsia="仿宋" w:cs="仿宋_GB2312"/>
                <w:color w:val="auto"/>
                <w:sz w:val="24"/>
                <w:highlight w:val="none"/>
              </w:rPr>
              <w:t>不合理或未提供的为0分。</w:t>
            </w:r>
            <w:r>
              <w:rPr>
                <w:rFonts w:hint="eastAsia" w:ascii="仿宋" w:hAnsi="仿宋" w:eastAsia="仿宋" w:cs="仿宋_GB2312"/>
                <w:color w:val="auto"/>
                <w:sz w:val="24"/>
                <w:highlight w:val="none"/>
                <w:lang w:eastAsia="zh-CN"/>
              </w:rPr>
              <w:t>）</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0-</w:t>
            </w:r>
            <w:r>
              <w:rPr>
                <w:rFonts w:hint="eastAsia" w:ascii="仿宋" w:hAnsi="仿宋" w:eastAsia="仿宋" w:cs="仿宋_GB2312"/>
                <w:color w:val="auto"/>
                <w:sz w:val="24"/>
                <w:highlight w:val="none"/>
              </w:rPr>
              <w:t>6</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lang w:eastAsia="zh-CN"/>
              </w:rPr>
            </w:pPr>
            <w:r>
              <w:rPr>
                <w:rFonts w:hint="eastAsia" w:cs="仿宋_GB2312"/>
                <w:color w:val="auto"/>
                <w:sz w:val="24"/>
                <w:highlight w:val="none"/>
                <w:lang w:val="en-US" w:eastAsia="zh-CN"/>
              </w:rPr>
              <w:t>6</w:t>
            </w:r>
          </w:p>
        </w:tc>
        <w:tc>
          <w:tcPr>
            <w:tcW w:w="5407" w:type="dxa"/>
            <w:gridSpan w:val="2"/>
          </w:tcPr>
          <w:p>
            <w:pPr>
              <w:keepNext w:val="0"/>
              <w:keepLines w:val="0"/>
              <w:pageBreakBefore w:val="0"/>
              <w:widowControl/>
              <w:numPr>
                <w:ilvl w:val="0"/>
                <w:numId w:val="2"/>
              </w:numPr>
              <w:kinsoku/>
              <w:wordWrap/>
              <w:overflowPunct/>
              <w:topLinePunct w:val="0"/>
              <w:autoSpaceDE/>
              <w:autoSpaceDN/>
              <w:bidi w:val="0"/>
              <w:adjustRightInd/>
              <w:snapToGrid/>
              <w:spacing w:after="0"/>
              <w:textAlignment w:val="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投标时能提供中华人民共和国工业和信息化部</w:t>
            </w:r>
            <w:r>
              <w:rPr>
                <w:rFonts w:hint="eastAsia" w:cs="仿宋_GB2312"/>
                <w:color w:val="auto"/>
                <w:sz w:val="24"/>
                <w:highlight w:val="none"/>
                <w:lang w:eastAsia="zh-CN"/>
              </w:rPr>
              <w:t>出具的</w:t>
            </w:r>
            <w:r>
              <w:rPr>
                <w:rFonts w:hint="eastAsia" w:ascii="仿宋" w:hAnsi="仿宋" w:eastAsia="仿宋" w:cs="仿宋_GB2312"/>
                <w:color w:val="auto"/>
                <w:sz w:val="24"/>
                <w:highlight w:val="none"/>
              </w:rPr>
              <w:t>所投产品公告的得</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分</w:t>
            </w:r>
          </w:p>
          <w:p>
            <w:pPr>
              <w:keepNext w:val="0"/>
              <w:keepLines w:val="0"/>
              <w:pageBreakBefore w:val="0"/>
              <w:widowControl/>
              <w:numPr>
                <w:ilvl w:val="0"/>
                <w:numId w:val="2"/>
              </w:numPr>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cs="仿宋_GB2312"/>
                <w:color w:val="auto"/>
                <w:sz w:val="24"/>
                <w:highlight w:val="none"/>
                <w:lang w:eastAsia="zh-CN"/>
              </w:rPr>
              <w:t>投标时能提供应急管理部消防产品合格评定中心提供的所投产品的消防产品认证证书得</w:t>
            </w:r>
            <w:r>
              <w:rPr>
                <w:rFonts w:hint="eastAsia" w:cs="仿宋_GB2312"/>
                <w:color w:val="auto"/>
                <w:sz w:val="24"/>
                <w:highlight w:val="none"/>
                <w:lang w:val="en-US" w:eastAsia="zh-CN"/>
              </w:rPr>
              <w:t>2分</w:t>
            </w:r>
          </w:p>
          <w:p>
            <w:pPr>
              <w:keepNext w:val="0"/>
              <w:keepLines w:val="0"/>
              <w:pageBreakBefore w:val="0"/>
              <w:widowControl/>
              <w:numPr>
                <w:ilvl w:val="0"/>
                <w:numId w:val="2"/>
              </w:numPr>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交货期，根据交货期时间越短越优，按实际响应排名进行评分（排名并列不占名次，按并列得分）：</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1、承诺交货期时间排名第一的得</w:t>
            </w:r>
            <w:r>
              <w:rPr>
                <w:rFonts w:hint="eastAsia" w:cs="仿宋_GB2312"/>
                <w:color w:val="auto"/>
                <w:sz w:val="24"/>
                <w:highlight w:val="none"/>
                <w:lang w:val="en-US" w:eastAsia="zh-CN"/>
              </w:rPr>
              <w:t>3</w:t>
            </w:r>
            <w:r>
              <w:rPr>
                <w:rFonts w:hint="eastAsia" w:ascii="仿宋" w:hAnsi="仿宋" w:eastAsia="仿宋" w:cs="仿宋_GB2312"/>
                <w:color w:val="auto"/>
                <w:sz w:val="24"/>
                <w:highlight w:val="none"/>
              </w:rPr>
              <w:t>分；</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2、承诺交货期时间排名第二的得</w:t>
            </w:r>
            <w:r>
              <w:rPr>
                <w:rFonts w:hint="eastAsia" w:cs="仿宋_GB2312"/>
                <w:color w:val="auto"/>
                <w:sz w:val="24"/>
                <w:highlight w:val="none"/>
                <w:lang w:val="en-US" w:eastAsia="zh-CN"/>
              </w:rPr>
              <w:t>2</w:t>
            </w:r>
            <w:r>
              <w:rPr>
                <w:rFonts w:hint="eastAsia" w:ascii="仿宋" w:hAnsi="仿宋" w:eastAsia="仿宋" w:cs="仿宋_GB2312"/>
                <w:color w:val="auto"/>
                <w:sz w:val="24"/>
                <w:highlight w:val="none"/>
              </w:rPr>
              <w:t>分；</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3、承诺交货期时间排名第三的得1分；</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4、其它的不得分</w:t>
            </w:r>
          </w:p>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评审依据：</w:t>
            </w:r>
            <w:r>
              <w:rPr>
                <w:rFonts w:hint="eastAsia" w:cs="仿宋_GB2312"/>
                <w:color w:val="auto"/>
                <w:sz w:val="24"/>
                <w:highlight w:val="none"/>
                <w:lang w:val="en-US" w:eastAsia="zh-CN"/>
              </w:rPr>
              <w:t>1、不能提供公告及认证证书的不得分；2、</w:t>
            </w:r>
            <w:r>
              <w:rPr>
                <w:rFonts w:hint="eastAsia" w:ascii="仿宋" w:hAnsi="仿宋" w:eastAsia="仿宋" w:cs="仿宋_GB2312"/>
                <w:color w:val="auto"/>
                <w:sz w:val="24"/>
                <w:highlight w:val="none"/>
              </w:rPr>
              <w:t>投标人须提供交货期承诺函的扫描件加盖投标单位公章作为佐证，材料不全或未提供者不得分。</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仿宋_GB2312"/>
                <w:color w:val="auto"/>
                <w:sz w:val="24"/>
                <w:highlight w:val="none"/>
                <w:lang w:val="en-US"/>
              </w:rPr>
            </w:pPr>
            <w:r>
              <w:rPr>
                <w:rFonts w:hint="eastAsia" w:cs="仿宋"/>
                <w:color w:val="auto"/>
                <w:sz w:val="24"/>
                <w:highlight w:val="none"/>
                <w:lang w:val="en-US" w:eastAsia="zh-CN"/>
              </w:rPr>
              <w:t>0-7</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cs="仿宋_GB2312"/>
                <w:color w:val="auto"/>
                <w:sz w:val="24"/>
                <w:highlight w:val="none"/>
                <w:lang w:val="en-US" w:eastAsia="zh-CN"/>
              </w:rPr>
              <w:t>客</w:t>
            </w:r>
            <w:r>
              <w:rPr>
                <w:rFonts w:hint="eastAsia" w:ascii="仿宋" w:hAnsi="仿宋" w:eastAsia="仿宋" w:cs="仿宋_GB2312"/>
                <w:color w:val="auto"/>
                <w:sz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36" w:type="dxa"/>
            <w:vMerge w:val="continue"/>
            <w:vAlign w:val="center"/>
          </w:tcPr>
          <w:p>
            <w:pPr>
              <w:keepNext w:val="0"/>
              <w:keepLines w:val="0"/>
              <w:pageBreakBefore w:val="0"/>
              <w:widowControl/>
              <w:kinsoku/>
              <w:wordWrap/>
              <w:overflowPunct/>
              <w:topLinePunct w:val="0"/>
              <w:autoSpaceDE/>
              <w:autoSpaceDN/>
              <w:bidi w:val="0"/>
              <w:adjustRightInd/>
              <w:snapToGrid/>
              <w:spacing w:after="0"/>
              <w:ind w:firstLine="480" w:firstLineChars="200"/>
              <w:textAlignment w:val="auto"/>
              <w:rPr>
                <w:rFonts w:ascii="仿宋" w:hAnsi="仿宋" w:eastAsia="仿宋" w:cs="仿宋_GB2312"/>
                <w:color w:val="auto"/>
                <w:sz w:val="24"/>
                <w:highlight w:val="none"/>
              </w:rPr>
            </w:pPr>
          </w:p>
        </w:tc>
        <w:tc>
          <w:tcPr>
            <w:tcW w:w="71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仿宋_GB2312"/>
                <w:color w:val="auto"/>
                <w:sz w:val="24"/>
                <w:highlight w:val="none"/>
                <w:lang w:val="en-US" w:eastAsia="zh-CN"/>
              </w:rPr>
            </w:pPr>
            <w:r>
              <w:rPr>
                <w:rFonts w:hint="eastAsia" w:cs="仿宋_GB2312"/>
                <w:color w:val="auto"/>
                <w:sz w:val="24"/>
                <w:highlight w:val="none"/>
                <w:lang w:val="en-US" w:eastAsia="zh-CN"/>
              </w:rPr>
              <w:t>7</w:t>
            </w:r>
          </w:p>
        </w:tc>
        <w:tc>
          <w:tcPr>
            <w:tcW w:w="5407" w:type="dxa"/>
            <w:gridSpan w:val="2"/>
            <w:vAlign w:val="center"/>
          </w:tcPr>
          <w:p>
            <w:pPr>
              <w:keepNext w:val="0"/>
              <w:keepLines w:val="0"/>
              <w:pageBreakBefore w:val="0"/>
              <w:widowControl/>
              <w:kinsoku/>
              <w:wordWrap/>
              <w:overflowPunct/>
              <w:topLinePunct w:val="0"/>
              <w:autoSpaceDE/>
              <w:autoSpaceDN/>
              <w:bidi w:val="0"/>
              <w:adjustRightInd/>
              <w:spacing w:after="0"/>
              <w:textAlignment w:val="auto"/>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lang w:val="zh-CN"/>
              </w:rPr>
              <w:t>售后服务能力：</w:t>
            </w:r>
          </w:p>
          <w:p>
            <w:pPr>
              <w:pStyle w:val="14"/>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_GB2312"/>
                <w:color w:val="auto"/>
                <w:sz w:val="24"/>
                <w:highlight w:val="none"/>
              </w:rPr>
            </w:pPr>
            <w:r>
              <w:rPr>
                <w:rFonts w:hint="eastAsia" w:cs="仿宋_GB2312"/>
                <w:color w:val="auto"/>
                <w:sz w:val="24"/>
                <w:highlight w:val="none"/>
                <w:lang w:val="en-US" w:eastAsia="zh-CN"/>
              </w:rPr>
              <w:t>根据</w:t>
            </w:r>
            <w:r>
              <w:rPr>
                <w:rFonts w:hint="eastAsia" w:ascii="仿宋" w:hAnsi="仿宋" w:eastAsia="仿宋" w:cs="仿宋_GB2312"/>
                <w:color w:val="auto"/>
                <w:sz w:val="24"/>
                <w:highlight w:val="none"/>
                <w:lang w:val="zh-CN"/>
              </w:rPr>
              <w:t>投标人</w:t>
            </w:r>
            <w:r>
              <w:rPr>
                <w:rFonts w:hint="eastAsia" w:ascii="仿宋" w:hAnsi="仿宋" w:eastAsia="仿宋" w:cs="仿宋_GB2312"/>
                <w:color w:val="auto"/>
                <w:sz w:val="24"/>
                <w:highlight w:val="none"/>
                <w:lang w:val="en-US" w:eastAsia="zh-CN"/>
              </w:rPr>
              <w:t>的</w:t>
            </w:r>
            <w:r>
              <w:rPr>
                <w:rFonts w:hint="eastAsia" w:ascii="仿宋" w:hAnsi="仿宋" w:eastAsia="仿宋" w:cs="仿宋_GB2312"/>
                <w:color w:val="auto"/>
                <w:sz w:val="24"/>
                <w:highlight w:val="none"/>
                <w:lang w:val="zh-CN"/>
              </w:rPr>
              <w:t>售后服务机构、售后服务团队</w:t>
            </w:r>
            <w:r>
              <w:rPr>
                <w:rFonts w:hint="eastAsia" w:ascii="仿宋" w:hAnsi="仿宋" w:eastAsia="仿宋" w:cs="仿宋_GB2312"/>
                <w:color w:val="auto"/>
                <w:sz w:val="24"/>
                <w:highlight w:val="none"/>
                <w:lang w:val="en-US" w:eastAsia="zh-CN"/>
              </w:rPr>
              <w:t>及</w:t>
            </w:r>
            <w:r>
              <w:rPr>
                <w:rFonts w:hint="eastAsia" w:ascii="仿宋" w:hAnsi="仿宋" w:eastAsia="仿宋" w:cs="仿宋_GB2312"/>
                <w:color w:val="auto"/>
                <w:sz w:val="24"/>
                <w:highlight w:val="none"/>
                <w:lang w:val="zh-CN"/>
              </w:rPr>
              <w:t>售后服务计划</w:t>
            </w:r>
            <w:r>
              <w:rPr>
                <w:rFonts w:hint="eastAsia" w:ascii="仿宋" w:hAnsi="仿宋" w:eastAsia="仿宋" w:cs="仿宋_GB2312"/>
                <w:color w:val="auto"/>
                <w:sz w:val="24"/>
                <w:highlight w:val="none"/>
                <w:lang w:val="en-US" w:eastAsia="zh-CN"/>
              </w:rPr>
              <w:t>等方案</w:t>
            </w:r>
            <w:r>
              <w:rPr>
                <w:rFonts w:hint="eastAsia" w:ascii="仿宋" w:hAnsi="仿宋" w:eastAsia="仿宋" w:cs="仿宋_GB2312"/>
                <w:color w:val="auto"/>
                <w:sz w:val="24"/>
                <w:highlight w:val="none"/>
                <w:lang w:val="zh-CN"/>
              </w:rPr>
              <w:t>进行综合评定</w:t>
            </w:r>
            <w:r>
              <w:rPr>
                <w:rFonts w:hint="eastAsia" w:ascii="仿宋" w:hAnsi="仿宋" w:eastAsia="仿宋" w:cs="仿宋_GB2312"/>
                <w:color w:val="auto"/>
                <w:sz w:val="24"/>
                <w:highlight w:val="none"/>
                <w:lang w:val="zh-CN" w:eastAsia="zh-CN"/>
              </w:rPr>
              <w:t>（</w:t>
            </w:r>
            <w:r>
              <w:rPr>
                <w:rFonts w:hint="eastAsia" w:ascii="仿宋" w:hAnsi="仿宋" w:eastAsia="仿宋" w:cs="仿宋_GB2312"/>
                <w:color w:val="auto"/>
                <w:sz w:val="24"/>
                <w:highlight w:val="none"/>
                <w:lang w:val="en-US" w:eastAsia="zh-CN"/>
              </w:rPr>
              <w:t>售后方案科学、合理、完整的</w:t>
            </w:r>
            <w:r>
              <w:rPr>
                <w:rFonts w:hint="eastAsia" w:ascii="仿宋" w:hAnsi="仿宋" w:eastAsia="仿宋" w:cs="仿宋_GB2312"/>
                <w:color w:val="auto"/>
                <w:sz w:val="24"/>
                <w:highlight w:val="none"/>
                <w:lang w:val="zh-CN"/>
              </w:rPr>
              <w:t>得4.1-6</w:t>
            </w:r>
            <w:r>
              <w:rPr>
                <w:rFonts w:hint="eastAsia" w:ascii="仿宋" w:hAnsi="仿宋" w:eastAsia="仿宋" w:cs="仿宋_GB2312"/>
                <w:color w:val="auto"/>
                <w:sz w:val="24"/>
                <w:highlight w:val="none"/>
                <w:lang w:val="zh-CN" w:eastAsia="zh-CN"/>
              </w:rPr>
              <w:t>；</w:t>
            </w:r>
            <w:r>
              <w:rPr>
                <w:rFonts w:hint="eastAsia" w:ascii="仿宋" w:hAnsi="仿宋" w:eastAsia="仿宋" w:cs="仿宋_GB2312"/>
                <w:color w:val="auto"/>
                <w:sz w:val="24"/>
                <w:highlight w:val="none"/>
                <w:lang w:val="en-US" w:eastAsia="zh-CN"/>
              </w:rPr>
              <w:t>售后方案一般的</w:t>
            </w:r>
            <w:r>
              <w:rPr>
                <w:rFonts w:hint="eastAsia" w:ascii="仿宋" w:hAnsi="仿宋" w:eastAsia="仿宋" w:cs="仿宋_GB2312"/>
                <w:color w:val="auto"/>
                <w:sz w:val="24"/>
                <w:highlight w:val="none"/>
                <w:lang w:val="zh-CN"/>
              </w:rPr>
              <w:t>得2</w:t>
            </w:r>
            <w:r>
              <w:rPr>
                <w:rFonts w:hint="eastAsia" w:ascii="仿宋" w:hAnsi="仿宋" w:eastAsia="仿宋" w:cs="仿宋_GB2312"/>
                <w:color w:val="auto"/>
                <w:sz w:val="24"/>
                <w:highlight w:val="none"/>
              </w:rPr>
              <w:t>.1-4分</w:t>
            </w:r>
            <w:r>
              <w:rPr>
                <w:rFonts w:hint="eastAsia" w:ascii="仿宋" w:hAnsi="仿宋" w:eastAsia="仿宋" w:cs="仿宋_GB2312"/>
                <w:color w:val="auto"/>
                <w:sz w:val="24"/>
                <w:highlight w:val="none"/>
                <w:lang w:eastAsia="zh-CN"/>
              </w:rPr>
              <w:t>；</w:t>
            </w:r>
            <w:r>
              <w:rPr>
                <w:rFonts w:hint="eastAsia" w:cs="仿宋_GB2312"/>
                <w:color w:val="auto"/>
                <w:sz w:val="24"/>
                <w:highlight w:val="none"/>
                <w:lang w:val="en-US" w:eastAsia="zh-CN"/>
              </w:rPr>
              <w:t>售后</w:t>
            </w:r>
            <w:r>
              <w:rPr>
                <w:rFonts w:hint="eastAsia" w:ascii="仿宋" w:hAnsi="仿宋" w:eastAsia="仿宋" w:cs="仿宋_GB2312"/>
                <w:color w:val="auto"/>
                <w:sz w:val="24"/>
                <w:highlight w:val="none"/>
                <w:lang w:val="en-US" w:eastAsia="zh-CN"/>
              </w:rPr>
              <w:t>方案不太合理的</w:t>
            </w:r>
            <w:r>
              <w:rPr>
                <w:rFonts w:hint="eastAsia" w:ascii="仿宋" w:hAnsi="仿宋" w:eastAsia="仿宋" w:cs="仿宋_GB2312"/>
                <w:color w:val="auto"/>
                <w:sz w:val="24"/>
                <w:highlight w:val="none"/>
              </w:rPr>
              <w:t>得0.1-2分</w:t>
            </w:r>
            <w:r>
              <w:rPr>
                <w:rFonts w:hint="eastAsia" w:ascii="仿宋" w:hAnsi="仿宋" w:eastAsia="仿宋" w:cs="仿宋_GB2312"/>
                <w:color w:val="auto"/>
                <w:sz w:val="24"/>
                <w:highlight w:val="none"/>
                <w:lang w:eastAsia="zh-CN"/>
              </w:rPr>
              <w:t>；</w:t>
            </w:r>
            <w:r>
              <w:rPr>
                <w:rFonts w:hint="eastAsia" w:cs="仿宋_GB2312"/>
                <w:color w:val="auto"/>
                <w:sz w:val="24"/>
                <w:highlight w:val="none"/>
                <w:lang w:val="en-US" w:eastAsia="zh-CN"/>
              </w:rPr>
              <w:t>售后</w:t>
            </w:r>
            <w:r>
              <w:rPr>
                <w:rFonts w:hint="eastAsia" w:ascii="仿宋" w:hAnsi="仿宋" w:eastAsia="仿宋" w:cs="仿宋_GB2312"/>
                <w:color w:val="auto"/>
                <w:sz w:val="24"/>
                <w:highlight w:val="none"/>
                <w:lang w:val="en-US" w:eastAsia="zh-CN"/>
              </w:rPr>
              <w:t>方案</w:t>
            </w:r>
            <w:r>
              <w:rPr>
                <w:rFonts w:hint="eastAsia" w:ascii="仿宋" w:hAnsi="仿宋" w:eastAsia="仿宋" w:cs="仿宋_GB2312"/>
                <w:color w:val="auto"/>
                <w:sz w:val="24"/>
                <w:highlight w:val="none"/>
              </w:rPr>
              <w:t>不合理或未提供的为0分。</w:t>
            </w:r>
            <w:r>
              <w:rPr>
                <w:rFonts w:hint="eastAsia" w:ascii="仿宋" w:hAnsi="仿宋" w:eastAsia="仿宋" w:cs="仿宋_GB2312"/>
                <w:color w:val="auto"/>
                <w:sz w:val="24"/>
                <w:highlight w:val="none"/>
                <w:lang w:eastAsia="zh-CN"/>
              </w:rPr>
              <w:t>）</w:t>
            </w:r>
          </w:p>
        </w:tc>
        <w:tc>
          <w:tcPr>
            <w:tcW w:w="861"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cs="仿宋"/>
                <w:color w:val="auto"/>
                <w:sz w:val="24"/>
                <w:highlight w:val="none"/>
                <w:lang w:val="en-US" w:eastAsia="zh-CN"/>
              </w:rPr>
            </w:pPr>
            <w:r>
              <w:rPr>
                <w:rFonts w:hint="eastAsia" w:cs="仿宋"/>
                <w:color w:val="auto"/>
                <w:sz w:val="24"/>
                <w:highlight w:val="none"/>
                <w:lang w:val="en-US" w:eastAsia="zh-CN"/>
              </w:rPr>
              <w:t>0-6</w:t>
            </w:r>
          </w:p>
        </w:tc>
        <w:tc>
          <w:tcPr>
            <w:tcW w:w="867"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主观分</w:t>
            </w:r>
          </w:p>
        </w:tc>
      </w:tr>
    </w:tbl>
    <w:p>
      <w:pPr>
        <w:pStyle w:val="2"/>
        <w:tabs>
          <w:tab w:val="left" w:pos="432"/>
        </w:tabs>
        <w:rPr>
          <w:color w:val="auto"/>
          <w:highlight w:val="none"/>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1、评分条款中涉及的业绩、荣誉、人员、社保等分公司均有效。</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2、投标文件中如附有</w:t>
      </w:r>
      <w:bookmarkStart w:id="527" w:name="_GoBack"/>
      <w:bookmarkEnd w:id="527"/>
      <w:r>
        <w:rPr>
          <w:rFonts w:hint="eastAsia" w:ascii="仿宋" w:hAnsi="仿宋" w:eastAsia="仿宋" w:cs="仿宋"/>
          <w:color w:val="auto"/>
          <w:sz w:val="24"/>
          <w:highlight w:val="none"/>
        </w:rPr>
        <w:t>外文资料，必须逐一对应翻译成中文并加盖投标人公章后附在相关外文资料后面，否则外文资料不予认可。翻译的中文资料与外文资料不符的，均不予认可。翻译严重错误的，将视同提供虚假资料。</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3、投标人编制投标文件（商务技术文件部分）时，建议按此目录（序号和内容）提供评标标准相应的商务技术资料。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3.价格分（30分）</w:t>
      </w:r>
    </w:p>
    <w:tbl>
      <w:tblPr>
        <w:tblStyle w:val="23"/>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ind w:firstLine="16" w:firstLineChars="7"/>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ind w:firstLine="16" w:firstLineChars="7"/>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0.3</w:t>
            </w:r>
          </w:p>
        </w:tc>
        <w:tc>
          <w:tcPr>
            <w:tcW w:w="65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最低有效投标价格为评标基准价</w:t>
            </w:r>
          </w:p>
          <w:p>
            <w:pPr>
              <w:keepNext w:val="0"/>
              <w:keepLines w:val="0"/>
              <w:pageBreakBefore w:val="0"/>
              <w:widowControl/>
              <w:kinsoku/>
              <w:wordWrap/>
              <w:overflowPunct/>
              <w:topLinePunct w:val="0"/>
              <w:autoSpaceDE/>
              <w:autoSpaceDN/>
              <w:bidi w:val="0"/>
              <w:adjustRightInd/>
              <w:snapToGrid/>
              <w:spacing w:after="0"/>
              <w:jc w:val="left"/>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投标报价得分</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评标基准价／投标报价</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100</w:t>
            </w:r>
          </w:p>
          <w:p>
            <w:pPr>
              <w:keepNext w:val="0"/>
              <w:keepLines w:val="0"/>
              <w:pageBreakBefore w:val="0"/>
              <w:widowControl/>
              <w:kinsoku/>
              <w:wordWrap/>
              <w:overflowPunct/>
              <w:topLinePunct w:val="0"/>
              <w:autoSpaceDE/>
              <w:autoSpaceDN/>
              <w:bidi w:val="0"/>
              <w:adjustRightInd/>
              <w:snapToGrid/>
              <w:spacing w:after="0"/>
              <w:ind w:firstLine="480" w:firstLineChars="200"/>
              <w:jc w:val="left"/>
              <w:textAlignment w:val="auto"/>
              <w:rPr>
                <w:rFonts w:ascii="仿宋" w:hAnsi="仿宋" w:eastAsia="仿宋" w:cs="仿宋_GB2312"/>
                <w:color w:val="auto"/>
                <w:sz w:val="24"/>
                <w:highlight w:val="none"/>
              </w:rPr>
            </w:pPr>
            <w:r>
              <w:rPr>
                <w:rFonts w:hint="eastAsia" w:ascii="仿宋" w:hAnsi="仿宋" w:eastAsia="仿宋" w:cs="仿宋_GB2312"/>
                <w:color w:val="auto"/>
                <w:sz w:val="24"/>
                <w:highlight w:val="none"/>
              </w:rPr>
              <w:t>（计算得分保留小数点后</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位）</w:t>
            </w:r>
          </w:p>
        </w:tc>
      </w:tr>
    </w:tbl>
    <w:p>
      <w:pPr>
        <w:spacing w:line="360" w:lineRule="auto"/>
        <w:rPr>
          <w:color w:val="auto"/>
          <w:highlight w:val="none"/>
        </w:rPr>
      </w:pPr>
      <w:r>
        <w:rPr>
          <w:rFonts w:cs="仿宋_GB2312"/>
          <w:color w:val="auto"/>
          <w:highlight w:val="none"/>
        </w:rPr>
        <w:t> </w:t>
      </w:r>
    </w:p>
    <w:p>
      <w:pPr>
        <w:pStyle w:val="2"/>
        <w:keepNext w:val="0"/>
        <w:keepLines w:val="0"/>
        <w:pageBreakBefore w:val="0"/>
        <w:kinsoku/>
        <w:wordWrap/>
        <w:overflowPunct/>
        <w:topLinePunct w:val="0"/>
        <w:autoSpaceDE/>
        <w:autoSpaceDN/>
        <w:bidi w:val="0"/>
        <w:snapToGrid w:val="0"/>
        <w:spacing w:before="0" w:after="0" w:line="360" w:lineRule="auto"/>
        <w:textAlignment w:val="auto"/>
        <w:rPr>
          <w:color w:val="auto"/>
          <w:highlight w:val="none"/>
        </w:rPr>
      </w:pPr>
      <w:r>
        <w:rPr>
          <w:rFonts w:hint="eastAsia"/>
          <w:color w:val="auto"/>
          <w:highlight w:val="none"/>
        </w:rPr>
        <w:t>一、评标方法</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eastAsia="仿宋_GB2312" w:cs="Arial"/>
          <w:color w:val="auto"/>
          <w:highlight w:val="none"/>
        </w:rPr>
      </w:pPr>
      <w:r>
        <w:rPr>
          <w:rStyle w:val="34"/>
          <w:color w:val="auto"/>
          <w:highlight w:val="none"/>
        </w:rPr>
        <w:t>1.</w:t>
      </w:r>
      <w:r>
        <w:rPr>
          <w:rStyle w:val="34"/>
          <w:rFonts w:hint="eastAsia"/>
          <w:color w:val="auto"/>
          <w:highlight w:val="none"/>
        </w:rPr>
        <w:t>本项目采用综合评分法。</w:t>
      </w:r>
      <w:r>
        <w:rPr>
          <w:rFonts w:hint="eastAsia" w:ascii="仿宋_GB2312" w:eastAsia="仿宋_GB2312" w:cs="Arial"/>
          <w:color w:val="auto"/>
          <w:highlight w:val="none"/>
        </w:rPr>
        <w:t>综合评分法，是指投标文件满足招标文件全部实质性要求，且按照评审因素的量化指标评审得分最高的投标人为中标候选人的评标方法。</w:t>
      </w:r>
    </w:p>
    <w:p>
      <w:pPr>
        <w:pStyle w:val="2"/>
        <w:keepNext w:val="0"/>
        <w:keepLines w:val="0"/>
        <w:pageBreakBefore w:val="0"/>
        <w:kinsoku/>
        <w:wordWrap/>
        <w:overflowPunct/>
        <w:topLinePunct w:val="0"/>
        <w:autoSpaceDE/>
        <w:autoSpaceDN/>
        <w:bidi w:val="0"/>
        <w:snapToGrid w:val="0"/>
        <w:spacing w:before="0" w:after="0" w:line="360" w:lineRule="auto"/>
        <w:textAlignment w:val="auto"/>
        <w:rPr>
          <w:rFonts w:cs="Arial"/>
          <w:color w:val="auto"/>
          <w:sz w:val="24"/>
          <w:highlight w:val="none"/>
        </w:rPr>
      </w:pPr>
      <w:r>
        <w:rPr>
          <w:rFonts w:hint="eastAsia"/>
          <w:color w:val="auto"/>
          <w:highlight w:val="none"/>
        </w:rPr>
        <w:t>二、评标标准</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hAnsi="仿宋_GB2312" w:eastAsia="仿宋_GB2312" w:cs="仿宋_GB2312"/>
          <w:b/>
          <w:color w:val="auto"/>
          <w:highlight w:val="none"/>
        </w:rPr>
      </w:pPr>
      <w:r>
        <w:rPr>
          <w:rStyle w:val="34"/>
          <w:color w:val="auto"/>
          <w:highlight w:val="none"/>
        </w:rPr>
        <w:t xml:space="preserve">2. </w:t>
      </w:r>
      <w:r>
        <w:rPr>
          <w:rStyle w:val="34"/>
          <w:rFonts w:hint="eastAsia"/>
          <w:color w:val="auto"/>
          <w:highlight w:val="none"/>
        </w:rPr>
        <w:t>评标标准：</w:t>
      </w:r>
      <w:r>
        <w:rPr>
          <w:rFonts w:hint="eastAsia" w:ascii="仿宋_GB2312" w:eastAsia="仿宋_GB2312" w:cs="Arial"/>
          <w:color w:val="auto"/>
          <w:highlight w:val="none"/>
        </w:rPr>
        <w:t>见评标办法前附表。</w:t>
      </w:r>
    </w:p>
    <w:p>
      <w:pPr>
        <w:pStyle w:val="2"/>
        <w:keepNext w:val="0"/>
        <w:keepLines w:val="0"/>
        <w:pageBreakBefore w:val="0"/>
        <w:kinsoku/>
        <w:wordWrap/>
        <w:overflowPunct/>
        <w:topLinePunct w:val="0"/>
        <w:autoSpaceDE/>
        <w:autoSpaceDN/>
        <w:bidi w:val="0"/>
        <w:snapToGrid w:val="0"/>
        <w:spacing w:before="0" w:after="0" w:line="360" w:lineRule="auto"/>
        <w:textAlignment w:val="auto"/>
        <w:rPr>
          <w:color w:val="auto"/>
          <w:highlight w:val="none"/>
        </w:rPr>
      </w:pPr>
      <w:r>
        <w:rPr>
          <w:rFonts w:hint="eastAsia"/>
          <w:color w:val="auto"/>
          <w:highlight w:val="none"/>
        </w:rPr>
        <w:t>三、评标程序</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eastAsia="仿宋_GB2312" w:cs="Arial"/>
          <w:color w:val="auto"/>
          <w:highlight w:val="none"/>
        </w:rPr>
      </w:pPr>
      <w:r>
        <w:rPr>
          <w:rStyle w:val="34"/>
          <w:color w:val="auto"/>
          <w:highlight w:val="none"/>
        </w:rPr>
        <w:t>3.1符合性审查。</w:t>
      </w:r>
      <w:r>
        <w:rPr>
          <w:rFonts w:ascii="仿宋_GB2312" w:eastAsia="仿宋_GB2312" w:cs="Arial"/>
          <w:color w:val="auto"/>
          <w:highlight w:val="none"/>
        </w:rPr>
        <w:t>评标委员会应当对符合资格的投标人的投标文件进行符合性审查，以确定其是否满足招标文件的实质性要求。</w:t>
      </w:r>
      <w:r>
        <w:rPr>
          <w:rFonts w:hint="eastAsia" w:ascii="仿宋_GB2312" w:eastAsia="仿宋_GB2312" w:cs="Arial"/>
          <w:color w:val="auto"/>
          <w:highlight w:val="none"/>
        </w:rPr>
        <w:t>不</w:t>
      </w:r>
      <w:r>
        <w:rPr>
          <w:rFonts w:ascii="仿宋_GB2312" w:eastAsia="仿宋_GB2312" w:cs="Arial"/>
          <w:color w:val="auto"/>
          <w:highlight w:val="none"/>
        </w:rPr>
        <w:t>满足招标文件的实质性要求</w:t>
      </w:r>
      <w:r>
        <w:rPr>
          <w:rFonts w:hint="eastAsia" w:ascii="仿宋_GB2312" w:eastAsia="仿宋_GB2312" w:cs="Arial"/>
          <w:color w:val="auto"/>
          <w:highlight w:val="none"/>
        </w:rPr>
        <w:t>的，投标无效。</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eastAsia="仿宋_GB2312" w:cs="Arial"/>
          <w:color w:val="auto"/>
          <w:highlight w:val="none"/>
        </w:rPr>
      </w:pPr>
      <w:r>
        <w:rPr>
          <w:rStyle w:val="34"/>
          <w:color w:val="auto"/>
          <w:highlight w:val="none"/>
        </w:rPr>
        <w:t xml:space="preserve">3.2 </w:t>
      </w:r>
      <w:r>
        <w:rPr>
          <w:rStyle w:val="34"/>
          <w:rFonts w:hint="eastAsia"/>
          <w:color w:val="auto"/>
          <w:highlight w:val="none"/>
        </w:rPr>
        <w:t>比较与评价。</w:t>
      </w:r>
      <w:r>
        <w:rPr>
          <w:rFonts w:ascii="仿宋_GB2312" w:eastAsia="仿宋_GB2312" w:cs="Arial"/>
          <w:color w:val="auto"/>
          <w:highlight w:val="none"/>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eastAsia="仿宋_GB2312" w:cs="Arial"/>
          <w:color w:val="auto"/>
          <w:highlight w:val="none"/>
        </w:rPr>
      </w:pPr>
      <w:r>
        <w:rPr>
          <w:rStyle w:val="34"/>
          <w:color w:val="auto"/>
          <w:highlight w:val="none"/>
        </w:rPr>
        <w:t>3.3汇总商务技术得分。</w:t>
      </w:r>
      <w:r>
        <w:rPr>
          <w:rFonts w:hint="eastAsia" w:ascii="仿宋_GB2312" w:eastAsia="仿宋_GB2312" w:cs="Arial"/>
          <w:color w:val="auto"/>
          <w:highlight w:val="none"/>
        </w:rPr>
        <w:t>评标委员会各成员应当独立对每个投标人的商务和技术文件进行评价，并汇总商务技术得分情况。</w:t>
      </w:r>
    </w:p>
    <w:p>
      <w:pPr>
        <w:pStyle w:val="4"/>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ab/>
      </w:r>
      <w:r>
        <w:rPr>
          <w:color w:val="auto"/>
          <w:highlight w:val="none"/>
        </w:rPr>
        <w:t>3.4报价评审。</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3.4.1投标文件报价出现前后不一致的，按照下列规定修正：</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3.4.1.1投标文件中开标一览表(报价表)内容与投标文件中相应内容不一致的，以开标一览表(报价表)为准;</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3.4.1.2大写金额和小写金额不一致的，以大写金额为准;</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3.4.1.3单价金额小数点或者百分比有明显错位的，以开标一览表的总价为准，并修改单价;</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3.4.1.4总价金额与按单价汇总金额不一致的，以单价金额计算结果为准。</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3.4.1.5同时出现两种以上不一致的，按照3.4.1</w:t>
      </w:r>
      <w:r>
        <w:rPr>
          <w:rFonts w:hint="eastAsia"/>
          <w:color w:val="auto"/>
          <w:highlight w:val="none"/>
        </w:rPr>
        <w:t>规定的顺序修正。修正后的报价按照财政部第</w:t>
      </w:r>
      <w:r>
        <w:rPr>
          <w:color w:val="auto"/>
          <w:highlight w:val="none"/>
        </w:rPr>
        <w:t xml:space="preserve">87号令 </w:t>
      </w:r>
      <w:r>
        <w:rPr>
          <w:rFonts w:hint="eastAsia"/>
          <w:color w:val="auto"/>
          <w:highlight w:val="none"/>
        </w:rPr>
        <w:t>《政府采购货物和服务招标投标管理办法》第五十一条第二款的规定经投标人确认后产生约束力。</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cs="仿宋"/>
          <w:color w:val="auto"/>
          <w:highlight w:val="none"/>
        </w:rPr>
      </w:pPr>
      <w:r>
        <w:rPr>
          <w:rFonts w:cs="仿宋"/>
          <w:color w:val="auto"/>
          <w:highlight w:val="none"/>
        </w:rPr>
        <w:t>3.4.2</w:t>
      </w:r>
      <w:r>
        <w:rPr>
          <w:rFonts w:hint="eastAsia" w:cs="仿宋"/>
          <w:color w:val="auto"/>
          <w:highlight w:val="none"/>
        </w:rPr>
        <w:t>投标文件出现不是唯一的、有选择性投标报价的，投标无效。</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cs="仿宋"/>
          <w:color w:val="auto"/>
          <w:highlight w:val="none"/>
        </w:rPr>
      </w:pPr>
      <w:r>
        <w:rPr>
          <w:rFonts w:cs="仿宋"/>
          <w:color w:val="auto"/>
          <w:highlight w:val="none"/>
        </w:rPr>
        <w:t>3.4.3</w:t>
      </w:r>
      <w:r>
        <w:rPr>
          <w:rFonts w:hint="eastAsia" w:cs="仿宋"/>
          <w:color w:val="auto"/>
          <w:highlight w:val="none"/>
        </w:rPr>
        <w:t>投标报价超过招标文件中规定的预算金额或者最高限价的，投标无效。</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3.4.4</w:t>
      </w:r>
      <w:r>
        <w:rPr>
          <w:rFonts w:hint="eastAsia"/>
          <w:color w:val="auto"/>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color w:val="auto"/>
          <w:highlight w:val="none"/>
        </w:rPr>
        <w:t>;投标人不能证明其报价合理性的，评标委员会应当将其作为无效投标处理。</w:t>
      </w:r>
    </w:p>
    <w:p>
      <w:pPr>
        <w:pStyle w:val="58"/>
        <w:keepNext w:val="0"/>
        <w:keepLines w:val="0"/>
        <w:pageBreakBefore w:val="0"/>
        <w:kinsoku/>
        <w:wordWrap/>
        <w:overflowPunct/>
        <w:topLinePunct w:val="0"/>
        <w:autoSpaceDE/>
        <w:autoSpaceDN/>
        <w:bidi w:val="0"/>
        <w:snapToGrid w:val="0"/>
        <w:spacing w:after="0" w:line="360" w:lineRule="auto"/>
        <w:textAlignment w:val="auto"/>
        <w:rPr>
          <w:color w:val="auto"/>
          <w:highlight w:val="none"/>
        </w:rPr>
      </w:pPr>
      <w:r>
        <w:rPr>
          <w:color w:val="auto"/>
          <w:highlight w:val="none"/>
        </w:rPr>
        <w:t>3.4.5</w:t>
      </w:r>
      <w:r>
        <w:rPr>
          <w:rFonts w:hint="eastAsia"/>
          <w:color w:val="auto"/>
          <w:highlight w:val="none"/>
        </w:rPr>
        <w:t>对于未预留份额专门面向中小企业的政府采购货物或服务项目，以及预留份额政府采购货物或服务项目中的非预留部分标项，对小型和微型企业的投标报价给予2</w:t>
      </w:r>
      <w:r>
        <w:rPr>
          <w:color w:val="auto"/>
          <w:highlight w:val="none"/>
        </w:rPr>
        <w:t>0%的扣除，用扣除后的价格参与评审。接受大中型企业与小</w:t>
      </w:r>
      <w:r>
        <w:rPr>
          <w:rFonts w:hint="eastAsia"/>
          <w:color w:val="auto"/>
          <w:highlight w:val="none"/>
        </w:rPr>
        <w:t>微企业组成联合体或者允许大中型企业向一家或者多家小微企业分包的政府采购货物或服务项目，对于联合协议或者分包意向协议约定小微企业的合同份额占到合同总金额</w:t>
      </w:r>
      <w:r>
        <w:rPr>
          <w:color w:val="auto"/>
          <w:highlight w:val="none"/>
        </w:rPr>
        <w:t>30%以上的，对联合体或者大中型企业的报价给予</w:t>
      </w:r>
      <w:r>
        <w:rPr>
          <w:rFonts w:hint="eastAsia"/>
          <w:color w:val="auto"/>
          <w:highlight w:val="none"/>
        </w:rPr>
        <w:t>6</w:t>
      </w:r>
      <w:r>
        <w:rPr>
          <w:color w:val="auto"/>
          <w:highlight w:val="none"/>
        </w:rPr>
        <w:t>%的扣除，用扣除后的价格参加评审。组成联合体或者接受分包的小</w:t>
      </w:r>
      <w:r>
        <w:rPr>
          <w:rFonts w:hint="eastAsia"/>
          <w:color w:val="auto"/>
          <w:highlight w:val="none"/>
        </w:rPr>
        <w:t>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snapToGrid w:val="0"/>
        <w:spacing w:after="0" w:line="360" w:lineRule="auto"/>
        <w:ind w:firstLine="482" w:firstLineChars="200"/>
        <w:textAlignment w:val="auto"/>
        <w:rPr>
          <w:rFonts w:ascii="仿宋_GB2312" w:eastAsia="仿宋_GB2312" w:cs="Arial"/>
          <w:color w:val="auto"/>
          <w:highlight w:val="none"/>
        </w:rPr>
      </w:pPr>
      <w:r>
        <w:rPr>
          <w:rStyle w:val="34"/>
          <w:color w:val="auto"/>
          <w:highlight w:val="none"/>
        </w:rPr>
        <w:t>3.5</w:t>
      </w:r>
      <w:r>
        <w:rPr>
          <w:rStyle w:val="34"/>
          <w:rFonts w:hint="eastAsia"/>
          <w:color w:val="auto"/>
          <w:highlight w:val="none"/>
        </w:rPr>
        <w:t>排序与推荐。</w:t>
      </w:r>
      <w:r>
        <w:rPr>
          <w:rFonts w:ascii="仿宋_GB2312" w:eastAsia="仿宋_GB2312" w:cs="Arial"/>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color w:val="auto"/>
          <w:highlight w:val="none"/>
        </w:rPr>
        <w:t>。</w:t>
      </w:r>
    </w:p>
    <w:p>
      <w:pPr>
        <w:keepNext w:val="0"/>
        <w:keepLines w:val="0"/>
        <w:pageBreakBefore w:val="0"/>
        <w:kinsoku/>
        <w:wordWrap/>
        <w:overflowPunct/>
        <w:topLinePunct w:val="0"/>
        <w:autoSpaceDE/>
        <w:autoSpaceDN/>
        <w:bidi w:val="0"/>
        <w:snapToGrid w:val="0"/>
        <w:spacing w:after="0" w:line="360" w:lineRule="auto"/>
        <w:textAlignment w:val="auto"/>
        <w:rPr>
          <w:rFonts w:ascii="仿宋_GB2312" w:eastAsia="仿宋_GB2312" w:cs="Arial"/>
          <w:b/>
          <w:color w:val="auto"/>
          <w:highlight w:val="none"/>
        </w:rPr>
      </w:pPr>
      <w:r>
        <w:rPr>
          <w:rFonts w:hint="eastAsia" w:ascii="仿宋_GB2312" w:eastAsia="仿宋_GB2312" w:cs="Arial"/>
          <w:color w:val="auto"/>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eastAsia="仿宋_GB2312" w:cs="Arial"/>
          <w:color w:val="auto"/>
          <w:highlight w:val="none"/>
        </w:rPr>
      </w:pPr>
      <w:r>
        <w:rPr>
          <w:rStyle w:val="34"/>
          <w:color w:val="auto"/>
          <w:highlight w:val="none"/>
        </w:rPr>
        <w:t>3.6编写评标报告。</w:t>
      </w:r>
      <w:r>
        <w:rPr>
          <w:rFonts w:ascii="仿宋_GB2312" w:eastAsia="仿宋_GB2312" w:cs="Arial"/>
          <w:color w:val="auto"/>
          <w:highlight w:val="none"/>
        </w:rPr>
        <w:t>评标委员会根据全体评标成员签字的原始评标记录和评标结果编写评标报告。</w:t>
      </w:r>
      <w:r>
        <w:rPr>
          <w:rFonts w:hint="eastAsia" w:ascii="仿宋_GB2312" w:eastAsia="仿宋_GB2312" w:cs="Arial"/>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
        <w:keepNext w:val="0"/>
        <w:keepLines w:val="0"/>
        <w:pageBreakBefore w:val="0"/>
        <w:kinsoku/>
        <w:wordWrap/>
        <w:overflowPunct/>
        <w:topLinePunct w:val="0"/>
        <w:autoSpaceDE/>
        <w:autoSpaceDN/>
        <w:bidi w:val="0"/>
        <w:snapToGrid w:val="0"/>
        <w:spacing w:before="0" w:after="0" w:line="360" w:lineRule="auto"/>
        <w:textAlignment w:val="auto"/>
        <w:rPr>
          <w:color w:val="auto"/>
          <w:highlight w:val="none"/>
        </w:rPr>
      </w:pPr>
      <w:r>
        <w:rPr>
          <w:rFonts w:hint="eastAsia"/>
          <w:color w:val="auto"/>
          <w:highlight w:val="none"/>
        </w:rPr>
        <w:t>四、评标中的其他事项</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color w:val="auto"/>
          <w:highlight w:val="none"/>
        </w:rPr>
      </w:pPr>
      <w:r>
        <w:rPr>
          <w:rStyle w:val="34"/>
          <w:color w:val="auto"/>
          <w:highlight w:val="none"/>
        </w:rPr>
        <w:t>4.1</w:t>
      </w:r>
      <w:r>
        <w:rPr>
          <w:rStyle w:val="34"/>
          <w:rFonts w:hint="eastAsia"/>
          <w:color w:val="auto"/>
          <w:highlight w:val="none"/>
        </w:rPr>
        <w:t>投标人澄清、说明或者补正。</w:t>
      </w:r>
      <w:r>
        <w:rPr>
          <w:rFonts w:hint="eastAsia"/>
          <w:color w:val="auto"/>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hAnsi="仿宋" w:eastAsia="仿宋_GB2312" w:cs="仿宋_GB2312"/>
          <w:color w:val="auto"/>
          <w:szCs w:val="21"/>
          <w:highlight w:val="none"/>
        </w:rPr>
      </w:pPr>
      <w:r>
        <w:rPr>
          <w:rStyle w:val="34"/>
          <w:color w:val="auto"/>
          <w:highlight w:val="none"/>
        </w:rPr>
        <w:t>4.2</w:t>
      </w:r>
      <w:r>
        <w:rPr>
          <w:rStyle w:val="34"/>
          <w:rFonts w:hint="eastAsia"/>
          <w:color w:val="auto"/>
          <w:highlight w:val="none"/>
        </w:rPr>
        <w:t>投标</w:t>
      </w:r>
      <w:r>
        <w:rPr>
          <w:rStyle w:val="34"/>
          <w:color w:val="auto"/>
          <w:highlight w:val="none"/>
        </w:rPr>
        <w:t>无效。</w:t>
      </w:r>
      <w:r>
        <w:rPr>
          <w:rFonts w:hint="eastAsia" w:ascii="仿宋_GB2312" w:hAnsi="仿宋" w:eastAsia="仿宋_GB2312" w:cs="仿宋_GB2312"/>
          <w:color w:val="auto"/>
          <w:szCs w:val="21"/>
          <w:highlight w:val="none"/>
        </w:rPr>
        <w:t>有下列情形之一的，投标无效：</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4.2.1投标人不具备招标文件中规定的资格要求的（投标人未提供有效的资格文件的，视为投标人不具备招标文件中规定的资格要求）；</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4.2.2投标文件未按照招标文件要求签署、盖章的；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color w:val="auto"/>
          <w:highlight w:val="none"/>
        </w:rPr>
        <w:t>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4.2.4投标文件含有采购人不能接受的附加条件的；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4.2.5投标文件中承诺的投标有效期少于招标文件中载明的投标有效期的；</w:t>
      </w:r>
    </w:p>
    <w:p>
      <w:pPr>
        <w:keepNext w:val="0"/>
        <w:keepLines w:val="0"/>
        <w:pageBreakBefore w:val="0"/>
        <w:kinsoku/>
        <w:wordWrap/>
        <w:overflowPunct/>
        <w:topLinePunct w:val="0"/>
        <w:autoSpaceDE/>
        <w:autoSpaceDN/>
        <w:bidi w:val="0"/>
        <w:snapToGrid w:val="0"/>
        <w:spacing w:after="0" w:line="360" w:lineRule="auto"/>
        <w:ind w:firstLine="120" w:firstLineChars="50"/>
        <w:textAlignment w:val="auto"/>
        <w:rPr>
          <w:rFonts w:ascii="仿宋_GB2312" w:eastAsia="仿宋_GB2312" w:cs="Arial"/>
          <w:color w:val="auto"/>
          <w:highlight w:val="none"/>
        </w:rPr>
      </w:pPr>
      <w:r>
        <w:rPr>
          <w:rFonts w:ascii="仿宋_GB2312" w:eastAsia="仿宋_GB2312" w:cs="Arial"/>
          <w:color w:val="auto"/>
          <w:highlight w:val="none"/>
        </w:rPr>
        <w:t xml:space="preserve">  </w:t>
      </w:r>
      <w:r>
        <w:rPr>
          <w:rFonts w:hint="eastAsia" w:ascii="仿宋_GB2312" w:eastAsia="仿宋_GB2312" w:cs="Arial"/>
          <w:color w:val="auto"/>
          <w:highlight w:val="none"/>
        </w:rPr>
        <w:t xml:space="preserve"> </w:t>
      </w:r>
      <w:r>
        <w:rPr>
          <w:rFonts w:ascii="仿宋_GB2312" w:eastAsia="仿宋_GB2312" w:cs="Arial"/>
          <w:color w:val="auto"/>
          <w:highlight w:val="none"/>
        </w:rPr>
        <w:t>4.2.6投标文件出现不是唯一的、有选择性投标报价的;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4.2.7投标报价超过招标文件中规定的预算金额或者最高限价的;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4.2.8报价明显低于其他通过符合性审查投标人的报价，有可能影响产品质量或者不能诚信履约的，未能按要求提供书面说明或者提交相关证明材料，不能证明其报价合理性的;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4.2.9投标人对根据修正原则修正后的报价不确认的；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4.2.10投标人提供虚假材料投标的；</w:t>
      </w:r>
    </w:p>
    <w:p>
      <w:pPr>
        <w:keepNext w:val="0"/>
        <w:keepLines w:val="0"/>
        <w:pageBreakBefore w:val="0"/>
        <w:kinsoku/>
        <w:wordWrap/>
        <w:overflowPunct/>
        <w:topLinePunct w:val="0"/>
        <w:autoSpaceDE/>
        <w:autoSpaceDN/>
        <w:bidi w:val="0"/>
        <w:snapToGrid w:val="0"/>
        <w:spacing w:after="0" w:line="360" w:lineRule="auto"/>
        <w:ind w:firstLine="240" w:firstLineChars="100"/>
        <w:textAlignment w:val="auto"/>
        <w:rPr>
          <w:rFonts w:ascii="仿宋_GB2312" w:eastAsia="仿宋_GB2312" w:cs="Arial"/>
          <w:color w:val="auto"/>
          <w:highlight w:val="none"/>
        </w:rPr>
      </w:pPr>
      <w:r>
        <w:rPr>
          <w:rFonts w:ascii="仿宋_GB2312" w:eastAsia="仿宋_GB2312" w:cs="Arial"/>
          <w:color w:val="auto"/>
          <w:highlight w:val="none"/>
        </w:rPr>
        <w:t xml:space="preserve">  4.2.11投标人有恶意串通、妨碍其他投标人的竞争行为、损害采购人或者其他投标人的合法权益情形的；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4.2.12投标人仅提交备份投标文件，</w:t>
      </w:r>
      <w:r>
        <w:rPr>
          <w:rFonts w:hint="eastAsia" w:ascii="仿宋_GB2312" w:eastAsia="仿宋_GB2312" w:cs="Arial"/>
          <w:color w:val="auto"/>
          <w:highlight w:val="none"/>
        </w:rPr>
        <w:t>未</w:t>
      </w:r>
      <w:r>
        <w:rPr>
          <w:rFonts w:ascii="仿宋_GB2312" w:eastAsia="仿宋_GB2312" w:cs="Arial"/>
          <w:color w:val="auto"/>
          <w:highlight w:val="none"/>
        </w:rPr>
        <w:t>在电子交易平台传输递交投标文件的，投标无效；</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b/>
          <w:bCs/>
          <w:color w:val="auto"/>
          <w:highlight w:val="none"/>
        </w:rPr>
      </w:pPr>
      <w:r>
        <w:rPr>
          <w:color w:val="auto"/>
          <w:highlight w:val="none"/>
        </w:rPr>
        <w:t xml:space="preserve">4.2.13 </w:t>
      </w:r>
      <w:r>
        <w:rPr>
          <w:rFonts w:hint="eastAsia"/>
          <w:color w:val="auto"/>
          <w:highlight w:val="none"/>
        </w:rPr>
        <w:t>投标文件不满足招标文件的其它实质性要求的；</w:t>
      </w:r>
    </w:p>
    <w:p>
      <w:pPr>
        <w:keepNext w:val="0"/>
        <w:keepLines w:val="0"/>
        <w:pageBreakBefore w:val="0"/>
        <w:kinsoku/>
        <w:wordWrap/>
        <w:overflowPunct/>
        <w:topLinePunct w:val="0"/>
        <w:autoSpaceDE/>
        <w:autoSpaceDN/>
        <w:bidi w:val="0"/>
        <w:snapToGrid w:val="0"/>
        <w:spacing w:after="0" w:line="360" w:lineRule="auto"/>
        <w:ind w:firstLine="480" w:firstLineChars="200"/>
        <w:textAlignment w:val="auto"/>
        <w:rPr>
          <w:rFonts w:ascii="仿宋_GB2312" w:eastAsia="仿宋_GB2312" w:cs="Arial"/>
          <w:color w:val="auto"/>
          <w:highlight w:val="none"/>
        </w:rPr>
      </w:pPr>
      <w:r>
        <w:rPr>
          <w:rFonts w:ascii="仿宋_GB2312" w:eastAsia="仿宋_GB2312" w:cs="Arial"/>
          <w:color w:val="auto"/>
          <w:highlight w:val="none"/>
        </w:rPr>
        <w:t>4.2.14法律、法规、规章（适用本市的）及省级以上规范性文件（适用本市的）规定的其他无效情形。</w:t>
      </w:r>
    </w:p>
    <w:p>
      <w:pPr>
        <w:pStyle w:val="15"/>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hAnsi="仿宋" w:eastAsia="仿宋_GB2312" w:cs="仿宋_GB2312"/>
          <w:color w:val="auto"/>
          <w:highlight w:val="none"/>
        </w:rPr>
      </w:pPr>
      <w:r>
        <w:rPr>
          <w:rStyle w:val="34"/>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15"/>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hAnsi="仿宋" w:eastAsia="仿宋_GB2312" w:cs="仿宋_GB2312"/>
          <w:color w:val="auto"/>
          <w:highlight w:val="none"/>
        </w:rPr>
      </w:pPr>
      <w:r>
        <w:rPr>
          <w:rStyle w:val="34"/>
          <w:color w:val="auto"/>
          <w:highlight w:val="none"/>
        </w:rPr>
        <w:t>6.修改</w:t>
      </w:r>
      <w:r>
        <w:rPr>
          <w:rStyle w:val="34"/>
          <w:rFonts w:cstheme="majorBidi"/>
          <w:color w:val="auto"/>
          <w:highlight w:val="none"/>
        </w:rPr>
        <w:t>招标</w:t>
      </w:r>
      <w:r>
        <w:rPr>
          <w:rStyle w:val="34"/>
          <w:color w:val="auto"/>
          <w:highlight w:val="none"/>
        </w:rPr>
        <w:t>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5"/>
        <w:keepNext w:val="0"/>
        <w:keepLines w:val="0"/>
        <w:pageBreakBefore w:val="0"/>
        <w:kinsoku/>
        <w:wordWrap/>
        <w:overflowPunct/>
        <w:topLinePunct w:val="0"/>
        <w:autoSpaceDE/>
        <w:autoSpaceDN/>
        <w:bidi w:val="0"/>
        <w:snapToGrid w:val="0"/>
        <w:spacing w:after="0" w:line="360" w:lineRule="auto"/>
        <w:ind w:firstLine="472" w:firstLineChars="196"/>
        <w:textAlignment w:val="auto"/>
        <w:rPr>
          <w:rFonts w:ascii="仿宋_GB2312" w:hAnsi="仿宋" w:eastAsia="仿宋_GB2312" w:cs="仿宋_GB2312"/>
          <w:color w:val="auto"/>
          <w:highlight w:val="none"/>
        </w:rPr>
      </w:pPr>
      <w:r>
        <w:rPr>
          <w:rStyle w:val="34"/>
          <w:rFonts w:hint="eastAsia"/>
          <w:color w:val="auto"/>
          <w:highlight w:val="none"/>
        </w:rPr>
        <w:t>7.</w:t>
      </w:r>
      <w:r>
        <w:rPr>
          <w:rStyle w:val="34"/>
          <w:rFonts w:hint="eastAsia" w:cstheme="majorBidi"/>
          <w:color w:val="auto"/>
          <w:highlight w:val="none"/>
        </w:rPr>
        <w:t>重新</w:t>
      </w:r>
      <w:r>
        <w:rPr>
          <w:rStyle w:val="34"/>
          <w:rFonts w:hint="eastAsia"/>
          <w:color w:val="auto"/>
          <w:highlight w:val="none"/>
        </w:rPr>
        <w:t>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15"/>
        <w:keepNext w:val="0"/>
        <w:keepLines w:val="0"/>
        <w:pageBreakBefore w:val="0"/>
        <w:kinsoku/>
        <w:wordWrap/>
        <w:overflowPunct/>
        <w:topLinePunct w:val="0"/>
        <w:autoSpaceDE/>
        <w:autoSpaceDN/>
        <w:bidi w:val="0"/>
        <w:snapToGrid w:val="0"/>
        <w:spacing w:after="0" w:line="360" w:lineRule="auto"/>
        <w:textAlignment w:val="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spacing w:line="276" w:lineRule="auto"/>
        <w:rPr>
          <w:rFonts w:ascii="仿宋_GB2312" w:eastAsia="仿宋_GB2312"/>
          <w:b/>
          <w:smallCaps/>
          <w:color w:val="auto"/>
          <w:spacing w:val="5"/>
          <w:sz w:val="36"/>
          <w:szCs w:val="36"/>
          <w:highlight w:val="none"/>
        </w:rPr>
      </w:pPr>
      <w:r>
        <w:rPr>
          <w:color w:val="auto"/>
          <w:highlight w:val="none"/>
        </w:rPr>
        <w:br w:type="page"/>
      </w:r>
    </w:p>
    <w:p>
      <w:pPr>
        <w:pStyle w:val="3"/>
        <w:rPr>
          <w:rFonts w:cs="仿宋_GB2312"/>
          <w:color w:val="auto"/>
          <w:kern w:val="2"/>
          <w:highlight w:val="none"/>
        </w:rPr>
      </w:pPr>
      <w:r>
        <w:rPr>
          <w:rFonts w:hint="eastAsia"/>
          <w:color w:val="auto"/>
          <w:highlight w:val="none"/>
        </w:rPr>
        <w:t>第五部分</w:t>
      </w:r>
      <w:r>
        <w:rPr>
          <w:color w:val="auto"/>
          <w:highlight w:val="none"/>
        </w:rPr>
        <w:t xml:space="preserve"> </w:t>
      </w:r>
      <w:r>
        <w:rPr>
          <w:rFonts w:hint="eastAsia"/>
          <w:color w:val="auto"/>
          <w:highlight w:val="none"/>
        </w:rPr>
        <w:t>拟签订的合同文本</w:t>
      </w:r>
    </w:p>
    <w:p>
      <w:pPr>
        <w:pStyle w:val="2"/>
        <w:rPr>
          <w:color w:val="auto"/>
          <w:highlight w:val="none"/>
        </w:rPr>
      </w:pPr>
      <w:r>
        <w:rPr>
          <w:color w:val="auto"/>
          <w:highlight w:val="none"/>
        </w:rPr>
        <w:t>货物类参考范本</w:t>
      </w:r>
    </w:p>
    <w:p>
      <w:pPr>
        <w:jc w:val="right"/>
        <w:rPr>
          <w:rFonts w:ascii="楷体" w:hAnsi="楷体" w:eastAsia="楷体"/>
          <w:color w:val="auto"/>
          <w:highlight w:val="none"/>
          <w:u w:val="single"/>
        </w:rPr>
      </w:pPr>
      <w:r>
        <w:rPr>
          <w:rFonts w:hint="eastAsia" w:ascii="楷体" w:hAnsi="楷体" w:eastAsia="楷体"/>
          <w:color w:val="auto"/>
          <w:highlight w:val="none"/>
        </w:rPr>
        <w:t>合同编号：</w:t>
      </w:r>
      <w:r>
        <w:rPr>
          <w:rFonts w:ascii="楷体" w:hAnsi="楷体" w:eastAsia="楷体"/>
          <w:color w:val="auto"/>
          <w:highlight w:val="none"/>
          <w:u w:val="single"/>
        </w:rPr>
        <w:t xml:space="preserve">           </w:t>
      </w:r>
    </w:p>
    <w:p>
      <w:pPr>
        <w:pStyle w:val="15"/>
        <w:snapToGrid w:val="0"/>
        <w:spacing w:line="360" w:lineRule="auto"/>
        <w:rPr>
          <w:rFonts w:ascii="仿宋_GB2312" w:hAnsi="仿宋" w:eastAsia="仿宋_GB2312" w:cs="仿宋_GB2312"/>
          <w:color w:val="auto"/>
          <w:highlight w:val="none"/>
        </w:rPr>
      </w:pP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政府采购合同参考范本</w:t>
      </w:r>
    </w:p>
    <w:p>
      <w:pPr>
        <w:spacing w:line="480" w:lineRule="auto"/>
        <w:jc w:val="center"/>
        <w:rPr>
          <w:rFonts w:ascii="仿宋_GB2312" w:eastAsia="仿宋_GB2312" w:cs="仿宋_GB2312"/>
          <w:b/>
          <w:color w:val="auto"/>
          <w:sz w:val="36"/>
          <w:szCs w:val="36"/>
          <w:highlight w:val="none"/>
        </w:rPr>
      </w:pPr>
      <w:r>
        <w:rPr>
          <w:rFonts w:hint="eastAsia" w:ascii="仿宋_GB2312" w:eastAsia="仿宋_GB2312" w:cs="仿宋_GB2312"/>
          <w:b/>
          <w:color w:val="auto"/>
          <w:sz w:val="36"/>
          <w:szCs w:val="36"/>
          <w:highlight w:val="none"/>
        </w:rPr>
        <w:t>（货物类）</w:t>
      </w:r>
    </w:p>
    <w:p>
      <w:pPr>
        <w:pStyle w:val="69"/>
        <w:ind w:left="480"/>
        <w:jc w:val="center"/>
        <w:rPr>
          <w:rFonts w:ascii="仿宋" w:hAnsi="仿宋" w:eastAsia="仿宋"/>
          <w:color w:val="auto"/>
          <w:szCs w:val="24"/>
          <w:highlight w:val="none"/>
        </w:rPr>
      </w:pPr>
    </w:p>
    <w:p>
      <w:pPr>
        <w:pStyle w:val="2"/>
        <w:rPr>
          <w:color w:val="auto"/>
          <w:highlight w:val="none"/>
        </w:rPr>
      </w:pPr>
      <w:r>
        <w:rPr>
          <w:rFonts w:hint="eastAsia"/>
          <w:color w:val="auto"/>
          <w:highlight w:val="none"/>
        </w:rPr>
        <w:t>第一部分</w:t>
      </w:r>
      <w:r>
        <w:rPr>
          <w:color w:val="auto"/>
          <w:highlight w:val="none"/>
        </w:rPr>
        <w:t xml:space="preserve"> </w:t>
      </w:r>
      <w:r>
        <w:rPr>
          <w:rFonts w:hint="eastAsia"/>
          <w:color w:val="auto"/>
          <w:highlight w:val="none"/>
        </w:rPr>
        <w:t>合同书</w:t>
      </w:r>
    </w:p>
    <w:p>
      <w:pPr>
        <w:pStyle w:val="69"/>
        <w:ind w:left="480"/>
        <w:rPr>
          <w:rFonts w:ascii="仿宋" w:hAnsi="仿宋" w:eastAsia="仿宋"/>
          <w:color w:val="auto"/>
          <w:szCs w:val="24"/>
          <w:highlight w:val="none"/>
        </w:rPr>
      </w:pPr>
    </w:p>
    <w:p>
      <w:pPr>
        <w:spacing w:before="120" w:line="22" w:lineRule="atLeast"/>
        <w:rPr>
          <w:color w:val="auto"/>
          <w:highlight w:val="none"/>
        </w:rPr>
      </w:pPr>
    </w:p>
    <w:p>
      <w:pPr>
        <w:spacing w:before="120" w:line="22" w:lineRule="atLeast"/>
        <w:ind w:left="960"/>
        <w:rPr>
          <w:color w:val="auto"/>
          <w:highlight w:val="none"/>
        </w:rPr>
      </w:pPr>
      <w:r>
        <w:rPr>
          <w:rFonts w:hint="eastAsia"/>
          <w:color w:val="auto"/>
          <w:highlight w:val="none"/>
        </w:rPr>
        <w:t>项目名称：</w:t>
      </w:r>
      <w:r>
        <w:rPr>
          <w:color w:val="auto"/>
          <w:highlight w:val="none"/>
          <w:u w:val="single"/>
        </w:rPr>
        <w:t xml:space="preserve">                                   </w:t>
      </w:r>
    </w:p>
    <w:p>
      <w:pPr>
        <w:pStyle w:val="68"/>
        <w:spacing w:before="120" w:line="22" w:lineRule="atLeast"/>
        <w:rPr>
          <w:rFonts w:ascii="仿宋" w:hAnsi="仿宋" w:eastAsia="仿宋"/>
          <w:color w:val="auto"/>
          <w:szCs w:val="24"/>
          <w:highlight w:val="none"/>
        </w:rPr>
      </w:pPr>
    </w:p>
    <w:p>
      <w:pPr>
        <w:pStyle w:val="68"/>
        <w:spacing w:before="120" w:line="22" w:lineRule="atLeast"/>
        <w:rPr>
          <w:rFonts w:ascii="仿宋" w:hAnsi="仿宋" w:eastAsia="仿宋"/>
          <w:color w:val="auto"/>
          <w:szCs w:val="24"/>
          <w:highlight w:val="none"/>
        </w:rPr>
      </w:pPr>
    </w:p>
    <w:p>
      <w:pPr>
        <w:rPr>
          <w:color w:val="auto"/>
          <w:highlight w:val="none"/>
        </w:rPr>
      </w:pPr>
    </w:p>
    <w:p>
      <w:pPr>
        <w:spacing w:before="120" w:line="22" w:lineRule="atLeast"/>
        <w:ind w:left="960"/>
        <w:rPr>
          <w:color w:val="auto"/>
          <w:highlight w:val="none"/>
          <w:u w:val="single"/>
        </w:rPr>
      </w:pPr>
      <w:r>
        <w:rPr>
          <w:rFonts w:hint="eastAsia"/>
          <w:color w:val="auto"/>
          <w:highlight w:val="none"/>
        </w:rPr>
        <w:t>甲方：</w:t>
      </w:r>
      <w:r>
        <w:rPr>
          <w:color w:val="auto"/>
          <w:highlight w:val="none"/>
          <w:u w:val="single"/>
        </w:rPr>
        <w:t xml:space="preserve">                                       </w:t>
      </w:r>
    </w:p>
    <w:p>
      <w:pPr>
        <w:spacing w:before="120" w:line="22" w:lineRule="atLeast"/>
        <w:rPr>
          <w:color w:val="auto"/>
          <w:highlight w:val="none"/>
        </w:rPr>
      </w:pPr>
    </w:p>
    <w:p>
      <w:pPr>
        <w:spacing w:before="120" w:line="22" w:lineRule="atLeast"/>
        <w:ind w:left="960"/>
        <w:rPr>
          <w:color w:val="auto"/>
          <w:highlight w:val="none"/>
          <w:u w:val="single"/>
        </w:rPr>
      </w:pPr>
      <w:r>
        <w:rPr>
          <w:rFonts w:hint="eastAsia"/>
          <w:color w:val="auto"/>
          <w:highlight w:val="none"/>
        </w:rPr>
        <w:t>乙方：</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签订地：</w:t>
      </w:r>
      <w:r>
        <w:rPr>
          <w:color w:val="auto"/>
          <w:highlight w:val="none"/>
          <w:u w:val="single"/>
        </w:rPr>
        <w:t xml:space="preserve">                                     </w:t>
      </w:r>
    </w:p>
    <w:p>
      <w:pPr>
        <w:spacing w:before="120" w:line="22" w:lineRule="atLeast"/>
        <w:rPr>
          <w:color w:val="auto"/>
          <w:highlight w:val="none"/>
        </w:rPr>
      </w:pPr>
    </w:p>
    <w:p>
      <w:pPr>
        <w:spacing w:before="120" w:line="22" w:lineRule="atLeast"/>
        <w:ind w:firstLine="960" w:firstLineChars="400"/>
        <w:rPr>
          <w:color w:val="auto"/>
          <w:highlight w:val="none"/>
          <w:u w:val="single"/>
        </w:rPr>
      </w:pPr>
      <w:r>
        <w:rPr>
          <w:rFonts w:hint="eastAsia"/>
          <w:color w:val="auto"/>
          <w:highlight w:val="none"/>
        </w:rPr>
        <w:t>签订日期：</w:t>
      </w:r>
      <w:r>
        <w:rPr>
          <w:color w:val="auto"/>
          <w:highlight w:val="none"/>
          <w:u w:val="single"/>
        </w:rPr>
        <w:t xml:space="preserve">               </w:t>
      </w:r>
      <w:r>
        <w:rPr>
          <w:rFonts w:hint="eastAsia"/>
          <w:color w:val="auto"/>
          <w:highlight w:val="none"/>
        </w:rPr>
        <w:t>年</w:t>
      </w:r>
      <w:r>
        <w:rPr>
          <w:color w:val="auto"/>
          <w:highlight w:val="none"/>
          <w:u w:val="single"/>
        </w:rPr>
        <w:t xml:space="preserve">       </w:t>
      </w:r>
      <w:r>
        <w:rPr>
          <w:rFonts w:hint="eastAsia"/>
          <w:color w:val="auto"/>
          <w:highlight w:val="none"/>
        </w:rPr>
        <w:t>月</w:t>
      </w:r>
      <w:r>
        <w:rPr>
          <w:color w:val="auto"/>
          <w:highlight w:val="none"/>
          <w:u w:val="single"/>
        </w:rPr>
        <w:t xml:space="preserve">       </w:t>
      </w:r>
      <w:r>
        <w:rPr>
          <w:rFonts w:hint="eastAsia"/>
          <w:color w:val="auto"/>
          <w:highlight w:val="none"/>
        </w:rPr>
        <w:t>日</w:t>
      </w:r>
    </w:p>
    <w:p>
      <w:pPr>
        <w:rPr>
          <w:color w:val="auto"/>
          <w:highlight w:val="none"/>
        </w:rPr>
        <w:sectPr>
          <w:headerReference r:id="rId4" w:type="default"/>
          <w:footerReference r:id="rId5" w:type="default"/>
          <w:pgSz w:w="11907" w:h="16840"/>
          <w:pgMar w:top="1474" w:right="1814" w:bottom="1474" w:left="1814" w:header="851" w:footer="851" w:gutter="0"/>
          <w:cols w:space="720" w:num="1"/>
        </w:sectPr>
      </w:pP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u w:val="single"/>
          <w:lang w:val="zh-CN"/>
        </w:rPr>
        <w:t xml:space="preserve">        </w:t>
      </w:r>
      <w:r>
        <w:rPr>
          <w:rFonts w:hint="eastAsia"/>
          <w:color w:val="auto"/>
          <w:highlight w:val="none"/>
          <w:lang w:val="zh-CN"/>
        </w:rPr>
        <w:t>年</w:t>
      </w:r>
      <w:r>
        <w:rPr>
          <w:color w:val="auto"/>
          <w:highlight w:val="none"/>
          <w:u w:val="single"/>
          <w:lang w:val="zh-CN"/>
        </w:rPr>
        <w:t xml:space="preserve">    </w:t>
      </w:r>
      <w:r>
        <w:rPr>
          <w:rFonts w:hint="eastAsia"/>
          <w:color w:val="auto"/>
          <w:highlight w:val="none"/>
          <w:lang w:val="zh-CN"/>
        </w:rPr>
        <w:t>月</w:t>
      </w:r>
      <w:r>
        <w:rPr>
          <w:color w:val="auto"/>
          <w:highlight w:val="none"/>
          <w:u w:val="single"/>
          <w:lang w:val="zh-CN"/>
        </w:rPr>
        <w:t xml:space="preserve">    </w:t>
      </w:r>
      <w:r>
        <w:rPr>
          <w:rFonts w:hint="eastAsia"/>
          <w:color w:val="auto"/>
          <w:highlight w:val="none"/>
          <w:lang w:val="zh-CN"/>
        </w:rPr>
        <w:t>日</w:t>
      </w:r>
      <w:r>
        <w:rPr>
          <w:rFonts w:hint="eastAsia"/>
          <w:color w:val="auto"/>
          <w:highlight w:val="none"/>
        </w:rPr>
        <w:t>，</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rFonts w:hint="eastAsia"/>
          <w:color w:val="auto"/>
          <w:highlight w:val="none"/>
        </w:rPr>
        <w:t>以</w:t>
      </w:r>
      <w:r>
        <w:rPr>
          <w:color w:val="auto"/>
          <w:highlight w:val="none"/>
          <w:u w:val="single"/>
        </w:rPr>
        <w:t xml:space="preserve">   （政府采购方式）  </w:t>
      </w:r>
      <w:r>
        <w:rPr>
          <w:rFonts w:hint="eastAsia"/>
          <w:color w:val="auto"/>
          <w:highlight w:val="none"/>
        </w:rPr>
        <w:t>对</w:t>
      </w:r>
      <w:r>
        <w:rPr>
          <w:color w:val="auto"/>
          <w:highlight w:val="none"/>
          <w:u w:val="single"/>
        </w:rPr>
        <w:t xml:space="preserve">   （同前</w:t>
      </w:r>
      <w:r>
        <w:rPr>
          <w:rFonts w:hint="eastAsia"/>
          <w:color w:val="auto"/>
          <w:highlight w:val="none"/>
          <w:u w:val="single"/>
        </w:rPr>
        <w:t>页项目名称）</w:t>
      </w:r>
      <w:r>
        <w:rPr>
          <w:color w:val="auto"/>
          <w:highlight w:val="none"/>
          <w:u w:val="single"/>
        </w:rPr>
        <w:t xml:space="preserve">   </w:t>
      </w:r>
      <w:r>
        <w:rPr>
          <w:rFonts w:hint="eastAsia"/>
          <w:color w:val="auto"/>
          <w:highlight w:val="none"/>
        </w:rPr>
        <w:t>项目进行了采购。经</w:t>
      </w:r>
      <w:r>
        <w:rPr>
          <w:color w:val="auto"/>
          <w:highlight w:val="none"/>
          <w:u w:val="single"/>
        </w:rPr>
        <w:t xml:space="preserve">   （相关评定主体名称）   </w:t>
      </w:r>
      <w:r>
        <w:rPr>
          <w:rFonts w:hint="eastAsia"/>
          <w:color w:val="auto"/>
          <w:highlight w:val="none"/>
        </w:rPr>
        <w:t>评定，</w:t>
      </w:r>
      <w:r>
        <w:rPr>
          <w:color w:val="auto"/>
          <w:highlight w:val="none"/>
          <w:u w:val="single"/>
        </w:rPr>
        <w:t xml:space="preserve">   （中标供应商名称）</w:t>
      </w:r>
      <w:r>
        <w:rPr>
          <w:rFonts w:hint="eastAsia"/>
          <w:color w:val="auto"/>
          <w:highlight w:val="none"/>
        </w:rPr>
        <w:t>为该项目中标供应商。现于中标通知书发出之日起三十日内，按照采购文件确定的事项签订本合同。</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rFonts w:hint="eastAsia"/>
          <w:color w:val="auto"/>
          <w:highlight w:val="none"/>
          <w:lang w:val="zh-CN"/>
        </w:rPr>
        <w:t>根据《中华人民共和国民法典》、《中华人民共和国政府采购法》等相关法律法规之规定，按照平等、自愿、公平、诚实信用和绿色的原则，经</w:t>
      </w:r>
      <w:r>
        <w:rPr>
          <w:color w:val="auto"/>
          <w:highlight w:val="none"/>
          <w:u w:val="single"/>
        </w:rPr>
        <w:t xml:space="preserve">   </w:t>
      </w:r>
      <w:r>
        <w:rPr>
          <w:rFonts w:hint="eastAsia"/>
          <w:color w:val="auto"/>
          <w:highlight w:val="none"/>
          <w:u w:val="single"/>
        </w:rPr>
        <w:t>（采购人）</w:t>
      </w:r>
      <w:r>
        <w:rPr>
          <w:color w:val="auto"/>
          <w:highlight w:val="none"/>
          <w:u w:val="single"/>
        </w:rPr>
        <w:t xml:space="preserve">   </w:t>
      </w:r>
      <w:r>
        <w:rPr>
          <w:color w:val="auto"/>
          <w:highlight w:val="none"/>
          <w:lang w:val="zh-CN"/>
        </w:rPr>
        <w:t>(以下简称：甲方)和</w:t>
      </w:r>
      <w:r>
        <w:rPr>
          <w:color w:val="auto"/>
          <w:highlight w:val="none"/>
          <w:u w:val="single"/>
        </w:rPr>
        <w:t xml:space="preserve">   （中标供应商名称）   </w:t>
      </w:r>
      <w:r>
        <w:rPr>
          <w:color w:val="auto"/>
          <w:highlight w:val="none"/>
          <w:lang w:val="zh-CN"/>
        </w:rPr>
        <w:t>(以下简称：乙方)协商一致，约定以下合同</w:t>
      </w:r>
      <w:r>
        <w:rPr>
          <w:rFonts w:hint="eastAsia"/>
          <w:color w:val="auto"/>
          <w:highlight w:val="none"/>
        </w:rPr>
        <w:t>条款，以兹共同遵守、全面履行。</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color w:val="auto"/>
          <w:highlight w:val="none"/>
        </w:rPr>
      </w:pPr>
      <w:bookmarkStart w:id="368" w:name="_Toc24059"/>
      <w:bookmarkStart w:id="369" w:name="_Toc2232"/>
      <w:bookmarkStart w:id="370" w:name="_Toc3029"/>
      <w:r>
        <w:rPr>
          <w:color w:val="auto"/>
          <w:highlight w:val="none"/>
        </w:rPr>
        <w:t xml:space="preserve">1.1 </w:t>
      </w:r>
      <w:r>
        <w:rPr>
          <w:rFonts w:hint="eastAsia"/>
          <w:color w:val="auto"/>
          <w:highlight w:val="none"/>
        </w:rPr>
        <w:t>合同组成部分</w:t>
      </w:r>
      <w:bookmarkEnd w:id="368"/>
      <w:bookmarkEnd w:id="369"/>
      <w:bookmarkEnd w:id="370"/>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rFonts w:hint="eastAsia"/>
          <w:color w:val="auto"/>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1.1.1 </w:t>
      </w:r>
      <w:r>
        <w:rPr>
          <w:rFonts w:hint="eastAsia"/>
          <w:color w:val="auto"/>
          <w:highlight w:val="none"/>
        </w:rPr>
        <w:t>本合同及其补充合同、变更协议；</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1.1.2 </w:t>
      </w:r>
      <w:r>
        <w:rPr>
          <w:rFonts w:hint="eastAsia"/>
          <w:color w:val="auto"/>
          <w:highlight w:val="none"/>
        </w:rPr>
        <w:t>中标通知书；</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1.1.3 </w:t>
      </w:r>
      <w:r>
        <w:rPr>
          <w:rFonts w:hint="eastAsia"/>
          <w:color w:val="auto"/>
          <w:highlight w:val="none"/>
        </w:rPr>
        <w:t>投标文件（含澄清或者说明文件）；</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1.1.4 </w:t>
      </w:r>
      <w:r>
        <w:rPr>
          <w:rFonts w:hint="eastAsia"/>
          <w:color w:val="auto"/>
          <w:highlight w:val="none"/>
        </w:rPr>
        <w:t>招标文件（含澄清或者修改文件）；</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1.1.5 </w:t>
      </w:r>
      <w:r>
        <w:rPr>
          <w:rFonts w:hint="eastAsia"/>
          <w:color w:val="auto"/>
          <w:highlight w:val="none"/>
        </w:rPr>
        <w:t>其他相关采购文件。</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color w:val="auto"/>
          <w:highlight w:val="none"/>
        </w:rPr>
      </w:pPr>
      <w:bookmarkStart w:id="371" w:name="_Toc21295"/>
      <w:bookmarkStart w:id="372" w:name="_Toc27126"/>
      <w:bookmarkStart w:id="373" w:name="_Toc24300"/>
      <w:r>
        <w:rPr>
          <w:color w:val="auto"/>
          <w:highlight w:val="none"/>
        </w:rPr>
        <w:t xml:space="preserve">1.2 </w:t>
      </w:r>
      <w:r>
        <w:rPr>
          <w:rFonts w:hint="eastAsia"/>
          <w:color w:val="auto"/>
          <w:highlight w:val="none"/>
        </w:rPr>
        <w:t>货物</w:t>
      </w:r>
      <w:bookmarkEnd w:id="371"/>
      <w:bookmarkEnd w:id="372"/>
      <w:bookmarkEnd w:id="373"/>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u w:val="single"/>
        </w:rPr>
      </w:pPr>
      <w:r>
        <w:rPr>
          <w:color w:val="auto"/>
          <w:highlight w:val="none"/>
        </w:rPr>
        <w:t xml:space="preserve">1.2.1 </w:t>
      </w:r>
      <w:r>
        <w:rPr>
          <w:rFonts w:hint="eastAsia"/>
          <w:color w:val="auto"/>
          <w:highlight w:val="none"/>
        </w:rPr>
        <w:t>货物名称：</w:t>
      </w:r>
      <w:r>
        <w:rPr>
          <w:color w:val="auto"/>
          <w:highlight w:val="none"/>
          <w:u w:val="single"/>
        </w:rPr>
        <w:t xml:space="preserve">                                                </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u w:val="single"/>
        </w:rPr>
      </w:pPr>
      <w:r>
        <w:rPr>
          <w:color w:val="auto"/>
          <w:highlight w:val="none"/>
        </w:rPr>
        <w:t xml:space="preserve">1.2.2 </w:t>
      </w:r>
      <w:r>
        <w:rPr>
          <w:rFonts w:hint="eastAsia"/>
          <w:color w:val="auto"/>
          <w:highlight w:val="none"/>
        </w:rPr>
        <w:t>货物数量：</w:t>
      </w:r>
      <w:r>
        <w:rPr>
          <w:color w:val="auto"/>
          <w:highlight w:val="none"/>
          <w:u w:val="single"/>
        </w:rPr>
        <w:t xml:space="preserve">                                                </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color w:val="auto"/>
          <w:highlight w:val="none"/>
        </w:rPr>
        <w:t xml:space="preserve">1.2.3 </w:t>
      </w:r>
      <w:r>
        <w:rPr>
          <w:rFonts w:hint="eastAsia"/>
          <w:color w:val="auto"/>
          <w:highlight w:val="none"/>
        </w:rPr>
        <w:t>货物质量：</w:t>
      </w:r>
      <w:r>
        <w:rPr>
          <w:rFonts w:hint="eastAsia"/>
          <w:color w:val="auto"/>
          <w:highlight w:val="none"/>
          <w:u w:val="single"/>
        </w:rPr>
        <w:t>　　　　　　　　　</w:t>
      </w:r>
      <w:r>
        <w:rPr>
          <w:color w:val="auto"/>
          <w:highlight w:val="none"/>
          <w:u w:val="single"/>
        </w:rPr>
        <w:t xml:space="preserve">                      　      </w:t>
      </w:r>
      <w:r>
        <w:rPr>
          <w:rFonts w:hint="eastAsia"/>
          <w:color w:val="auto"/>
          <w:highlight w:val="none"/>
        </w:rPr>
        <w:t>。</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color w:val="auto"/>
          <w:highlight w:val="none"/>
        </w:rPr>
      </w:pPr>
      <w:bookmarkStart w:id="374" w:name="_Toc23292"/>
      <w:bookmarkStart w:id="375" w:name="_Toc21631"/>
      <w:bookmarkStart w:id="376" w:name="_Toc21551"/>
      <w:r>
        <w:rPr>
          <w:color w:val="auto"/>
          <w:highlight w:val="none"/>
        </w:rPr>
        <w:t xml:space="preserve">1.3 </w:t>
      </w:r>
      <w:r>
        <w:rPr>
          <w:rFonts w:hint="eastAsia"/>
          <w:color w:val="auto"/>
          <w:highlight w:val="none"/>
        </w:rPr>
        <w:t>价款</w:t>
      </w:r>
      <w:bookmarkEnd w:id="374"/>
      <w:bookmarkEnd w:id="375"/>
      <w:bookmarkEnd w:id="376"/>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rPr>
      </w:pPr>
      <w:r>
        <w:rPr>
          <w:rFonts w:hint="eastAsia"/>
          <w:color w:val="auto"/>
          <w:highlight w:val="none"/>
        </w:rPr>
        <w:t>本合同总价为：￥</w:t>
      </w:r>
      <w:r>
        <w:rPr>
          <w:color w:val="auto"/>
          <w:highlight w:val="none"/>
          <w:u w:val="single"/>
        </w:rPr>
        <w:t xml:space="preserve">           </w:t>
      </w:r>
      <w:r>
        <w:rPr>
          <w:rFonts w:hint="eastAsia"/>
          <w:color w:val="auto"/>
          <w:highlight w:val="none"/>
        </w:rPr>
        <w:t>元（大写：</w:t>
      </w:r>
      <w:r>
        <w:rPr>
          <w:color w:val="auto"/>
          <w:highlight w:val="none"/>
          <w:u w:val="single"/>
        </w:rPr>
        <w:t xml:space="preserve">                 </w:t>
      </w:r>
      <w:r>
        <w:rPr>
          <w:rFonts w:hint="eastAsia"/>
          <w:color w:val="auto"/>
          <w:highlight w:val="none"/>
        </w:rPr>
        <w:t>元人民币）。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color w:val="auto"/>
          <w:highlight w:val="none"/>
          <w:u w:val="single"/>
        </w:rPr>
      </w:pPr>
      <w:r>
        <w:rPr>
          <w:rFonts w:hint="eastAsia"/>
          <w:color w:val="auto"/>
          <w:highlight w:val="none"/>
        </w:rPr>
        <w:t>分项价格：</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5"/>
              <w:spacing w:line="560" w:lineRule="exact"/>
              <w:ind w:firstLine="200"/>
              <w:jc w:val="center"/>
              <w:rPr>
                <w:rFonts w:ascii="仿宋" w:hAnsi="仿宋" w:eastAsia="仿宋"/>
                <w:color w:val="auto"/>
                <w:sz w:val="24"/>
                <w:szCs w:val="24"/>
                <w:highlight w:val="none"/>
              </w:rPr>
            </w:pPr>
          </w:p>
        </w:tc>
      </w:tr>
    </w:tbl>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77" w:name="_Toc1814"/>
      <w:bookmarkStart w:id="378" w:name="_Toc22618"/>
      <w:bookmarkStart w:id="379" w:name="_Toc10340"/>
      <w:r>
        <w:rPr>
          <w:color w:val="auto"/>
          <w:highlight w:val="none"/>
        </w:rPr>
        <w:t xml:space="preserve">1.4 </w:t>
      </w:r>
      <w:r>
        <w:rPr>
          <w:rFonts w:hint="eastAsia"/>
          <w:color w:val="auto"/>
          <w:highlight w:val="none"/>
        </w:rPr>
        <w:t>付款</w:t>
      </w:r>
      <w:bookmarkEnd w:id="377"/>
      <w:bookmarkEnd w:id="378"/>
      <w:bookmarkEnd w:id="379"/>
      <w:r>
        <w:rPr>
          <w:rFonts w:hint="eastAsia"/>
          <w:color w:val="auto"/>
          <w:highlight w:val="none"/>
        </w:rPr>
        <w:t>方式、时间和条件</w:t>
      </w:r>
    </w:p>
    <w:p>
      <w:pPr>
        <w:pStyle w:val="70"/>
        <w:keepNext w:val="0"/>
        <w:keepLines w:val="0"/>
        <w:pageBreakBefore w:val="0"/>
        <w:widowControl/>
        <w:kinsoku/>
        <w:wordWrap/>
        <w:overflowPunct/>
        <w:topLinePunct w:val="0"/>
        <w:bidi w:val="0"/>
        <w:adjustRightInd/>
        <w:snapToGrid/>
        <w:spacing w:before="0" w:beforeAutospacing="0" w:after="0" w:afterAutospacing="0" w:line="360" w:lineRule="auto"/>
        <w:ind w:firstLine="480"/>
        <w:textAlignment w:val="auto"/>
        <w:rPr>
          <w:rFonts w:ascii="仿宋" w:hAnsi="仿宋" w:eastAsia="仿宋" w:cs="Times New Roman"/>
          <w:color w:val="auto"/>
          <w:highlight w:val="none"/>
        </w:rPr>
      </w:pPr>
      <w:r>
        <w:rPr>
          <w:rFonts w:ascii="仿宋" w:hAnsi="仿宋" w:eastAsia="仿宋" w:cs="Times New Roman"/>
          <w:color w:val="auto"/>
          <w:highlight w:val="none"/>
        </w:rPr>
        <w:t>1.4.1</w:t>
      </w:r>
      <w:r>
        <w:rPr>
          <w:rFonts w:hint="eastAsia" w:ascii="仿宋" w:hAnsi="仿宋" w:eastAsia="仿宋" w:cs="Times New Roman"/>
          <w:color w:val="auto"/>
          <w:highlight w:val="none"/>
        </w:rPr>
        <w:t>甲方应严格履行合同，及时组织验收，验收合格后及时将合同款支付完毕。对于满足合同约定支付条件的，甲方自收到发票后</w:t>
      </w:r>
      <w:r>
        <w:rPr>
          <w:rFonts w:ascii="仿宋" w:hAnsi="仿宋" w:eastAsia="仿宋" w:cs="Times New Roman"/>
          <w:color w:val="auto"/>
          <w:highlight w:val="none"/>
        </w:rPr>
        <w:t>5个工作日内将资金支付到合同约定的乙方账户，有条件的甲方可以即时支付。甲方不得以机构变动、人员更替、政策调整、单位放假等为由延迟付款。</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1.4.2</w:t>
      </w:r>
      <w:r>
        <w:rPr>
          <w:rFonts w:hint="eastAsia"/>
          <w:color w:val="auto"/>
          <w:highlight w:val="none"/>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1.4.3</w:t>
      </w:r>
      <w:r>
        <w:rPr>
          <w:rFonts w:hint="eastAsia"/>
          <w:color w:val="auto"/>
          <w:highlight w:val="none"/>
        </w:rPr>
        <w:t>甲方迟延支付乙方款项的，向乙方支付逾期利息。双方可以在合同专用条款中约定逾期利率，约定利率不得低于合同订立时</w:t>
      </w:r>
      <w:r>
        <w:rPr>
          <w:color w:val="auto"/>
          <w:highlight w:val="none"/>
        </w:rPr>
        <w:t>1年</w:t>
      </w:r>
      <w:r>
        <w:rPr>
          <w:rFonts w:hint="eastAsia"/>
          <w:color w:val="auto"/>
          <w:highlight w:val="none"/>
        </w:rPr>
        <w:t>期贷款市场报价利率；未作约定的，按照每日利率万分之五支付逾期利息。</w:t>
      </w:r>
    </w:p>
    <w:p>
      <w:pPr>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r>
        <w:rPr>
          <w:color w:val="auto"/>
          <w:highlight w:val="none"/>
        </w:rPr>
        <w:t>1.4.4资金支付的方式、时间和条件详见</w:t>
      </w:r>
      <w:r>
        <w:rPr>
          <w:rFonts w:hint="eastAsia"/>
          <w:b/>
          <w:i/>
          <w:color w:val="auto"/>
          <w:highlight w:val="none"/>
          <w:u w:val="single"/>
        </w:rPr>
        <w:t>合同专用条款</w:t>
      </w:r>
      <w:r>
        <w:rPr>
          <w:rFonts w:hint="eastAsia"/>
          <w:color w:val="auto"/>
          <w:highlight w:val="none"/>
        </w:rPr>
        <w:t>。</w:t>
      </w:r>
    </w:p>
    <w:p>
      <w:pPr>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r>
        <w:rPr>
          <w:color w:val="auto"/>
          <w:highlight w:val="none"/>
        </w:rPr>
        <w:t>1.4.5</w:t>
      </w:r>
      <w:r>
        <w:rPr>
          <w:rFonts w:hint="eastAsia"/>
          <w:color w:val="auto"/>
          <w:highlight w:val="none"/>
        </w:rPr>
        <w:t>乙方</w:t>
      </w:r>
      <w:r>
        <w:rPr>
          <w:color w:val="auto"/>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color w:val="auto"/>
          <w:highlight w:val="none"/>
        </w:rPr>
        <w:t>杭财采监〔</w:t>
      </w:r>
      <w:r>
        <w:rPr>
          <w:color w:val="auto"/>
          <w:highlight w:val="none"/>
        </w:rPr>
        <w:t>2021〕17号）。</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80" w:name="_Toc32071"/>
      <w:bookmarkStart w:id="381" w:name="_Toc2846"/>
      <w:bookmarkStart w:id="382" w:name="_Toc19304"/>
      <w:r>
        <w:rPr>
          <w:color w:val="auto"/>
          <w:highlight w:val="none"/>
        </w:rPr>
        <w:t xml:space="preserve">1.5 </w:t>
      </w:r>
      <w:r>
        <w:rPr>
          <w:rFonts w:hint="eastAsia"/>
          <w:color w:val="auto"/>
          <w:highlight w:val="none"/>
        </w:rPr>
        <w:t>货物交付期限、地点和方式</w:t>
      </w:r>
      <w:bookmarkEnd w:id="380"/>
      <w:bookmarkEnd w:id="381"/>
      <w:bookmarkEnd w:id="382"/>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u w:val="single"/>
        </w:rPr>
      </w:pPr>
      <w:r>
        <w:rPr>
          <w:color w:val="auto"/>
          <w:highlight w:val="none"/>
        </w:rPr>
        <w:t xml:space="preserve">1.5.1 </w:t>
      </w:r>
      <w:r>
        <w:rPr>
          <w:rFonts w:hint="eastAsia"/>
          <w:color w:val="auto"/>
          <w:highlight w:val="none"/>
        </w:rPr>
        <w:t>交付期限：</w:t>
      </w:r>
      <w:r>
        <w:rPr>
          <w:color w:val="auto"/>
          <w:highlight w:val="none"/>
        </w:rPr>
        <w:t>详见</w:t>
      </w:r>
      <w:r>
        <w:rPr>
          <w:rFonts w:hint="eastAsia"/>
          <w:b/>
          <w:i/>
          <w:color w:val="auto"/>
          <w:highlight w:val="none"/>
          <w:u w:val="single"/>
        </w:rPr>
        <w:t>合同专用条款</w:t>
      </w:r>
      <w:r>
        <w:rPr>
          <w:rFonts w:hint="eastAsia"/>
          <w:color w:val="auto"/>
          <w:highlight w:val="none"/>
        </w:rPr>
        <w:t>；</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1.5.2 </w:t>
      </w:r>
      <w:r>
        <w:rPr>
          <w:rFonts w:hint="eastAsia"/>
          <w:color w:val="auto"/>
          <w:highlight w:val="none"/>
        </w:rPr>
        <w:t>交付地点：</w:t>
      </w:r>
      <w:r>
        <w:rPr>
          <w:rFonts w:hint="eastAsia"/>
          <w:b/>
          <w:i/>
          <w:color w:val="auto"/>
          <w:highlight w:val="none"/>
          <w:u w:val="single"/>
        </w:rPr>
        <w:t>合同专用条款</w:t>
      </w:r>
      <w:r>
        <w:rPr>
          <w:rFonts w:hint="eastAsia"/>
          <w:color w:val="auto"/>
          <w:highlight w:val="none"/>
        </w:rPr>
        <w:t>；</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1.5.3 </w:t>
      </w:r>
      <w:r>
        <w:rPr>
          <w:rFonts w:hint="eastAsia"/>
          <w:color w:val="auto"/>
          <w:highlight w:val="none"/>
        </w:rPr>
        <w:t>交付方式：</w:t>
      </w:r>
      <w:r>
        <w:rPr>
          <w:rFonts w:hint="eastAsia"/>
          <w:b/>
          <w:i/>
          <w:color w:val="auto"/>
          <w:highlight w:val="none"/>
          <w:u w:val="single"/>
        </w:rPr>
        <w:t>合同专用条款</w:t>
      </w:r>
      <w:r>
        <w:rPr>
          <w:rFonts w:hint="eastAsia"/>
          <w:color w:val="auto"/>
          <w:highlight w:val="none"/>
        </w:rPr>
        <w:t>。</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83" w:name="_Toc21423"/>
      <w:bookmarkStart w:id="384" w:name="_Toc27250"/>
      <w:bookmarkStart w:id="385" w:name="_Toc19554"/>
      <w:r>
        <w:rPr>
          <w:color w:val="auto"/>
          <w:highlight w:val="none"/>
        </w:rPr>
        <w:t xml:space="preserve">1.6 </w:t>
      </w:r>
      <w:r>
        <w:rPr>
          <w:rFonts w:hint="eastAsia"/>
          <w:color w:val="auto"/>
          <w:highlight w:val="none"/>
        </w:rPr>
        <w:t>违约责任</w:t>
      </w:r>
      <w:bookmarkEnd w:id="383"/>
      <w:bookmarkEnd w:id="384"/>
      <w:bookmarkEnd w:id="385"/>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1.6.1 </w:t>
      </w:r>
      <w:r>
        <w:rPr>
          <w:rFonts w:hint="eastAsia"/>
          <w:color w:val="auto"/>
          <w:highlight w:val="none"/>
        </w:rPr>
        <w:t>除不可抗力外，如果乙方没有按照本合同约定的期限、地点和方式交付货物，那么甲方可要求乙方支付违约金，违约金按每迟延交付货物一日的应交付而未交付货物价格的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%；迟延交付货物的违约金计算数额达到前述最高限额之日起，甲方有权在要求乙方支付违约金的同时，书面通知乙方解除本合同；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1.6.2 </w:t>
      </w:r>
      <w:r>
        <w:rPr>
          <w:rFonts w:hint="eastAsia"/>
          <w:color w:val="auto"/>
          <w:highlight w:val="none"/>
        </w:rPr>
        <w:t>除不可抗力外，如果甲方没有按照本合同约定的付款方式付款，那么乙方可要求甲方支付违约金，违约金按每迟延付款一日的应付而未付款的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%计算，最高限额为本合同总价的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%；迟延付款的违约金计算数额达到前述最高限额之日起，乙方有权在要求甲方支付违约金的同时，书面通知甲方解除本合同；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1.6.3 </w:t>
      </w:r>
      <w:r>
        <w:rPr>
          <w:rFonts w:hint="eastAsia"/>
          <w:color w:val="auto"/>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1.6.4 </w:t>
      </w:r>
      <w:r>
        <w:rPr>
          <w:rFonts w:hint="eastAsia"/>
          <w:color w:val="auto"/>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1.6.5 </w:t>
      </w:r>
      <w:r>
        <w:rPr>
          <w:rFonts w:hint="eastAsia"/>
          <w:color w:val="auto"/>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1.6.6 </w:t>
      </w:r>
      <w:r>
        <w:rPr>
          <w:rFonts w:hint="eastAsia"/>
          <w:color w:val="auto"/>
          <w:highlight w:val="none"/>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widowControl/>
        <w:kinsoku/>
        <w:wordWrap/>
        <w:overflowPunct/>
        <w:topLinePunct w:val="0"/>
        <w:bidi w:val="0"/>
        <w:adjustRightInd/>
        <w:snapToGrid/>
        <w:spacing w:after="0" w:line="360" w:lineRule="auto"/>
        <w:ind w:left="-480" w:leftChars="-200" w:right="-480" w:rightChars="-200" w:firstLine="960" w:firstLineChars="400"/>
        <w:textAlignment w:val="auto"/>
        <w:rPr>
          <w:color w:val="auto"/>
          <w:highlight w:val="none"/>
        </w:rPr>
      </w:pPr>
      <w:r>
        <w:rPr>
          <w:rFonts w:hint="eastAsia"/>
          <w:color w:val="auto"/>
          <w:highlight w:val="none"/>
        </w:rPr>
        <w:t>1.6.7违约责任</w:t>
      </w:r>
      <w:r>
        <w:rPr>
          <w:rFonts w:hint="eastAsia"/>
          <w:b/>
          <w:i/>
          <w:color w:val="auto"/>
          <w:highlight w:val="none"/>
          <w:u w:val="single"/>
        </w:rPr>
        <w:t>合同专用条款</w:t>
      </w:r>
      <w:r>
        <w:rPr>
          <w:rFonts w:hint="eastAsia"/>
          <w:color w:val="auto"/>
          <w:highlight w:val="none"/>
        </w:rPr>
        <w:t>另有约定的，从其约定。</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86" w:name="_Toc15583"/>
      <w:bookmarkStart w:id="387" w:name="_Toc16021"/>
      <w:bookmarkStart w:id="388" w:name="_Toc28375"/>
      <w:r>
        <w:rPr>
          <w:color w:val="auto"/>
          <w:highlight w:val="none"/>
        </w:rPr>
        <w:t xml:space="preserve">1.7 </w:t>
      </w:r>
      <w:r>
        <w:rPr>
          <w:rFonts w:hint="eastAsia"/>
          <w:color w:val="auto"/>
          <w:highlight w:val="none"/>
        </w:rPr>
        <w:t>合同争议的解决</w:t>
      </w:r>
      <w:bookmarkEnd w:id="386"/>
      <w:bookmarkEnd w:id="387"/>
      <w:bookmarkEnd w:id="388"/>
    </w:p>
    <w:p>
      <w:pPr>
        <w:keepNext w:val="0"/>
        <w:keepLines w:val="0"/>
        <w:pageBreakBefore w:val="0"/>
        <w:widowControl/>
        <w:kinsoku/>
        <w:wordWrap/>
        <w:overflowPunct/>
        <w:topLinePunct w:val="0"/>
        <w:bidi w:val="0"/>
        <w:adjustRightInd/>
        <w:snapToGrid/>
        <w:spacing w:after="0" w:line="360" w:lineRule="auto"/>
        <w:ind w:left="-70" w:leftChars="-29" w:right="-480" w:rightChars="-200" w:firstLine="240" w:firstLineChars="100"/>
        <w:textAlignment w:val="auto"/>
        <w:rPr>
          <w:color w:val="auto"/>
          <w:highlight w:val="none"/>
        </w:rPr>
      </w:pPr>
      <w:r>
        <w:rPr>
          <w:rFonts w:hint="eastAsia"/>
          <w:color w:val="auto"/>
          <w:highlight w:val="none"/>
        </w:rPr>
        <w:t xml:space="preserve">  本合同履行过程中发生的任何争议，双方当事人均可通过和解或者调解解决；不愿和解、调解或者和解、调解不成的，可以选择以下第</w:t>
      </w:r>
      <w:r>
        <w:rPr>
          <w:rFonts w:hint="eastAsia"/>
          <w:b/>
          <w:i/>
          <w:color w:val="auto"/>
          <w:highlight w:val="none"/>
          <w:u w:val="single"/>
        </w:rPr>
        <w:t xml:space="preserve"> 合同专用条款  </w:t>
      </w:r>
      <w:r>
        <w:rPr>
          <w:rFonts w:hint="eastAsia"/>
          <w:color w:val="auto"/>
          <w:highlight w:val="none"/>
        </w:rPr>
        <w:t>条款规定的方式解决：</w:t>
      </w:r>
    </w:p>
    <w:p>
      <w:pPr>
        <w:keepNext w:val="0"/>
        <w:keepLines w:val="0"/>
        <w:pageBreakBefore w:val="0"/>
        <w:widowControl/>
        <w:kinsoku/>
        <w:wordWrap/>
        <w:overflowPunct/>
        <w:topLinePunct w:val="0"/>
        <w:bidi w:val="0"/>
        <w:adjustRightInd/>
        <w:snapToGrid/>
        <w:spacing w:after="0" w:line="360" w:lineRule="auto"/>
        <w:ind w:left="-480" w:leftChars="-200" w:right="-480" w:rightChars="-200" w:firstLine="600" w:firstLineChars="250"/>
        <w:textAlignment w:val="auto"/>
        <w:rPr>
          <w:color w:val="auto"/>
          <w:highlight w:val="none"/>
        </w:rPr>
      </w:pPr>
      <w:r>
        <w:rPr>
          <w:color w:val="auto"/>
          <w:highlight w:val="none"/>
        </w:rPr>
        <w:t xml:space="preserve">1.7.1 </w:t>
      </w:r>
      <w:r>
        <w:rPr>
          <w:rFonts w:hint="eastAsia"/>
          <w:color w:val="auto"/>
          <w:highlight w:val="none"/>
        </w:rPr>
        <w:t>将争议提交</w:t>
      </w:r>
      <w:r>
        <w:rPr>
          <w:rFonts w:hint="eastAsia"/>
          <w:b/>
          <w:i/>
          <w:color w:val="auto"/>
          <w:highlight w:val="none"/>
          <w:u w:val="single"/>
        </w:rPr>
        <w:t>合同专用条款</w:t>
      </w:r>
      <w:r>
        <w:rPr>
          <w:rFonts w:hint="eastAsia"/>
          <w:color w:val="auto"/>
          <w:highlight w:val="none"/>
        </w:rPr>
        <w:t>仲裁委员会依申请仲裁时其现行有效的仲裁规则裁决；</w:t>
      </w:r>
    </w:p>
    <w:p>
      <w:pPr>
        <w:keepNext w:val="0"/>
        <w:keepLines w:val="0"/>
        <w:pageBreakBefore w:val="0"/>
        <w:widowControl/>
        <w:kinsoku/>
        <w:wordWrap/>
        <w:overflowPunct/>
        <w:topLinePunct w:val="0"/>
        <w:bidi w:val="0"/>
        <w:adjustRightInd/>
        <w:snapToGrid/>
        <w:spacing w:after="0" w:line="360" w:lineRule="auto"/>
        <w:ind w:left="-480" w:leftChars="-200" w:right="-480" w:rightChars="-200" w:firstLine="600" w:firstLineChars="250"/>
        <w:textAlignment w:val="auto"/>
        <w:rPr>
          <w:color w:val="auto"/>
          <w:highlight w:val="none"/>
        </w:rPr>
      </w:pPr>
      <w:r>
        <w:rPr>
          <w:color w:val="auto"/>
          <w:highlight w:val="none"/>
        </w:rPr>
        <w:t xml:space="preserve">1.7.2 </w:t>
      </w:r>
      <w:r>
        <w:rPr>
          <w:rFonts w:hint="eastAsia"/>
          <w:color w:val="auto"/>
          <w:highlight w:val="none"/>
        </w:rPr>
        <w:t>向</w:t>
      </w:r>
      <w:r>
        <w:rPr>
          <w:rFonts w:hint="eastAsia"/>
          <w:b/>
          <w:i/>
          <w:color w:val="auto"/>
          <w:highlight w:val="none"/>
          <w:u w:val="single"/>
        </w:rPr>
        <w:t>合同专用条款</w:t>
      </w:r>
      <w:r>
        <w:rPr>
          <w:rFonts w:hint="eastAsia"/>
          <w:color w:val="auto"/>
          <w:highlight w:val="none"/>
        </w:rPr>
        <w:t>人民法院起诉。</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89" w:name="_Toc7245"/>
      <w:bookmarkStart w:id="390" w:name="_Toc15322"/>
      <w:bookmarkStart w:id="391" w:name="_Toc11173"/>
      <w:r>
        <w:rPr>
          <w:color w:val="auto"/>
          <w:highlight w:val="none"/>
        </w:rPr>
        <w:t xml:space="preserve">1.8 </w:t>
      </w:r>
      <w:r>
        <w:rPr>
          <w:rFonts w:hint="eastAsia"/>
          <w:color w:val="auto"/>
          <w:highlight w:val="none"/>
        </w:rPr>
        <w:t>合同生效</w:t>
      </w:r>
      <w:bookmarkEnd w:id="389"/>
      <w:bookmarkEnd w:id="390"/>
      <w:bookmarkEnd w:id="391"/>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b/>
          <w:color w:val="auto"/>
          <w:highlight w:val="none"/>
        </w:rPr>
      </w:pPr>
      <w:r>
        <w:rPr>
          <w:rFonts w:hint="eastAsia"/>
          <w:color w:val="auto"/>
          <w:highlight w:val="none"/>
        </w:rPr>
        <w:t>本合同自双方当事人盖章或者签字时生效。</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b/>
          <w:color w:val="auto"/>
          <w:highlight w:val="none"/>
          <w:lang w:val="zh-CN"/>
        </w:rPr>
        <w:t>甲方</w:t>
      </w:r>
      <w:r>
        <w:rPr>
          <w:rFonts w:hint="eastAsia"/>
          <w:color w:val="auto"/>
          <w:highlight w:val="none"/>
          <w:lang w:val="zh-CN"/>
        </w:rPr>
        <w:t>：</w:t>
      </w:r>
      <w:r>
        <w:rPr>
          <w:color w:val="auto"/>
          <w:highlight w:val="none"/>
          <w:lang w:val="zh-CN"/>
        </w:rPr>
        <w:t xml:space="preserve">                             </w:t>
      </w:r>
      <w:r>
        <w:rPr>
          <w:b/>
          <w:color w:val="auto"/>
          <w:highlight w:val="none"/>
          <w:lang w:val="zh-CN"/>
        </w:rPr>
        <w:t xml:space="preserve">      乙方</w:t>
      </w:r>
      <w:r>
        <w:rPr>
          <w:rFonts w:hint="eastAsia"/>
          <w:color w:val="auto"/>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统一社会信用代码：</w:t>
      </w:r>
      <w:r>
        <w:rPr>
          <w:color w:val="auto"/>
          <w:highlight w:val="none"/>
          <w:lang w:val="zh-CN"/>
        </w:rPr>
        <w:t xml:space="preserve">                        </w:t>
      </w:r>
      <w:r>
        <w:rPr>
          <w:rFonts w:hint="eastAsia"/>
          <w:color w:val="auto"/>
          <w:highlight w:val="none"/>
          <w:lang w:val="zh-CN"/>
        </w:rPr>
        <w:t>统一社会信用代码或身份证号码：</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住所：</w:t>
      </w:r>
      <w:r>
        <w:rPr>
          <w:color w:val="auto"/>
          <w:highlight w:val="none"/>
          <w:lang w:val="zh-CN"/>
        </w:rPr>
        <w:t xml:space="preserve">                                   </w:t>
      </w:r>
      <w:r>
        <w:rPr>
          <w:rFonts w:hint="eastAsia"/>
          <w:color w:val="auto"/>
          <w:highlight w:val="none"/>
          <w:lang w:val="zh-CN"/>
        </w:rPr>
        <w:t>住所：</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法定代表人或</w:t>
      </w:r>
      <w:r>
        <w:rPr>
          <w:color w:val="auto"/>
          <w:highlight w:val="none"/>
          <w:lang w:val="zh-CN"/>
        </w:rPr>
        <w:t xml:space="preserve">                             </w:t>
      </w:r>
      <w:r>
        <w:rPr>
          <w:rFonts w:hint="eastAsia"/>
          <w:color w:val="auto"/>
          <w:highlight w:val="none"/>
          <w:lang w:val="zh-CN"/>
        </w:rPr>
        <w:t>法定代表人</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授权代表（签字）：</w:t>
      </w:r>
      <w:r>
        <w:rPr>
          <w:color w:val="auto"/>
          <w:highlight w:val="none"/>
          <w:lang w:val="zh-CN"/>
        </w:rPr>
        <w:t xml:space="preserve">                        或授权代表（签字）: </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联系人：</w:t>
      </w:r>
      <w:r>
        <w:rPr>
          <w:color w:val="auto"/>
          <w:highlight w:val="none"/>
          <w:lang w:val="zh-CN"/>
        </w:rPr>
        <w:t xml:space="preserve">                                 </w:t>
      </w:r>
      <w:r>
        <w:rPr>
          <w:rFonts w:hint="eastAsia"/>
          <w:color w:val="auto"/>
          <w:highlight w:val="none"/>
          <w:lang w:val="zh-CN"/>
        </w:rPr>
        <w:t>联系人：</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约定送达地址：</w:t>
      </w:r>
      <w:r>
        <w:rPr>
          <w:color w:val="auto"/>
          <w:highlight w:val="none"/>
          <w:lang w:val="zh-CN"/>
        </w:rPr>
        <w:t xml:space="preserve">                           </w:t>
      </w:r>
      <w:r>
        <w:rPr>
          <w:rFonts w:hint="eastAsia"/>
          <w:color w:val="auto"/>
          <w:highlight w:val="none"/>
          <w:lang w:val="zh-CN"/>
        </w:rPr>
        <w:t>约定送达地址：</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邮政编码：</w:t>
      </w:r>
      <w:r>
        <w:rPr>
          <w:color w:val="auto"/>
          <w:highlight w:val="none"/>
          <w:lang w:val="zh-CN"/>
        </w:rPr>
        <w:t xml:space="preserve">                               </w:t>
      </w:r>
      <w:r>
        <w:rPr>
          <w:rFonts w:hint="eastAsia"/>
          <w:color w:val="auto"/>
          <w:highlight w:val="none"/>
          <w:lang w:val="zh-CN"/>
        </w:rPr>
        <w:t>邮政编码：</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电话</w:t>
      </w:r>
      <w:r>
        <w:rPr>
          <w:color w:val="auto"/>
          <w:highlight w:val="none"/>
          <w:lang w:val="zh-CN"/>
        </w:rPr>
        <w:t xml:space="preserve">:                                    电话: </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lang w:val="zh-CN"/>
        </w:rPr>
      </w:pPr>
      <w:r>
        <w:rPr>
          <w:rFonts w:hint="eastAsia"/>
          <w:color w:val="auto"/>
          <w:highlight w:val="none"/>
          <w:lang w:val="zh-CN"/>
        </w:rPr>
        <w:t>传真</w:t>
      </w:r>
      <w:r>
        <w:rPr>
          <w:color w:val="auto"/>
          <w:highlight w:val="none"/>
          <w:lang w:val="zh-CN"/>
        </w:rPr>
        <w:t xml:space="preserve">:                                    </w:t>
      </w:r>
      <w:r>
        <w:rPr>
          <w:rFonts w:hint="eastAsia"/>
          <w:color w:val="auto"/>
          <w:highlight w:val="none"/>
          <w:lang w:val="zh-CN"/>
        </w:rPr>
        <w:t>传真</w:t>
      </w:r>
      <w:r>
        <w:rPr>
          <w:color w:val="auto"/>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rPr>
      </w:pPr>
      <w:r>
        <w:rPr>
          <w:rFonts w:hint="eastAsia"/>
          <w:color w:val="auto"/>
          <w:highlight w:val="none"/>
          <w:lang w:val="zh-CN"/>
        </w:rPr>
        <w:t>电子邮箱：</w:t>
      </w:r>
      <w:r>
        <w:rPr>
          <w:color w:val="auto"/>
          <w:highlight w:val="none"/>
          <w:lang w:val="zh-CN"/>
        </w:rPr>
        <w:t xml:space="preserve">                               </w:t>
      </w:r>
      <w:r>
        <w:rPr>
          <w:rFonts w:hint="eastAsia"/>
          <w:color w:val="auto"/>
          <w:highlight w:val="none"/>
          <w:lang w:val="zh-CN"/>
        </w:rPr>
        <w:t>电子邮箱：</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rPr>
      </w:pPr>
      <w:r>
        <w:rPr>
          <w:rFonts w:hint="eastAsia"/>
          <w:color w:val="auto"/>
          <w:highlight w:val="none"/>
        </w:rPr>
        <w:t>开户银行：</w:t>
      </w:r>
      <w:r>
        <w:rPr>
          <w:color w:val="auto"/>
          <w:highlight w:val="none"/>
        </w:rPr>
        <w:t xml:space="preserve">                               开户银行： </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rPr>
      </w:pPr>
      <w:r>
        <w:rPr>
          <w:rFonts w:hint="eastAsia"/>
          <w:color w:val="auto"/>
          <w:highlight w:val="none"/>
        </w:rPr>
        <w:t>开户名称：</w:t>
      </w:r>
      <w:r>
        <w:rPr>
          <w:color w:val="auto"/>
          <w:highlight w:val="none"/>
        </w:rPr>
        <w:t xml:space="preserve">                               开户名称： </w:t>
      </w:r>
    </w:p>
    <w:p>
      <w:pPr>
        <w:keepNext w:val="0"/>
        <w:keepLines w:val="0"/>
        <w:pageBreakBefore w:val="0"/>
        <w:widowControl/>
        <w:kinsoku/>
        <w:wordWrap/>
        <w:overflowPunct/>
        <w:topLinePunct w:val="0"/>
        <w:autoSpaceDE w:val="0"/>
        <w:autoSpaceDN w:val="0"/>
        <w:bidi w:val="0"/>
        <w:adjustRightInd/>
        <w:snapToGrid/>
        <w:spacing w:after="0" w:line="360" w:lineRule="auto"/>
        <w:textAlignment w:val="auto"/>
        <w:rPr>
          <w:color w:val="auto"/>
          <w:highlight w:val="none"/>
        </w:rPr>
      </w:pPr>
      <w:r>
        <w:rPr>
          <w:rFonts w:hint="eastAsia"/>
          <w:color w:val="auto"/>
          <w:highlight w:val="none"/>
        </w:rPr>
        <w:t>开户账号：</w:t>
      </w:r>
      <w:r>
        <w:rPr>
          <w:color w:val="auto"/>
          <w:highlight w:val="none"/>
          <w:lang w:val="zh-CN"/>
        </w:rPr>
        <w:t xml:space="preserve">                               </w:t>
      </w:r>
      <w:r>
        <w:rPr>
          <w:rFonts w:hint="eastAsia"/>
          <w:color w:val="auto"/>
          <w:highlight w:val="none"/>
        </w:rPr>
        <w:t>开户账号：</w:t>
      </w:r>
    </w:p>
    <w:p>
      <w:pPr>
        <w:keepNext w:val="0"/>
        <w:keepLines w:val="0"/>
        <w:pageBreakBefore w:val="0"/>
        <w:widowControl/>
        <w:kinsoku/>
        <w:wordWrap/>
        <w:overflowPunct/>
        <w:topLinePunct w:val="0"/>
        <w:bidi w:val="0"/>
        <w:adjustRightInd/>
        <w:snapToGrid/>
        <w:spacing w:after="0" w:line="360" w:lineRule="auto"/>
        <w:textAlignment w:val="auto"/>
        <w:rPr>
          <w:b/>
          <w:color w:val="auto"/>
          <w:highlight w:val="none"/>
        </w:rPr>
      </w:pPr>
      <w:bookmarkStart w:id="392" w:name="_Toc331685783"/>
    </w:p>
    <w:p>
      <w:pPr>
        <w:pStyle w:val="2"/>
        <w:keepNext w:val="0"/>
        <w:keepLines w:val="0"/>
        <w:pageBreakBefore w:val="0"/>
        <w:widowControl/>
        <w:kinsoku/>
        <w:wordWrap/>
        <w:overflowPunct/>
        <w:topLinePunct w:val="0"/>
        <w:bidi w:val="0"/>
        <w:adjustRightInd/>
        <w:snapToGrid/>
        <w:spacing w:before="0" w:after="0" w:line="360" w:lineRule="auto"/>
        <w:textAlignment w:val="auto"/>
        <w:rPr>
          <w:color w:val="auto"/>
          <w:highlight w:val="none"/>
        </w:rPr>
      </w:pPr>
      <w:r>
        <w:rPr>
          <w:rFonts w:hint="eastAsia"/>
          <w:color w:val="auto"/>
          <w:highlight w:val="none"/>
        </w:rPr>
        <w:t>第二部分</w:t>
      </w:r>
      <w:r>
        <w:rPr>
          <w:color w:val="auto"/>
          <w:highlight w:val="none"/>
        </w:rPr>
        <w:t xml:space="preserve"> </w:t>
      </w:r>
      <w:r>
        <w:rPr>
          <w:rFonts w:hint="eastAsia"/>
          <w:color w:val="auto"/>
          <w:highlight w:val="none"/>
        </w:rPr>
        <w:t>合同一般条款</w:t>
      </w:r>
      <w:bookmarkEnd w:id="392"/>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393" w:name="_Ref467378499"/>
      <w:bookmarkStart w:id="394" w:name="_Toc259093669"/>
      <w:bookmarkStart w:id="395" w:name="_Ref467378404"/>
      <w:bookmarkStart w:id="396" w:name="_Toc28763"/>
      <w:bookmarkStart w:id="397" w:name="_Ref467379225"/>
      <w:bookmarkStart w:id="398" w:name="_Ref467379094"/>
      <w:bookmarkStart w:id="399" w:name="_Toc487900349"/>
      <w:bookmarkStart w:id="400" w:name="_Toc19614"/>
      <w:bookmarkStart w:id="401" w:name="_Ref467379101"/>
      <w:bookmarkStart w:id="402" w:name="_Ref467379205"/>
      <w:bookmarkStart w:id="403" w:name="_Toc279701240"/>
      <w:bookmarkStart w:id="404" w:name="_Ref467379195"/>
      <w:bookmarkStart w:id="405" w:name="_Ref467379214"/>
      <w:bookmarkStart w:id="406" w:name="_Toc16917"/>
      <w:bookmarkStart w:id="407" w:name="_Ref467379109"/>
      <w:bookmarkStart w:id="408" w:name="_Ref467378463"/>
      <w:r>
        <w:rPr>
          <w:color w:val="auto"/>
          <w:highlight w:val="none"/>
        </w:rPr>
        <w:t xml:space="preserve">2.1 </w:t>
      </w:r>
      <w:r>
        <w:rPr>
          <w:rFonts w:hint="eastAsia"/>
          <w:color w:val="auto"/>
          <w:highlight w:val="none"/>
        </w:rPr>
        <w:t>定义</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本合同中的下列词语应按以下内容进行解释：</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2.1.1 </w:t>
      </w:r>
      <w:r>
        <w:rPr>
          <w:rFonts w:hint="eastAsia"/>
          <w:color w:val="auto"/>
          <w:highlight w:val="none"/>
        </w:rPr>
        <w:t>“合同”系指采购人和中标供应商签订的载明双方当事人所达成的协议，并包括所有的附件、附录和构成合同的其他文件。</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2.1.2 </w:t>
      </w:r>
      <w:r>
        <w:rPr>
          <w:rFonts w:hint="eastAsia"/>
          <w:color w:val="auto"/>
          <w:highlight w:val="none"/>
        </w:rPr>
        <w:t>“合同价”系指根据合同约定，中标供应商在完全履行合同义务后，采购人应支付给中标供应商的价格。</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2.1.3 </w:t>
      </w:r>
      <w:r>
        <w:rPr>
          <w:rFonts w:hint="eastAsia"/>
          <w:color w:val="auto"/>
          <w:highlight w:val="none"/>
        </w:rPr>
        <w:t>“货物”系指中标供应商根据合同约定应向采购人交付的一切各种形态和种类的物品，包括原材料、燃料、设备、机械、仪表、备件、计算机软件、产品等，并包括工具、手册等其他相关资料。</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409" w:name="_Ref467378840"/>
      <w:r>
        <w:rPr>
          <w:color w:val="auto"/>
          <w:highlight w:val="none"/>
        </w:rPr>
        <w:t xml:space="preserve">2.1.4 </w:t>
      </w:r>
      <w:r>
        <w:rPr>
          <w:rFonts w:hint="eastAsia"/>
          <w:color w:val="auto"/>
          <w:highlight w:val="none"/>
        </w:rPr>
        <w:t>“甲方”系指与中标供应商签署合同的采购人</w:t>
      </w:r>
      <w:bookmarkEnd w:id="409"/>
      <w:r>
        <w:rPr>
          <w:rFonts w:hint="eastAsia"/>
          <w:color w:val="auto"/>
          <w:highlight w:val="none"/>
        </w:rPr>
        <w:t>；采购人委托采购代理机构代表其与乙方签订合同的，采购人的授权委托书作为合同附件。</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410" w:name="_Ref467379400"/>
      <w:r>
        <w:rPr>
          <w:color w:val="auto"/>
          <w:highlight w:val="none"/>
        </w:rPr>
        <w:t xml:space="preserve">2.1.5 </w:t>
      </w:r>
      <w:r>
        <w:rPr>
          <w:rFonts w:hint="eastAsia"/>
          <w:color w:val="auto"/>
          <w:highlight w:val="none"/>
        </w:rPr>
        <w:t>“乙方”系指根据合同约定交付货物的中标供应商</w:t>
      </w:r>
      <w:bookmarkEnd w:id="410"/>
      <w:r>
        <w:rPr>
          <w:rFonts w:hint="eastAsia"/>
          <w:color w:val="auto"/>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411" w:name="_Ref467379436"/>
      <w:r>
        <w:rPr>
          <w:color w:val="auto"/>
          <w:highlight w:val="none"/>
        </w:rPr>
        <w:t xml:space="preserve">2.1.6 </w:t>
      </w:r>
      <w:r>
        <w:rPr>
          <w:rFonts w:hint="eastAsia"/>
          <w:color w:val="auto"/>
          <w:highlight w:val="none"/>
        </w:rPr>
        <w:t>“现场”系指合同约定货物将要运至或者安装的地点。</w:t>
      </w:r>
      <w:bookmarkEnd w:id="411"/>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12" w:name="_Toc487900350"/>
      <w:bookmarkStart w:id="413" w:name="_Toc27635"/>
      <w:bookmarkStart w:id="414" w:name="_Toc13336"/>
      <w:bookmarkStart w:id="415" w:name="_Toc32504"/>
      <w:bookmarkStart w:id="416" w:name="_Toc279701241"/>
      <w:bookmarkStart w:id="417" w:name="_Toc259093670"/>
      <w:r>
        <w:rPr>
          <w:color w:val="auto"/>
          <w:highlight w:val="none"/>
        </w:rPr>
        <w:t xml:space="preserve">2.2 </w:t>
      </w:r>
      <w:r>
        <w:rPr>
          <w:rFonts w:hint="eastAsia"/>
          <w:color w:val="auto"/>
          <w:highlight w:val="none"/>
        </w:rPr>
        <w:t>技术规范</w:t>
      </w:r>
      <w:bookmarkEnd w:id="412"/>
      <w:bookmarkEnd w:id="413"/>
      <w:bookmarkEnd w:id="414"/>
      <w:bookmarkEnd w:id="415"/>
      <w:bookmarkEnd w:id="416"/>
      <w:bookmarkEnd w:id="417"/>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货物所应遵守的技术规范应与采购文件规定的技术规范和技术规范附件</w:t>
      </w:r>
      <w:r>
        <w:rPr>
          <w:color w:val="auto"/>
          <w:highlight w:val="none"/>
        </w:rPr>
        <w:t>(如果有的话)及其技术规范偏差表(如果被甲方接受的话)相一致；如果采购文件中没有技术规范的相应说明，那么应以国家有关部门最新颁布的相应标准和规范为准。</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18" w:name="_Toc9829"/>
      <w:bookmarkStart w:id="419" w:name="_Toc279701242"/>
      <w:bookmarkStart w:id="420" w:name="_Toc259093671"/>
      <w:bookmarkStart w:id="421" w:name="_Toc31634"/>
      <w:bookmarkStart w:id="422" w:name="_Toc27853"/>
      <w:bookmarkStart w:id="423" w:name="_Toc487900351"/>
      <w:r>
        <w:rPr>
          <w:color w:val="auto"/>
          <w:highlight w:val="none"/>
        </w:rPr>
        <w:t xml:space="preserve">2.3 </w:t>
      </w:r>
      <w:r>
        <w:rPr>
          <w:rFonts w:hint="eastAsia"/>
          <w:color w:val="auto"/>
          <w:highlight w:val="none"/>
        </w:rPr>
        <w:t>知识产权</w:t>
      </w:r>
      <w:bookmarkEnd w:id="418"/>
      <w:bookmarkEnd w:id="419"/>
      <w:bookmarkEnd w:id="420"/>
      <w:bookmarkEnd w:id="421"/>
      <w:bookmarkEnd w:id="422"/>
      <w:bookmarkEnd w:id="423"/>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2.3.1 </w:t>
      </w:r>
      <w:r>
        <w:rPr>
          <w:rFonts w:hint="eastAsia"/>
          <w:color w:val="auto"/>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2.3.2具有知识产权的计算机软件等货物的知识产权归属，详见</w:t>
      </w:r>
      <w:r>
        <w:rPr>
          <w:rFonts w:hint="eastAsia"/>
          <w:b/>
          <w:i/>
          <w:color w:val="auto"/>
          <w:highlight w:val="none"/>
          <w:u w:val="single"/>
        </w:rPr>
        <w:t>合同专用条款</w:t>
      </w:r>
      <w:r>
        <w:rPr>
          <w:rFonts w:hint="eastAsia"/>
          <w:color w:val="auto"/>
          <w:highlight w:val="none"/>
        </w:rPr>
        <w:t>。</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24" w:name="_Toc4194"/>
      <w:bookmarkStart w:id="425" w:name="_Toc29149"/>
      <w:bookmarkStart w:id="426" w:name="_Toc11932"/>
      <w:r>
        <w:rPr>
          <w:color w:val="auto"/>
          <w:highlight w:val="none"/>
        </w:rPr>
        <w:t xml:space="preserve">2.4 </w:t>
      </w:r>
      <w:r>
        <w:rPr>
          <w:rFonts w:hint="eastAsia"/>
          <w:color w:val="auto"/>
          <w:highlight w:val="none"/>
        </w:rPr>
        <w:t>包装和装运</w:t>
      </w:r>
      <w:bookmarkEnd w:id="424"/>
      <w:bookmarkEnd w:id="425"/>
      <w:bookmarkEnd w:id="426"/>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2.4.1除</w:t>
      </w:r>
      <w:r>
        <w:rPr>
          <w:rFonts w:hint="eastAsia"/>
          <w:b/>
          <w:i/>
          <w:color w:val="auto"/>
          <w:highlight w:val="none"/>
          <w:u w:val="single"/>
        </w:rPr>
        <w:t>合同专用条款</w:t>
      </w:r>
      <w:r>
        <w:rPr>
          <w:rFonts w:hint="eastAsia"/>
          <w:color w:val="auto"/>
          <w:highlight w:val="none"/>
        </w:rPr>
        <w:t>另有约定外</w:t>
      </w:r>
      <w:r>
        <w:rPr>
          <w:color w:val="auto"/>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2.4.2 </w:t>
      </w:r>
      <w:r>
        <w:rPr>
          <w:rFonts w:hint="eastAsia"/>
          <w:color w:val="auto"/>
          <w:highlight w:val="none"/>
        </w:rPr>
        <w:t>装运货物的要求和通知，详见</w:t>
      </w:r>
      <w:r>
        <w:rPr>
          <w:rFonts w:hint="eastAsia"/>
          <w:b/>
          <w:i/>
          <w:color w:val="auto"/>
          <w:highlight w:val="none"/>
          <w:u w:val="single"/>
        </w:rPr>
        <w:t>合同专用条款</w:t>
      </w:r>
      <w:r>
        <w:rPr>
          <w:rFonts w:hint="eastAsia"/>
          <w:color w:val="auto"/>
          <w:highlight w:val="none"/>
        </w:rPr>
        <w:t>。</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27" w:name="_Toc487900354"/>
      <w:bookmarkStart w:id="428" w:name="_Toc259093674"/>
      <w:bookmarkStart w:id="429" w:name="_Ref467379542"/>
      <w:bookmarkStart w:id="430" w:name="_Ref467378541"/>
      <w:bookmarkStart w:id="431" w:name="_Ref467379527"/>
      <w:bookmarkStart w:id="432" w:name="_Ref467378591"/>
      <w:bookmarkStart w:id="433" w:name="_Toc279701245"/>
      <w:bookmarkStart w:id="434" w:name="_Ref467379536"/>
      <w:bookmarkStart w:id="435" w:name="_Toc19074"/>
      <w:bookmarkStart w:id="436" w:name="_Toc30272"/>
      <w:bookmarkStart w:id="437" w:name="_Toc26182"/>
      <w:r>
        <w:rPr>
          <w:color w:val="auto"/>
          <w:highlight w:val="none"/>
        </w:rPr>
        <w:t>2.</w:t>
      </w:r>
      <w:bookmarkEnd w:id="427"/>
      <w:bookmarkEnd w:id="428"/>
      <w:bookmarkEnd w:id="429"/>
      <w:bookmarkEnd w:id="430"/>
      <w:bookmarkEnd w:id="431"/>
      <w:bookmarkEnd w:id="432"/>
      <w:bookmarkEnd w:id="433"/>
      <w:bookmarkEnd w:id="434"/>
      <w:r>
        <w:rPr>
          <w:color w:val="auto"/>
          <w:highlight w:val="none"/>
        </w:rPr>
        <w:t xml:space="preserve">5 </w:t>
      </w:r>
      <w:r>
        <w:rPr>
          <w:rFonts w:hint="eastAsia"/>
          <w:color w:val="auto"/>
          <w:highlight w:val="none"/>
        </w:rPr>
        <w:t>履约检查和问题反馈</w:t>
      </w:r>
      <w:bookmarkEnd w:id="435"/>
      <w:bookmarkEnd w:id="436"/>
      <w:bookmarkEnd w:id="437"/>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438" w:name="_Ref467379657"/>
      <w:r>
        <w:rPr>
          <w:color w:val="auto"/>
          <w:highlight w:val="none"/>
        </w:rPr>
        <w:t>2.5.1</w:t>
      </w:r>
      <w:bookmarkEnd w:id="438"/>
      <w:bookmarkStart w:id="439" w:name="_Toc186431854"/>
      <w:bookmarkStart w:id="440" w:name="_Ref467379793"/>
      <w:bookmarkStart w:id="441" w:name="_Ref467379807"/>
      <w:bookmarkStart w:id="442" w:name="_Toc259093676"/>
      <w:bookmarkStart w:id="443" w:name="_Toc279701247"/>
      <w:bookmarkStart w:id="444" w:name="_Toc487900357"/>
      <w:r>
        <w:rPr>
          <w:rFonts w:hint="eastAsia"/>
          <w:color w:val="auto"/>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2.5.2 </w:t>
      </w:r>
      <w:r>
        <w:rPr>
          <w:rFonts w:hint="eastAsia"/>
          <w:color w:val="auto"/>
          <w:highlight w:val="none"/>
        </w:rPr>
        <w:t>合同履行期间，甲方有权将履行过程中出现的问题反馈给乙方，双方当事人应以书面形式约定需要完善和改进的内容</w:t>
      </w:r>
      <w:bookmarkEnd w:id="439"/>
      <w:bookmarkStart w:id="445" w:name="_Toc186431855"/>
      <w:r>
        <w:rPr>
          <w:rFonts w:hint="eastAsia"/>
          <w:color w:val="auto"/>
          <w:highlight w:val="none"/>
        </w:rPr>
        <w:t>。</w:t>
      </w:r>
    </w:p>
    <w:bookmarkEnd w:id="440"/>
    <w:bookmarkEnd w:id="441"/>
    <w:bookmarkEnd w:id="442"/>
    <w:bookmarkEnd w:id="443"/>
    <w:bookmarkEnd w:id="444"/>
    <w:bookmarkEnd w:id="445"/>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46" w:name="_Ref467379923"/>
      <w:bookmarkStart w:id="447" w:name="_Ref467379852"/>
      <w:bookmarkStart w:id="448" w:name="_Toc259093677"/>
      <w:bookmarkStart w:id="449" w:name="_Ref467379863"/>
      <w:bookmarkStart w:id="450" w:name="_Toc279701248"/>
      <w:bookmarkStart w:id="451" w:name="_Toc487900358"/>
      <w:bookmarkStart w:id="452" w:name="_Toc16110"/>
      <w:bookmarkStart w:id="453" w:name="_Toc3225"/>
      <w:bookmarkStart w:id="454" w:name="_Toc774"/>
      <w:r>
        <w:rPr>
          <w:color w:val="auto"/>
          <w:highlight w:val="none"/>
        </w:rPr>
        <w:t xml:space="preserve">2.6 </w:t>
      </w:r>
      <w:r>
        <w:rPr>
          <w:rFonts w:hint="eastAsia"/>
          <w:color w:val="auto"/>
          <w:highlight w:val="none"/>
        </w:rPr>
        <w:t>技术资料</w:t>
      </w:r>
      <w:bookmarkEnd w:id="446"/>
      <w:bookmarkEnd w:id="447"/>
      <w:bookmarkEnd w:id="448"/>
      <w:bookmarkEnd w:id="449"/>
      <w:bookmarkEnd w:id="450"/>
      <w:bookmarkEnd w:id="451"/>
      <w:r>
        <w:rPr>
          <w:rFonts w:hint="eastAsia"/>
          <w:color w:val="auto"/>
          <w:highlight w:val="none"/>
        </w:rPr>
        <w:t>和保密义务</w:t>
      </w:r>
      <w:bookmarkEnd w:id="452"/>
      <w:bookmarkEnd w:id="453"/>
      <w:bookmarkEnd w:id="454"/>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2.6.1 </w:t>
      </w:r>
      <w:r>
        <w:rPr>
          <w:rFonts w:hint="eastAsia"/>
          <w:color w:val="auto"/>
          <w:highlight w:val="none"/>
        </w:rPr>
        <w:t>乙方有权依据合同约定和项目需要，向甲方了解有关情况，调阅有关资料等，甲方应予积极配合；</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2.6.2 </w:t>
      </w:r>
      <w:r>
        <w:rPr>
          <w:rFonts w:hint="eastAsia"/>
          <w:color w:val="auto"/>
          <w:highlight w:val="none"/>
        </w:rPr>
        <w:t>乙方有义务妥善保管和保护由甲方提供的前款信息和资料等；</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2.6.3 </w:t>
      </w:r>
      <w:r>
        <w:rPr>
          <w:rFonts w:hint="eastAsia"/>
          <w:color w:val="auto"/>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55" w:name="_Toc7860"/>
      <w:r>
        <w:rPr>
          <w:color w:val="auto"/>
          <w:highlight w:val="none"/>
        </w:rPr>
        <w:t xml:space="preserve">2.7 </w:t>
      </w:r>
      <w:r>
        <w:rPr>
          <w:rFonts w:hint="eastAsia"/>
          <w:color w:val="auto"/>
          <w:highlight w:val="none"/>
        </w:rPr>
        <w:t>质量保证</w:t>
      </w:r>
      <w:bookmarkEnd w:id="455"/>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2.7.1 </w:t>
      </w:r>
      <w:r>
        <w:rPr>
          <w:rFonts w:hint="eastAsia"/>
          <w:color w:val="auto"/>
          <w:highlight w:val="none"/>
        </w:rPr>
        <w:t>乙方应建立和完善履行合同的内部质量保证体系，并提供相关内部规章制度给甲方，以便甲方进行监督检查；</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2.7.2 </w:t>
      </w:r>
      <w:r>
        <w:rPr>
          <w:rFonts w:hint="eastAsia"/>
          <w:color w:val="auto"/>
          <w:highlight w:val="none"/>
        </w:rPr>
        <w:t>乙方应保证履行合同的人员数量和素质、软件和硬件设备的配置、场地、环境和设施等满足全面履行合同的要求，并应接受甲方的监督检查。</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56" w:name="_Toc17244"/>
      <w:bookmarkStart w:id="457" w:name="_Toc259093681"/>
      <w:bookmarkStart w:id="458" w:name="_Toc487900362"/>
      <w:bookmarkStart w:id="459" w:name="_Toc279701252"/>
      <w:r>
        <w:rPr>
          <w:color w:val="auto"/>
          <w:highlight w:val="none"/>
        </w:rPr>
        <w:t xml:space="preserve">2.8 </w:t>
      </w:r>
      <w:r>
        <w:rPr>
          <w:rFonts w:hint="eastAsia"/>
          <w:color w:val="auto"/>
          <w:highlight w:val="none"/>
        </w:rPr>
        <w:t>货物的风险负担</w:t>
      </w:r>
      <w:bookmarkEnd w:id="456"/>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b/>
          <w:color w:val="auto"/>
          <w:highlight w:val="none"/>
        </w:rPr>
      </w:pPr>
      <w:r>
        <w:rPr>
          <w:rFonts w:hint="eastAsia"/>
          <w:color w:val="auto"/>
          <w:highlight w:val="none"/>
        </w:rPr>
        <w:t>货物或者在途货物或者交付给第一承运人后的货物毁损、灭失的风险负担详见</w:t>
      </w:r>
      <w:r>
        <w:rPr>
          <w:rFonts w:hint="eastAsia"/>
          <w:b/>
          <w:i/>
          <w:color w:val="auto"/>
          <w:highlight w:val="none"/>
          <w:u w:val="single"/>
        </w:rPr>
        <w:t>合同专用条款</w:t>
      </w:r>
      <w:r>
        <w:rPr>
          <w:rFonts w:hint="eastAsia"/>
          <w:color w:val="auto"/>
          <w:highlight w:val="none"/>
        </w:rPr>
        <w:t>。</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60" w:name="_Toc14055"/>
      <w:r>
        <w:rPr>
          <w:color w:val="auto"/>
          <w:highlight w:val="none"/>
        </w:rPr>
        <w:t xml:space="preserve">2.9 </w:t>
      </w:r>
      <w:r>
        <w:rPr>
          <w:rFonts w:hint="eastAsia"/>
          <w:color w:val="auto"/>
          <w:highlight w:val="none"/>
        </w:rPr>
        <w:t>延迟交货</w:t>
      </w:r>
      <w:bookmarkEnd w:id="457"/>
      <w:bookmarkEnd w:id="458"/>
      <w:bookmarkEnd w:id="459"/>
      <w:bookmarkEnd w:id="460"/>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61" w:name="_Toc7502"/>
      <w:bookmarkStart w:id="462" w:name="_Toc259093683"/>
      <w:bookmarkStart w:id="463" w:name="_Toc487900364"/>
      <w:bookmarkStart w:id="464" w:name="_Toc279701254"/>
      <w:bookmarkStart w:id="465" w:name="_Ref467378121"/>
      <w:r>
        <w:rPr>
          <w:color w:val="auto"/>
          <w:highlight w:val="none"/>
        </w:rPr>
        <w:t xml:space="preserve">2.10 </w:t>
      </w:r>
      <w:r>
        <w:rPr>
          <w:rFonts w:hint="eastAsia"/>
          <w:color w:val="auto"/>
          <w:highlight w:val="none"/>
        </w:rPr>
        <w:t>合同变更</w:t>
      </w:r>
      <w:bookmarkEnd w:id="461"/>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合同继续履行将损害国家利益和社会公共利益的，双方当事人应当以书面形式变更合同。有过错的一方应当承担赔偿责任，双方当事人都有过错的，各自承担相应的责任。</w:t>
      </w:r>
      <w:bookmarkStart w:id="466" w:name="_Toc259093688"/>
      <w:bookmarkStart w:id="467" w:name="_Toc279701259"/>
      <w:bookmarkStart w:id="468" w:name="_Toc487900369"/>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69" w:name="_Toc15237"/>
      <w:bookmarkStart w:id="470" w:name="_Toc10366"/>
      <w:bookmarkStart w:id="471" w:name="_Toc22955"/>
      <w:r>
        <w:rPr>
          <w:color w:val="auto"/>
          <w:highlight w:val="none"/>
        </w:rPr>
        <w:t xml:space="preserve">2.11 </w:t>
      </w:r>
      <w:r>
        <w:rPr>
          <w:rFonts w:hint="eastAsia"/>
          <w:color w:val="auto"/>
          <w:highlight w:val="none"/>
        </w:rPr>
        <w:t>合同转让</w:t>
      </w:r>
      <w:bookmarkEnd w:id="466"/>
      <w:bookmarkEnd w:id="467"/>
      <w:bookmarkEnd w:id="468"/>
      <w:r>
        <w:rPr>
          <w:rFonts w:hint="eastAsia"/>
          <w:color w:val="auto"/>
          <w:highlight w:val="none"/>
        </w:rPr>
        <w:t>和分包</w:t>
      </w:r>
      <w:bookmarkEnd w:id="469"/>
      <w:bookmarkEnd w:id="470"/>
      <w:bookmarkEnd w:id="471"/>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2.11.2乙方采取分包方式履行合同的，甲方可直接向分包供应商支付款项。</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72" w:name="_Toc13566"/>
      <w:bookmarkStart w:id="473" w:name="_Toc16508"/>
      <w:bookmarkStart w:id="474" w:name="_Toc14066"/>
      <w:r>
        <w:rPr>
          <w:color w:val="auto"/>
          <w:highlight w:val="none"/>
        </w:rPr>
        <w:t xml:space="preserve">2.12 </w:t>
      </w:r>
      <w:r>
        <w:rPr>
          <w:rFonts w:hint="eastAsia"/>
          <w:color w:val="auto"/>
          <w:highlight w:val="none"/>
        </w:rPr>
        <w:t>不可抗力</w:t>
      </w:r>
      <w:bookmarkEnd w:id="472"/>
      <w:bookmarkEnd w:id="473"/>
      <w:bookmarkEnd w:id="474"/>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2.12.1如果任何一方遭遇法律规定的不可抗力，致使合同履行受阻时，履行合同的期限应予延长，延长的期限应相当于不可抗力所影响的时间；</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2.12.2 </w:t>
      </w:r>
      <w:r>
        <w:rPr>
          <w:rFonts w:hint="eastAsia"/>
          <w:color w:val="auto"/>
          <w:highlight w:val="none"/>
        </w:rPr>
        <w:t>因不可抗力致使不能实现合同目的的，当事人可以解除合同；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2.12.3 </w:t>
      </w:r>
      <w:r>
        <w:rPr>
          <w:rFonts w:hint="eastAsia"/>
          <w:color w:val="auto"/>
          <w:highlight w:val="none"/>
        </w:rPr>
        <w:t>因不可抗力致使合同有变更必要的，双方当事人应在</w:t>
      </w:r>
      <w:r>
        <w:rPr>
          <w:rFonts w:hint="eastAsia"/>
          <w:b/>
          <w:i/>
          <w:color w:val="auto"/>
          <w:highlight w:val="none"/>
          <w:u w:val="single"/>
        </w:rPr>
        <w:t>合同专用条款</w:t>
      </w:r>
      <w:r>
        <w:rPr>
          <w:rFonts w:hint="eastAsia"/>
          <w:color w:val="auto"/>
          <w:highlight w:val="none"/>
        </w:rPr>
        <w:t>约定时间内以书面形式变更合同；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2.12.4受不可抗力影响的一方在不可抗力发生后，应在</w:t>
      </w:r>
      <w:r>
        <w:rPr>
          <w:rFonts w:hint="eastAsia"/>
          <w:b/>
          <w:i/>
          <w:color w:val="auto"/>
          <w:highlight w:val="none"/>
          <w:u w:val="single"/>
        </w:rPr>
        <w:t>合同专用条款</w:t>
      </w:r>
      <w:r>
        <w:rPr>
          <w:rFonts w:hint="eastAsia"/>
          <w:color w:val="auto"/>
          <w:highlight w:val="none"/>
        </w:rPr>
        <w:t>约定时间内以书面形式通知对方当事人，并在</w:t>
      </w:r>
      <w:r>
        <w:rPr>
          <w:rFonts w:hint="eastAsia"/>
          <w:b/>
          <w:i/>
          <w:color w:val="auto"/>
          <w:highlight w:val="none"/>
          <w:u w:val="single"/>
        </w:rPr>
        <w:t>合同专用条款</w:t>
      </w:r>
      <w:r>
        <w:rPr>
          <w:rFonts w:hint="eastAsia"/>
          <w:color w:val="auto"/>
          <w:highlight w:val="none"/>
        </w:rPr>
        <w:t>约定时间内，将有关部门出具的证明文件送达对方当事人。</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75" w:name="_Toc689"/>
      <w:bookmarkStart w:id="476" w:name="_Toc6969"/>
      <w:bookmarkStart w:id="477" w:name="_Toc487900365"/>
      <w:bookmarkStart w:id="478" w:name="_Toc279701255"/>
      <w:bookmarkStart w:id="479" w:name="_Toc259093684"/>
      <w:bookmarkStart w:id="480" w:name="_Toc30676"/>
      <w:r>
        <w:rPr>
          <w:color w:val="auto"/>
          <w:highlight w:val="none"/>
        </w:rPr>
        <w:t xml:space="preserve">2.13 </w:t>
      </w:r>
      <w:r>
        <w:rPr>
          <w:rFonts w:hint="eastAsia"/>
          <w:color w:val="auto"/>
          <w:highlight w:val="none"/>
        </w:rPr>
        <w:t>税费</w:t>
      </w:r>
      <w:bookmarkEnd w:id="475"/>
      <w:bookmarkEnd w:id="476"/>
      <w:bookmarkEnd w:id="477"/>
      <w:bookmarkEnd w:id="478"/>
      <w:bookmarkEnd w:id="479"/>
      <w:bookmarkEnd w:id="480"/>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与合同有关的一切税费，均按照中华人民共和国法律的相关规定。</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81" w:name="_Toc279701258"/>
      <w:bookmarkStart w:id="482" w:name="_Toc8298"/>
      <w:bookmarkStart w:id="483" w:name="_Toc16959"/>
      <w:bookmarkStart w:id="484" w:name="_Toc487900368"/>
      <w:bookmarkStart w:id="485" w:name="_Toc259093687"/>
      <w:bookmarkStart w:id="486" w:name="_Toc7102"/>
      <w:r>
        <w:rPr>
          <w:color w:val="auto"/>
          <w:highlight w:val="none"/>
        </w:rPr>
        <w:t>2.14乙方破产</w:t>
      </w:r>
      <w:bookmarkEnd w:id="481"/>
      <w:bookmarkEnd w:id="482"/>
      <w:bookmarkEnd w:id="483"/>
      <w:bookmarkEnd w:id="484"/>
      <w:bookmarkEnd w:id="485"/>
      <w:bookmarkEnd w:id="486"/>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87" w:name="_Toc15387"/>
      <w:bookmarkStart w:id="488" w:name="_Toc6134"/>
      <w:bookmarkStart w:id="489" w:name="_Toc29333"/>
      <w:r>
        <w:rPr>
          <w:color w:val="auto"/>
          <w:highlight w:val="none"/>
        </w:rPr>
        <w:t xml:space="preserve">2.15 </w:t>
      </w:r>
      <w:r>
        <w:rPr>
          <w:rFonts w:hint="eastAsia"/>
          <w:color w:val="auto"/>
          <w:highlight w:val="none"/>
        </w:rPr>
        <w:t>合同中止、终止</w:t>
      </w:r>
      <w:bookmarkEnd w:id="487"/>
      <w:bookmarkEnd w:id="488"/>
      <w:bookmarkEnd w:id="489"/>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2.15.1 </w:t>
      </w:r>
      <w:r>
        <w:rPr>
          <w:rFonts w:hint="eastAsia"/>
          <w:color w:val="auto"/>
          <w:highlight w:val="none"/>
        </w:rPr>
        <w:t>双方当事人不得擅自中止或者终止合同；</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2.15.2合同继续履行将损害国家利益和社会公共利益的，双方当事人应当中止或者终止合同。有过错的一方应当承担赔偿责任，双方当事人都有过错的，各自承担相应的责任。</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90" w:name="_Toc1125"/>
      <w:bookmarkStart w:id="491" w:name="_Toc6596"/>
      <w:bookmarkStart w:id="492" w:name="_Toc14563"/>
      <w:r>
        <w:rPr>
          <w:color w:val="auto"/>
          <w:highlight w:val="none"/>
        </w:rPr>
        <w:t>2.16检验和验收</w:t>
      </w:r>
      <w:bookmarkEnd w:id="490"/>
      <w:bookmarkEnd w:id="491"/>
      <w:bookmarkEnd w:id="492"/>
    </w:p>
    <w:p>
      <w:pPr>
        <w:keepNext w:val="0"/>
        <w:keepLines w:val="0"/>
        <w:pageBreakBefore w:val="0"/>
        <w:widowControl/>
        <w:tabs>
          <w:tab w:val="left" w:pos="360"/>
          <w:tab w:val="left" w:pos="540"/>
          <w:tab w:val="left" w:pos="1080"/>
        </w:tabs>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2.16.1货物交付前，乙方应对货物的质量、数量等方面进行详细、全面的检验，并向甲方出具证明货物符合合同约定的文件；货物交付时，乙方在</w:t>
      </w:r>
      <w:r>
        <w:rPr>
          <w:rFonts w:hint="eastAsia"/>
          <w:b/>
          <w:i/>
          <w:color w:val="auto"/>
          <w:highlight w:val="none"/>
          <w:u w:val="single"/>
        </w:rPr>
        <w:t>合同专用条款</w:t>
      </w:r>
      <w:r>
        <w:rPr>
          <w:rFonts w:hint="eastAsia"/>
          <w:color w:val="auto"/>
          <w:highlight w:val="none"/>
        </w:rPr>
        <w:t>约定时间内组织验收，并可依法邀请相关方参加，验收应出具验收书。</w:t>
      </w:r>
    </w:p>
    <w:p>
      <w:pPr>
        <w:keepNext w:val="0"/>
        <w:keepLines w:val="0"/>
        <w:pageBreakBefore w:val="0"/>
        <w:widowControl/>
        <w:tabs>
          <w:tab w:val="left" w:pos="360"/>
          <w:tab w:val="left" w:pos="540"/>
          <w:tab w:val="left" w:pos="1080"/>
        </w:tabs>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widowControl/>
        <w:tabs>
          <w:tab w:val="left" w:pos="360"/>
          <w:tab w:val="left" w:pos="540"/>
          <w:tab w:val="left" w:pos="1080"/>
        </w:tabs>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2.16.3 </w:t>
      </w:r>
      <w:r>
        <w:rPr>
          <w:rFonts w:hint="eastAsia"/>
          <w:color w:val="auto"/>
          <w:highlight w:val="none"/>
        </w:rPr>
        <w:t>检验和验收标准、程序等具体内容以及前述验收书的效力详见</w:t>
      </w:r>
      <w:r>
        <w:rPr>
          <w:rFonts w:hint="eastAsia"/>
          <w:b/>
          <w:i/>
          <w:color w:val="auto"/>
          <w:highlight w:val="none"/>
          <w:u w:val="single"/>
        </w:rPr>
        <w:t>合同专用条款</w:t>
      </w:r>
      <w:r>
        <w:rPr>
          <w:rFonts w:hint="eastAsia"/>
          <w:i/>
          <w:color w:val="auto"/>
          <w:highlight w:val="none"/>
        </w:rPr>
        <w:t>。</w:t>
      </w:r>
    </w:p>
    <w:bookmarkEnd w:id="462"/>
    <w:bookmarkEnd w:id="463"/>
    <w:bookmarkEnd w:id="464"/>
    <w:bookmarkEnd w:id="465"/>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493" w:name="_Toc259093690"/>
      <w:bookmarkStart w:id="494" w:name="_Toc487900371"/>
      <w:bookmarkStart w:id="495" w:name="_Toc279701261"/>
      <w:bookmarkStart w:id="496" w:name="_Toc25182"/>
      <w:bookmarkStart w:id="497" w:name="_Toc19604"/>
      <w:bookmarkStart w:id="498" w:name="_Toc11284"/>
      <w:r>
        <w:rPr>
          <w:color w:val="auto"/>
          <w:highlight w:val="none"/>
        </w:rPr>
        <w:t xml:space="preserve">2.17 </w:t>
      </w:r>
      <w:r>
        <w:rPr>
          <w:rFonts w:hint="eastAsia"/>
          <w:color w:val="auto"/>
          <w:highlight w:val="none"/>
        </w:rPr>
        <w:t>通知</w:t>
      </w:r>
      <w:bookmarkEnd w:id="493"/>
      <w:bookmarkEnd w:id="494"/>
      <w:bookmarkEnd w:id="495"/>
      <w:r>
        <w:rPr>
          <w:rFonts w:hint="eastAsia"/>
          <w:color w:val="auto"/>
          <w:highlight w:val="none"/>
        </w:rPr>
        <w:t>和送达</w:t>
      </w:r>
      <w:bookmarkEnd w:id="496"/>
      <w:bookmarkEnd w:id="497"/>
      <w:bookmarkEnd w:id="498"/>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499" w:name="_Toc3135"/>
      <w:bookmarkStart w:id="500" w:name="_Toc6698"/>
      <w:bookmarkStart w:id="501" w:name="_Toc279701262"/>
      <w:bookmarkStart w:id="502" w:name="_Toc259093691"/>
      <w:bookmarkStart w:id="503" w:name="_Toc487900372"/>
      <w:r>
        <w:rPr>
          <w:color w:val="auto"/>
          <w:highlight w:val="none"/>
        </w:rPr>
        <w:t>2.17.1</w:t>
      </w:r>
      <w:r>
        <w:rPr>
          <w:rFonts w:hint="eastAsia"/>
          <w:color w:val="auto"/>
          <w:highlight w:val="none"/>
        </w:rPr>
        <w:t>任何一方因履行合同而以合同第一部分尾部所列明的传真或电子邮件</w:t>
      </w:r>
      <w:r>
        <w:rPr>
          <w:color w:val="auto"/>
          <w:highlight w:val="none"/>
        </w:rPr>
        <w:t xml:space="preserve"> </w:t>
      </w:r>
      <w:r>
        <w:rPr>
          <w:color w:val="auto"/>
          <w:highlight w:val="none"/>
          <w:u w:val="single"/>
        </w:rPr>
        <w:t xml:space="preserve">       </w:t>
      </w:r>
      <w:r>
        <w:rPr>
          <w:rFonts w:hint="eastAsia"/>
          <w:color w:val="auto"/>
          <w:highlight w:val="none"/>
        </w:rPr>
        <w:t>发出的所有通知、文件、材料，均视为已向对方当事人送达；任何一方变更上述送达方式或者地址的，应于</w:t>
      </w:r>
      <w:r>
        <w:rPr>
          <w:rFonts w:hint="eastAsia"/>
          <w:color w:val="auto"/>
          <w:highlight w:val="none"/>
          <w:u w:val="single"/>
        </w:rPr>
        <w:t>3</w:t>
      </w:r>
      <w:r>
        <w:rPr>
          <w:rFonts w:hint="eastAsia"/>
          <w:color w:val="auto"/>
          <w:highlight w:val="none"/>
        </w:rPr>
        <w:t>个工作日内书面通知对方当事人，在对方当事人收到有关变更通知之前，变更前的约定送达方式或者地址仍视为有效。</w:t>
      </w:r>
      <w:bookmarkEnd w:id="499"/>
      <w:bookmarkEnd w:id="500"/>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bookmarkStart w:id="504" w:name="_Toc23294"/>
      <w:bookmarkStart w:id="505" w:name="_Toc23128"/>
      <w:r>
        <w:rPr>
          <w:color w:val="auto"/>
          <w:highlight w:val="none"/>
        </w:rPr>
        <w:t>2.17.2以当面交付方式送达的，交付之时视为送达；以电子邮件方式送达的，发出电子邮件之时视为送达；以传真方式送达的，发出传真之时视为送达；以邮寄方式送达</w:t>
      </w:r>
      <w:r>
        <w:rPr>
          <w:rFonts w:hint="eastAsia"/>
          <w:color w:val="auto"/>
          <w:highlight w:val="none"/>
        </w:rPr>
        <w:t>的，邮件挂号寄出或者交邮之日之次日视为送达。</w:t>
      </w:r>
      <w:bookmarkEnd w:id="504"/>
      <w:bookmarkEnd w:id="505"/>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506" w:name="_Toc30599"/>
      <w:bookmarkStart w:id="507" w:name="_Toc18540"/>
      <w:bookmarkStart w:id="508" w:name="_Toc4355"/>
      <w:r>
        <w:rPr>
          <w:color w:val="auto"/>
          <w:highlight w:val="none"/>
        </w:rPr>
        <w:t xml:space="preserve">2.18 </w:t>
      </w:r>
      <w:r>
        <w:rPr>
          <w:rFonts w:hint="eastAsia"/>
          <w:color w:val="auto"/>
          <w:highlight w:val="none"/>
        </w:rPr>
        <w:t>计量单位</w:t>
      </w:r>
      <w:bookmarkEnd w:id="501"/>
      <w:bookmarkEnd w:id="502"/>
      <w:bookmarkEnd w:id="503"/>
      <w:bookmarkEnd w:id="506"/>
      <w:bookmarkEnd w:id="507"/>
      <w:bookmarkEnd w:id="508"/>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除技术规范中另有规定外</w:t>
      </w:r>
      <w:r>
        <w:rPr>
          <w:color w:val="auto"/>
          <w:highlight w:val="none"/>
        </w:rPr>
        <w:t>,合同的计量单位均使用国家法定计量单位。</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509" w:name="_Toc279701263"/>
      <w:bookmarkStart w:id="510" w:name="_Toc487900373"/>
      <w:bookmarkStart w:id="511" w:name="_Toc12773"/>
      <w:bookmarkStart w:id="512" w:name="_Toc259093692"/>
      <w:bookmarkStart w:id="513" w:name="_Toc18567"/>
      <w:bookmarkStart w:id="514" w:name="_Toc10330"/>
      <w:r>
        <w:rPr>
          <w:color w:val="auto"/>
          <w:highlight w:val="none"/>
        </w:rPr>
        <w:t xml:space="preserve">2.19 </w:t>
      </w:r>
      <w:r>
        <w:rPr>
          <w:rFonts w:hint="eastAsia"/>
          <w:color w:val="auto"/>
          <w:highlight w:val="none"/>
        </w:rPr>
        <w:t>合同使用的文字和适用的法律</w:t>
      </w:r>
      <w:bookmarkEnd w:id="509"/>
      <w:bookmarkEnd w:id="510"/>
      <w:bookmarkEnd w:id="511"/>
      <w:bookmarkEnd w:id="512"/>
      <w:bookmarkEnd w:id="513"/>
      <w:bookmarkEnd w:id="514"/>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2.19.1 </w:t>
      </w:r>
      <w:r>
        <w:rPr>
          <w:rFonts w:hint="eastAsia"/>
          <w:color w:val="auto"/>
          <w:highlight w:val="none"/>
        </w:rPr>
        <w:t>合同使用汉语书就、变更和解释；</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2.19.2 </w:t>
      </w:r>
      <w:r>
        <w:rPr>
          <w:rFonts w:hint="eastAsia"/>
          <w:color w:val="auto"/>
          <w:highlight w:val="none"/>
        </w:rPr>
        <w:t>合同适用中华人民共和国法律。</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515" w:name="_Toc279701264"/>
      <w:bookmarkStart w:id="516" w:name="_Toc16673"/>
      <w:bookmarkStart w:id="517" w:name="_Toc3148"/>
      <w:bookmarkStart w:id="518" w:name="_Toc259093693"/>
      <w:bookmarkStart w:id="519" w:name="_Toc12004"/>
      <w:bookmarkStart w:id="520" w:name="_Toc487900374"/>
      <w:r>
        <w:rPr>
          <w:color w:val="auto"/>
          <w:highlight w:val="none"/>
        </w:rPr>
        <w:t xml:space="preserve">2.20 </w:t>
      </w:r>
      <w:r>
        <w:rPr>
          <w:rFonts w:hint="eastAsia"/>
          <w:color w:val="auto"/>
          <w:highlight w:val="none"/>
        </w:rPr>
        <w:t>履约保证金</w:t>
      </w:r>
      <w:bookmarkEnd w:id="515"/>
      <w:bookmarkEnd w:id="516"/>
      <w:bookmarkEnd w:id="517"/>
      <w:bookmarkEnd w:id="518"/>
      <w:bookmarkEnd w:id="519"/>
    </w:p>
    <w:p>
      <w:pPr>
        <w:pStyle w:val="70"/>
        <w:keepNext w:val="0"/>
        <w:keepLines w:val="0"/>
        <w:pageBreakBefore w:val="0"/>
        <w:widowControl/>
        <w:kinsoku/>
        <w:wordWrap/>
        <w:overflowPunct/>
        <w:topLinePunct w:val="0"/>
        <w:bidi w:val="0"/>
        <w:adjustRightInd/>
        <w:snapToGrid/>
        <w:spacing w:before="0" w:beforeAutospacing="0" w:after="0" w:afterAutospacing="0" w:line="360" w:lineRule="auto"/>
        <w:ind w:firstLine="420"/>
        <w:textAlignment w:val="auto"/>
        <w:rPr>
          <w:rFonts w:ascii="仿宋" w:hAnsi="仿宋" w:eastAsia="仿宋"/>
          <w:color w:val="auto"/>
          <w:highlight w:val="none"/>
        </w:rPr>
      </w:pPr>
      <w:r>
        <w:rPr>
          <w:rFonts w:ascii="仿宋" w:hAnsi="仿宋" w:eastAsia="仿宋"/>
          <w:color w:val="auto"/>
          <w:highlight w:val="none"/>
        </w:rPr>
        <w:t xml:space="preserve">2.20.1 </w:t>
      </w:r>
      <w:r>
        <w:rPr>
          <w:rFonts w:hint="eastAsia" w:ascii="仿宋" w:hAnsi="仿宋" w:eastAsia="仿宋"/>
          <w:color w:val="auto"/>
          <w:highlight w:val="none"/>
        </w:rPr>
        <w:t>采购文件要求乙方提交履约保证金的，乙方应按</w:t>
      </w:r>
      <w:r>
        <w:rPr>
          <w:rFonts w:hint="eastAsia" w:ascii="仿宋" w:hAnsi="仿宋" w:eastAsia="仿宋"/>
          <w:b/>
          <w:i/>
          <w:color w:val="auto"/>
          <w:highlight w:val="none"/>
          <w:u w:val="single"/>
        </w:rPr>
        <w:t>合同专用条款</w:t>
      </w:r>
      <w:r>
        <w:rPr>
          <w:rFonts w:hint="eastAsia" w:ascii="仿宋" w:hAnsi="仿宋" w:eastAsia="仿宋"/>
          <w:color w:val="auto"/>
          <w:highlight w:val="none"/>
        </w:rPr>
        <w:t>约定的方式，以支票、汇票、本票或者金融机构、担保机构出具的保函等非现金形式，提交不超过合同金额1</w:t>
      </w:r>
      <w:r>
        <w:rPr>
          <w:rFonts w:ascii="仿宋" w:hAnsi="仿宋" w:eastAsia="仿宋"/>
          <w:color w:val="auto"/>
          <w:highlight w:val="none"/>
        </w:rPr>
        <w:t>%的履约保证金；鼓励和支持乙方以银行、保险公司出具的保函形式提供履约保证</w:t>
      </w:r>
      <w:r>
        <w:rPr>
          <w:rFonts w:hint="eastAsia" w:ascii="仿宋" w:hAnsi="仿宋" w:eastAsia="仿宋"/>
          <w:color w:val="auto"/>
          <w:highlight w:val="none"/>
        </w:rPr>
        <w:t>，乙方以银行、保险公司出具保函形式提交履约保证金的，甲方不得拒收。</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2.20.2  </w:t>
      </w:r>
      <w:r>
        <w:rPr>
          <w:rFonts w:hint="eastAsia"/>
          <w:color w:val="auto"/>
          <w:highlight w:val="none"/>
        </w:rPr>
        <w:t>甲方在项目验收结束后及时退还履约保证金。甲方在项目通过验收之日起</w:t>
      </w:r>
      <w:r>
        <w:rPr>
          <w:color w:val="auto"/>
          <w:highlight w:val="none"/>
          <w:u w:val="single"/>
        </w:rPr>
        <w:t xml:space="preserve"> </w:t>
      </w:r>
      <w:r>
        <w:rPr>
          <w:rFonts w:hint="eastAsia"/>
          <w:color w:val="auto"/>
          <w:highlight w:val="none"/>
          <w:u w:val="single"/>
        </w:rPr>
        <w:t>5</w:t>
      </w:r>
      <w:r>
        <w:rPr>
          <w:color w:val="auto"/>
          <w:highlight w:val="none"/>
          <w:u w:val="single"/>
        </w:rPr>
        <w:t xml:space="preserve"> </w:t>
      </w:r>
      <w:r>
        <w:rPr>
          <w:rFonts w:hint="eastAsia"/>
          <w:color w:val="auto"/>
          <w:highlight w:val="none"/>
        </w:rPr>
        <w:t>个工作日内，按</w:t>
      </w:r>
      <w:r>
        <w:rPr>
          <w:rFonts w:hint="eastAsia"/>
          <w:b/>
          <w:i/>
          <w:color w:val="auto"/>
          <w:highlight w:val="none"/>
          <w:u w:val="single"/>
        </w:rPr>
        <w:t>合同专用条款</w:t>
      </w:r>
      <w:r>
        <w:rPr>
          <w:rFonts w:hint="eastAsia"/>
          <w:color w:val="auto"/>
          <w:highlight w:val="none"/>
        </w:rPr>
        <w:t>约定的方式将履约保证金退还乙方，逾期退还的，乙方可要求甲方支付违约金，违约金按每迟延退还一日的应退还而未退还金额的</w:t>
      </w:r>
      <w:r>
        <w:rPr>
          <w:color w:val="auto"/>
          <w:highlight w:val="none"/>
          <w:u w:val="single"/>
        </w:rPr>
        <w:t xml:space="preserve">  </w:t>
      </w:r>
      <w:r>
        <w:rPr>
          <w:rFonts w:hint="eastAsia"/>
          <w:color w:val="auto"/>
          <w:highlight w:val="none"/>
          <w:u w:val="single"/>
        </w:rPr>
        <w:t>0.05</w:t>
      </w:r>
      <w:r>
        <w:rPr>
          <w:color w:val="auto"/>
          <w:highlight w:val="none"/>
          <w:u w:val="single"/>
        </w:rPr>
        <w:t xml:space="preserve">  </w:t>
      </w:r>
      <w:r>
        <w:rPr>
          <w:color w:val="auto"/>
          <w:highlight w:val="none"/>
        </w:rPr>
        <w:t>%计算，最高限额为本合同履约保证金的</w:t>
      </w:r>
      <w:r>
        <w:rPr>
          <w:color w:val="auto"/>
          <w:highlight w:val="none"/>
          <w:u w:val="single"/>
        </w:rPr>
        <w:t xml:space="preserve">  </w:t>
      </w:r>
      <w:r>
        <w:rPr>
          <w:rFonts w:hint="eastAsia"/>
          <w:color w:val="auto"/>
          <w:highlight w:val="none"/>
          <w:u w:val="single"/>
        </w:rPr>
        <w:t>20</w:t>
      </w:r>
      <w:r>
        <w:rPr>
          <w:color w:val="auto"/>
          <w:highlight w:val="none"/>
          <w:u w:val="single"/>
        </w:rPr>
        <w:t xml:space="preserve">   </w:t>
      </w:r>
      <w:r>
        <w:rPr>
          <w:color w:val="auto"/>
          <w:highlight w:val="none"/>
        </w:rPr>
        <w:t xml:space="preserve">%； </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 xml:space="preserve">2.20.3 </w:t>
      </w:r>
      <w:r>
        <w:rPr>
          <w:rFonts w:hint="eastAsia"/>
          <w:color w:val="auto"/>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2.2</w:t>
      </w:r>
      <w:r>
        <w:rPr>
          <w:rFonts w:hint="eastAsia"/>
          <w:color w:val="auto"/>
          <w:highlight w:val="none"/>
        </w:rPr>
        <w:t>0</w:t>
      </w:r>
      <w:r>
        <w:rPr>
          <w:color w:val="auto"/>
          <w:highlight w:val="none"/>
        </w:rPr>
        <w:t>.4</w:t>
      </w:r>
      <w:r>
        <w:rPr>
          <w:rFonts w:hint="eastAsia"/>
          <w:color w:val="auto"/>
          <w:highlight w:val="none"/>
        </w:rPr>
        <w:t> 甲方根据杭州市政府采购网公布的供应商履约评价情况减免履约保证金。乙方履约验收评价总分为</w:t>
      </w:r>
      <w:r>
        <w:rPr>
          <w:color w:val="auto"/>
          <w:highlight w:val="none"/>
        </w:rPr>
        <w:t>100分的，甲方免收履约保证金。</w:t>
      </w:r>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color w:val="auto"/>
          <w:highlight w:val="none"/>
        </w:rPr>
        <w:t>2.2</w:t>
      </w:r>
      <w:r>
        <w:rPr>
          <w:rFonts w:hint="eastAsia"/>
          <w:color w:val="auto"/>
          <w:highlight w:val="none"/>
        </w:rPr>
        <w:t>0</w:t>
      </w:r>
      <w:r>
        <w:rPr>
          <w:color w:val="auto"/>
          <w:highlight w:val="none"/>
        </w:rPr>
        <w:t>.5</w:t>
      </w:r>
      <w:r>
        <w:rPr>
          <w:rFonts w:hint="eastAsia"/>
          <w:color w:val="auto"/>
          <w:highlight w:val="none"/>
        </w:rPr>
        <w:t>甲方</w:t>
      </w:r>
      <w:r>
        <w:rPr>
          <w:color w:val="auto"/>
          <w:highlight w:val="none"/>
        </w:rPr>
        <w:t>在</w:t>
      </w:r>
      <w:r>
        <w:rPr>
          <w:rFonts w:hint="eastAsia"/>
          <w:color w:val="auto"/>
          <w:highlight w:val="none"/>
        </w:rPr>
        <w:t>乙方</w:t>
      </w:r>
      <w:r>
        <w:rPr>
          <w:color w:val="auto"/>
          <w:highlight w:val="none"/>
        </w:rPr>
        <w:t>履行完合同约定义务事项后及时退还，延迟退还的，应当按照合同约定和法律规定承担相应的赔偿责任。</w:t>
      </w:r>
    </w:p>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r>
        <w:rPr>
          <w:color w:val="auto"/>
          <w:highlight w:val="none"/>
        </w:rPr>
        <w:t>2.2</w:t>
      </w:r>
      <w:r>
        <w:rPr>
          <w:rFonts w:hint="eastAsia"/>
          <w:color w:val="auto"/>
          <w:highlight w:val="none"/>
        </w:rPr>
        <w:t>1</w:t>
      </w:r>
      <w:r>
        <w:rPr>
          <w:color w:val="auto"/>
          <w:highlight w:val="none"/>
        </w:rPr>
        <w:t>对于因甲方原因导致变更、中止或者终止政府采购合同的，甲方应当依照合同约定对供应商受到的损失予以赔偿或者补偿。</w:t>
      </w:r>
    </w:p>
    <w:bookmarkEnd w:id="520"/>
    <w:p>
      <w:pPr>
        <w:pStyle w:val="4"/>
        <w:keepNext w:val="0"/>
        <w:keepLines w:val="0"/>
        <w:pageBreakBefore w:val="0"/>
        <w:widowControl/>
        <w:kinsoku/>
        <w:wordWrap/>
        <w:overflowPunct/>
        <w:topLinePunct w:val="0"/>
        <w:bidi w:val="0"/>
        <w:adjustRightInd/>
        <w:snapToGrid/>
        <w:spacing w:after="0" w:line="360" w:lineRule="auto"/>
        <w:textAlignment w:val="auto"/>
        <w:rPr>
          <w:color w:val="auto"/>
          <w:highlight w:val="none"/>
        </w:rPr>
      </w:pPr>
      <w:bookmarkStart w:id="521" w:name="_Toc6885"/>
      <w:bookmarkStart w:id="522" w:name="_Toc14001"/>
      <w:bookmarkStart w:id="523" w:name="_Toc19890"/>
      <w:r>
        <w:rPr>
          <w:color w:val="auto"/>
          <w:highlight w:val="none"/>
        </w:rPr>
        <w:t>2.2</w:t>
      </w:r>
      <w:r>
        <w:rPr>
          <w:rFonts w:hint="eastAsia"/>
          <w:color w:val="auto"/>
          <w:highlight w:val="none"/>
        </w:rPr>
        <w:t>2合同份数</w:t>
      </w:r>
      <w:bookmarkEnd w:id="521"/>
      <w:bookmarkEnd w:id="522"/>
      <w:bookmarkEnd w:id="523"/>
    </w:p>
    <w:p>
      <w:pPr>
        <w:keepNext w:val="0"/>
        <w:keepLines w:val="0"/>
        <w:pageBreakBefore w:val="0"/>
        <w:widowControl/>
        <w:kinsoku/>
        <w:wordWrap/>
        <w:overflowPunct/>
        <w:topLinePunct w:val="0"/>
        <w:bidi w:val="0"/>
        <w:adjustRightInd/>
        <w:snapToGrid/>
        <w:spacing w:after="0" w:line="360" w:lineRule="auto"/>
        <w:ind w:firstLine="480" w:firstLineChars="200"/>
        <w:textAlignment w:val="auto"/>
        <w:rPr>
          <w:color w:val="auto"/>
          <w:highlight w:val="none"/>
        </w:rPr>
      </w:pPr>
      <w:r>
        <w:rPr>
          <w:rFonts w:hint="eastAsia"/>
          <w:color w:val="auto"/>
          <w:highlight w:val="none"/>
        </w:rPr>
        <w:t>合同份数按</w:t>
      </w:r>
      <w:r>
        <w:rPr>
          <w:rFonts w:hint="eastAsia"/>
          <w:b/>
          <w:i/>
          <w:color w:val="auto"/>
          <w:highlight w:val="none"/>
          <w:u w:val="single"/>
        </w:rPr>
        <w:t>合同专用条款</w:t>
      </w:r>
      <w:r>
        <w:rPr>
          <w:rFonts w:hint="eastAsia"/>
          <w:color w:val="auto"/>
          <w:highlight w:val="none"/>
        </w:rPr>
        <w:t>规定，每份均具有同等法律效力。</w:t>
      </w:r>
    </w:p>
    <w:p>
      <w:pPr>
        <w:pStyle w:val="2"/>
        <w:keepNext w:val="0"/>
        <w:keepLines w:val="0"/>
        <w:pageBreakBefore w:val="0"/>
        <w:widowControl/>
        <w:kinsoku/>
        <w:wordWrap/>
        <w:overflowPunct/>
        <w:topLinePunct w:val="0"/>
        <w:bidi w:val="0"/>
        <w:adjustRightInd/>
        <w:snapToGrid/>
        <w:spacing w:before="0" w:after="0" w:line="360" w:lineRule="auto"/>
        <w:textAlignment w:val="auto"/>
        <w:rPr>
          <w:color w:val="auto"/>
          <w:highlight w:val="none"/>
        </w:rPr>
      </w:pPr>
      <w:r>
        <w:rPr>
          <w:rFonts w:hint="eastAsia"/>
          <w:color w:val="auto"/>
          <w:highlight w:val="none"/>
        </w:rPr>
        <w:t>第三部分</w:t>
      </w:r>
      <w:r>
        <w:rPr>
          <w:color w:val="auto"/>
          <w:highlight w:val="none"/>
        </w:rPr>
        <w:t xml:space="preserve">  </w:t>
      </w:r>
      <w:r>
        <w:rPr>
          <w:rFonts w:hint="eastAsia"/>
          <w:color w:val="auto"/>
          <w:highlight w:val="none"/>
        </w:rPr>
        <w:t>合同专用条款</w:t>
      </w:r>
    </w:p>
    <w:p>
      <w:pPr>
        <w:keepNext w:val="0"/>
        <w:keepLines w:val="0"/>
        <w:pageBreakBefore w:val="0"/>
        <w:widowControl/>
        <w:kinsoku/>
        <w:wordWrap/>
        <w:overflowPunct/>
        <w:topLinePunct w:val="0"/>
        <w:bidi w:val="0"/>
        <w:adjustRightInd/>
        <w:snapToGrid/>
        <w:spacing w:after="0" w:line="360" w:lineRule="auto"/>
        <w:ind w:left="-480" w:leftChars="-200" w:right="-480" w:rightChars="-200" w:firstLine="480" w:firstLineChars="200"/>
        <w:textAlignment w:val="auto"/>
        <w:rPr>
          <w:color w:val="auto"/>
          <w:highlight w:val="none"/>
        </w:rPr>
      </w:pPr>
      <w:r>
        <w:rPr>
          <w:rFonts w:hint="eastAsia"/>
          <w:color w:val="auto"/>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3"/>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color w:val="auto"/>
                <w:highlight w:val="none"/>
              </w:rPr>
            </w:pPr>
            <w:r>
              <w:rPr>
                <w:rFonts w:hint="eastAsia" w:ascii="仿宋_GB2312" w:hAnsi="楷体" w:eastAsia="仿宋_GB2312"/>
                <w:b/>
                <w:color w:val="auto"/>
                <w:highlight w:val="none"/>
              </w:rPr>
              <w:t>条款号</w:t>
            </w:r>
          </w:p>
        </w:tc>
        <w:tc>
          <w:tcPr>
            <w:tcW w:w="4534" w:type="pct"/>
            <w:vAlign w:val="center"/>
          </w:tcPr>
          <w:p>
            <w:pPr>
              <w:spacing w:line="360" w:lineRule="auto"/>
              <w:jc w:val="center"/>
              <w:rPr>
                <w:rFonts w:ascii="仿宋_GB2312" w:hAnsi="楷体" w:eastAsia="仿宋_GB2312"/>
                <w:b/>
                <w:color w:val="auto"/>
                <w:highlight w:val="none"/>
              </w:rPr>
            </w:pPr>
            <w:r>
              <w:rPr>
                <w:rFonts w:hint="eastAsia" w:ascii="仿宋_GB2312" w:hAnsi="楷体" w:eastAsia="仿宋_GB2312"/>
                <w:b/>
                <w:color w:val="auto"/>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1.4.4</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1.5.1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1.5.2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1.5.3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1.6.7</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1.7.1</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1.7.2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2.3.2</w:t>
            </w:r>
          </w:p>
        </w:tc>
        <w:tc>
          <w:tcPr>
            <w:tcW w:w="4534" w:type="pct"/>
            <w:vAlign w:val="center"/>
          </w:tcPr>
          <w:p>
            <w:pPr>
              <w:spacing w:line="360" w:lineRule="auto"/>
              <w:ind w:left="-480" w:leftChars="-200" w:right="-480" w:rightChars="-200" w:firstLine="480" w:firstLineChars="200"/>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2.4.1</w:t>
            </w:r>
          </w:p>
        </w:tc>
        <w:tc>
          <w:tcPr>
            <w:tcW w:w="4534" w:type="pct"/>
            <w:vAlign w:val="center"/>
          </w:tcPr>
          <w:p>
            <w:pPr>
              <w:spacing w:line="360" w:lineRule="auto"/>
              <w:ind w:left="-480" w:leftChars="-200" w:right="-480" w:rightChars="-200" w:firstLine="480" w:firstLineChars="200"/>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rFonts w:hint="eastAsia"/>
                <w:color w:val="auto"/>
                <w:highlight w:val="none"/>
              </w:rPr>
              <w:t>2.4.2</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color w:val="auto"/>
                <w:highlight w:val="none"/>
              </w:rPr>
            </w:pPr>
            <w:r>
              <w:rPr>
                <w:rFonts w:hint="eastAsia"/>
                <w:color w:val="auto"/>
                <w:highlight w:val="none"/>
              </w:rPr>
              <w:t xml:space="preserve">2.8 </w:t>
            </w:r>
          </w:p>
        </w:tc>
        <w:tc>
          <w:tcPr>
            <w:tcW w:w="4534" w:type="pct"/>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2.12.3</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2.12.4</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2.16.1</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2.16.3</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color w:val="auto"/>
                <w:highlight w:val="none"/>
              </w:rPr>
            </w:pPr>
            <w:r>
              <w:rPr>
                <w:rFonts w:hint="eastAsia"/>
                <w:color w:val="auto"/>
                <w:highlight w:val="none"/>
              </w:rPr>
              <w:t>2.20.1</w:t>
            </w:r>
          </w:p>
        </w:tc>
        <w:tc>
          <w:tcPr>
            <w:tcW w:w="4534" w:type="pct"/>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color w:val="auto"/>
                <w:highlight w:val="none"/>
              </w:rPr>
            </w:pPr>
            <w:r>
              <w:rPr>
                <w:color w:val="auto"/>
                <w:highlight w:val="none"/>
              </w:rPr>
              <w:t xml:space="preserve">2.20.2 </w:t>
            </w:r>
          </w:p>
        </w:tc>
        <w:tc>
          <w:tcPr>
            <w:tcW w:w="4534" w:type="pct"/>
            <w:vAlign w:val="center"/>
          </w:tcPr>
          <w:p>
            <w:pPr>
              <w:spacing w:line="360" w:lineRule="auto"/>
              <w:rPr>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color w:val="auto"/>
                <w:highlight w:val="none"/>
              </w:rPr>
            </w:pPr>
            <w:r>
              <w:rPr>
                <w:color w:val="auto"/>
                <w:highlight w:val="none"/>
              </w:rPr>
              <w:t>2.2</w:t>
            </w:r>
            <w:r>
              <w:rPr>
                <w:rFonts w:hint="eastAsia"/>
                <w:color w:val="auto"/>
                <w:highlight w:val="none"/>
              </w:rPr>
              <w:t>2</w:t>
            </w:r>
            <w:r>
              <w:rPr>
                <w:color w:val="auto"/>
                <w:highlight w:val="none"/>
              </w:rPr>
              <w:t xml:space="preserve"> </w:t>
            </w:r>
          </w:p>
        </w:tc>
        <w:tc>
          <w:tcPr>
            <w:tcW w:w="4534" w:type="pct"/>
            <w:vAlign w:val="center"/>
          </w:tcPr>
          <w:p>
            <w:pPr>
              <w:spacing w:line="360" w:lineRule="auto"/>
              <w:rPr>
                <w:color w:val="auto"/>
                <w:highlight w:val="none"/>
              </w:rPr>
            </w:pPr>
          </w:p>
        </w:tc>
      </w:tr>
    </w:tbl>
    <w:p>
      <w:pPr>
        <w:rPr>
          <w:color w:val="auto"/>
          <w:highlight w:val="none"/>
        </w:rPr>
      </w:pPr>
    </w:p>
    <w:p>
      <w:pPr>
        <w:spacing w:line="276" w:lineRule="auto"/>
        <w:rPr>
          <w:color w:val="auto"/>
          <w:highlight w:val="none"/>
        </w:rPr>
      </w:pPr>
      <w:r>
        <w:rPr>
          <w:color w:val="auto"/>
          <w:highlight w:val="none"/>
        </w:rPr>
        <w:br w:type="page"/>
      </w:r>
    </w:p>
    <w:p>
      <w:pPr>
        <w:pStyle w:val="3"/>
        <w:rPr>
          <w:color w:val="auto"/>
          <w:highlight w:val="none"/>
        </w:rPr>
      </w:pPr>
      <w:r>
        <w:rPr>
          <w:rFonts w:hint="eastAsia"/>
          <w:color w:val="auto"/>
          <w:highlight w:val="none"/>
        </w:rPr>
        <w:t>第六部分</w:t>
      </w:r>
      <w:r>
        <w:rPr>
          <w:color w:val="auto"/>
          <w:highlight w:val="none"/>
        </w:rPr>
        <w:t xml:space="preserve"> </w:t>
      </w:r>
      <w:r>
        <w:rPr>
          <w:rFonts w:hint="eastAsia"/>
          <w:color w:val="auto"/>
          <w:highlight w:val="none"/>
        </w:rPr>
        <w:t>应提交的有关格式范例</w:t>
      </w:r>
    </w:p>
    <w:p>
      <w:pPr>
        <w:pStyle w:val="2"/>
        <w:rPr>
          <w:color w:val="auto"/>
          <w:highlight w:val="none"/>
        </w:rPr>
      </w:pPr>
      <w:r>
        <w:rPr>
          <w:rFonts w:hint="eastAsia"/>
          <w:color w:val="auto"/>
          <w:highlight w:val="none"/>
        </w:rPr>
        <w:t>资格文件部分</w:t>
      </w:r>
    </w:p>
    <w:p>
      <w:pPr>
        <w:jc w:val="center"/>
        <w:rPr>
          <w:b/>
          <w:color w:val="auto"/>
          <w:sz w:val="40"/>
          <w:highlight w:val="none"/>
        </w:rPr>
      </w:pPr>
      <w:r>
        <w:rPr>
          <w:rFonts w:hint="eastAsia"/>
          <w:b/>
          <w:color w:val="auto"/>
          <w:sz w:val="40"/>
          <w:highlight w:val="none"/>
        </w:rPr>
        <w:t>目录</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1）符合参加政府采购活动应当具备的一般条件的承诺函……</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2）落实政府采购政策需满足的资格要求……</w:t>
      </w:r>
      <w:r>
        <w:rPr>
          <w:rFonts w:hint="eastAsia" w:ascii="仿宋_GB2312" w:eastAsia="仿宋_GB2312" w:cs="仿宋_GB2312"/>
          <w:color w:val="auto"/>
          <w:highlight w:val="none"/>
        </w:rPr>
        <w:t>…………………………（页码）</w:t>
      </w:r>
    </w:p>
    <w:p>
      <w:pPr>
        <w:snapToGrid w:val="0"/>
        <w:spacing w:line="360" w:lineRule="auto"/>
        <w:rPr>
          <w:rFonts w:ascii="仿宋_GB2312" w:eastAsia="仿宋_GB2312" w:cs="仿宋_GB2312"/>
          <w:color w:val="auto"/>
          <w:highlight w:val="none"/>
        </w:rPr>
      </w:pPr>
      <w:r>
        <w:rPr>
          <w:rFonts w:hint="eastAsia" w:ascii="仿宋_GB2312" w:eastAsia="仿宋_GB2312" w:cs="仿宋_GB2312"/>
          <w:color w:val="auto"/>
          <w:highlight w:val="none"/>
        </w:rPr>
        <w:t>（</w:t>
      </w:r>
      <w:r>
        <w:rPr>
          <w:rFonts w:ascii="仿宋_GB2312" w:eastAsia="仿宋_GB2312" w:cs="仿宋_GB2312"/>
          <w:color w:val="auto"/>
          <w:highlight w:val="none"/>
        </w:rPr>
        <w:t>3）本项目的特定资格要求……</w:t>
      </w:r>
      <w:r>
        <w:rPr>
          <w:rFonts w:hint="eastAsia" w:ascii="仿宋_GB2312" w:eastAsia="仿宋_GB2312" w:cs="仿宋_GB2312"/>
          <w:color w:val="auto"/>
          <w:highlight w:val="none"/>
        </w:rPr>
        <w:t>…………………………………………（页码）</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rPr>
          <w:color w:val="auto"/>
          <w:highlight w:val="none"/>
        </w:rPr>
      </w:pPr>
      <w:r>
        <w:rPr>
          <w:color w:val="auto"/>
          <w:highlight w:val="none"/>
        </w:rPr>
        <w:t>一、 符合参加政府采购活动应当具备的一般条件的承诺函</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ascii="仿宋_GB2312" w:eastAsia="仿宋_GB2312" w:cs="仿宋_GB2312"/>
          <w:color w:val="auto"/>
          <w:highlight w:val="none"/>
        </w:rPr>
      </w:pPr>
      <w:r>
        <w:rPr>
          <w:rFonts w:hint="eastAsia" w:ascii="仿宋_GB2312" w:eastAsia="仿宋_GB2312" w:cs="仿宋_GB2312"/>
          <w:color w:val="auto"/>
          <w:highlight w:val="none"/>
        </w:rPr>
        <w:t>（采购人）、（采购代理机构）：</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s="仿宋_GB2312"/>
          <w:color w:val="auto"/>
          <w:highlight w:val="none"/>
        </w:rPr>
      </w:pPr>
      <w:r>
        <w:rPr>
          <w:rFonts w:hint="eastAsia" w:ascii="仿宋_GB2312" w:eastAsia="仿宋_GB2312" w:cs="仿宋_GB2312"/>
          <w:color w:val="auto"/>
          <w:highlight w:val="none"/>
        </w:rPr>
        <w:t>我方参与（项目名称）【招标编号：</w:t>
      </w:r>
      <w:r>
        <w:rPr>
          <w:rFonts w:hint="eastAsia" w:ascii="仿宋_GB2312" w:eastAsia="仿宋_GB2312"/>
          <w:color w:val="auto"/>
          <w:highlight w:val="none"/>
        </w:rPr>
        <w:t>（采购编号）</w:t>
      </w:r>
      <w:r>
        <w:rPr>
          <w:rFonts w:hint="eastAsia" w:ascii="仿宋_GB2312" w:eastAsia="仿宋_GB2312" w:cs="仿宋_GB2312"/>
          <w:color w:val="auto"/>
          <w:highlight w:val="none"/>
        </w:rPr>
        <w:t>】政府采购活动，郑重承诺：</w:t>
      </w:r>
    </w:p>
    <w:p>
      <w:pPr>
        <w:keepNext w:val="0"/>
        <w:keepLines w:val="0"/>
        <w:pageBreakBefore w:val="0"/>
        <w:widowControl/>
        <w:kinsoku/>
        <w:wordWrap/>
        <w:overflowPunct/>
        <w:topLinePunct w:val="0"/>
        <w:autoSpaceDE/>
        <w:autoSpaceDN/>
        <w:bidi w:val="0"/>
        <w:adjustRightInd/>
        <w:snapToGrid w:val="0"/>
        <w:spacing w:after="0" w:line="360" w:lineRule="auto"/>
        <w:ind w:firstLine="360" w:firstLineChars="150"/>
        <w:textAlignment w:val="auto"/>
        <w:rPr>
          <w:rFonts w:ascii="仿宋_GB2312" w:eastAsia="仿宋_GB2312" w:cs="仿宋_GB2312"/>
          <w:color w:val="auto"/>
          <w:highlight w:val="none"/>
        </w:rPr>
      </w:pPr>
      <w:r>
        <w:rPr>
          <w:rFonts w:hint="eastAsia" w:ascii="仿宋_GB2312" w:eastAsia="仿宋_GB2312" w:cs="仿宋_GB2312"/>
          <w:color w:val="auto"/>
          <w:highlight w:val="none"/>
        </w:rPr>
        <w:t>（一）具备《中华人民共和国政府采购法》第二十二条第一款规定的条件：</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具有独立承担民事责任的能力；</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2、</w:t>
      </w:r>
      <w:r>
        <w:rPr>
          <w:rFonts w:ascii="仿宋_GB2312" w:eastAsia="仿宋_GB2312"/>
          <w:color w:val="auto"/>
          <w:highlight w:val="none"/>
        </w:rPr>
        <w:t xml:space="preserve">具有良好的商业信誉和健全的财务会计制度； </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3、</w:t>
      </w:r>
      <w:r>
        <w:rPr>
          <w:rFonts w:ascii="仿宋_GB2312" w:eastAsia="仿宋_GB2312"/>
          <w:color w:val="auto"/>
          <w:highlight w:val="none"/>
        </w:rPr>
        <w:t>具有履行合同所必需的设备和专业技术能力；</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4、</w:t>
      </w:r>
      <w:r>
        <w:rPr>
          <w:rFonts w:ascii="仿宋_GB2312" w:eastAsia="仿宋_GB2312"/>
          <w:color w:val="auto"/>
          <w:highlight w:val="none"/>
        </w:rPr>
        <w:t>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5、</w:t>
      </w:r>
      <w:r>
        <w:rPr>
          <w:rFonts w:ascii="仿宋_GB2312" w:eastAsia="仿宋_GB2312"/>
          <w:color w:val="auto"/>
          <w:highlight w:val="none"/>
        </w:rPr>
        <w:t>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6、</w:t>
      </w:r>
      <w:r>
        <w:rPr>
          <w:rFonts w:ascii="仿宋_GB2312" w:eastAsia="仿宋_GB2312"/>
          <w:color w:val="auto"/>
          <w:highlight w:val="none"/>
        </w:rPr>
        <w:t>具有法律、行政法规规定的其他条件。</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（二）未被信用中国（</w:t>
      </w:r>
      <w:r>
        <w:rPr>
          <w:rFonts w:ascii="仿宋_GB2312" w:eastAsia="仿宋_GB2312"/>
          <w:color w:val="auto"/>
          <w:highlight w:val="none"/>
        </w:rPr>
        <w:t>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olor w:val="auto"/>
          <w:highlight w:val="none"/>
        </w:rPr>
      </w:pPr>
      <w:r>
        <w:rPr>
          <w:rFonts w:hint="eastAsia" w:ascii="仿宋_GB2312" w:eastAsia="仿宋_GB2312"/>
          <w:color w:val="auto"/>
          <w:highlight w:val="none"/>
        </w:rPr>
        <w:t>（三）不存在以下情况：</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s="仿宋_GB2312"/>
          <w:color w:val="auto"/>
          <w:highlight w:val="none"/>
        </w:rPr>
      </w:pPr>
      <w:r>
        <w:rPr>
          <w:rFonts w:hint="eastAsia" w:ascii="仿宋_GB2312" w:eastAsia="仿宋_GB2312" w:cs="仿宋_GB2312"/>
          <w:color w:val="auto"/>
          <w:highlight w:val="none"/>
        </w:rPr>
        <w:t>1、</w:t>
      </w:r>
      <w:r>
        <w:rPr>
          <w:rFonts w:ascii="仿宋_GB2312" w:eastAsia="仿宋_GB2312" w:cs="仿宋_GB2312"/>
          <w:color w:val="auto"/>
          <w:highlight w:val="none"/>
        </w:rPr>
        <w:t>单位负责人为同一人或者存在直接控股、管理关系的不同供应商参加同一合同项下的政府采购活动的；</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为采购项目提供整体设计、规范编制或者项目管理、监理、检测等服务后再参加该采购项目的其他采购活动的。</w:t>
      </w:r>
    </w:p>
    <w:p>
      <w:pPr>
        <w:keepNext w:val="0"/>
        <w:keepLines w:val="0"/>
        <w:pageBreakBefore w:val="0"/>
        <w:widowControl/>
        <w:kinsoku/>
        <w:wordWrap/>
        <w:overflowPunct/>
        <w:topLinePunct w:val="0"/>
        <w:autoSpaceDE/>
        <w:autoSpaceDN/>
        <w:bidi w:val="0"/>
        <w:adjustRightInd/>
        <w:snapToGrid w:val="0"/>
        <w:spacing w:after="0" w:line="360" w:lineRule="auto"/>
        <w:ind w:firstLine="5520" w:firstLineChars="2300"/>
        <w:textAlignment w:val="auto"/>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rFonts w:ascii="仿宋_GB2312" w:eastAsia="仿宋_GB2312" w:cs="仿宋_GB2312"/>
          <w:color w:val="auto"/>
          <w:highlight w:val="none"/>
        </w:rPr>
      </w:pPr>
      <w:r>
        <w:rPr>
          <w:rFonts w:ascii="仿宋_GB2312" w:eastAsia="仿宋_GB2312" w:cs="仿宋_GB2312"/>
          <w:color w:val="auto"/>
          <w:highlight w:val="none"/>
          <w:lang w:val="zh-CN"/>
        </w:rPr>
        <w:t xml:space="preserve">                        </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napToGrid w:val="0"/>
        <w:spacing w:line="360" w:lineRule="auto"/>
        <w:ind w:right="480"/>
        <w:jc w:val="center"/>
        <w:rPr>
          <w:rFonts w:ascii="仿宋_GB2312" w:eastAsia="仿宋_GB2312" w:cs="仿宋_GB2312"/>
          <w:b/>
          <w:color w:val="auto"/>
          <w:sz w:val="32"/>
          <w:szCs w:val="32"/>
          <w:highlight w:val="none"/>
        </w:rPr>
      </w:pPr>
    </w:p>
    <w:p>
      <w:pPr>
        <w:rPr>
          <w:rFonts w:hint="eastAsia"/>
          <w:color w:val="auto"/>
          <w:highlight w:val="none"/>
        </w:rPr>
      </w:pPr>
      <w:r>
        <w:rPr>
          <w:rFonts w:hint="eastAsia"/>
          <w:color w:val="auto"/>
          <w:highlight w:val="none"/>
        </w:rPr>
        <w:br w:type="page"/>
      </w:r>
    </w:p>
    <w:p>
      <w:pPr>
        <w:pStyle w:val="2"/>
        <w:rPr>
          <w:color w:val="auto"/>
          <w:highlight w:val="none"/>
        </w:rPr>
      </w:pPr>
      <w:r>
        <w:rPr>
          <w:rFonts w:hint="eastAsia"/>
          <w:color w:val="auto"/>
          <w:highlight w:val="none"/>
        </w:rPr>
        <w:t>二、落实政府采购政策需满足的资格要求</w:t>
      </w:r>
    </w:p>
    <w:p>
      <w:pPr>
        <w:rPr>
          <w:color w:val="auto"/>
          <w:highlight w:val="none"/>
        </w:rPr>
      </w:pPr>
      <w:r>
        <w:rPr>
          <w:rFonts w:hint="eastAsia" w:cs="仿宋_GB2312"/>
          <w:color w:val="auto"/>
          <w:highlight w:val="none"/>
        </w:rPr>
        <w:t>（根据招标公告</w:t>
      </w:r>
      <w:r>
        <w:rPr>
          <w:rFonts w:hint="eastAsia"/>
          <w:color w:val="auto"/>
          <w:highlight w:val="none"/>
        </w:rPr>
        <w:t>落实政府采购政策需满足的资格要求选择提供相应的材料；未要求的，无需提供</w:t>
      </w:r>
      <w:r>
        <w:rPr>
          <w:rFonts w:hint="eastAsia" w:cs="仿宋_GB2312"/>
          <w:color w:val="auto"/>
          <w:highlight w:val="none"/>
        </w:rPr>
        <w:t>）</w:t>
      </w:r>
    </w:p>
    <w:p>
      <w:pPr>
        <w:rPr>
          <w:rFonts w:cs="仿宋_GB2312"/>
          <w:color w:val="auto"/>
          <w:highlight w:val="none"/>
        </w:rPr>
      </w:pPr>
      <w:r>
        <w:rPr>
          <w:rFonts w:cs="仿宋_GB2312"/>
          <w:b/>
          <w:color w:val="auto"/>
          <w:highlight w:val="none"/>
        </w:rPr>
        <w:t>A</w:t>
      </w:r>
      <w:r>
        <w:rPr>
          <w:rFonts w:cs="仿宋_GB2312"/>
          <w:color w:val="auto"/>
          <w:highlight w:val="none"/>
        </w:rPr>
        <w:t>.</w:t>
      </w:r>
      <w:r>
        <w:rPr>
          <w:rFonts w:hint="eastAsia" w:cs="仿宋_GB2312"/>
          <w:color w:val="auto"/>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color w:val="auto"/>
          <w:highlight w:val="none"/>
        </w:rPr>
        <w:t>5</w:t>
      </w:r>
      <w:r>
        <w:rPr>
          <w:rFonts w:hint="eastAsia" w:cs="仿宋_GB2312"/>
          <w:color w:val="auto"/>
          <w:highlight w:val="none"/>
        </w:rPr>
        <w:t>）。</w:t>
      </w:r>
      <w:r>
        <w:rPr>
          <w:rFonts w:cs="仿宋_GB2312"/>
          <w:color w:val="auto"/>
          <w:highlight w:val="none"/>
        </w:rPr>
        <w:t xml:space="preserve"> </w:t>
      </w:r>
    </w:p>
    <w:p>
      <w:pPr>
        <w:rPr>
          <w:rFonts w:cs="仿宋_GB2312"/>
          <w:color w:val="auto"/>
          <w:highlight w:val="none"/>
        </w:rPr>
      </w:pPr>
      <w:r>
        <w:rPr>
          <w:rFonts w:cs="仿宋_GB2312"/>
          <w:b/>
          <w:color w:val="auto"/>
          <w:highlight w:val="none"/>
        </w:rPr>
        <w:t>B.</w:t>
      </w:r>
      <w:r>
        <w:rPr>
          <w:rFonts w:hint="eastAsia" w:cs="仿宋_GB2312"/>
          <w:color w:val="auto"/>
          <w:highlight w:val="none"/>
        </w:rPr>
        <w:t>要求以联合体形式参加的，提供联合协议和中小企业声明函（附件</w:t>
      </w:r>
      <w:r>
        <w:rPr>
          <w:rFonts w:cs="仿宋_GB2312"/>
          <w:color w:val="auto"/>
          <w:highlight w:val="none"/>
        </w:rPr>
        <w:t>5</w:t>
      </w:r>
      <w:r>
        <w:rPr>
          <w:rFonts w:hint="eastAsia" w:cs="仿宋_GB2312"/>
          <w:color w:val="auto"/>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color w:val="auto"/>
          <w:highlight w:val="none"/>
        </w:rPr>
      </w:pPr>
      <w:r>
        <w:rPr>
          <w:rFonts w:cs="仿宋_GB2312"/>
          <w:b/>
          <w:color w:val="auto"/>
          <w:highlight w:val="none"/>
        </w:rPr>
        <w:t>C、</w:t>
      </w:r>
      <w:r>
        <w:rPr>
          <w:rFonts w:hint="eastAsia" w:cs="仿宋_GB2312"/>
          <w:color w:val="auto"/>
          <w:highlight w:val="none"/>
        </w:rPr>
        <w:t>要求合同分包的，提供分包意向协议和中小企业声明函（附件</w:t>
      </w:r>
      <w:r>
        <w:rPr>
          <w:rFonts w:cs="仿宋_GB2312"/>
          <w:color w:val="auto"/>
          <w:highlight w:val="none"/>
        </w:rPr>
        <w:t>5</w:t>
      </w:r>
      <w:r>
        <w:rPr>
          <w:rFonts w:hint="eastAsia" w:cs="仿宋_GB2312"/>
          <w:color w:val="auto"/>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color w:val="auto"/>
          <w:sz w:val="32"/>
          <w:szCs w:val="32"/>
          <w:highlight w:val="none"/>
          <w:lang w:val="zh-CN"/>
        </w:rPr>
      </w:pPr>
      <w:r>
        <w:rPr>
          <w:rFonts w:hint="eastAsia" w:cs="仿宋_GB2312"/>
          <w:b/>
          <w:color w:val="auto"/>
          <w:sz w:val="32"/>
          <w:szCs w:val="32"/>
          <w:highlight w:val="none"/>
          <w:lang w:val="zh-CN"/>
        </w:rPr>
        <w:t>联合协议</w:t>
      </w:r>
    </w:p>
    <w:p>
      <w:pPr>
        <w:rPr>
          <w:rFonts w:cs="仿宋_GB2312"/>
          <w:color w:val="auto"/>
          <w:highlight w:val="none"/>
          <w:lang w:val="zh-CN"/>
        </w:rPr>
      </w:pPr>
      <w:r>
        <w:rPr>
          <w:rFonts w:hint="eastAsia" w:cs="仿宋_GB2312"/>
          <w:color w:val="auto"/>
          <w:highlight w:val="none"/>
          <w:u w:val="single"/>
        </w:rPr>
        <w:t>（联合体所有成员名称）</w:t>
      </w:r>
      <w:r>
        <w:rPr>
          <w:rFonts w:hint="eastAsia" w:cs="仿宋_GB2312"/>
          <w:color w:val="auto"/>
          <w:highlight w:val="none"/>
        </w:rPr>
        <w:t>自愿</w:t>
      </w:r>
      <w:r>
        <w:rPr>
          <w:rFonts w:hint="eastAsia" w:cs="仿宋_GB2312"/>
          <w:color w:val="auto"/>
          <w:highlight w:val="none"/>
          <w:lang w:val="zh-CN"/>
        </w:rPr>
        <w:t>组成一个联合体，以一个投标人的身份</w:t>
      </w:r>
      <w:r>
        <w:rPr>
          <w:rFonts w:hint="eastAsia" w:cs="仿宋_GB2312"/>
          <w:color w:val="auto"/>
          <w:highlight w:val="none"/>
        </w:rPr>
        <w:t>参加（项目名称）【招标编号：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投标。</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一、各方一致决定，</w:t>
      </w:r>
      <w:r>
        <w:rPr>
          <w:rFonts w:hint="eastAsia" w:cs="仿宋_GB2312"/>
          <w:color w:val="auto"/>
          <w:highlight w:val="none"/>
          <w:u w:val="single"/>
        </w:rPr>
        <w:t>（某联合体成员名称）</w:t>
      </w:r>
      <w:r>
        <w:rPr>
          <w:rFonts w:hint="eastAsia" w:cs="仿宋_GB2312"/>
          <w:color w:val="auto"/>
          <w:highlight w:val="none"/>
        </w:rPr>
        <w:t>为联合体</w:t>
      </w:r>
      <w:r>
        <w:rPr>
          <w:rFonts w:hint="eastAsia" w:cs="仿宋_GB2312"/>
          <w:color w:val="auto"/>
          <w:highlight w:val="none"/>
          <w:lang w:val="zh-CN"/>
        </w:rPr>
        <w:t>牵头人</w:t>
      </w:r>
      <w:r>
        <w:rPr>
          <w:rFonts w:hint="eastAsia" w:cs="Arial"/>
          <w:color w:val="auto"/>
          <w:highlight w:val="none"/>
        </w:rPr>
        <w:t>，代表所有联合体成员负责投标和合同实施阶段的主办、协调工作</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二、</w:t>
      </w:r>
      <w:r>
        <w:rPr>
          <w:rFonts w:hint="eastAsia" w:cs="Arial"/>
          <w:color w:val="auto"/>
          <w:highlight w:val="none"/>
        </w:rPr>
        <w:t>所有联合体成员各方签署授权书，授权书载明的</w:t>
      </w:r>
      <w:r>
        <w:rPr>
          <w:rFonts w:hint="eastAsia" w:cs="仿宋_GB2312"/>
          <w:color w:val="auto"/>
          <w:highlight w:val="none"/>
          <w:lang w:val="zh-CN"/>
        </w:rPr>
        <w:t>授权代表根据招标文件规定及投标内容而对采购人、采购机构所作的任何合法承诺，包括书面澄清及相应等均对联合投标各方产生约束力。</w:t>
      </w:r>
    </w:p>
    <w:p>
      <w:pPr>
        <w:rPr>
          <w:rFonts w:cs="仿宋_GB2312"/>
          <w:color w:val="auto"/>
          <w:highlight w:val="none"/>
          <w:lang w:val="zh-CN"/>
        </w:rPr>
      </w:pPr>
      <w:r>
        <w:rPr>
          <w:rFonts w:hint="eastAsia" w:cs="仿宋_GB2312"/>
          <w:color w:val="auto"/>
          <w:highlight w:val="none"/>
          <w:lang w:val="zh-CN"/>
        </w:rPr>
        <w:t>三、本次联合投标中，分工如下：</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hint="eastAsia" w:cs="仿宋_GB2312"/>
          <w:color w:val="auto"/>
          <w:highlight w:val="none"/>
          <w:lang w:val="zh-CN"/>
        </w:rPr>
        <w:t>；</w:t>
      </w:r>
      <w:r>
        <w:rPr>
          <w:rFonts w:hint="eastAsia" w:cs="仿宋_GB2312"/>
          <w:color w:val="auto"/>
          <w:highlight w:val="none"/>
          <w:u w:val="single"/>
        </w:rPr>
        <w:t>（联合体其中一方成员名称）</w:t>
      </w:r>
      <w:r>
        <w:rPr>
          <w:rFonts w:hint="eastAsia" w:cs="仿宋_GB2312"/>
          <w:color w:val="auto"/>
          <w:highlight w:val="none"/>
          <w:lang w:val="zh-CN"/>
        </w:rPr>
        <w:t>承担的工作和义务为：</w:t>
      </w:r>
      <w:r>
        <w:rPr>
          <w:color w:val="auto"/>
          <w:highlight w:val="none"/>
          <w:u w:val="single"/>
        </w:rPr>
        <w:t xml:space="preserve">            </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四、</w:t>
      </w: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hint="eastAsia" w:cs="仿宋_GB2312"/>
          <w:color w:val="auto"/>
          <w:highlight w:val="none"/>
          <w:lang w:val="zh-CN"/>
        </w:rPr>
        <w:t>。</w:t>
      </w:r>
    </w:p>
    <w:p>
      <w:pPr>
        <w:rPr>
          <w:rFonts w:cs="仿宋_GB2312"/>
          <w:color w:val="auto"/>
          <w:highlight w:val="none"/>
          <w:lang w:val="zh-CN"/>
        </w:rPr>
      </w:pPr>
      <w:r>
        <w:rPr>
          <w:rFonts w:hint="eastAsia" w:cs="仿宋_GB2312"/>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rFonts w:cs="仿宋_GB2312"/>
          <w:color w:val="auto"/>
          <w:highlight w:val="none"/>
          <w:lang w:val="zh-CN"/>
        </w:rPr>
      </w:pPr>
      <w:r>
        <w:rPr>
          <w:rFonts w:hint="eastAsia" w:cs="仿宋_GB2312"/>
          <w:color w:val="auto"/>
          <w:highlight w:val="none"/>
          <w:lang w:val="zh-CN"/>
        </w:rPr>
        <w:t>六、有关本次联合投标的其他事宜：</w:t>
      </w:r>
    </w:p>
    <w:p>
      <w:pPr>
        <w:rPr>
          <w:rFonts w:cs="仿宋_GB2312"/>
          <w:color w:val="auto"/>
          <w:highlight w:val="none"/>
          <w:lang w:val="zh-CN"/>
        </w:rPr>
      </w:pPr>
      <w:r>
        <w:rPr>
          <w:rFonts w:cs="仿宋_GB2312"/>
          <w:color w:val="auto"/>
          <w:highlight w:val="none"/>
          <w:lang w:val="zh-CN"/>
        </w:rPr>
        <w:t>1、联合体各方不再单独参加或者与其</w:t>
      </w:r>
      <w:r>
        <w:rPr>
          <w:rFonts w:hint="eastAsia" w:cs="仿宋_GB2312"/>
          <w:color w:val="auto"/>
          <w:highlight w:val="none"/>
          <w:lang w:val="zh-CN"/>
        </w:rPr>
        <w:t>他供应商另外组成联合体参加同一合同项下的政府采购活动。</w:t>
      </w:r>
    </w:p>
    <w:p>
      <w:pPr>
        <w:rPr>
          <w:rFonts w:cs="仿宋_GB2312"/>
          <w:color w:val="auto"/>
          <w:highlight w:val="none"/>
          <w:lang w:val="zh-CN"/>
        </w:rPr>
      </w:pPr>
      <w:r>
        <w:rPr>
          <w:rFonts w:cs="仿宋_GB2312"/>
          <w:color w:val="auto"/>
          <w:highlight w:val="none"/>
          <w:lang w:val="zh-CN"/>
        </w:rPr>
        <w:t>2、联合体中有同类资质的各方按照联合体分工承担相同工作的，按照资质等级较低的供应商确定资质等级。</w:t>
      </w:r>
    </w:p>
    <w:p>
      <w:pPr>
        <w:rPr>
          <w:rFonts w:cs="仿宋_GB2312"/>
          <w:color w:val="auto"/>
          <w:highlight w:val="none"/>
          <w:lang w:val="zh-CN"/>
        </w:rPr>
      </w:pPr>
      <w:r>
        <w:rPr>
          <w:rFonts w:cs="仿宋_GB2312"/>
          <w:color w:val="auto"/>
          <w:highlight w:val="none"/>
          <w:lang w:val="zh-CN"/>
        </w:rPr>
        <w:t>3、本协议提交采购人、采购机构后，联合体各方不得以任何形式对上述内容进行修改或撤销。</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hint="eastAsia" w:cs="仿宋_GB2312"/>
          <w:color w:val="auto"/>
          <w:highlight w:val="none"/>
          <w:lang w:val="zh-CN"/>
        </w:rPr>
        <w:t>联合体成员名称</w:t>
      </w:r>
      <w:r>
        <w:rPr>
          <w:rFonts w:cs="仿宋_GB2312"/>
          <w:color w:val="auto"/>
          <w:highlight w:val="none"/>
          <w:lang w:val="zh-CN"/>
        </w:rPr>
        <w:t>(电子签名/公章)：</w:t>
      </w:r>
    </w:p>
    <w:p>
      <w:pPr>
        <w:rPr>
          <w:rFonts w:cs="仿宋_GB2312"/>
          <w:color w:val="auto"/>
          <w:highlight w:val="none"/>
          <w:lang w:val="zh-CN"/>
        </w:rPr>
      </w:pPr>
      <w:r>
        <w:rPr>
          <w:rFonts w:cs="仿宋_GB2312"/>
          <w:color w:val="auto"/>
          <w:highlight w:val="none"/>
          <w:lang w:val="zh-CN"/>
        </w:rPr>
        <w:t xml:space="preserve">                                               日期：  年  月   日</w:t>
      </w:r>
    </w:p>
    <w:p>
      <w:pPr>
        <w:jc w:val="center"/>
        <w:rPr>
          <w:rFonts w:cs="仿宋_GB2312"/>
          <w:b/>
          <w:color w:val="auto"/>
          <w:sz w:val="32"/>
          <w:szCs w:val="32"/>
          <w:highlight w:val="none"/>
        </w:rPr>
      </w:pPr>
      <w:r>
        <w:rPr>
          <w:rFonts w:hint="eastAsia" w:cs="仿宋_GB2312"/>
          <w:b/>
          <w:color w:val="auto"/>
          <w:sz w:val="32"/>
          <w:szCs w:val="32"/>
          <w:highlight w:val="none"/>
        </w:rPr>
        <w:t>分包意向协议</w:t>
      </w:r>
    </w:p>
    <w:p>
      <w:pPr>
        <w:rPr>
          <w:rFonts w:cs="仿宋_GB2312"/>
          <w:color w:val="auto"/>
          <w:highlight w:val="none"/>
        </w:rPr>
      </w:pPr>
      <w:r>
        <w:rPr>
          <w:rFonts w:hint="eastAsia" w:cs="仿宋_GB2312"/>
          <w:color w:val="auto"/>
          <w:highlight w:val="none"/>
        </w:rPr>
        <w:t>（</w:t>
      </w:r>
      <w:r>
        <w:rPr>
          <w:rFonts w:hint="eastAsia" w:cs="仿宋_GB2312"/>
          <w:b/>
          <w:color w:val="auto"/>
          <w:highlight w:val="none"/>
        </w:rPr>
        <w:t>中标后以分包方式履行合同的，提供分包意向协议；采购人不同意分包或者投标人中标后不以分包方式履行合同的，则不需要提供。</w:t>
      </w:r>
      <w:r>
        <w:rPr>
          <w:rFonts w:hint="eastAsia" w:cs="仿宋_GB2312"/>
          <w:color w:val="auto"/>
          <w:highlight w:val="none"/>
        </w:rPr>
        <w:t>）</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若成为</w:t>
      </w:r>
      <w:r>
        <w:rPr>
          <w:rFonts w:hint="eastAsia" w:cs="仿宋_GB2312"/>
          <w:color w:val="auto"/>
          <w:highlight w:val="none"/>
        </w:rPr>
        <w:t>（项目名称）【招标编号：</w:t>
      </w:r>
      <w:r>
        <w:rPr>
          <w:rFonts w:hint="eastAsia"/>
          <w:color w:val="auto"/>
          <w:highlight w:val="none"/>
        </w:rPr>
        <w:t>（采购编号）</w:t>
      </w:r>
      <w:r>
        <w:rPr>
          <w:rFonts w:hint="eastAsia" w:cs="仿宋_GB2312"/>
          <w:color w:val="auto"/>
          <w:highlight w:val="none"/>
        </w:rPr>
        <w:t>】</w:t>
      </w:r>
      <w:r>
        <w:rPr>
          <w:rFonts w:hint="eastAsia" w:cs="仿宋_GB2312"/>
          <w:color w:val="auto"/>
          <w:highlight w:val="none"/>
          <w:lang w:val="zh-CN"/>
        </w:rPr>
        <w:t>的中标供应商，将依法采取分包方式履行合同。</w:t>
      </w:r>
      <w:r>
        <w:rPr>
          <w:rFonts w:hint="eastAsia" w:cs="仿宋_GB2312"/>
          <w:color w:val="auto"/>
          <w:highlight w:val="none"/>
          <w:u w:val="single"/>
        </w:rPr>
        <w:t>（投标人名称）</w:t>
      </w:r>
      <w:r>
        <w:rPr>
          <w:rFonts w:hint="eastAsia" w:cs="仿宋_GB2312"/>
          <w:color w:val="auto"/>
          <w:highlight w:val="none"/>
        </w:rPr>
        <w:t>与</w:t>
      </w:r>
      <w:r>
        <w:rPr>
          <w:rFonts w:hint="eastAsia" w:cs="仿宋_GB2312"/>
          <w:color w:val="auto"/>
          <w:highlight w:val="none"/>
          <w:u w:val="single"/>
        </w:rPr>
        <w:t>（所有分包供应商名称）</w:t>
      </w:r>
      <w:r>
        <w:rPr>
          <w:rFonts w:hint="eastAsia" w:cs="仿宋_GB2312"/>
          <w:color w:val="auto"/>
          <w:highlight w:val="none"/>
        </w:rPr>
        <w:t>达成分包意向协议</w:t>
      </w:r>
      <w:r>
        <w:rPr>
          <w:rFonts w:hint="eastAsia" w:cs="仿宋_GB2312"/>
          <w:color w:val="auto"/>
          <w:highlight w:val="none"/>
          <w:lang w:val="zh-CN"/>
        </w:rPr>
        <w:t>。</w:t>
      </w:r>
      <w:r>
        <w:rPr>
          <w:rFonts w:cs="仿宋_GB2312"/>
          <w:color w:val="auto"/>
          <w:highlight w:val="none"/>
          <w:lang w:val="zh-CN"/>
        </w:rPr>
        <w:t xml:space="preserve"> </w:t>
      </w:r>
    </w:p>
    <w:p>
      <w:pPr>
        <w:rPr>
          <w:rFonts w:cs="仿宋_GB2312"/>
          <w:color w:val="auto"/>
          <w:highlight w:val="none"/>
          <w:lang w:val="zh-CN"/>
        </w:rPr>
      </w:pPr>
      <w:r>
        <w:rPr>
          <w:rFonts w:hint="eastAsia" w:cs="仿宋_GB2312"/>
          <w:color w:val="auto"/>
          <w:highlight w:val="none"/>
          <w:lang w:val="zh-CN"/>
        </w:rPr>
        <w:t>一、分包标的及数量</w:t>
      </w:r>
    </w:p>
    <w:p>
      <w:pPr>
        <w:rPr>
          <w:rFonts w:cs="仿宋_GB2312"/>
          <w:color w:val="auto"/>
          <w:highlight w:val="none"/>
          <w:lang w:val="zh-CN"/>
        </w:rPr>
      </w:pPr>
      <w:r>
        <w:rPr>
          <w:rFonts w:hint="eastAsia" w:cs="仿宋_GB2312"/>
          <w:color w:val="auto"/>
          <w:highlight w:val="none"/>
          <w:u w:val="single"/>
        </w:rPr>
        <w:t>（投标人名称）</w:t>
      </w:r>
      <w:r>
        <w:rPr>
          <w:rFonts w:hint="eastAsia" w:cs="仿宋_GB2312"/>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s="仿宋_GB2312"/>
          <w:color w:val="auto"/>
          <w:highlight w:val="none"/>
          <w:u w:val="single"/>
        </w:rPr>
        <w:t>（某分包供应商名称）</w:t>
      </w:r>
      <w:r>
        <w:rPr>
          <w:rFonts w:hint="eastAsia" w:cs="仿宋_GB2312"/>
          <w:color w:val="auto"/>
          <w:highlight w:val="none"/>
          <w:lang w:val="zh-CN"/>
        </w:rPr>
        <w:t>，</w:t>
      </w:r>
      <w:r>
        <w:rPr>
          <w:rFonts w:hint="eastAsia" w:cs="仿宋_GB2312"/>
          <w:color w:val="auto"/>
          <w:highlight w:val="none"/>
          <w:u w:val="single"/>
        </w:rPr>
        <w:t>（某分包供应商名称），</w:t>
      </w:r>
      <w:r>
        <w:rPr>
          <w:rFonts w:hint="eastAsia" w:cs="仿宋_GB2312"/>
          <w:color w:val="auto"/>
          <w:highlight w:val="none"/>
          <w:lang w:val="zh-CN"/>
        </w:rPr>
        <w:t>具备承</w:t>
      </w:r>
      <w:r>
        <w:rPr>
          <w:rFonts w:hint="eastAsia" w:cs="仿宋_GB2312"/>
          <w:color w:val="auto"/>
          <w:highlight w:val="none"/>
        </w:rPr>
        <w:t>担</w:t>
      </w:r>
      <w:r>
        <w:rPr>
          <w:rFonts w:cs="仿宋_GB2312"/>
          <w:color w:val="auto"/>
          <w:highlight w:val="none"/>
          <w:u w:val="single"/>
          <w:lang w:val="zh-CN"/>
        </w:rPr>
        <w:t>XX工作内容</w:t>
      </w:r>
      <w:r>
        <w:rPr>
          <w:rFonts w:hint="eastAsia" w:cs="仿宋_GB2312"/>
          <w:color w:val="auto"/>
          <w:highlight w:val="none"/>
          <w:lang w:val="zh-CN"/>
        </w:rPr>
        <w:t>相应资质条件且不得再次分包；</w:t>
      </w:r>
    </w:p>
    <w:p>
      <w:pPr>
        <w:rPr>
          <w:rFonts w:cs="仿宋_GB2312"/>
          <w:color w:val="auto"/>
          <w:highlight w:val="none"/>
          <w:lang w:val="zh-CN"/>
        </w:rPr>
      </w:pPr>
      <w:r>
        <w:rPr>
          <w:rFonts w:hint="eastAsia" w:cs="仿宋_GB2312"/>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三、质量</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四、价款或者报酬</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五、违约责任</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六、争议解决的办法</w:t>
      </w:r>
    </w:p>
    <w:p>
      <w:pPr>
        <w:rPr>
          <w:rFonts w:cs="仿宋_GB2312"/>
          <w:color w:val="auto"/>
          <w:highlight w:val="none"/>
          <w:lang w:val="zh-CN"/>
        </w:rPr>
      </w:pPr>
      <w:r>
        <w:rPr>
          <w:color w:val="auto"/>
          <w:highlight w:val="none"/>
          <w:u w:val="single"/>
        </w:rPr>
        <w:t xml:space="preserve">                                                                                  </w:t>
      </w:r>
    </w:p>
    <w:p>
      <w:pPr>
        <w:rPr>
          <w:rFonts w:cs="仿宋_GB2312"/>
          <w:color w:val="auto"/>
          <w:highlight w:val="none"/>
          <w:lang w:val="zh-CN"/>
        </w:rPr>
      </w:pPr>
      <w:r>
        <w:rPr>
          <w:rFonts w:hint="eastAsia" w:cs="仿宋_GB2312"/>
          <w:color w:val="auto"/>
          <w:highlight w:val="none"/>
          <w:lang w:val="zh-CN"/>
        </w:rPr>
        <w:t>七、其他</w:t>
      </w:r>
    </w:p>
    <w:p>
      <w:pPr>
        <w:rPr>
          <w:rFonts w:cs="仿宋_GB2312"/>
          <w:color w:val="auto"/>
          <w:highlight w:val="none"/>
          <w:lang w:val="zh-CN"/>
        </w:rPr>
      </w:pPr>
      <w:r>
        <w:rPr>
          <w:rFonts w:hint="eastAsia"/>
          <w:color w:val="auto"/>
          <w:highlight w:val="none"/>
        </w:rPr>
        <w:t>中小企业合同金额达到</w:t>
      </w:r>
      <w:r>
        <w:rPr>
          <w:color w:val="auto"/>
          <w:highlight w:val="none"/>
          <w:u w:val="single"/>
        </w:rPr>
        <w:t xml:space="preserve">  </w:t>
      </w:r>
      <w:r>
        <w:rPr>
          <w:color w:val="auto"/>
          <w:highlight w:val="none"/>
        </w:rPr>
        <w:t>%，小</w:t>
      </w:r>
      <w:r>
        <w:rPr>
          <w:rFonts w:hint="eastAsia"/>
          <w:color w:val="auto"/>
          <w:highlight w:val="none"/>
        </w:rPr>
        <w:t>微企业合同金额达到</w:t>
      </w:r>
      <w:r>
        <w:rPr>
          <w:color w:val="auto"/>
          <w:highlight w:val="none"/>
          <w:u w:val="single"/>
        </w:rPr>
        <w:t xml:space="preserve"> </w:t>
      </w:r>
      <w:r>
        <w:rPr>
          <w:color w:val="auto"/>
          <w:highlight w:val="none"/>
        </w:rPr>
        <w:t>%</w:t>
      </w:r>
      <w:r>
        <w:rPr>
          <w:rFonts w:cs="仿宋_GB2312"/>
          <w:color w:val="auto"/>
          <w:highlight w:val="none"/>
          <w:lang w:val="zh-CN"/>
        </w:rPr>
        <w:t xml:space="preserve">  。                                           投标人名称(电子签名)：</w:t>
      </w:r>
    </w:p>
    <w:p>
      <w:pPr>
        <w:rPr>
          <w:rFonts w:cs="仿宋_GB2312"/>
          <w:color w:val="auto"/>
          <w:highlight w:val="none"/>
          <w:lang w:val="zh-CN"/>
        </w:rPr>
      </w:pPr>
      <w:r>
        <w:rPr>
          <w:rFonts w:hint="eastAsia" w:cs="仿宋_GB2312"/>
          <w:color w:val="auto"/>
          <w:highlight w:val="none"/>
          <w:lang w:val="zh-CN"/>
        </w:rPr>
        <w:t>分包供应商名称：</w:t>
      </w:r>
    </w:p>
    <w:p>
      <w:pPr>
        <w:jc w:val="right"/>
        <w:rPr>
          <w:color w:val="auto"/>
          <w:highlight w:val="none"/>
        </w:rPr>
      </w:pPr>
      <w:r>
        <w:rPr>
          <w:rFonts w:hint="eastAsia" w:cs="仿宋_GB2312"/>
          <w:color w:val="auto"/>
          <w:highlight w:val="none"/>
          <w:lang w:val="zh-CN"/>
        </w:rPr>
        <w:t>……</w:t>
      </w:r>
      <w:r>
        <w:rPr>
          <w:rFonts w:cs="仿宋_GB2312"/>
          <w:color w:val="auto"/>
          <w:highlight w:val="none"/>
          <w:lang w:val="zh-CN"/>
        </w:rPr>
        <w:t xml:space="preserve">    日期：  年  月   日</w:t>
      </w:r>
    </w:p>
    <w:p>
      <w:pPr>
        <w:pStyle w:val="2"/>
        <w:rPr>
          <w:color w:val="auto"/>
          <w:highlight w:val="none"/>
        </w:rPr>
      </w:pPr>
      <w:r>
        <w:rPr>
          <w:rFonts w:hint="eastAsia"/>
          <w:color w:val="auto"/>
          <w:highlight w:val="none"/>
        </w:rPr>
        <w:t>三、本项目的特定资格要求</w:t>
      </w:r>
    </w:p>
    <w:p>
      <w:pPr>
        <w:spacing w:line="360" w:lineRule="auto"/>
        <w:jc w:val="center"/>
        <w:rPr>
          <w:rFonts w:ascii="仿宋_GB2312" w:eastAsia="仿宋_GB2312"/>
          <w:color w:val="auto"/>
          <w:highlight w:val="none"/>
        </w:rPr>
      </w:pPr>
      <w:r>
        <w:rPr>
          <w:rFonts w:hint="eastAsia" w:ascii="仿宋_GB2312" w:eastAsia="仿宋_GB2312" w:cs="仿宋_GB2312"/>
          <w:color w:val="auto"/>
          <w:highlight w:val="none"/>
        </w:rPr>
        <w:t>（根据招标公告本项目的特定资格要求</w:t>
      </w:r>
      <w:r>
        <w:rPr>
          <w:rFonts w:hint="eastAsia" w:ascii="仿宋_GB2312" w:eastAsia="仿宋_GB2312"/>
          <w:color w:val="auto"/>
          <w:highlight w:val="none"/>
        </w:rPr>
        <w:t>提供相应的材料；未要求的，无需提供</w:t>
      </w:r>
      <w:r>
        <w:rPr>
          <w:rFonts w:hint="eastAsia" w:ascii="仿宋_GB2312" w:eastAsia="仿宋_GB2312" w:cs="仿宋_GB2312"/>
          <w:color w:val="auto"/>
          <w:highlight w:val="none"/>
        </w:rPr>
        <w:t>）</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商务技术文件部分</w:t>
      </w:r>
    </w:p>
    <w:p>
      <w:pPr>
        <w:jc w:val="center"/>
        <w:rPr>
          <w:color w:val="auto"/>
          <w:sz w:val="40"/>
          <w:highlight w:val="none"/>
        </w:rPr>
      </w:pPr>
      <w:r>
        <w:rPr>
          <w:rFonts w:hint="eastAsia"/>
          <w:color w:val="auto"/>
          <w:sz w:val="40"/>
          <w:highlight w:val="none"/>
        </w:rPr>
        <w:t>目录</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1）投标函</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2）授权委托书或法定代表人（单位负责人、自然人本人）身份证明</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3）联合协议</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4）分包意向协议</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5）符合性审查资料</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rPr>
        <w:t>（</w:t>
      </w:r>
      <w:r>
        <w:rPr>
          <w:rFonts w:ascii="仿宋_GB2312" w:eastAsia="仿宋_GB2312"/>
          <w:color w:val="auto"/>
          <w:highlight w:val="none"/>
        </w:rPr>
        <w:t>6）评标标准相应的商务技术资料</w:t>
      </w:r>
      <w:r>
        <w:rPr>
          <w:rFonts w:hint="eastAsia"/>
          <w:color w:val="auto"/>
          <w:highlight w:val="none"/>
        </w:rPr>
        <w:t>…………………………</w:t>
      </w:r>
      <w:r>
        <w:rPr>
          <w:rFonts w:hint="eastAsia" w:ascii="仿宋_GB2312" w:eastAsia="仿宋_GB2312"/>
          <w:color w:val="auto"/>
          <w:highlight w:val="none"/>
        </w:rPr>
        <w:t>………</w:t>
      </w:r>
      <w:r>
        <w:rPr>
          <w:rFonts w:hint="eastAsia"/>
          <w:color w:val="auto"/>
          <w:highlight w:val="none"/>
        </w:rPr>
        <w:t>…………（页码）（</w:t>
      </w:r>
      <w:r>
        <w:rPr>
          <w:color w:val="auto"/>
          <w:highlight w:val="none"/>
        </w:rPr>
        <w:t>7）</w:t>
      </w:r>
      <w:r>
        <w:rPr>
          <w:rFonts w:hint="eastAsia"/>
          <w:color w:val="auto"/>
          <w:highlight w:val="none"/>
        </w:rPr>
        <w:t>投标标的清单………………………………………………………………（页码）</w:t>
      </w:r>
      <w:r>
        <w:rPr>
          <w:rFonts w:hint="eastAsia" w:ascii="仿宋_GB2312" w:eastAsia="仿宋_GB2312"/>
          <w:color w:val="auto"/>
          <w:highlight w:val="none"/>
        </w:rPr>
        <w:t>（8</w:t>
      </w:r>
      <w:r>
        <w:rPr>
          <w:rFonts w:ascii="仿宋_GB2312" w:eastAsia="仿宋_GB2312"/>
          <w:color w:val="auto"/>
          <w:highlight w:val="none"/>
        </w:rPr>
        <w:t>）商务技术偏离表</w:t>
      </w:r>
      <w:r>
        <w:rPr>
          <w:rFonts w:hint="eastAsia"/>
          <w:color w:val="auto"/>
          <w:highlight w:val="none"/>
        </w:rPr>
        <w:t>……………………………………………………………（页码）</w:t>
      </w:r>
    </w:p>
    <w:p>
      <w:pPr>
        <w:keepNext w:val="0"/>
        <w:keepLines w:val="0"/>
        <w:pageBreakBefore w:val="0"/>
        <w:widowControl/>
        <w:kinsoku/>
        <w:wordWrap/>
        <w:overflowPunct/>
        <w:topLinePunct w:val="0"/>
        <w:autoSpaceDE/>
        <w:autoSpaceDN/>
        <w:bidi w:val="0"/>
        <w:adjustRightInd/>
        <w:snapToGrid w:val="0"/>
        <w:spacing w:after="0" w:line="360" w:lineRule="auto"/>
        <w:textAlignment w:val="auto"/>
        <w:rPr>
          <w:color w:val="auto"/>
          <w:highlight w:val="none"/>
        </w:rPr>
      </w:pPr>
      <w:r>
        <w:rPr>
          <w:rFonts w:hint="eastAsia" w:ascii="仿宋_GB2312" w:eastAsia="仿宋_GB2312"/>
          <w:color w:val="auto"/>
          <w:highlight w:val="none"/>
          <w:lang w:val="zh-CN"/>
        </w:rPr>
        <w:t>（</w:t>
      </w:r>
      <w:r>
        <w:rPr>
          <w:rFonts w:hint="eastAsia" w:ascii="仿宋_GB2312" w:eastAsia="仿宋_GB2312"/>
          <w:color w:val="auto"/>
          <w:highlight w:val="none"/>
        </w:rPr>
        <w:t>9</w:t>
      </w:r>
      <w:r>
        <w:rPr>
          <w:rFonts w:hint="eastAsia" w:ascii="仿宋_GB2312" w:eastAsia="仿宋_GB2312"/>
          <w:color w:val="auto"/>
          <w:highlight w:val="none"/>
          <w:lang w:val="zh-CN"/>
        </w:rPr>
        <w:t>）政府采购供应商廉洁自律承诺书</w:t>
      </w:r>
      <w:r>
        <w:rPr>
          <w:rFonts w:hint="eastAsia"/>
          <w:color w:val="auto"/>
          <w:highlight w:val="none"/>
        </w:rPr>
        <w:t>…………………………………………（页码）</w:t>
      </w:r>
    </w:p>
    <w:p>
      <w:pPr>
        <w:spacing w:line="360"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一、投标函</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（采购人）、（采购代理机构）：</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我方参加你方组织的（项目名称）【招标编号：（采购编号）】招标的有关活动，并对此项目进行投标。为此：</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1、我方承诺投标有效期从提交投标文件的截止之日起</w:t>
      </w:r>
      <w:r>
        <w:rPr>
          <w:color w:val="auto"/>
          <w:highlight w:val="none"/>
          <w:u w:val="single"/>
        </w:rPr>
        <w:t xml:space="preserve">     </w:t>
      </w:r>
      <w:r>
        <w:rPr>
          <w:rFonts w:hint="eastAsia"/>
          <w:color w:val="auto"/>
          <w:highlight w:val="none"/>
        </w:rPr>
        <w:t>天（不少于</w:t>
      </w:r>
      <w:r>
        <w:rPr>
          <w:color w:val="auto"/>
          <w:highlight w:val="none"/>
        </w:rPr>
        <w:t>90天）</w:t>
      </w:r>
      <w:r>
        <w:rPr>
          <w:rFonts w:hint="eastAsia"/>
          <w:color w:val="auto"/>
          <w:highlight w:val="none"/>
        </w:rPr>
        <w:t>，本投标文件在投标有效期满之前均具有约束力。</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2、我方的投标文件包括以下内容：</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2.1资格文件：</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2.1.1</w:t>
      </w:r>
      <w:r>
        <w:rPr>
          <w:rFonts w:hint="eastAsia"/>
          <w:color w:val="auto"/>
          <w:highlight w:val="none"/>
        </w:rPr>
        <w:t>承诺函；</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2.1.2落实政府采购政策需满足的资格要求</w:t>
      </w:r>
      <w:r>
        <w:rPr>
          <w:rFonts w:hint="eastAsia"/>
          <w:color w:val="auto"/>
          <w:highlight w:val="none"/>
        </w:rPr>
        <w:t>（如果有）；</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2.1.3本项目的特定资格要求</w:t>
      </w:r>
      <w:r>
        <w:rPr>
          <w:rFonts w:hint="eastAsia"/>
          <w:color w:val="auto"/>
          <w:highlight w:val="none"/>
        </w:rPr>
        <w:t>（如果有）。</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 xml:space="preserve"> </w:t>
      </w:r>
      <w:r>
        <w:rPr>
          <w:rFonts w:hint="eastAsia"/>
          <w:color w:val="auto"/>
          <w:highlight w:val="none"/>
        </w:rPr>
        <w:t>商务技术</w:t>
      </w:r>
      <w:r>
        <w:rPr>
          <w:rFonts w:hint="eastAsia"/>
          <w:color w:val="auto"/>
          <w:highlight w:val="none"/>
          <w:lang w:val="zh-CN"/>
        </w:rPr>
        <w:t>文件：</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2.2.1投标函；</w:t>
      </w:r>
      <w:r>
        <w:rPr>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2.2.2授权委托书或法定代表人（单位负责人）身份证明；</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2.2.3联合协议</w:t>
      </w:r>
      <w:r>
        <w:rPr>
          <w:rFonts w:hint="eastAsia"/>
          <w:color w:val="auto"/>
          <w:highlight w:val="none"/>
        </w:rPr>
        <w:t>（如果有）；</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2.2.4分包意向协议</w:t>
      </w:r>
      <w:r>
        <w:rPr>
          <w:rFonts w:hint="eastAsia"/>
          <w:color w:val="auto"/>
          <w:highlight w:val="none"/>
        </w:rPr>
        <w:t>（如果有）；</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2.2.5符合性审查资料；</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2.2.6评标标准相应的商务技术资料；</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2.2.7投标标的清单；</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2.2.</w:t>
      </w:r>
      <w:r>
        <w:rPr>
          <w:rFonts w:hint="eastAsia"/>
          <w:color w:val="auto"/>
          <w:highlight w:val="none"/>
        </w:rPr>
        <w:t>8</w:t>
      </w:r>
      <w:r>
        <w:rPr>
          <w:color w:val="auto"/>
          <w:highlight w:val="none"/>
        </w:rPr>
        <w:t>商务技术偏离表；</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highlight w:val="none"/>
        </w:rPr>
        <w:t>2</w:t>
      </w:r>
      <w:r>
        <w:rPr>
          <w:color w:val="auto"/>
          <w:highlight w:val="none"/>
          <w:lang w:val="zh-CN"/>
        </w:rPr>
        <w:t>.</w:t>
      </w:r>
      <w:r>
        <w:rPr>
          <w:color w:val="auto"/>
          <w:highlight w:val="none"/>
        </w:rPr>
        <w:t>2</w:t>
      </w:r>
      <w:r>
        <w:rPr>
          <w:color w:val="auto"/>
          <w:highlight w:val="none"/>
          <w:lang w:val="zh-CN"/>
        </w:rPr>
        <w:t>.</w:t>
      </w:r>
      <w:r>
        <w:rPr>
          <w:rFonts w:hint="eastAsia"/>
          <w:color w:val="auto"/>
          <w:highlight w:val="none"/>
        </w:rPr>
        <w:t>9</w:t>
      </w:r>
      <w:r>
        <w:rPr>
          <w:rFonts w:hint="eastAsia"/>
          <w:color w:val="auto"/>
          <w:highlight w:val="none"/>
          <w:lang w:val="zh-CN"/>
        </w:rPr>
        <w:t>政府采购供应商廉洁自律承诺书；</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w:t>
      </w:r>
      <w:r>
        <w:rPr>
          <w:color w:val="auto"/>
          <w:highlight w:val="none"/>
          <w:lang w:val="zh-CN"/>
        </w:rPr>
        <w:t>.</w:t>
      </w:r>
      <w:r>
        <w:rPr>
          <w:color w:val="auto"/>
          <w:highlight w:val="none"/>
        </w:rPr>
        <w:t>3报价文件</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2.3.1开标一览表（报价表）；</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2.3.2中小企业声明函</w:t>
      </w:r>
      <w:r>
        <w:rPr>
          <w:rFonts w:hint="eastAsia"/>
          <w:color w:val="auto"/>
          <w:highlight w:val="none"/>
        </w:rPr>
        <w:t>（如果有）。</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3、我方承诺除商务技术偏离表列出的偏离外，我方响应招标文件的全部要求。</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4、如我方中标，我方承诺：</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 xml:space="preserve">4.1在收到中标通知书后，在中标通知书规定的期限内与你方签订合同；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 xml:space="preserve">4.2在签订合同时不向你方提出附加条件；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 xml:space="preserve">4.3按照招标文件要求提交履约保证金；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 xml:space="preserve">4.4在合同约定的期限内完成合同规定的全部义务。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5、其他补充说明:</w:t>
      </w:r>
      <w:r>
        <w:rPr>
          <w:color w:val="auto"/>
          <w:highlight w:val="none"/>
          <w:u w:val="single"/>
        </w:rPr>
        <w:t xml:space="preserve">                                        </w:t>
      </w:r>
      <w:r>
        <w:rPr>
          <w:rFonts w:hint="eastAsia"/>
          <w:color w:val="auto"/>
          <w:highlight w:val="none"/>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投标人名称（电子签名）：</w:t>
      </w:r>
      <w:r>
        <w:rPr>
          <w:color w:val="auto"/>
          <w:highlight w:val="none"/>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 xml:space="preserve">     日期：  年   月   日</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u w:val="single"/>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lang w:val="zh-CN"/>
        </w:rPr>
      </w:pPr>
      <w:r>
        <w:rPr>
          <w:rFonts w:hint="eastAsia"/>
          <w:color w:val="auto"/>
          <w:highlight w:val="none"/>
          <w:lang w:val="zh-CN"/>
        </w:rPr>
        <w:t>二、授权委托书或法定代表人（单位负责人、自然人本人）身份证明</w:t>
      </w:r>
    </w:p>
    <w:p>
      <w:pPr>
        <w:snapToGrid w:val="0"/>
        <w:spacing w:line="360" w:lineRule="auto"/>
        <w:rPr>
          <w:rFonts w:ascii="仿宋_GB2312" w:eastAsia="仿宋_GB2312" w:cs="仿宋_GB2312"/>
          <w:color w:val="auto"/>
          <w:highlight w:val="none"/>
        </w:rPr>
      </w:pPr>
      <w:r>
        <w:rPr>
          <w:rFonts w:ascii="仿宋_GB2312" w:eastAsia="仿宋_GB2312" w:cs="仿宋_GB2312"/>
          <w:color w:val="auto"/>
          <w:highlight w:val="none"/>
        </w:rPr>
        <w:t xml:space="preserve">                                </w:t>
      </w:r>
    </w:p>
    <w:p>
      <w:pPr>
        <w:snapToGrid w:val="0"/>
        <w:spacing w:line="360" w:lineRule="auto"/>
        <w:jc w:val="center"/>
        <w:rPr>
          <w:color w:val="auto"/>
          <w:highlight w:val="none"/>
        </w:rPr>
      </w:pPr>
      <w:r>
        <w:rPr>
          <w:rFonts w:hint="eastAsia" w:ascii="仿宋_GB2312" w:eastAsia="仿宋_GB2312" w:cs="仿宋_GB2312"/>
          <w:b/>
          <w:color w:val="auto"/>
          <w:sz w:val="32"/>
          <w:szCs w:val="32"/>
          <w:highlight w:val="none"/>
          <w:lang w:val="zh-CN"/>
        </w:rPr>
        <w:t>授权委托书（适用于非联合体投标）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r>
        <w:rPr>
          <w:color w:val="auto"/>
          <w:highlight w:val="none"/>
          <w:lang w:val="zh-CN"/>
        </w:rPr>
        <w:t xml:space="preserve">                                                 投标人名称(电子签名)：</w:t>
      </w:r>
    </w:p>
    <w:p>
      <w:pPr>
        <w:rPr>
          <w:color w:val="auto"/>
          <w:highlight w:val="none"/>
          <w:lang w:val="zh-CN"/>
        </w:rPr>
      </w:pPr>
      <w:r>
        <w:rPr>
          <w:color w:val="auto"/>
          <w:highlight w:val="none"/>
          <w:lang w:val="zh-CN"/>
        </w:rPr>
        <w:t xml:space="preserve">                                                签发日期：  年  月   日</w:t>
      </w:r>
    </w:p>
    <w:p>
      <w:pPr>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lang w:val="zh-CN"/>
        </w:rPr>
        <w:t>授权委托书（适用于联合体投标）</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rPr>
      </w:pPr>
      <w:r>
        <w:rPr>
          <w:rFonts w:hint="eastAsia"/>
          <w:color w:val="auto"/>
          <w:highlight w:val="none"/>
        </w:rPr>
        <w:t>现</w:t>
      </w:r>
      <w:r>
        <w:rPr>
          <w:rFonts w:hint="eastAsia"/>
          <w:color w:val="auto"/>
          <w:highlight w:val="none"/>
          <w:lang w:val="zh-CN"/>
        </w:rPr>
        <w:t>委托</w:t>
      </w:r>
      <w:r>
        <w:rPr>
          <w:color w:val="auto"/>
          <w:highlight w:val="none"/>
          <w:u w:val="single"/>
          <w:lang w:val="zh-CN"/>
        </w:rPr>
        <w:t xml:space="preserve">          </w:t>
      </w:r>
      <w:r>
        <w:rPr>
          <w:rFonts w:hint="eastAsia"/>
          <w:color w:val="auto"/>
          <w:highlight w:val="none"/>
          <w:lang w:val="zh-CN"/>
        </w:rPr>
        <w:t>（姓名）为我方代理人（身份证号码：</w:t>
      </w:r>
      <w:r>
        <w:rPr>
          <w:color w:val="auto"/>
          <w:highlight w:val="none"/>
          <w:u w:val="single"/>
          <w:lang w:val="zh-CN"/>
        </w:rPr>
        <w:t xml:space="preserve">          </w:t>
      </w:r>
      <w:r>
        <w:rPr>
          <w:rFonts w:hint="eastAsia"/>
          <w:color w:val="auto"/>
          <w:highlight w:val="none"/>
          <w:lang w:val="zh-CN"/>
        </w:rPr>
        <w:t>，手机：</w:t>
      </w:r>
      <w:r>
        <w:rPr>
          <w:color w:val="auto"/>
          <w:highlight w:val="none"/>
          <w:u w:val="single"/>
          <w:lang w:val="zh-CN"/>
        </w:rPr>
        <w:t xml:space="preserve">          </w:t>
      </w:r>
      <w:r>
        <w:rPr>
          <w:rFonts w:hint="eastAsia"/>
          <w:color w:val="auto"/>
          <w:highlight w:val="none"/>
          <w:lang w:val="zh-CN"/>
        </w:rPr>
        <w:t>），以我方名义处理</w:t>
      </w:r>
      <w:r>
        <w:rPr>
          <w:rFonts w:hint="eastAsia"/>
          <w:color w:val="auto"/>
          <w:highlight w:val="none"/>
        </w:rPr>
        <w:t>（项目名称）【招标编号：（采购编号）】</w:t>
      </w:r>
      <w:r>
        <w:rPr>
          <w:rFonts w:hint="eastAsia"/>
          <w:color w:val="auto"/>
          <w:highlight w:val="none"/>
          <w:lang w:val="zh-CN"/>
        </w:rPr>
        <w:t>政府采购投标的一切事项，其法律后果由我方承担。</w:t>
      </w:r>
    </w:p>
    <w:p>
      <w:pPr>
        <w:rPr>
          <w:color w:val="auto"/>
          <w:highlight w:val="none"/>
        </w:rPr>
      </w:pPr>
      <w:r>
        <w:rPr>
          <w:color w:val="auto"/>
          <w:highlight w:val="none"/>
        </w:rPr>
        <w:t xml:space="preserve">    </w:t>
      </w:r>
      <w:r>
        <w:rPr>
          <w:rFonts w:hint="eastAsia"/>
          <w:color w:val="auto"/>
          <w:highlight w:val="none"/>
          <w:lang w:val="zh-CN"/>
        </w:rPr>
        <w:t>委托期限</w:t>
      </w:r>
      <w:r>
        <w:rPr>
          <w:rFonts w:hint="eastAsia"/>
          <w:color w:val="auto"/>
          <w:highlight w:val="none"/>
        </w:rPr>
        <w:t>：</w:t>
      </w:r>
      <w:r>
        <w:rPr>
          <w:rFonts w:hint="eastAsia"/>
          <w:color w:val="auto"/>
          <w:highlight w:val="none"/>
          <w:lang w:val="zh-CN"/>
        </w:rPr>
        <w:t>自</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日起至</w:t>
      </w:r>
      <w:r>
        <w:rPr>
          <w:color w:val="auto"/>
          <w:highlight w:val="none"/>
        </w:rPr>
        <w:t xml:space="preserve">  </w:t>
      </w:r>
      <w:r>
        <w:rPr>
          <w:rFonts w:hint="eastAsia"/>
          <w:color w:val="auto"/>
          <w:highlight w:val="none"/>
          <w:lang w:val="zh-CN"/>
        </w:rPr>
        <w:t>年</w:t>
      </w:r>
      <w:r>
        <w:rPr>
          <w:color w:val="auto"/>
          <w:highlight w:val="none"/>
        </w:rPr>
        <w:t xml:space="preserve">  </w:t>
      </w:r>
      <w:r>
        <w:rPr>
          <w:rFonts w:hint="eastAsia"/>
          <w:color w:val="auto"/>
          <w:highlight w:val="none"/>
          <w:lang w:val="zh-CN"/>
        </w:rPr>
        <w:t>月</w:t>
      </w:r>
      <w:r>
        <w:rPr>
          <w:color w:val="auto"/>
          <w:highlight w:val="none"/>
        </w:rPr>
        <w:t xml:space="preserve">  </w:t>
      </w:r>
      <w:r>
        <w:rPr>
          <w:rFonts w:hint="eastAsia"/>
          <w:color w:val="auto"/>
          <w:highlight w:val="none"/>
          <w:lang w:val="zh-CN"/>
        </w:rPr>
        <w:t>日止。</w:t>
      </w:r>
    </w:p>
    <w:p>
      <w:pPr>
        <w:rPr>
          <w:color w:val="auto"/>
          <w:highlight w:val="none"/>
        </w:rPr>
      </w:pPr>
      <w:r>
        <w:rPr>
          <w:color w:val="auto"/>
          <w:highlight w:val="none"/>
        </w:rPr>
        <w:t xml:space="preserve">    </w:t>
      </w:r>
      <w:r>
        <w:rPr>
          <w:rFonts w:hint="eastAsia"/>
          <w:color w:val="auto"/>
          <w:highlight w:val="none"/>
          <w:lang w:val="zh-CN"/>
        </w:rPr>
        <w:t>特此告知。</w:t>
      </w:r>
    </w:p>
    <w:p>
      <w:pPr>
        <w:rPr>
          <w:color w:val="auto"/>
          <w:highlight w:val="none"/>
        </w:rPr>
      </w:pP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hint="eastAsia" w:ascii="仿宋_GB2312" w:eastAsia="仿宋_GB2312" w:cs="仿宋_GB2312"/>
          <w:color w:val="auto"/>
          <w:highlight w:val="none"/>
          <w:lang w:val="zh-CN"/>
        </w:rPr>
        <w:t>联合体成员名称</w:t>
      </w:r>
      <w:r>
        <w:rPr>
          <w:rFonts w:ascii="仿宋_GB2312" w:eastAsia="仿宋_GB2312" w:cs="仿宋_GB2312"/>
          <w:color w:val="auto"/>
          <w:highlight w:val="none"/>
          <w:lang w:val="zh-CN"/>
        </w:rPr>
        <w:t>(电子签名/公章)：</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b/>
          <w:color w:val="auto"/>
          <w:sz w:val="32"/>
          <w:szCs w:val="32"/>
          <w:highlight w:val="none"/>
          <w:lang w:val="zh-CN"/>
        </w:rPr>
      </w:pPr>
      <w:r>
        <w:rPr>
          <w:rFonts w:ascii="仿宋_GB2312" w:eastAsia="仿宋_GB2312" w:cs="仿宋_GB2312"/>
          <w:b/>
          <w:color w:val="auto"/>
          <w:sz w:val="32"/>
          <w:szCs w:val="32"/>
          <w:highlight w:val="none"/>
          <w:lang w:val="zh-CN"/>
        </w:rPr>
        <w:br w:type="page"/>
      </w:r>
    </w:p>
    <w:p>
      <w:pPr>
        <w:autoSpaceDE w:val="0"/>
        <w:autoSpaceDN w:val="0"/>
        <w:spacing w:line="360" w:lineRule="auto"/>
        <w:jc w:val="center"/>
        <w:rPr>
          <w:rFonts w:ascii="仿宋_GB2312" w:eastAsia="仿宋_GB2312" w:cs="仿宋_GB2312"/>
          <w:b/>
          <w:color w:val="auto"/>
          <w:highlight w:val="none"/>
        </w:rPr>
      </w:pPr>
      <w:r>
        <w:rPr>
          <w:rFonts w:hint="eastAsia" w:ascii="仿宋_GB2312" w:eastAsia="仿宋_GB2312" w:cs="仿宋_GB2312"/>
          <w:b/>
          <w:color w:val="auto"/>
          <w:sz w:val="32"/>
          <w:szCs w:val="32"/>
          <w:highlight w:val="none"/>
          <w:lang w:val="zh-CN"/>
        </w:rPr>
        <w:t>法定代表人、单位负责人或自然人本人</w:t>
      </w:r>
      <w:r>
        <w:rPr>
          <w:rFonts w:hint="eastAsia" w:ascii="仿宋_GB2312" w:eastAsia="仿宋_GB2312" w:cs="仿宋_GB2312"/>
          <w:b/>
          <w:color w:val="auto"/>
          <w:sz w:val="30"/>
          <w:szCs w:val="30"/>
          <w:highlight w:val="none"/>
        </w:rPr>
        <w:t>的身份证明（适用于法定代表人、单位负责人或者自然人本人代表投标人参加投标）</w:t>
      </w:r>
    </w:p>
    <w:p>
      <w:pPr>
        <w:pStyle w:val="72"/>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2"/>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72"/>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w:t>
      </w:r>
    </w:p>
    <w:p>
      <w:pPr>
        <w:snapToGrid w:val="0"/>
        <w:spacing w:line="360" w:lineRule="auto"/>
        <w:ind w:firstLine="576"/>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投标人名称(电子签名)：                              </w:t>
      </w:r>
    </w:p>
    <w:p>
      <w:pPr>
        <w:spacing w:line="360" w:lineRule="auto"/>
        <w:jc w:val="center"/>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  年  月  日</w:t>
      </w:r>
    </w:p>
    <w:p>
      <w:pPr>
        <w:spacing w:line="276"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br w:type="page"/>
      </w:r>
    </w:p>
    <w:p>
      <w:pPr>
        <w:pStyle w:val="2"/>
        <w:rPr>
          <w:color w:val="auto"/>
          <w:highlight w:val="none"/>
          <w:lang w:val="zh-CN"/>
        </w:rPr>
      </w:pPr>
      <w:r>
        <w:rPr>
          <w:rFonts w:hint="eastAsia"/>
          <w:color w:val="auto"/>
          <w:highlight w:val="none"/>
        </w:rPr>
        <w:t>三、</w:t>
      </w:r>
      <w:r>
        <w:rPr>
          <w:rFonts w:hint="eastAsia"/>
          <w:color w:val="auto"/>
          <w:highlight w:val="none"/>
          <w:lang w:val="zh-CN"/>
        </w:rPr>
        <w:t>联合协议</w:t>
      </w:r>
    </w:p>
    <w:p>
      <w:pPr>
        <w:rPr>
          <w:color w:val="auto"/>
          <w:highlight w:val="none"/>
        </w:rPr>
      </w:pPr>
      <w:r>
        <w:rPr>
          <w:rFonts w:hint="eastAsia"/>
          <w:color w:val="auto"/>
          <w:highlight w:val="none"/>
        </w:rPr>
        <w:t>（以联合体形式投标的，提供联合协议；本项目不接受联合体投标或者投标人不以联合体形式投标的，则不需要提供）</w:t>
      </w:r>
    </w:p>
    <w:p>
      <w:pPr>
        <w:rPr>
          <w:color w:val="auto"/>
          <w:highlight w:val="none"/>
          <w:lang w:val="zh-CN"/>
        </w:rPr>
      </w:pPr>
      <w:r>
        <w:rPr>
          <w:rFonts w:hint="eastAsia"/>
          <w:color w:val="auto"/>
          <w:highlight w:val="none"/>
          <w:u w:val="single"/>
        </w:rPr>
        <w:t>（联合体所有成员名称）</w:t>
      </w:r>
      <w:r>
        <w:rPr>
          <w:rFonts w:hint="eastAsia"/>
          <w:color w:val="auto"/>
          <w:highlight w:val="none"/>
        </w:rPr>
        <w:t>自愿</w:t>
      </w:r>
      <w:r>
        <w:rPr>
          <w:rFonts w:hint="eastAsia"/>
          <w:color w:val="auto"/>
          <w:highlight w:val="none"/>
          <w:lang w:val="zh-CN"/>
        </w:rPr>
        <w:t>组成一个联合体，以一个投标人的身份</w:t>
      </w:r>
      <w:r>
        <w:rPr>
          <w:rFonts w:hint="eastAsia"/>
          <w:color w:val="auto"/>
          <w:highlight w:val="none"/>
        </w:rPr>
        <w:t>参加（项目名称）【招标编号：（采购编号）】</w:t>
      </w:r>
      <w:r>
        <w:rPr>
          <w:rFonts w:hint="eastAsia"/>
          <w:color w:val="auto"/>
          <w:highlight w:val="none"/>
          <w:lang w:val="zh-CN"/>
        </w:rPr>
        <w:t>投标。</w:t>
      </w:r>
      <w:r>
        <w:rPr>
          <w:color w:val="auto"/>
          <w:highlight w:val="none"/>
          <w:lang w:val="zh-CN"/>
        </w:rPr>
        <w:t xml:space="preserve"> </w:t>
      </w:r>
    </w:p>
    <w:p>
      <w:pPr>
        <w:rPr>
          <w:color w:val="auto"/>
          <w:highlight w:val="none"/>
          <w:lang w:val="zh-CN"/>
        </w:rPr>
      </w:pPr>
      <w:r>
        <w:rPr>
          <w:rFonts w:hint="eastAsia"/>
          <w:color w:val="auto"/>
          <w:highlight w:val="none"/>
          <w:lang w:val="zh-CN"/>
        </w:rPr>
        <w:t>一、各方一致决定，</w:t>
      </w:r>
      <w:r>
        <w:rPr>
          <w:rFonts w:hint="eastAsia"/>
          <w:color w:val="auto"/>
          <w:highlight w:val="none"/>
          <w:u w:val="single"/>
        </w:rPr>
        <w:t>（某联合体成员名称）</w:t>
      </w:r>
      <w:r>
        <w:rPr>
          <w:rFonts w:hint="eastAsia"/>
          <w:color w:val="auto"/>
          <w:highlight w:val="none"/>
        </w:rPr>
        <w:t>为联合体</w:t>
      </w:r>
      <w:r>
        <w:rPr>
          <w:rFonts w:hint="eastAsia"/>
          <w:color w:val="auto"/>
          <w:highlight w:val="none"/>
          <w:lang w:val="zh-CN"/>
        </w:rPr>
        <w:t>牵头人</w:t>
      </w:r>
      <w:r>
        <w:rPr>
          <w:rFonts w:hint="eastAsia" w:cs="Arial"/>
          <w:color w:val="auto"/>
          <w:highlight w:val="none"/>
        </w:rPr>
        <w:t>，代表所有联合体成员负责投标和合同实施阶段的主办、协调工作</w:t>
      </w:r>
      <w:r>
        <w:rPr>
          <w:rFonts w:hint="eastAsia"/>
          <w:color w:val="auto"/>
          <w:highlight w:val="none"/>
          <w:lang w:val="zh-CN"/>
        </w:rPr>
        <w:t>。</w:t>
      </w:r>
    </w:p>
    <w:p>
      <w:pPr>
        <w:rPr>
          <w:color w:val="auto"/>
          <w:highlight w:val="none"/>
          <w:lang w:val="zh-CN"/>
        </w:rPr>
      </w:pPr>
      <w:r>
        <w:rPr>
          <w:rFonts w:hint="eastAsia"/>
          <w:color w:val="auto"/>
          <w:highlight w:val="none"/>
          <w:lang w:val="zh-CN"/>
        </w:rPr>
        <w:t>二、</w:t>
      </w:r>
      <w:r>
        <w:rPr>
          <w:rFonts w:hint="eastAsia" w:cs="Arial"/>
          <w:color w:val="auto"/>
          <w:highlight w:val="none"/>
        </w:rPr>
        <w:t>所有联合体成员各方签署授权书，授权书载明的</w:t>
      </w:r>
      <w:r>
        <w:rPr>
          <w:rFonts w:hint="eastAsia"/>
          <w:color w:val="auto"/>
          <w:highlight w:val="none"/>
          <w:lang w:val="zh-CN"/>
        </w:rPr>
        <w:t>授权代表根据招标文件规定及投标内容而对采购人、采购机构所作的任何合法承诺，包括书面澄清及相应等均对联合投标各方产生约束力。</w:t>
      </w:r>
    </w:p>
    <w:p>
      <w:pPr>
        <w:rPr>
          <w:color w:val="auto"/>
          <w:highlight w:val="none"/>
          <w:lang w:val="zh-CN"/>
        </w:rPr>
      </w:pPr>
      <w:r>
        <w:rPr>
          <w:rFonts w:hint="eastAsia"/>
          <w:color w:val="auto"/>
          <w:highlight w:val="none"/>
          <w:lang w:val="zh-CN"/>
        </w:rPr>
        <w:t>三、本次联合投标中，分工如下：</w:t>
      </w:r>
      <w:r>
        <w:rPr>
          <w:rFonts w:hint="eastAsia"/>
          <w:color w:val="auto"/>
          <w:highlight w:val="none"/>
          <w:u w:val="single"/>
        </w:rPr>
        <w:t>（联合体其中一方成员名称）</w:t>
      </w:r>
      <w:r>
        <w:rPr>
          <w:rFonts w:hint="eastAsia"/>
          <w:color w:val="auto"/>
          <w:highlight w:val="none"/>
          <w:lang w:val="zh-CN"/>
        </w:rPr>
        <w:t>承担的工作和义务为：</w:t>
      </w:r>
      <w:r>
        <w:rPr>
          <w:color w:val="auto"/>
          <w:highlight w:val="none"/>
          <w:u w:val="single"/>
        </w:rPr>
        <w:t xml:space="preserve">             </w:t>
      </w:r>
      <w:r>
        <w:rPr>
          <w:rFonts w:hint="eastAsia"/>
          <w:color w:val="auto"/>
          <w:highlight w:val="none"/>
          <w:lang w:val="zh-CN"/>
        </w:rPr>
        <w:t>；</w:t>
      </w:r>
      <w:r>
        <w:rPr>
          <w:color w:val="auto"/>
          <w:highlight w:val="none"/>
          <w:lang w:val="zh-CN"/>
        </w:rPr>
        <w:t>……。</w:t>
      </w:r>
    </w:p>
    <w:p>
      <w:pPr>
        <w:rPr>
          <w:color w:val="auto"/>
          <w:highlight w:val="none"/>
          <w:lang w:val="zh-CN"/>
        </w:rPr>
      </w:pPr>
      <w:r>
        <w:rPr>
          <w:rFonts w:hint="eastAsia"/>
          <w:color w:val="auto"/>
          <w:highlight w:val="none"/>
          <w:lang w:val="zh-CN"/>
        </w:rPr>
        <w:t>四、</w:t>
      </w:r>
      <w:r>
        <w:rPr>
          <w:rFonts w:hint="eastAsia"/>
          <w:color w:val="auto"/>
          <w:highlight w:val="none"/>
          <w:u w:val="single"/>
        </w:rPr>
        <w:t>（联合体其中一方成员名称）</w:t>
      </w:r>
      <w:r>
        <w:rPr>
          <w:rFonts w:hint="eastAsia"/>
          <w:color w:val="auto"/>
          <w:highlight w:val="none"/>
        </w:rPr>
        <w:t>提供的全部货物由小微企业制造，其合同份额占到合同总金额</w:t>
      </w:r>
      <w:r>
        <w:rPr>
          <w:color w:val="auto"/>
          <w:highlight w:val="none"/>
          <w:u w:val="single"/>
        </w:rPr>
        <w:t xml:space="preserve">     </w:t>
      </w:r>
      <w:r>
        <w:rPr>
          <w:color w:val="auto"/>
          <w:highlight w:val="none"/>
        </w:rPr>
        <w:t>%以上；</w:t>
      </w:r>
      <w:r>
        <w:rPr>
          <w:rFonts w:hint="eastAsia"/>
          <w:color w:val="auto"/>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color w:val="auto"/>
          <w:highlight w:val="none"/>
          <w:lang w:val="zh-CN"/>
        </w:rPr>
        <w:t xml:space="preserve"> 30%以上</w:t>
      </w:r>
      <w:r>
        <w:rPr>
          <w:rFonts w:hint="eastAsia"/>
          <w:color w:val="auto"/>
          <w:highlight w:val="none"/>
          <w:lang w:val="zh-CN"/>
        </w:rPr>
        <w:t>，对联合体报价给予</w:t>
      </w:r>
      <w:r>
        <w:rPr>
          <w:rFonts w:hint="eastAsia"/>
          <w:color w:val="auto"/>
          <w:highlight w:val="none"/>
          <w:lang w:val="en-US" w:eastAsia="zh-CN"/>
        </w:rPr>
        <w:t>6</w:t>
      </w:r>
      <w:r>
        <w:rPr>
          <w:color w:val="auto"/>
          <w:highlight w:val="none"/>
          <w:lang w:val="zh-CN"/>
        </w:rPr>
        <w:t>%的扣除</w:t>
      </w:r>
      <w:r>
        <w:rPr>
          <w:rFonts w:hint="eastAsia"/>
          <w:color w:val="auto"/>
          <w:highlight w:val="none"/>
          <w:lang w:val="zh-CN"/>
        </w:rPr>
        <w:t>）</w:t>
      </w:r>
    </w:p>
    <w:p>
      <w:pPr>
        <w:rPr>
          <w:color w:val="auto"/>
          <w:highlight w:val="none"/>
          <w:lang w:val="zh-CN"/>
        </w:rPr>
      </w:pPr>
      <w:r>
        <w:rPr>
          <w:rFonts w:hint="eastAsia"/>
          <w:color w:val="auto"/>
          <w:highlight w:val="none"/>
          <w:lang w:val="zh-CN"/>
        </w:rPr>
        <w:t>五、如果中标，</w:t>
      </w:r>
      <w:r>
        <w:rPr>
          <w:rFonts w:hint="eastAsia"/>
          <w:color w:val="auto"/>
          <w:highlight w:val="none"/>
        </w:rPr>
        <w:t>联合体各成员方共同与采购人签订合同，并就采购合同约定的事项对采购人承担连带责任。</w:t>
      </w:r>
    </w:p>
    <w:p>
      <w:pPr>
        <w:rPr>
          <w:color w:val="auto"/>
          <w:highlight w:val="none"/>
          <w:lang w:val="zh-CN"/>
        </w:rPr>
      </w:pPr>
      <w:r>
        <w:rPr>
          <w:rFonts w:hint="eastAsia"/>
          <w:color w:val="auto"/>
          <w:highlight w:val="none"/>
          <w:lang w:val="zh-CN"/>
        </w:rPr>
        <w:t>六、有关本次联合投标的其他事宜：</w:t>
      </w:r>
    </w:p>
    <w:p>
      <w:pPr>
        <w:rPr>
          <w:color w:val="auto"/>
          <w:highlight w:val="none"/>
          <w:lang w:val="zh-CN"/>
        </w:rPr>
      </w:pPr>
      <w:r>
        <w:rPr>
          <w:color w:val="auto"/>
          <w:highlight w:val="none"/>
          <w:lang w:val="zh-CN"/>
        </w:rPr>
        <w:t>1、联合体各方不再单独参加或者与其</w:t>
      </w:r>
      <w:r>
        <w:rPr>
          <w:rFonts w:hint="eastAsia"/>
          <w:color w:val="auto"/>
          <w:highlight w:val="none"/>
          <w:lang w:val="zh-CN"/>
        </w:rPr>
        <w:t>他供应商另外组成联合体参加同一合同项下的政府采购活动。</w:t>
      </w:r>
    </w:p>
    <w:p>
      <w:pPr>
        <w:rPr>
          <w:color w:val="auto"/>
          <w:highlight w:val="none"/>
          <w:lang w:val="zh-CN"/>
        </w:rPr>
      </w:pPr>
      <w:r>
        <w:rPr>
          <w:color w:val="auto"/>
          <w:highlight w:val="none"/>
          <w:lang w:val="zh-CN"/>
        </w:rPr>
        <w:t>2、联合体中有同类资质的各方按照联合体分工承担相同工作的，按照资质等级较低的供应商确定资质等级。</w:t>
      </w:r>
    </w:p>
    <w:p>
      <w:pPr>
        <w:rPr>
          <w:color w:val="auto"/>
          <w:highlight w:val="none"/>
          <w:lang w:val="zh-CN"/>
        </w:rPr>
      </w:pPr>
      <w:r>
        <w:rPr>
          <w:color w:val="auto"/>
          <w:highlight w:val="none"/>
          <w:lang w:val="zh-CN"/>
        </w:rPr>
        <w:t>3、本协议提交采购人、采购机构后，联合体各方不得以任何形式对上述内容进行修改或撤销。</w:t>
      </w:r>
    </w:p>
    <w:p>
      <w:pPr>
        <w:rPr>
          <w:color w:val="auto"/>
          <w:highlight w:val="none"/>
          <w:lang w:val="zh-CN"/>
        </w:rPr>
      </w:pPr>
      <w:r>
        <w:rPr>
          <w:rFonts w:hint="eastAsia"/>
          <w:color w:val="auto"/>
          <w:highlight w:val="none"/>
          <w:lang w:val="zh-CN"/>
        </w:rPr>
        <w:t>联合体成员名称</w:t>
      </w:r>
      <w:r>
        <w:rPr>
          <w:color w:val="auto"/>
          <w:highlight w:val="none"/>
          <w:lang w:val="zh-CN"/>
        </w:rPr>
        <w:t>(电子签名/公章)：</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四、分包意向协议</w:t>
      </w:r>
    </w:p>
    <w:p>
      <w:pPr>
        <w:rPr>
          <w:b/>
          <w:color w:val="auto"/>
          <w:highlight w:val="none"/>
        </w:rPr>
      </w:pPr>
      <w:r>
        <w:rPr>
          <w:rFonts w:hint="eastAsia"/>
          <w:b/>
          <w:color w:val="auto"/>
          <w:highlight w:val="none"/>
        </w:rPr>
        <w:t>（中标后以分包方式履行合同的，提供分包意向协议；采购人不同意分包或者投标人中标后不以分包方式履行合同的，则不需要提供。）</w:t>
      </w:r>
    </w:p>
    <w:p>
      <w:pPr>
        <w:rPr>
          <w:color w:val="auto"/>
          <w:highlight w:val="none"/>
          <w:lang w:val="zh-CN"/>
        </w:rPr>
      </w:pPr>
      <w:r>
        <w:rPr>
          <w:rFonts w:hint="eastAsia"/>
          <w:color w:val="auto"/>
          <w:highlight w:val="none"/>
          <w:u w:val="single"/>
        </w:rPr>
        <w:t>（投标人名称）</w:t>
      </w:r>
      <w:r>
        <w:rPr>
          <w:rFonts w:hint="eastAsia"/>
          <w:color w:val="auto"/>
          <w:highlight w:val="none"/>
          <w:lang w:val="zh-CN"/>
        </w:rPr>
        <w:t>若成为</w:t>
      </w:r>
      <w:r>
        <w:rPr>
          <w:rFonts w:hint="eastAsia"/>
          <w:color w:val="auto"/>
          <w:highlight w:val="none"/>
        </w:rPr>
        <w:t>（项目名称）【招标编号：（采购编号）】</w:t>
      </w:r>
      <w:r>
        <w:rPr>
          <w:rFonts w:hint="eastAsia"/>
          <w:color w:val="auto"/>
          <w:highlight w:val="none"/>
          <w:lang w:val="zh-CN"/>
        </w:rPr>
        <w:t>的中标供应商，将依法采取分包方式履行合同。</w:t>
      </w:r>
      <w:r>
        <w:rPr>
          <w:rFonts w:hint="eastAsia"/>
          <w:color w:val="auto"/>
          <w:highlight w:val="none"/>
          <w:u w:val="single"/>
        </w:rPr>
        <w:t>（投标人名称）</w:t>
      </w:r>
      <w:r>
        <w:rPr>
          <w:rFonts w:hint="eastAsia"/>
          <w:color w:val="auto"/>
          <w:highlight w:val="none"/>
        </w:rPr>
        <w:t>与</w:t>
      </w:r>
      <w:r>
        <w:rPr>
          <w:rFonts w:hint="eastAsia"/>
          <w:color w:val="auto"/>
          <w:highlight w:val="none"/>
          <w:u w:val="single"/>
        </w:rPr>
        <w:t>（所有分包供应商名称）</w:t>
      </w:r>
      <w:r>
        <w:rPr>
          <w:rFonts w:hint="eastAsia"/>
          <w:color w:val="auto"/>
          <w:highlight w:val="none"/>
        </w:rPr>
        <w:t>达成分包意向协议</w:t>
      </w:r>
      <w:r>
        <w:rPr>
          <w:rFonts w:hint="eastAsia"/>
          <w:color w:val="auto"/>
          <w:highlight w:val="none"/>
          <w:lang w:val="zh-CN"/>
        </w:rPr>
        <w:t>。</w:t>
      </w:r>
      <w:r>
        <w:rPr>
          <w:color w:val="auto"/>
          <w:highlight w:val="none"/>
          <w:lang w:val="zh-CN"/>
        </w:rPr>
        <w:t xml:space="preserve"> </w:t>
      </w:r>
    </w:p>
    <w:p>
      <w:pPr>
        <w:rPr>
          <w:color w:val="auto"/>
          <w:highlight w:val="none"/>
          <w:lang w:val="zh-CN"/>
        </w:rPr>
      </w:pPr>
      <w:r>
        <w:rPr>
          <w:rFonts w:hint="eastAsia"/>
          <w:color w:val="auto"/>
          <w:highlight w:val="none"/>
          <w:lang w:val="zh-CN"/>
        </w:rPr>
        <w:t>一、分包标的及数量</w:t>
      </w:r>
    </w:p>
    <w:p>
      <w:pPr>
        <w:rPr>
          <w:color w:val="auto"/>
          <w:highlight w:val="none"/>
          <w:lang w:val="zh-CN"/>
        </w:rPr>
      </w:pPr>
      <w:r>
        <w:rPr>
          <w:rFonts w:hint="eastAsia"/>
          <w:color w:val="auto"/>
          <w:highlight w:val="none"/>
          <w:u w:val="single"/>
        </w:rPr>
        <w:t>（投标人名称）</w:t>
      </w:r>
      <w:r>
        <w:rPr>
          <w:rFonts w:hint="eastAsia"/>
          <w:color w:val="auto"/>
          <w:highlight w:val="none"/>
          <w:lang w:val="zh-CN"/>
        </w:rPr>
        <w:t>将</w:t>
      </w:r>
      <w:r>
        <w:rPr>
          <w:color w:val="auto"/>
          <w:highlight w:val="none"/>
          <w:u w:val="single"/>
        </w:rPr>
        <w:t xml:space="preserve">   XX工作内容   </w:t>
      </w:r>
      <w:r>
        <w:rPr>
          <w:rFonts w:hint="eastAsia" w:cs="Arial"/>
          <w:color w:val="auto"/>
          <w:highlight w:val="none"/>
        </w:rPr>
        <w:t>分包给</w:t>
      </w:r>
      <w:r>
        <w:rPr>
          <w:rFonts w:hint="eastAsia"/>
          <w:color w:val="auto"/>
          <w:highlight w:val="none"/>
          <w:u w:val="single"/>
        </w:rPr>
        <w:t>（某分包供应商名称）</w:t>
      </w:r>
      <w:r>
        <w:rPr>
          <w:rFonts w:hint="eastAsia"/>
          <w:color w:val="auto"/>
          <w:highlight w:val="none"/>
          <w:lang w:val="zh-CN"/>
        </w:rPr>
        <w:t>，</w:t>
      </w:r>
      <w:r>
        <w:rPr>
          <w:rFonts w:hint="eastAsia"/>
          <w:color w:val="auto"/>
          <w:highlight w:val="none"/>
          <w:u w:val="single"/>
        </w:rPr>
        <w:t>（某分包供应商名称），</w:t>
      </w:r>
      <w:r>
        <w:rPr>
          <w:rFonts w:hint="eastAsia"/>
          <w:color w:val="auto"/>
          <w:highlight w:val="none"/>
          <w:lang w:val="zh-CN"/>
        </w:rPr>
        <w:t>具备承</w:t>
      </w:r>
      <w:r>
        <w:rPr>
          <w:rFonts w:hint="eastAsia"/>
          <w:color w:val="auto"/>
          <w:highlight w:val="none"/>
        </w:rPr>
        <w:t>担</w:t>
      </w:r>
      <w:r>
        <w:rPr>
          <w:color w:val="auto"/>
          <w:highlight w:val="none"/>
          <w:u w:val="single"/>
          <w:lang w:val="zh-CN"/>
        </w:rPr>
        <w:t>XX工作内容</w:t>
      </w:r>
      <w:r>
        <w:rPr>
          <w:rFonts w:hint="eastAsia"/>
          <w:color w:val="auto"/>
          <w:highlight w:val="none"/>
          <w:lang w:val="zh-CN"/>
        </w:rPr>
        <w:t>相应资质条件且不得再次分包；</w:t>
      </w:r>
    </w:p>
    <w:p>
      <w:pPr>
        <w:rPr>
          <w:color w:val="auto"/>
          <w:highlight w:val="none"/>
        </w:rPr>
      </w:pPr>
      <w:r>
        <w:rPr>
          <w:rFonts w:hint="eastAsia"/>
          <w:color w:val="auto"/>
          <w:highlight w:val="none"/>
        </w:rPr>
        <w:t>……</w:t>
      </w:r>
    </w:p>
    <w:p>
      <w:pPr>
        <w:rPr>
          <w:color w:val="auto"/>
          <w:highlight w:val="none"/>
          <w:lang w:val="zh-CN"/>
        </w:rPr>
      </w:pPr>
      <w:r>
        <w:rPr>
          <w:rFonts w:hint="eastAsia"/>
          <w:color w:val="auto"/>
          <w:highlight w:val="none"/>
          <w:lang w:val="zh-CN"/>
        </w:rPr>
        <w:t>二、分包工作履行期限、地点、方式</w:t>
      </w:r>
    </w:p>
    <w:p>
      <w:pPr>
        <w:rPr>
          <w:color w:val="auto"/>
          <w:highlight w:val="none"/>
          <w:u w:val="single"/>
        </w:rPr>
      </w:pPr>
      <w:r>
        <w:rPr>
          <w:color w:val="auto"/>
          <w:highlight w:val="none"/>
          <w:u w:val="single"/>
        </w:rPr>
        <w:t xml:space="preserve">                                                                                  </w:t>
      </w:r>
    </w:p>
    <w:p>
      <w:pPr>
        <w:rPr>
          <w:color w:val="auto"/>
          <w:highlight w:val="none"/>
          <w:lang w:val="zh-CN"/>
        </w:rPr>
      </w:pPr>
      <w:r>
        <w:rPr>
          <w:rFonts w:hint="eastAsia"/>
          <w:color w:val="auto"/>
          <w:highlight w:val="none"/>
          <w:lang w:val="zh-CN"/>
        </w:rPr>
        <w:t>三、质量</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四、价款或者报酬</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五、违约责任</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六、争议解决的办法</w:t>
      </w:r>
    </w:p>
    <w:p>
      <w:pPr>
        <w:rPr>
          <w:color w:val="auto"/>
          <w:highlight w:val="none"/>
          <w:lang w:val="zh-CN"/>
        </w:rPr>
      </w:pPr>
      <w:r>
        <w:rPr>
          <w:color w:val="auto"/>
          <w:highlight w:val="none"/>
          <w:u w:val="single"/>
        </w:rPr>
        <w:t xml:space="preserve">                                                                                  </w:t>
      </w:r>
    </w:p>
    <w:p>
      <w:pPr>
        <w:rPr>
          <w:color w:val="auto"/>
          <w:highlight w:val="none"/>
          <w:lang w:val="zh-CN"/>
        </w:rPr>
      </w:pPr>
      <w:r>
        <w:rPr>
          <w:rFonts w:hint="eastAsia"/>
          <w:color w:val="auto"/>
          <w:highlight w:val="none"/>
          <w:lang w:val="zh-CN"/>
        </w:rPr>
        <w:t>七、其他</w:t>
      </w:r>
    </w:p>
    <w:p>
      <w:pPr>
        <w:rPr>
          <w:color w:val="auto"/>
          <w:highlight w:val="none"/>
          <w:lang w:val="zh-CN"/>
        </w:rPr>
      </w:pPr>
      <w:r>
        <w:rPr>
          <w:rFonts w:hint="eastAsia"/>
          <w:color w:val="auto"/>
          <w:highlight w:val="none"/>
          <w:u w:val="single"/>
        </w:rPr>
        <w:t>（分包供应商名称）提供的货物全部由小微企业制造，</w:t>
      </w:r>
      <w:r>
        <w:rPr>
          <w:rFonts w:hint="eastAsia"/>
          <w:color w:val="auto"/>
          <w:highlight w:val="none"/>
        </w:rPr>
        <w:t>其合同份额占到合同总金额</w:t>
      </w:r>
      <w:r>
        <w:rPr>
          <w:color w:val="auto"/>
          <w:highlight w:val="none"/>
          <w:u w:val="single"/>
        </w:rPr>
        <w:t xml:space="preserve">     </w:t>
      </w:r>
      <w:r>
        <w:rPr>
          <w:color w:val="auto"/>
          <w:highlight w:val="none"/>
        </w:rPr>
        <w:t>%以上</w:t>
      </w:r>
      <w:r>
        <w:rPr>
          <w:rFonts w:hint="eastAsia"/>
          <w:color w:val="auto"/>
          <w:highlight w:val="none"/>
        </w:rPr>
        <w:t>。</w:t>
      </w:r>
      <w:r>
        <w:rPr>
          <w:rFonts w:hint="eastAsia"/>
          <w:color w:val="auto"/>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color w:val="auto"/>
          <w:highlight w:val="none"/>
          <w:lang w:val="zh-CN"/>
        </w:rPr>
        <w:t xml:space="preserve"> 30%以上</w:t>
      </w:r>
      <w:r>
        <w:rPr>
          <w:rFonts w:hint="eastAsia"/>
          <w:color w:val="auto"/>
          <w:highlight w:val="none"/>
          <w:lang w:val="zh-CN"/>
        </w:rPr>
        <w:t>的，对大中型企业的报价给予</w:t>
      </w:r>
      <w:r>
        <w:rPr>
          <w:color w:val="auto"/>
          <w:highlight w:val="none"/>
          <w:lang w:val="zh-CN"/>
        </w:rPr>
        <w:t>3%的扣除</w:t>
      </w:r>
      <w:r>
        <w:rPr>
          <w:rFonts w:hint="eastAsia"/>
          <w:color w:val="auto"/>
          <w:highlight w:val="none"/>
          <w:lang w:val="zh-CN"/>
        </w:rPr>
        <w:t>）</w:t>
      </w:r>
    </w:p>
    <w:p>
      <w:pPr>
        <w:rPr>
          <w:color w:val="auto"/>
          <w:highlight w:val="none"/>
          <w:lang w:val="zh-CN"/>
        </w:rPr>
      </w:pPr>
      <w:r>
        <w:rPr>
          <w:color w:val="auto"/>
          <w:highlight w:val="none"/>
          <w:lang w:val="zh-CN"/>
        </w:rPr>
        <w:t xml:space="preserve">                                               投标人名称(电子签名)：</w:t>
      </w:r>
    </w:p>
    <w:p>
      <w:pPr>
        <w:rPr>
          <w:color w:val="auto"/>
          <w:highlight w:val="none"/>
          <w:lang w:val="zh-CN"/>
        </w:rPr>
      </w:pPr>
      <w:r>
        <w:rPr>
          <w:rFonts w:hint="eastAsia"/>
          <w:color w:val="auto"/>
          <w:highlight w:val="none"/>
          <w:lang w:val="zh-CN"/>
        </w:rPr>
        <w:t>分包供应商名称：</w:t>
      </w:r>
    </w:p>
    <w:p>
      <w:pPr>
        <w:rPr>
          <w:color w:val="auto"/>
          <w:highlight w:val="none"/>
          <w:lang w:val="zh-CN"/>
        </w:rPr>
      </w:pPr>
      <w:r>
        <w:rPr>
          <w:color w:val="auto"/>
          <w:highlight w:val="none"/>
          <w:lang w:val="zh-CN"/>
        </w:rPr>
        <w:t xml:space="preserve">                                               日期：  年  月   日</w:t>
      </w:r>
    </w:p>
    <w:p>
      <w:pPr>
        <w:rPr>
          <w:color w:val="auto"/>
          <w:highlight w:val="none"/>
        </w:rPr>
      </w:pPr>
      <w:r>
        <w:rPr>
          <w:color w:val="auto"/>
          <w:highlight w:val="none"/>
        </w:rPr>
        <w:t>注：</w:t>
      </w:r>
      <w:r>
        <w:rPr>
          <w:rFonts w:hint="eastAsia"/>
          <w:color w:val="auto"/>
          <w:highlight w:val="none"/>
        </w:rPr>
        <w:t>按本格式和要求提供。</w:t>
      </w:r>
    </w:p>
    <w:p>
      <w:pPr>
        <w:pStyle w:val="2"/>
        <w:rPr>
          <w:color w:val="auto"/>
          <w:highlight w:val="none"/>
        </w:rPr>
      </w:pPr>
      <w:r>
        <w:rPr>
          <w:color w:val="auto"/>
          <w:highlight w:val="none"/>
        </w:rPr>
        <w:br w:type="page"/>
      </w:r>
      <w:r>
        <w:rPr>
          <w:rFonts w:hint="eastAsia"/>
          <w:color w:val="auto"/>
          <w:highlight w:val="none"/>
        </w:rPr>
        <w:t>五、符合性审查资料</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color w:val="auto"/>
                <w:highlight w:val="none"/>
              </w:rPr>
            </w:pPr>
            <w:r>
              <w:rPr>
                <w:rFonts w:hint="eastAsia"/>
                <w:b/>
                <w:color w:val="auto"/>
                <w:highlight w:val="none"/>
              </w:rPr>
              <w:t>序号</w:t>
            </w:r>
          </w:p>
        </w:tc>
        <w:tc>
          <w:tcPr>
            <w:tcW w:w="4140" w:type="dxa"/>
            <w:vAlign w:val="center"/>
          </w:tcPr>
          <w:p>
            <w:pPr>
              <w:snapToGrid w:val="0"/>
              <w:spacing w:line="240" w:lineRule="atLeast"/>
              <w:jc w:val="center"/>
              <w:rPr>
                <w:b/>
                <w:color w:val="auto"/>
                <w:highlight w:val="none"/>
              </w:rPr>
            </w:pPr>
            <w:r>
              <w:rPr>
                <w:rFonts w:hint="eastAsia"/>
                <w:b/>
                <w:color w:val="auto"/>
                <w:highlight w:val="none"/>
              </w:rPr>
              <w:t>实质性要求</w:t>
            </w:r>
          </w:p>
        </w:tc>
        <w:tc>
          <w:tcPr>
            <w:tcW w:w="2410" w:type="dxa"/>
            <w:vAlign w:val="center"/>
          </w:tcPr>
          <w:p>
            <w:pPr>
              <w:snapToGrid w:val="0"/>
              <w:spacing w:line="240" w:lineRule="atLeast"/>
              <w:jc w:val="center"/>
              <w:rPr>
                <w:b/>
                <w:color w:val="auto"/>
                <w:highlight w:val="none"/>
              </w:rPr>
            </w:pPr>
            <w:r>
              <w:rPr>
                <w:rFonts w:hint="eastAsia"/>
                <w:b/>
                <w:color w:val="auto"/>
                <w:highlight w:val="none"/>
              </w:rPr>
              <w:t>需要提供的符合性审查资料</w:t>
            </w:r>
          </w:p>
        </w:tc>
        <w:tc>
          <w:tcPr>
            <w:tcW w:w="1701" w:type="dxa"/>
            <w:vAlign w:val="center"/>
          </w:tcPr>
          <w:p>
            <w:pPr>
              <w:snapToGrid w:val="0"/>
              <w:spacing w:line="240" w:lineRule="atLeast"/>
              <w:jc w:val="center"/>
              <w:rPr>
                <w:b/>
                <w:color w:val="auto"/>
                <w:highlight w:val="none"/>
              </w:rPr>
            </w:pPr>
            <w:r>
              <w:rPr>
                <w:rFonts w:hint="eastAsia"/>
                <w:b/>
                <w:color w:val="auto"/>
                <w:highlight w:val="none"/>
              </w:rPr>
              <w:t>投标文件中的</w:t>
            </w:r>
          </w:p>
          <w:p>
            <w:pPr>
              <w:snapToGrid w:val="0"/>
              <w:spacing w:line="240" w:lineRule="atLeast"/>
              <w:jc w:val="center"/>
              <w:rPr>
                <w:b/>
                <w:color w:val="auto"/>
                <w:highlight w:val="none"/>
              </w:rPr>
            </w:pPr>
            <w:r>
              <w:rPr>
                <w:rFonts w:hint="eastAsia"/>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color w:val="auto"/>
                <w:highlight w:val="none"/>
              </w:rPr>
            </w:pPr>
            <w:r>
              <w:rPr>
                <w:color w:val="auto"/>
                <w:highlight w:val="none"/>
              </w:rPr>
              <w:t>1</w:t>
            </w:r>
          </w:p>
        </w:tc>
        <w:tc>
          <w:tcPr>
            <w:tcW w:w="414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cs="仿宋_GB2312"/>
                <w:color w:val="auto"/>
                <w:highlight w:val="none"/>
              </w:rPr>
            </w:pPr>
            <w:r>
              <w:rPr>
                <w:rFonts w:hint="eastAsia" w:ascii="仿宋_GB2312" w:eastAsia="仿宋_GB2312" w:cs="仿宋_GB2312"/>
                <w:color w:val="auto"/>
                <w:highlight w:val="none"/>
              </w:rPr>
              <w:t>投标文件按照招标文件要求签署、盖章。</w:t>
            </w:r>
          </w:p>
        </w:tc>
        <w:tc>
          <w:tcPr>
            <w:tcW w:w="2410"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olor w:val="auto"/>
                <w:highlight w:val="none"/>
              </w:rPr>
              <w:t>需要使用电子签名或者签字盖章的投标文件的组成部分</w:t>
            </w:r>
          </w:p>
        </w:tc>
        <w:tc>
          <w:tcPr>
            <w:tcW w:w="170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cs="仿宋_GB2312"/>
                <w:color w:val="auto"/>
                <w:highlight w:val="no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cs="仿宋_GB2312"/>
                <w:color w:val="auto"/>
                <w:highlight w:val="none"/>
              </w:rPr>
            </w:pPr>
            <w:r>
              <w:rPr>
                <w:rFonts w:hint="eastAsia" w:cs="仿宋_GB2312"/>
                <w:color w:val="auto"/>
                <w:highlight w:val="none"/>
              </w:rPr>
              <w:t>见投标文件</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s="仿宋_GB2312"/>
                <w:color w:val="auto"/>
                <w:highlight w:val="none"/>
              </w:rPr>
              <w:t>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仿宋_GB2312" w:eastAsia="仿宋_GB2312"/>
                <w:color w:val="auto"/>
                <w:highlight w:val="none"/>
              </w:rPr>
            </w:pPr>
            <w:r>
              <w:rPr>
                <w:rFonts w:ascii="仿宋_GB2312" w:eastAsia="仿宋_GB2312"/>
                <w:color w:val="auto"/>
                <w:highlight w:val="none"/>
              </w:rPr>
              <w:t>2</w:t>
            </w:r>
          </w:p>
        </w:tc>
        <w:tc>
          <w:tcPr>
            <w:tcW w:w="414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color w:val="auto"/>
                <w:highlight w:val="none"/>
              </w:rPr>
            </w:pPr>
            <w:r>
              <w:rPr>
                <w:rFonts w:hint="eastAsia" w:ascii="仿宋_GB2312" w:eastAsia="仿宋_GB2312"/>
                <w:color w:val="auto"/>
                <w:highlight w:val="none"/>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ascii="仿宋_GB2312" w:eastAsia="仿宋_GB2312" w:cs="仿宋_GB2312"/>
                <w:color w:val="auto"/>
                <w:highlight w:val="none"/>
              </w:rPr>
              <w:t>节能产品认证证书（本项目</w:t>
            </w:r>
            <w:r>
              <w:rPr>
                <w:rFonts w:hint="eastAsia" w:ascii="仿宋_GB2312" w:eastAsia="仿宋_GB2312"/>
                <w:color w:val="auto"/>
                <w:highlight w:val="none"/>
              </w:rPr>
              <w:t>拟采购的产品不属于政府强制采购的节能产品品目清单范围的</w:t>
            </w:r>
            <w:r>
              <w:rPr>
                <w:rFonts w:hint="eastAsia" w:ascii="仿宋_GB2312" w:eastAsia="仿宋_GB2312" w:cs="仿宋_GB2312"/>
                <w:color w:val="auto"/>
                <w:highlight w:val="none"/>
              </w:rPr>
              <w:t>，无需提供）</w:t>
            </w:r>
          </w:p>
        </w:tc>
        <w:tc>
          <w:tcPr>
            <w:tcW w:w="170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cs="仿宋_GB2312"/>
                <w:color w:val="auto"/>
                <w:highlight w:val="no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cs="仿宋_GB2312"/>
                <w:color w:val="auto"/>
                <w:highlight w:val="no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cs="仿宋_GB2312"/>
                <w:color w:val="auto"/>
                <w:highlight w:val="none"/>
              </w:rPr>
            </w:pPr>
            <w:r>
              <w:rPr>
                <w:rFonts w:hint="eastAsia" w:cs="仿宋_GB2312"/>
                <w:color w:val="auto"/>
                <w:highlight w:val="none"/>
              </w:rPr>
              <w:t>见投标文件</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s="仿宋_GB2312"/>
                <w:color w:val="auto"/>
                <w:highlight w:val="none"/>
              </w:rPr>
              <w:t>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color w:val="auto"/>
                <w:highlight w:val="none"/>
              </w:rPr>
            </w:pPr>
            <w:r>
              <w:rPr>
                <w:color w:val="auto"/>
                <w:highlight w:val="none"/>
              </w:rPr>
              <w:t>3</w:t>
            </w:r>
          </w:p>
        </w:tc>
        <w:tc>
          <w:tcPr>
            <w:tcW w:w="414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cs="仿宋_GB2312"/>
                <w:color w:val="auto"/>
                <w:highlight w:val="none"/>
              </w:rPr>
            </w:pPr>
            <w:r>
              <w:rPr>
                <w:rFonts w:hint="eastAsia" w:ascii="仿宋_GB2312" w:eastAsia="仿宋_GB2312"/>
                <w:color w:val="auto"/>
                <w:highlight w:val="none"/>
              </w:rPr>
              <w:t>投标文件中承诺的投标有效期不少于招标文件中载明的投标有效期。</w:t>
            </w:r>
          </w:p>
        </w:tc>
        <w:tc>
          <w:tcPr>
            <w:tcW w:w="2410"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olor w:val="auto"/>
                <w:highlight w:val="none"/>
              </w:rPr>
              <w:t>投标函</w:t>
            </w:r>
          </w:p>
        </w:tc>
        <w:tc>
          <w:tcPr>
            <w:tcW w:w="170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s="仿宋_GB2312"/>
                <w:color w:val="auto"/>
                <w:highlight w:val="none"/>
              </w:rPr>
              <w:t>见投标文件第</w:t>
            </w:r>
            <w:r>
              <w:rPr>
                <w:rFonts w:cs="仿宋_GB2312"/>
                <w:color w:val="auto"/>
                <w:highlight w:val="none"/>
                <w:u w:val="single"/>
              </w:rPr>
              <w:t xml:space="preserve">  </w:t>
            </w:r>
            <w:r>
              <w:rPr>
                <w:rFonts w:hint="eastAsia" w:cs="仿宋_GB2312"/>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color w:val="auto"/>
                <w:highlight w:val="none"/>
              </w:rPr>
            </w:pPr>
            <w:r>
              <w:rPr>
                <w:color w:val="auto"/>
                <w:highlight w:val="none"/>
              </w:rPr>
              <w:t>4</w:t>
            </w:r>
          </w:p>
        </w:tc>
        <w:tc>
          <w:tcPr>
            <w:tcW w:w="414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仿宋_GB2312" w:eastAsia="仿宋_GB2312"/>
                <w:color w:val="auto"/>
                <w:highlight w:val="none"/>
              </w:rPr>
            </w:pPr>
            <w:r>
              <w:rPr>
                <w:rFonts w:hint="eastAsia" w:ascii="仿宋_GB2312" w:eastAsia="仿宋_GB2312"/>
                <w:color w:val="auto"/>
                <w:highlight w:val="none"/>
              </w:rPr>
              <w:t>投标文件满足招标文件的其它实质性要求。</w:t>
            </w:r>
          </w:p>
        </w:tc>
        <w:tc>
          <w:tcPr>
            <w:tcW w:w="2410"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ascii="仿宋_GB2312" w:eastAsia="仿宋_GB2312" w:cs="仿宋_GB2312"/>
                <w:color w:val="auto"/>
                <w:highlight w:val="none"/>
              </w:rPr>
              <w:t>招标文件其它实质性要求相应的材料（“▲”</w:t>
            </w:r>
            <w:r>
              <w:rPr>
                <w:rFonts w:ascii="仿宋_GB2312" w:eastAsia="仿宋_GB2312" w:cs="仿宋_GB2312"/>
                <w:color w:val="auto"/>
                <w:highlight w:val="none"/>
              </w:rPr>
              <w:t xml:space="preserve"> </w:t>
            </w:r>
            <w:r>
              <w:rPr>
                <w:rFonts w:hint="eastAsia" w:ascii="仿宋_GB2312" w:eastAsia="仿宋_GB2312" w:cs="仿宋_GB2312"/>
                <w:color w:val="auto"/>
                <w:highlight w:val="none"/>
              </w:rPr>
              <w:t>系指实质性要求条款，招标文件无其它实质性要求的，无需提供）</w:t>
            </w:r>
          </w:p>
        </w:tc>
        <w:tc>
          <w:tcPr>
            <w:tcW w:w="1701"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highlight w:val="none"/>
              </w:rPr>
            </w:pPr>
            <w:r>
              <w:rPr>
                <w:rFonts w:hint="eastAsia" w:cs="仿宋_GB2312"/>
                <w:color w:val="auto"/>
                <w:highlight w:val="none"/>
              </w:rPr>
              <w:t>见投标文件第</w:t>
            </w:r>
            <w:r>
              <w:rPr>
                <w:rFonts w:cs="仿宋_GB2312"/>
                <w:color w:val="auto"/>
                <w:highlight w:val="none"/>
                <w:u w:val="single"/>
              </w:rPr>
              <w:t xml:space="preserve">  </w:t>
            </w:r>
            <w:r>
              <w:rPr>
                <w:rFonts w:hint="eastAsia" w:cs="仿宋_GB2312"/>
                <w:color w:val="auto"/>
                <w:highlight w:val="none"/>
              </w:rPr>
              <w:t>页</w:t>
            </w:r>
          </w:p>
        </w:tc>
      </w:tr>
    </w:tbl>
    <w:p>
      <w:pPr>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rPr>
          <w:color w:val="auto"/>
          <w:highlight w:val="none"/>
        </w:rPr>
      </w:pPr>
      <w:r>
        <w:rPr>
          <w:rFonts w:hint="eastAsia"/>
          <w:color w:val="auto"/>
          <w:highlight w:val="none"/>
        </w:rPr>
        <w:t>六、评标标准相应的商务技术资料</w:t>
      </w:r>
    </w:p>
    <w:p>
      <w:pPr>
        <w:snapToGrid w:val="0"/>
        <w:spacing w:line="360" w:lineRule="auto"/>
        <w:rPr>
          <w:rFonts w:ascii="仿宋_GB2312" w:eastAsia="仿宋_GB2312" w:cs="仿宋_GB2312"/>
          <w:b/>
          <w:color w:val="auto"/>
          <w:highlight w:val="none"/>
        </w:rPr>
      </w:pPr>
      <w:r>
        <w:rPr>
          <w:rFonts w:hint="eastAsia" w:ascii="仿宋_GB2312" w:eastAsia="仿宋_GB2312" w:cs="仿宋_GB2312"/>
          <w:b/>
          <w:color w:val="auto"/>
          <w:highlight w:val="none"/>
        </w:rPr>
        <w:t>（按招标文件第四部分评标办法前附表中“投标文件中评标标准相应的商务技术资料目录”提供资料。）</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color w:val="auto"/>
          <w:highlight w:val="none"/>
        </w:rPr>
        <w:t>七、投标标的清单</w:t>
      </w:r>
    </w:p>
    <w:tbl>
      <w:tblPr>
        <w:tblStyle w:val="23"/>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210"/>
        <w:gridCol w:w="93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型号（如果有）</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数量</w:t>
            </w:r>
          </w:p>
        </w:tc>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221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221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221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bl>
    <w:p>
      <w:pPr>
        <w:rPr>
          <w:rFonts w:cs="仿宋_GB2312"/>
          <w:color w:val="auto"/>
          <w:highlight w:val="none"/>
        </w:rPr>
      </w:pPr>
      <w:r>
        <w:rPr>
          <w:rFonts w:cs="仿宋_GB2312"/>
          <w:color w:val="auto"/>
          <w:highlight w:val="none"/>
        </w:rPr>
        <w:t>注：</w:t>
      </w:r>
      <w:r>
        <w:rPr>
          <w:rFonts w:hint="eastAsia" w:cs="仿宋_GB2312"/>
          <w:color w:val="auto"/>
          <w:highlight w:val="none"/>
        </w:rPr>
        <w:t>按本格式和要求提供。</w:t>
      </w:r>
    </w:p>
    <w:p>
      <w:pPr>
        <w:pStyle w:val="2"/>
        <w:rPr>
          <w:color w:val="auto"/>
          <w:highlight w:val="none"/>
        </w:rPr>
      </w:pPr>
      <w:r>
        <w:rPr>
          <w:rFonts w:hint="eastAsia"/>
          <w:color w:val="auto"/>
          <w:highlight w:val="none"/>
        </w:rPr>
        <w:t>八、商务技术偏离表</w:t>
      </w:r>
    </w:p>
    <w:tbl>
      <w:tblPr>
        <w:tblStyle w:val="24"/>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510"/>
        <w:gridCol w:w="32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59" w:type="dxa"/>
            <w:vAlign w:val="center"/>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序号</w:t>
            </w:r>
          </w:p>
        </w:tc>
        <w:tc>
          <w:tcPr>
            <w:tcW w:w="3510" w:type="dxa"/>
            <w:vAlign w:val="center"/>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招标文件章节及具体内容</w:t>
            </w:r>
          </w:p>
        </w:tc>
        <w:tc>
          <w:tcPr>
            <w:tcW w:w="3246" w:type="dxa"/>
            <w:vAlign w:val="center"/>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投标文件章节及具体内容</w:t>
            </w:r>
          </w:p>
        </w:tc>
        <w:tc>
          <w:tcPr>
            <w:tcW w:w="1276" w:type="dxa"/>
            <w:vAlign w:val="center"/>
          </w:tcPr>
          <w:p>
            <w:pPr>
              <w:spacing w:after="0"/>
              <w:jc w:val="center"/>
              <w:rPr>
                <w:rFonts w:ascii="仿宋_GB2312" w:eastAsia="仿宋_GB2312"/>
                <w:b/>
                <w:bCs/>
                <w:color w:val="auto"/>
                <w:highlight w:val="none"/>
              </w:rPr>
            </w:pPr>
            <w:r>
              <w:rPr>
                <w:rFonts w:hint="eastAsia" w:ascii="仿宋_GB2312" w:eastAsia="仿宋_GB2312"/>
                <w:b/>
                <w:bCs/>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after="0"/>
              <w:jc w:val="center"/>
              <w:rPr>
                <w:rFonts w:ascii="仿宋_GB2312" w:eastAsia="仿宋_GB2312" w:cs="仿宋_GB2312"/>
                <w:color w:val="auto"/>
                <w:highlight w:val="none"/>
              </w:rPr>
            </w:pPr>
            <w:r>
              <w:rPr>
                <w:rFonts w:ascii="仿宋_GB2312" w:eastAsia="仿宋_GB2312" w:cs="仿宋_GB2312"/>
                <w:color w:val="auto"/>
                <w:highlight w:val="none"/>
              </w:rPr>
              <w:t>1</w:t>
            </w:r>
          </w:p>
        </w:tc>
        <w:tc>
          <w:tcPr>
            <w:tcW w:w="3510" w:type="dxa"/>
          </w:tcPr>
          <w:p>
            <w:pPr>
              <w:spacing w:after="0"/>
              <w:jc w:val="center"/>
              <w:rPr>
                <w:rFonts w:ascii="仿宋_GB2312" w:eastAsia="仿宋_GB2312" w:cs="仿宋_GB2312"/>
                <w:b/>
                <w:color w:val="auto"/>
                <w:sz w:val="32"/>
                <w:szCs w:val="32"/>
                <w:highlight w:val="none"/>
              </w:rPr>
            </w:pPr>
          </w:p>
        </w:tc>
        <w:tc>
          <w:tcPr>
            <w:tcW w:w="32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after="0"/>
              <w:jc w:val="center"/>
              <w:rPr>
                <w:rFonts w:ascii="仿宋_GB2312" w:eastAsia="仿宋_GB2312" w:cs="仿宋_GB2312"/>
                <w:color w:val="auto"/>
                <w:highlight w:val="none"/>
              </w:rPr>
            </w:pPr>
            <w:r>
              <w:rPr>
                <w:rFonts w:ascii="仿宋_GB2312" w:eastAsia="仿宋_GB2312" w:cs="仿宋_GB2312"/>
                <w:color w:val="auto"/>
                <w:highlight w:val="none"/>
              </w:rPr>
              <w:t>2</w:t>
            </w:r>
          </w:p>
        </w:tc>
        <w:tc>
          <w:tcPr>
            <w:tcW w:w="3510" w:type="dxa"/>
          </w:tcPr>
          <w:p>
            <w:pPr>
              <w:spacing w:after="0"/>
              <w:jc w:val="center"/>
              <w:rPr>
                <w:rFonts w:ascii="仿宋_GB2312" w:eastAsia="仿宋_GB2312" w:cs="仿宋_GB2312"/>
                <w:b/>
                <w:color w:val="auto"/>
                <w:sz w:val="32"/>
                <w:szCs w:val="32"/>
                <w:highlight w:val="none"/>
              </w:rPr>
            </w:pPr>
          </w:p>
        </w:tc>
        <w:tc>
          <w:tcPr>
            <w:tcW w:w="32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after="0"/>
              <w:jc w:val="center"/>
              <w:rPr>
                <w:rFonts w:ascii="仿宋_GB2312" w:eastAsia="仿宋_GB2312" w:cs="仿宋_GB2312"/>
                <w:color w:val="auto"/>
                <w:highlight w:val="none"/>
              </w:rPr>
            </w:pPr>
            <w:r>
              <w:rPr>
                <w:rFonts w:hint="eastAsia" w:ascii="仿宋_GB2312" w:eastAsia="仿宋_GB2312" w:cs="仿宋_GB2312"/>
                <w:color w:val="auto"/>
                <w:highlight w:val="none"/>
              </w:rPr>
              <w:t>……</w:t>
            </w:r>
          </w:p>
        </w:tc>
        <w:tc>
          <w:tcPr>
            <w:tcW w:w="3510" w:type="dxa"/>
          </w:tcPr>
          <w:p>
            <w:pPr>
              <w:spacing w:after="0"/>
              <w:jc w:val="center"/>
              <w:rPr>
                <w:rFonts w:ascii="仿宋_GB2312" w:eastAsia="仿宋_GB2312" w:cs="仿宋_GB2312"/>
                <w:b/>
                <w:color w:val="auto"/>
                <w:sz w:val="32"/>
                <w:szCs w:val="32"/>
                <w:highlight w:val="none"/>
              </w:rPr>
            </w:pPr>
          </w:p>
        </w:tc>
        <w:tc>
          <w:tcPr>
            <w:tcW w:w="3246" w:type="dxa"/>
          </w:tcPr>
          <w:p>
            <w:pPr>
              <w:spacing w:after="0"/>
              <w:jc w:val="center"/>
              <w:rPr>
                <w:rFonts w:ascii="仿宋_GB2312" w:eastAsia="仿宋_GB2312" w:cs="仿宋_GB2312"/>
                <w:b/>
                <w:color w:val="auto"/>
                <w:sz w:val="32"/>
                <w:szCs w:val="32"/>
                <w:highlight w:val="none"/>
              </w:rPr>
            </w:pPr>
          </w:p>
        </w:tc>
        <w:tc>
          <w:tcPr>
            <w:tcW w:w="1276" w:type="dxa"/>
          </w:tcPr>
          <w:p>
            <w:pPr>
              <w:spacing w:after="0"/>
              <w:jc w:val="center"/>
              <w:rPr>
                <w:rFonts w:ascii="仿宋_GB2312" w:eastAsia="仿宋_GB2312" w:cs="仿宋_GB2312"/>
                <w:b/>
                <w:color w:val="auto"/>
                <w:sz w:val="32"/>
                <w:szCs w:val="32"/>
                <w:highlight w:val="none"/>
              </w:rPr>
            </w:pPr>
          </w:p>
        </w:tc>
      </w:tr>
    </w:tbl>
    <w:p>
      <w:pPr>
        <w:rPr>
          <w:rFonts w:ascii="仿宋_GB2312" w:eastAsia="仿宋_GB2312" w:cs="仿宋_GB2312"/>
          <w:color w:val="auto"/>
          <w:highlight w:val="none"/>
        </w:rPr>
      </w:pPr>
      <w:r>
        <w:rPr>
          <w:rFonts w:hint="eastAsia" w:ascii="仿宋_GB2312" w:eastAsia="仿宋_GB2312" w:cs="仿宋_GB2312"/>
          <w:color w:val="auto"/>
          <w:highlight w:val="none"/>
        </w:rPr>
        <w:t>投标人保证：除商务技术偏离表列出的偏离外，投标人响应招标文件的全部要求</w:t>
      </w: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注：</w:t>
      </w:r>
      <w:r>
        <w:rPr>
          <w:rFonts w:hint="eastAsia" w:ascii="仿宋_GB2312" w:eastAsia="仿宋_GB2312" w:cs="仿宋_GB2312"/>
          <w:color w:val="auto"/>
          <w:highlight w:val="none"/>
        </w:rPr>
        <w:t>按本格式和要求提供。</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bCs/>
          <w:color w:val="auto"/>
          <w:highlight w:val="none"/>
        </w:rPr>
        <w:t>九</w:t>
      </w:r>
      <w:r>
        <w:rPr>
          <w:rFonts w:hint="eastAsia"/>
          <w:color w:val="auto"/>
          <w:highlight w:val="none"/>
        </w:rPr>
        <w:t>、</w:t>
      </w:r>
      <w:r>
        <w:rPr>
          <w:rFonts w:hint="eastAsia"/>
          <w:color w:val="auto"/>
          <w:highlight w:val="none"/>
          <w:lang w:val="zh-CN"/>
        </w:rPr>
        <w:t>政府采购供应商廉洁自律承诺书</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（采购人）、（采购代理机构）</w:t>
      </w:r>
      <w:r>
        <w:rPr>
          <w:rFonts w:hint="eastAsia"/>
          <w:color w:val="auto"/>
          <w:highlight w:val="none"/>
          <w:lang w:val="zh-CN"/>
        </w:rPr>
        <w:t>：</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我单位响应你</w:t>
      </w:r>
      <w:r>
        <w:rPr>
          <w:rFonts w:hint="eastAsia" w:hAnsi="仿宋_GB2312"/>
          <w:color w:val="auto"/>
          <w:highlight w:val="none"/>
        </w:rPr>
        <w:t>单位</w:t>
      </w:r>
      <w:r>
        <w:rPr>
          <w:rFonts w:hint="eastAsia" w:hAnsi="仿宋_GB2312"/>
          <w:color w:val="auto"/>
          <w:highlight w:val="none"/>
          <w:lang w:val="zh-CN"/>
        </w:rPr>
        <w:t>项目招标要求参加投标。在这次投标过程中和中标后，我们将严格遵守国家法律法规要求，并郑重承诺：</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一、不向项目有关人员及部门赠送礼金礼物、有价证券、回扣以及中介费、介绍费、咨询费等好处费；</w:t>
      </w:r>
      <w:r>
        <w:rPr>
          <w:rFonts w:hAnsi="仿宋_GB2312"/>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二、不为项目有关人员及部门报销应由你方单位或个人支付的费用；</w:t>
      </w:r>
      <w:r>
        <w:rPr>
          <w:rFonts w:hAnsi="仿宋_GB2312"/>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三、不向项目有关人员及部门提供有可能影响公正的宴请和健身娱乐等活动；</w:t>
      </w:r>
      <w:r>
        <w:rPr>
          <w:rFonts w:hAnsi="仿宋_GB2312"/>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四、不为项目有关人员及部门出国（境）、旅游等提供方便；</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五、不为项目有关人员个人装修住房、婚丧嫁娶、配偶子女工作安排等提供</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好处；</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六、严格遵守《</w:t>
      </w:r>
      <w:r>
        <w:rPr>
          <w:rFonts w:hint="eastAsia" w:hAnsi="楷体"/>
          <w:color w:val="auto"/>
          <w:highlight w:val="none"/>
          <w:lang w:val="zh-CN"/>
        </w:rPr>
        <w:t>中华人民共和国</w:t>
      </w:r>
      <w:r>
        <w:rPr>
          <w:rFonts w:hint="eastAsia" w:hAnsi="仿宋_GB2312"/>
          <w:color w:val="auto"/>
          <w:highlight w:val="none"/>
          <w:lang w:val="zh-CN"/>
        </w:rPr>
        <w:t>政府采购法》《</w:t>
      </w:r>
      <w:r>
        <w:rPr>
          <w:rFonts w:hint="eastAsia" w:hAnsi="楷体"/>
          <w:color w:val="auto"/>
          <w:highlight w:val="none"/>
          <w:lang w:val="zh-CN"/>
        </w:rPr>
        <w:t>中华人民共和国</w:t>
      </w:r>
      <w:r>
        <w:rPr>
          <w:rFonts w:hint="eastAsia" w:hAnsi="仿宋_GB2312"/>
          <w:color w:val="auto"/>
          <w:highlight w:val="none"/>
          <w:lang w:val="zh-CN"/>
        </w:rPr>
        <w:t>招标投标</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法》</w:t>
      </w:r>
      <w:r>
        <w:rPr>
          <w:rFonts w:hint="eastAsia" w:hAnsi="楷体"/>
          <w:color w:val="auto"/>
          <w:highlight w:val="none"/>
          <w:lang w:val="zh-CN"/>
        </w:rPr>
        <w:t>《中华人民共和国民法典》</w:t>
      </w:r>
      <w:r>
        <w:rPr>
          <w:rFonts w:hint="eastAsia" w:hAnsi="仿宋_GB2312"/>
          <w:color w:val="auto"/>
          <w:highlight w:val="none"/>
          <w:lang w:val="zh-CN"/>
        </w:rPr>
        <w:t>等法律法规，诚实守信，合法经营，坚决抵制各种违法违纪行为。</w:t>
      </w:r>
      <w:r>
        <w:rPr>
          <w:rFonts w:hAnsi="仿宋_GB2312"/>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r>
        <w:rPr>
          <w:rFonts w:hint="eastAsia" w:hAnsi="仿宋_GB2312"/>
          <w:color w:val="auto"/>
          <w:highlight w:val="none"/>
          <w:lang w:val="zh-CN"/>
        </w:rPr>
        <w:t>如违反上述承诺，你</w:t>
      </w:r>
      <w:r>
        <w:rPr>
          <w:rFonts w:hint="eastAsia" w:hAnsi="仿宋_GB2312"/>
          <w:color w:val="auto"/>
          <w:highlight w:val="none"/>
        </w:rPr>
        <w:t>单位</w:t>
      </w:r>
      <w:r>
        <w:rPr>
          <w:rFonts w:hint="eastAsia" w:hAnsi="仿宋_GB2312"/>
          <w:color w:val="auto"/>
          <w:highlight w:val="none"/>
          <w:lang w:val="zh-CN"/>
        </w:rPr>
        <w:t>有权立即取消我单位投标、中标或在建项目的建设资格，有权拒绝我单位在一定时期内进入你</w:t>
      </w:r>
      <w:r>
        <w:rPr>
          <w:rFonts w:hint="eastAsia" w:hAnsi="仿宋_GB2312"/>
          <w:color w:val="auto"/>
          <w:highlight w:val="none"/>
        </w:rPr>
        <w:t>单位</w:t>
      </w:r>
      <w:r>
        <w:rPr>
          <w:rFonts w:hint="eastAsia" w:hAnsi="仿宋_GB2312"/>
          <w:color w:val="auto"/>
          <w:highlight w:val="none"/>
          <w:lang w:val="zh-CN"/>
        </w:rPr>
        <w:t>进行项目建设或其他经营活动，并通报市财政局。由此引起的相应损失均由我单位承担。</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Ansi="仿宋_GB2312"/>
          <w:color w:val="auto"/>
          <w:highlight w:val="none"/>
          <w:lang w:val="zh-CN"/>
        </w:rPr>
      </w:pPr>
    </w:p>
    <w:p>
      <w:pPr>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Ansi="仿宋_GB2312"/>
          <w:color w:val="auto"/>
          <w:highlight w:val="none"/>
          <w:lang w:val="zh-CN"/>
        </w:rPr>
      </w:pPr>
      <w:r>
        <w:rPr>
          <w:rFonts w:hint="eastAsia" w:hAnsi="仿宋_GB2312"/>
          <w:color w:val="auto"/>
          <w:highlight w:val="none"/>
          <w:lang w:val="zh-CN"/>
        </w:rPr>
        <w:t>投标人名称（</w:t>
      </w:r>
      <w:r>
        <w:rPr>
          <w:rFonts w:hint="eastAsia"/>
          <w:color w:val="auto"/>
          <w:highlight w:val="none"/>
        </w:rPr>
        <w:t>电子签名</w:t>
      </w:r>
      <w:r>
        <w:rPr>
          <w:rFonts w:hint="eastAsia" w:hAnsi="仿宋_GB2312"/>
          <w:color w:val="auto"/>
          <w:highlight w:val="none"/>
          <w:lang w:val="zh-CN"/>
        </w:rPr>
        <w:t>）：</w:t>
      </w:r>
      <w:r>
        <w:rPr>
          <w:rFonts w:hAnsi="仿宋_GB2312"/>
          <w:color w:val="auto"/>
          <w:highlight w:val="none"/>
          <w:lang w:val="zh-CN"/>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right"/>
        <w:textAlignment w:val="auto"/>
        <w:rPr>
          <w:color w:val="auto"/>
          <w:highlight w:val="none"/>
        </w:rPr>
      </w:pPr>
      <w:r>
        <w:rPr>
          <w:rFonts w:hint="eastAsia" w:hAnsi="仿宋_GB2312"/>
          <w:color w:val="auto"/>
          <w:highlight w:val="none"/>
          <w:lang w:val="zh-CN"/>
        </w:rPr>
        <w:t>日期</w:t>
      </w:r>
      <w:r>
        <w:rPr>
          <w:rFonts w:hint="eastAsia" w:hAnsi="仿宋_GB2312"/>
          <w:color w:val="auto"/>
          <w:highlight w:val="none"/>
        </w:rPr>
        <w:t>：</w:t>
      </w:r>
      <w:r>
        <w:rPr>
          <w:rFonts w:hAnsi="仿宋_GB2312"/>
          <w:color w:val="auto"/>
          <w:highlight w:val="none"/>
          <w:lang w:val="zh-CN"/>
        </w:rPr>
        <w:t xml:space="preserve">   年   月   日</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bCs/>
          <w:color w:val="auto"/>
          <w:highlight w:val="none"/>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注：</w:t>
      </w:r>
      <w:r>
        <w:rPr>
          <w:rFonts w:hint="eastAsia"/>
          <w:color w:val="auto"/>
          <w:highlight w:val="none"/>
        </w:rPr>
        <w:t>按本格式和要求提供。</w:t>
      </w:r>
    </w:p>
    <w:p>
      <w:pPr>
        <w:spacing w:line="276" w:lineRule="auto"/>
        <w:rPr>
          <w:color w:val="auto"/>
          <w:highlight w:val="none"/>
        </w:rPr>
      </w:pPr>
      <w:r>
        <w:rPr>
          <w:color w:val="auto"/>
          <w:highlight w:val="none"/>
        </w:rPr>
        <w:br w:type="page"/>
      </w:r>
    </w:p>
    <w:p>
      <w:pPr>
        <w:pStyle w:val="2"/>
        <w:rPr>
          <w:color w:val="auto"/>
          <w:highlight w:val="none"/>
        </w:rPr>
      </w:pPr>
      <w:r>
        <w:rPr>
          <w:rFonts w:hint="eastAsia"/>
          <w:color w:val="auto"/>
          <w:highlight w:val="none"/>
        </w:rPr>
        <w:t>报价文件部分</w:t>
      </w:r>
    </w:p>
    <w:p>
      <w:pPr>
        <w:jc w:val="center"/>
        <w:rPr>
          <w:color w:val="auto"/>
          <w:sz w:val="40"/>
          <w:highlight w:val="none"/>
        </w:rPr>
      </w:pPr>
      <w:r>
        <w:rPr>
          <w:rFonts w:hint="eastAsia"/>
          <w:color w:val="auto"/>
          <w:sz w:val="40"/>
          <w:highlight w:val="none"/>
        </w:rPr>
        <w:t>目录</w:t>
      </w:r>
    </w:p>
    <w:p>
      <w:pPr>
        <w:rPr>
          <w:color w:val="auto"/>
          <w:highlight w:val="none"/>
        </w:rPr>
      </w:pPr>
      <w:r>
        <w:rPr>
          <w:rFonts w:hint="eastAsia"/>
          <w:color w:val="auto"/>
          <w:highlight w:val="none"/>
        </w:rPr>
        <w:t>（</w:t>
      </w:r>
      <w:r>
        <w:rPr>
          <w:color w:val="auto"/>
          <w:highlight w:val="none"/>
        </w:rPr>
        <w:t>1）开标一览表（报价表）……</w:t>
      </w:r>
      <w:r>
        <w:rPr>
          <w:rFonts w:hint="eastAsia"/>
          <w:color w:val="auto"/>
          <w:highlight w:val="none"/>
        </w:rPr>
        <w:t>……………………………………………（页码）</w:t>
      </w:r>
    </w:p>
    <w:p>
      <w:pPr>
        <w:rPr>
          <w:color w:val="auto"/>
          <w:highlight w:val="none"/>
        </w:rPr>
      </w:pPr>
      <w:r>
        <w:rPr>
          <w:rFonts w:hint="eastAsia"/>
          <w:color w:val="auto"/>
          <w:highlight w:val="none"/>
        </w:rPr>
        <w:t>（</w:t>
      </w:r>
      <w:r>
        <w:rPr>
          <w:color w:val="auto"/>
          <w:highlight w:val="none"/>
        </w:rPr>
        <w:t>2）中小企业声明函……</w:t>
      </w:r>
      <w:r>
        <w:rPr>
          <w:rFonts w:hint="eastAsia"/>
          <w:color w:val="auto"/>
          <w:highlight w:val="none"/>
        </w:rPr>
        <w:t>……………………………………………………（页码）</w:t>
      </w:r>
    </w:p>
    <w:p>
      <w:pPr>
        <w:snapToGrid w:val="0"/>
        <w:spacing w:line="360" w:lineRule="auto"/>
        <w:ind w:right="480"/>
        <w:jc w:val="center"/>
        <w:rPr>
          <w:rFonts w:ascii="仿宋_GB2312" w:eastAsia="仿宋_GB2312" w:cs="仿宋_GB2312"/>
          <w:b/>
          <w:color w:val="auto"/>
          <w:sz w:val="32"/>
          <w:szCs w:val="32"/>
          <w:highlight w:val="none"/>
        </w:rPr>
      </w:pPr>
    </w:p>
    <w:p>
      <w:pPr>
        <w:pStyle w:val="73"/>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6" w:type="default"/>
          <w:pgSz w:w="11906" w:h="16838"/>
          <w:pgMar w:top="1440" w:right="1700" w:bottom="1440" w:left="1800" w:header="851" w:footer="992" w:gutter="0"/>
          <w:cols w:space="425" w:num="1"/>
          <w:docGrid w:type="lines" w:linePitch="312" w:charSpace="0"/>
        </w:sectPr>
      </w:pPr>
    </w:p>
    <w:p>
      <w:pPr>
        <w:pStyle w:val="2"/>
        <w:rPr>
          <w:color w:val="auto"/>
          <w:highlight w:val="none"/>
        </w:rPr>
      </w:pPr>
      <w:r>
        <w:rPr>
          <w:rFonts w:hint="eastAsia"/>
          <w:color w:val="auto"/>
          <w:highlight w:val="none"/>
        </w:rPr>
        <w:t>一、开标一览表（报价表）</w:t>
      </w:r>
    </w:p>
    <w:p>
      <w:pPr>
        <w:rPr>
          <w:color w:val="auto"/>
          <w:highlight w:val="none"/>
        </w:rPr>
      </w:pPr>
      <w:r>
        <w:rPr>
          <w:rFonts w:hint="eastAsia"/>
          <w:color w:val="auto"/>
          <w:highlight w:val="none"/>
        </w:rPr>
        <w:t>（采购人）、（采购代理机构）</w:t>
      </w:r>
      <w:r>
        <w:rPr>
          <w:rFonts w:hint="eastAsia"/>
          <w:color w:val="auto"/>
          <w:highlight w:val="none"/>
          <w:lang w:val="zh-CN"/>
        </w:rPr>
        <w:t>：</w:t>
      </w:r>
    </w:p>
    <w:p>
      <w:pPr>
        <w:rPr>
          <w:color w:val="auto"/>
          <w:highlight w:val="none"/>
          <w:lang w:val="zh-CN"/>
        </w:rPr>
      </w:pPr>
      <w:r>
        <w:rPr>
          <w:rFonts w:hint="eastAsia"/>
          <w:color w:val="auto"/>
          <w:highlight w:val="none"/>
          <w:lang w:val="zh-CN"/>
        </w:rPr>
        <w:t>按你方招标文件要求，我们，本投标文件签字方，谨此向你方发出要约如下：如你方接受本投标，我方承诺按照如下开标一览表（报价表）的价格完成</w:t>
      </w:r>
      <w:r>
        <w:rPr>
          <w:rFonts w:hint="eastAsia"/>
          <w:color w:val="auto"/>
          <w:highlight w:val="none"/>
        </w:rPr>
        <w:t>（项目名称）</w:t>
      </w:r>
      <w:r>
        <w:rPr>
          <w:rFonts w:hint="eastAsia"/>
          <w:color w:val="auto"/>
          <w:highlight w:val="none"/>
          <w:lang w:val="zh-CN"/>
        </w:rPr>
        <w:t>【招标编号：</w:t>
      </w:r>
      <w:r>
        <w:rPr>
          <w:rFonts w:hint="eastAsia"/>
          <w:color w:val="auto"/>
          <w:highlight w:val="none"/>
        </w:rPr>
        <w:t>（采购编号）】的实施</w:t>
      </w:r>
      <w:r>
        <w:rPr>
          <w:rFonts w:hint="eastAsia"/>
          <w:color w:val="auto"/>
          <w:highlight w:val="none"/>
          <w:lang w:val="zh-CN"/>
        </w:rPr>
        <w:t>。</w:t>
      </w:r>
    </w:p>
    <w:p>
      <w:pPr>
        <w:rPr>
          <w:b/>
          <w:color w:val="auto"/>
          <w:highlight w:val="none"/>
          <w:lang w:val="zh-CN"/>
        </w:rPr>
      </w:pPr>
      <w:r>
        <w:rPr>
          <w:rFonts w:hint="eastAsia"/>
          <w:b/>
          <w:color w:val="auto"/>
          <w:highlight w:val="none"/>
          <w:lang w:val="zh-CN"/>
        </w:rPr>
        <w:t>开标一览表（报价表）</w:t>
      </w:r>
      <w:r>
        <w:rPr>
          <w:b/>
          <w:color w:val="auto"/>
          <w:highlight w:val="none"/>
          <w:lang w:val="zh-CN"/>
        </w:rPr>
        <w:t>(单位均为人民币元)</w:t>
      </w:r>
    </w:p>
    <w:tbl>
      <w:tblPr>
        <w:tblStyle w:val="2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color w:val="auto"/>
                <w:highlight w:val="none"/>
              </w:rPr>
            </w:pPr>
            <w:r>
              <w:rPr>
                <w:rFonts w:hint="eastAsia"/>
                <w:b/>
                <w:color w:val="auto"/>
                <w:highlight w:val="none"/>
              </w:rPr>
              <w:t>序号</w:t>
            </w:r>
          </w:p>
        </w:tc>
        <w:tc>
          <w:tcPr>
            <w:tcW w:w="1417" w:type="dxa"/>
            <w:vAlign w:val="center"/>
          </w:tcPr>
          <w:p>
            <w:pPr>
              <w:rPr>
                <w:b/>
                <w:color w:val="auto"/>
                <w:highlight w:val="none"/>
              </w:rPr>
            </w:pPr>
            <w:r>
              <w:rPr>
                <w:rFonts w:hint="eastAsia"/>
                <w:b/>
                <w:color w:val="auto"/>
                <w:highlight w:val="none"/>
              </w:rPr>
              <w:t>名称</w:t>
            </w:r>
          </w:p>
        </w:tc>
        <w:tc>
          <w:tcPr>
            <w:tcW w:w="1843" w:type="dxa"/>
          </w:tcPr>
          <w:p>
            <w:pPr>
              <w:rPr>
                <w:b/>
                <w:color w:val="auto"/>
                <w:highlight w:val="none"/>
              </w:rPr>
            </w:pPr>
          </w:p>
          <w:p>
            <w:pPr>
              <w:rPr>
                <w:b/>
                <w:color w:val="auto"/>
                <w:highlight w:val="none"/>
              </w:rPr>
            </w:pPr>
            <w:r>
              <w:rPr>
                <w:rFonts w:hint="eastAsia"/>
                <w:b/>
                <w:color w:val="auto"/>
                <w:highlight w:val="none"/>
              </w:rPr>
              <w:t>品牌（如果有）</w:t>
            </w:r>
          </w:p>
        </w:tc>
        <w:tc>
          <w:tcPr>
            <w:tcW w:w="3118" w:type="dxa"/>
            <w:vAlign w:val="center"/>
          </w:tcPr>
          <w:p>
            <w:pPr>
              <w:rPr>
                <w:b/>
                <w:color w:val="auto"/>
                <w:highlight w:val="none"/>
              </w:rPr>
            </w:pPr>
            <w:r>
              <w:rPr>
                <w:rFonts w:hint="eastAsia"/>
                <w:b/>
                <w:color w:val="auto"/>
                <w:highlight w:val="none"/>
              </w:rPr>
              <w:t>规格型号（或具体服务）</w:t>
            </w:r>
          </w:p>
        </w:tc>
        <w:tc>
          <w:tcPr>
            <w:tcW w:w="993" w:type="dxa"/>
            <w:vAlign w:val="center"/>
          </w:tcPr>
          <w:p>
            <w:pPr>
              <w:rPr>
                <w:b/>
                <w:color w:val="auto"/>
                <w:highlight w:val="none"/>
              </w:rPr>
            </w:pPr>
            <w:r>
              <w:rPr>
                <w:rFonts w:hint="eastAsia"/>
                <w:b/>
                <w:color w:val="auto"/>
                <w:highlight w:val="none"/>
              </w:rPr>
              <w:t>数量</w:t>
            </w:r>
          </w:p>
        </w:tc>
        <w:tc>
          <w:tcPr>
            <w:tcW w:w="1559" w:type="dxa"/>
            <w:vAlign w:val="center"/>
          </w:tcPr>
          <w:p>
            <w:pPr>
              <w:rPr>
                <w:b/>
                <w:color w:val="auto"/>
                <w:highlight w:val="none"/>
              </w:rPr>
            </w:pPr>
            <w:r>
              <w:rPr>
                <w:rFonts w:hint="eastAsia"/>
                <w:b/>
                <w:color w:val="auto"/>
                <w:highlight w:val="none"/>
              </w:rPr>
              <w:t>单价</w:t>
            </w:r>
          </w:p>
        </w:tc>
        <w:tc>
          <w:tcPr>
            <w:tcW w:w="1984" w:type="dxa"/>
            <w:vAlign w:val="center"/>
          </w:tcPr>
          <w:p>
            <w:pPr>
              <w:rPr>
                <w:b/>
                <w:color w:val="auto"/>
                <w:highlight w:val="none"/>
              </w:rPr>
            </w:pPr>
            <w:r>
              <w:rPr>
                <w:rFonts w:hint="eastAsia"/>
                <w:b/>
                <w:color w:val="auto"/>
                <w:highlight w:val="none"/>
              </w:rPr>
              <w:t>总价</w:t>
            </w:r>
          </w:p>
        </w:tc>
        <w:tc>
          <w:tcPr>
            <w:tcW w:w="3119" w:type="dxa"/>
            <w:vAlign w:val="center"/>
          </w:tcPr>
          <w:p>
            <w:pPr>
              <w:rPr>
                <w:b/>
                <w:color w:val="auto"/>
                <w:highlight w:val="none"/>
              </w:rPr>
            </w:pPr>
          </w:p>
          <w:p>
            <w:pPr>
              <w:rPr>
                <w:b/>
                <w:color w:val="auto"/>
                <w:highlight w:val="none"/>
              </w:rPr>
            </w:pPr>
            <w:r>
              <w:rPr>
                <w:rFonts w:hint="eastAsia"/>
                <w:b/>
                <w:color w:val="auto"/>
                <w:highlight w:val="none"/>
              </w:rPr>
              <w:t>质保或服务年限</w:t>
            </w:r>
          </w:p>
          <w:p>
            <w:pPr>
              <w:rPr>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color w:val="auto"/>
                <w:highlight w:val="none"/>
              </w:rPr>
            </w:pPr>
            <w:r>
              <w:rPr>
                <w:color w:val="auto"/>
                <w:highlight w:val="none"/>
              </w:rPr>
              <w:t>1</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r>
              <w:rPr>
                <w:color w:val="auto"/>
                <w:highlight w:val="none"/>
              </w:rPr>
              <w:t>2</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r>
              <w:rPr>
                <w:rFonts w:hint="eastAsia"/>
                <w:color w:val="auto"/>
                <w:highlight w:val="none"/>
              </w:rPr>
              <w:t>…</w:t>
            </w: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color w:val="auto"/>
                <w:highlight w:val="none"/>
              </w:rPr>
            </w:pPr>
          </w:p>
        </w:tc>
        <w:tc>
          <w:tcPr>
            <w:tcW w:w="1417" w:type="dxa"/>
            <w:vAlign w:val="center"/>
          </w:tcPr>
          <w:p>
            <w:pPr>
              <w:rPr>
                <w:color w:val="auto"/>
                <w:highlight w:val="none"/>
              </w:rPr>
            </w:pPr>
          </w:p>
        </w:tc>
        <w:tc>
          <w:tcPr>
            <w:tcW w:w="1843" w:type="dxa"/>
            <w:vAlign w:val="center"/>
          </w:tcPr>
          <w:p>
            <w:pPr>
              <w:rPr>
                <w:color w:val="auto"/>
                <w:highlight w:val="none"/>
              </w:rPr>
            </w:pPr>
          </w:p>
        </w:tc>
        <w:tc>
          <w:tcPr>
            <w:tcW w:w="3118" w:type="dxa"/>
            <w:vAlign w:val="center"/>
          </w:tcPr>
          <w:p>
            <w:pPr>
              <w:rPr>
                <w:color w:val="auto"/>
                <w:highlight w:val="none"/>
              </w:rPr>
            </w:pPr>
          </w:p>
        </w:tc>
        <w:tc>
          <w:tcPr>
            <w:tcW w:w="993" w:type="dxa"/>
            <w:vAlign w:val="center"/>
          </w:tcPr>
          <w:p>
            <w:pPr>
              <w:rPr>
                <w:color w:val="auto"/>
                <w:highlight w:val="none"/>
              </w:rPr>
            </w:pPr>
          </w:p>
        </w:tc>
        <w:tc>
          <w:tcPr>
            <w:tcW w:w="1559" w:type="dxa"/>
            <w:vAlign w:val="center"/>
          </w:tcPr>
          <w:p>
            <w:pPr>
              <w:rPr>
                <w:color w:val="auto"/>
                <w:highlight w:val="none"/>
              </w:rPr>
            </w:pPr>
          </w:p>
        </w:tc>
        <w:tc>
          <w:tcPr>
            <w:tcW w:w="1984" w:type="dxa"/>
            <w:vAlign w:val="center"/>
          </w:tcPr>
          <w:p>
            <w:pPr>
              <w:rPr>
                <w:color w:val="auto"/>
                <w:highlight w:val="none"/>
              </w:rPr>
            </w:pPr>
          </w:p>
        </w:tc>
        <w:tc>
          <w:tcPr>
            <w:tcW w:w="3119" w:type="dxa"/>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color w:val="auto"/>
                <w:highlight w:val="none"/>
              </w:rPr>
            </w:pPr>
            <w:r>
              <w:rPr>
                <w:rFonts w:hint="eastAsia"/>
                <w:b/>
                <w:color w:val="auto"/>
                <w:highlight w:val="none"/>
              </w:rPr>
              <w:t>投标报价（小写）</w:t>
            </w:r>
          </w:p>
        </w:tc>
        <w:tc>
          <w:tcPr>
            <w:tcW w:w="7655" w:type="dxa"/>
            <w:gridSpan w:val="4"/>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color w:val="auto"/>
                <w:highlight w:val="none"/>
              </w:rPr>
            </w:pPr>
            <w:r>
              <w:rPr>
                <w:rFonts w:hint="eastAsia"/>
                <w:b/>
                <w:color w:val="auto"/>
                <w:highlight w:val="none"/>
              </w:rPr>
              <w:t>投标报价（大写）</w:t>
            </w:r>
          </w:p>
        </w:tc>
        <w:tc>
          <w:tcPr>
            <w:tcW w:w="7655" w:type="dxa"/>
            <w:gridSpan w:val="4"/>
            <w:vAlign w:val="center"/>
          </w:tcPr>
          <w:p>
            <w:pPr>
              <w:rPr>
                <w:color w:val="auto"/>
                <w:highlight w:val="none"/>
              </w:rPr>
            </w:pP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auto"/>
          <w:highlight w:val="none"/>
          <w:lang w:val="zh-CN"/>
        </w:rPr>
      </w:pPr>
      <w:r>
        <w:rPr>
          <w:rFonts w:hint="eastAsia"/>
          <w:b/>
          <w:color w:val="auto"/>
          <w:highlight w:val="none"/>
          <w:lang w:val="zh-CN"/>
        </w:rPr>
        <w:t>注：</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highlight w:val="none"/>
          <w:lang w:val="zh-CN"/>
        </w:rPr>
        <w:t>1、投标人需按本表格式填写，不得自行更改。</w:t>
      </w:r>
      <w:r>
        <w:rPr>
          <w:color w:val="auto"/>
          <w:highlight w:val="none"/>
          <w:lang w:val="zh-CN"/>
        </w:rPr>
        <w:tab/>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lang w:val="zh-CN"/>
        </w:rPr>
        <w:t>2、有关本项目实施所涉及的一切费用均计入报价。</w:t>
      </w:r>
      <w:r>
        <w:rPr>
          <w:rFonts w:hint="eastAsia"/>
          <w:b/>
          <w:color w:val="auto"/>
          <w:highlight w:val="none"/>
          <w:lang w:val="zh-CN"/>
        </w:rPr>
        <w:t>采购人将以合同形式有偿取得货物或服务，不接受投标人给予的赠品、回扣或者与采购无关的其他商品、服务</w:t>
      </w:r>
      <w:r>
        <w:rPr>
          <w:rFonts w:hint="eastAsia"/>
          <w:color w:val="auto"/>
          <w:highlight w:val="none"/>
          <w:lang w:val="zh-CN"/>
        </w:rPr>
        <w:t>，</w:t>
      </w:r>
      <w:r>
        <w:rPr>
          <w:rFonts w:hint="eastAsia"/>
          <w:b/>
          <w:color w:val="auto"/>
          <w:highlight w:val="none"/>
          <w:lang w:val="zh-CN"/>
        </w:rPr>
        <w:t>不得出现“</w:t>
      </w:r>
      <w:r>
        <w:rPr>
          <w:b/>
          <w:color w:val="auto"/>
          <w:highlight w:val="none"/>
          <w:lang w:val="zh-CN"/>
        </w:rPr>
        <w:t>0元”“免费赠送”等形式的无偿报价</w:t>
      </w:r>
      <w:r>
        <w:rPr>
          <w:rFonts w:hint="eastAsia"/>
          <w:b/>
          <w:color w:val="auto"/>
          <w:highlight w:val="none"/>
          <w:lang w:val="zh-CN"/>
        </w:rPr>
        <w:t>，</w:t>
      </w:r>
      <w:r>
        <w:rPr>
          <w:rFonts w:hint="eastAsia"/>
          <w:b/>
          <w:color w:val="auto"/>
          <w:highlight w:val="none"/>
        </w:rPr>
        <w:t>否则视为投标文件含有采购人不能接受的附加条件的，投标无效</w:t>
      </w:r>
      <w:r>
        <w:rPr>
          <w:rFonts w:hint="eastAsia"/>
          <w:b/>
          <w:color w:val="auto"/>
          <w:highlight w:val="none"/>
          <w:lang w:val="zh-CN"/>
        </w:rPr>
        <w:t>；采购内容未包含在《开标一览表（报价表）》名称栏中，投标人不能作出合理解释的，</w:t>
      </w:r>
      <w:r>
        <w:rPr>
          <w:rFonts w:hint="eastAsia"/>
          <w:b/>
          <w:color w:val="auto"/>
          <w:highlight w:val="none"/>
        </w:rPr>
        <w:t>视为投标文件含有采购人不能接受的附加条件的，投标无效。</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highlight w:val="none"/>
          <w:lang w:val="zh-CN"/>
        </w:rPr>
        <w:t>3、以上表格要求细分项目及报价，在“规格型号（或具体服务）”一栏中，货物类项目填写规格型号，服务类项目填写具体服务。</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highlight w:val="none"/>
          <w:lang w:val="zh-CN"/>
        </w:rPr>
        <w:t>4、特别提示：采购机构将对项目名称和项目编号，中标供应商名称、地址和中标金额，主要中标标的</w:t>
      </w:r>
      <w:r>
        <w:rPr>
          <w:rFonts w:hint="eastAsia"/>
          <w:color w:val="auto"/>
          <w:highlight w:val="none"/>
          <w:lang w:val="zh-CN"/>
        </w:rPr>
        <w:t>的名称、规格型号、数量、单价、服务要求等予以公示。</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color w:val="auto"/>
          <w:szCs w:val="22"/>
          <w:highlight w:val="none"/>
          <w:lang w:val="zh-CN"/>
        </w:rPr>
        <w:t>5、</w:t>
      </w:r>
      <w:r>
        <w:rPr>
          <w:rFonts w:hint="eastAsia"/>
          <w:color w:val="auto"/>
          <w:highlight w:val="none"/>
          <w:lang w:val="zh-CN"/>
        </w:rPr>
        <w:t>符合招标文件中列明的可享受中小企业扶持政策的投标人，请填写中小企业声明函。注：投标人</w:t>
      </w:r>
      <w:r>
        <w:rPr>
          <w:color w:val="auto"/>
          <w:highlight w:val="none"/>
          <w:lang w:val="zh-CN"/>
        </w:rPr>
        <w:t>提供</w:t>
      </w:r>
      <w:r>
        <w:rPr>
          <w:rFonts w:hint="eastAsia"/>
          <w:color w:val="auto"/>
          <w:highlight w:val="none"/>
          <w:lang w:val="zh-CN"/>
        </w:rPr>
        <w:t>的中小企业</w:t>
      </w:r>
      <w:r>
        <w:rPr>
          <w:color w:val="auto"/>
          <w:highlight w:val="none"/>
          <w:lang w:val="zh-CN"/>
        </w:rPr>
        <w:t>声明函内容不实的，属于提供虚假材料谋取中标、成交，依照《中华人民共和国政府采购法》等国家有关规定追究相应责任。</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ascii="仿宋_GB2312" w:eastAsia="仿宋_GB2312"/>
          <w:b/>
          <w:color w:val="auto"/>
          <w:highlight w:val="none"/>
        </w:rPr>
        <w:sectPr>
          <w:pgSz w:w="16838" w:h="11906" w:orient="landscape"/>
          <w:pgMar w:top="1800" w:right="1440" w:bottom="1700" w:left="1440" w:header="851" w:footer="992" w:gutter="0"/>
          <w:cols w:space="425" w:num="1"/>
          <w:docGrid w:type="lines" w:linePitch="326" w:charSpace="0"/>
        </w:sectPr>
      </w:pPr>
    </w:p>
    <w:p>
      <w:pPr>
        <w:pStyle w:val="2"/>
        <w:rPr>
          <w:color w:val="auto"/>
          <w:highlight w:val="none"/>
        </w:rPr>
      </w:pPr>
      <w:r>
        <w:rPr>
          <w:rFonts w:hint="eastAsia" w:cs="仿宋_GB2312"/>
          <w:color w:val="auto"/>
          <w:kern w:val="2"/>
          <w:highlight w:val="none"/>
        </w:rPr>
        <w:t>二、</w:t>
      </w:r>
      <w:r>
        <w:rPr>
          <w:rFonts w:hint="eastAsia"/>
          <w:color w:val="auto"/>
          <w:highlight w:val="none"/>
        </w:rPr>
        <w:t>中小企业声明函</w:t>
      </w:r>
    </w:p>
    <w:p>
      <w:pPr>
        <w:spacing w:line="360" w:lineRule="auto"/>
        <w:ind w:firstLine="120" w:firstLineChars="50"/>
        <w:rPr>
          <w:rFonts w:ascii="仿宋_GB2312" w:eastAsia="仿宋_GB2312" w:cs="仿宋_GB2312"/>
          <w:b/>
          <w:color w:val="auto"/>
          <w:highlight w:val="none"/>
        </w:rPr>
      </w:pPr>
      <w:r>
        <w:rPr>
          <w:rFonts w:hint="eastAsia" w:ascii="仿宋_GB2312" w:eastAsia="仿宋_GB2312" w:cs="仿宋_GB2312"/>
          <w:b/>
          <w:color w:val="auto"/>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color w:val="auto"/>
          <w:highlight w:val="none"/>
        </w:rPr>
        <w:t>5）。</w:t>
      </w:r>
      <w:r>
        <w:rPr>
          <w:rFonts w:hint="eastAsia" w:ascii="仿宋_GB2312" w:eastAsia="仿宋_GB2312" w:cs="仿宋_GB2312"/>
          <w:b/>
          <w:color w:val="auto"/>
          <w:highlight w:val="none"/>
        </w:rPr>
        <w:t>]</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rPr>
          <w:color w:val="auto"/>
          <w:highlight w:val="none"/>
        </w:rPr>
      </w:pPr>
      <w:r>
        <w:rPr>
          <w:rFonts w:hint="eastAsia"/>
          <w:color w:val="auto"/>
          <w:highlight w:val="none"/>
        </w:rPr>
        <w:t>政府采购支持中小企业信用融资相关事项通知</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rFonts w:hint="eastAsia"/>
          <w:color w:val="auto"/>
          <w:highlight w:val="none"/>
          <w:lang w:val="zh-CN"/>
        </w:rPr>
        <w:t>为贯彻落实中央、省、市关于支持民营经济健康发展有关精神，发挥政府采购在促进中小企业发展中的政策引导作用，缓解中小企业融资难、融资贵问题，杭州市财政局、</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lang w:val="zh-CN"/>
        </w:rPr>
      </w:pPr>
      <w:r>
        <w:rPr>
          <w:rFonts w:hint="eastAsia"/>
          <w:color w:val="auto"/>
          <w:highlight w:val="none"/>
          <w:lang w:val="zh-CN"/>
        </w:rPr>
        <w:t>中国银保监会浙江监管局、杭州市地方金融监督管理局、杭州市经济和信息化局制定《杭州市政府采购支持中小企业信用融资管理办法》。相关事项通知如下：</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auto"/>
          <w:highlight w:val="none"/>
        </w:rPr>
      </w:pPr>
      <w:r>
        <w:rPr>
          <w:rFonts w:hint="eastAsia"/>
          <w:b/>
          <w:color w:val="auto"/>
          <w:highlight w:val="none"/>
        </w:rPr>
        <w:t>一、适用对象</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凡已在浙江政府采购网上注册入库，并取得杭州市政府采购合同的中小企业供应商（以下简称“供应商”），均可申请政府采购信用融资。</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auto"/>
          <w:highlight w:val="none"/>
        </w:rPr>
      </w:pPr>
      <w:r>
        <w:rPr>
          <w:rFonts w:hint="eastAsia"/>
          <w:b/>
          <w:color w:val="auto"/>
          <w:highlight w:val="none"/>
        </w:rPr>
        <w:t>二、相关信息获取方式</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auto"/>
          <w:highlight w:val="none"/>
        </w:rPr>
      </w:pPr>
      <w:r>
        <w:rPr>
          <w:rFonts w:hint="eastAsia"/>
          <w:b/>
          <w:color w:val="auto"/>
          <w:highlight w:val="none"/>
        </w:rPr>
        <w:t>三、　政府采购信用融资操作流程：</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（一）线上融资模式：</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1.供应商根据合作银行提供的方案，自行选择金融产品，并办理开户等手续；</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2.供应商中标后，可通过杭州市政府采购网或“浙里办”测算授信额度；</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3.采购合同签订后，供应商在杭州市政府采购网或“浙里办”向合作银行发出融资申请；</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4.审批通过后，在线办理放贷手续。</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（二）线下融资模式：</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1.供应商根据合作银行提供的方案，自行选择金融产品，向合作银行提出信用资格预审，并办理开户等手续；</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2.采购合同签订后，供应商在杭州市政府采购网或“浙里办”向合作银行发出融资申请；</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3.合作银行在信用融资模块受理申请后，供应商提供审批材料。合作银行应对申请信用融资的供应商及备案的政府采购合同信息进行核对和审查；</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rFonts w:hint="eastAsia"/>
          <w:color w:val="auto"/>
          <w:highlight w:val="none"/>
        </w:rPr>
        <w:t>　　</w:t>
      </w:r>
      <w:r>
        <w:rPr>
          <w:color w:val="auto"/>
          <w:highlight w:val="none"/>
        </w:rPr>
        <w:t>4.审批通过后，合作银行应按照合作备忘录中约定的审批放款期限和优惠利率及时予以放款。</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bCs/>
          <w:color w:val="auto"/>
          <w:highlight w:val="none"/>
        </w:rPr>
      </w:pPr>
      <w:r>
        <w:rPr>
          <w:rFonts w:hint="eastAsia"/>
          <w:color w:val="auto"/>
          <w:highlight w:val="none"/>
        </w:rPr>
        <w:t>（三）杭州e融平台申请融资</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bCs/>
          <w:color w:val="auto"/>
          <w:highlight w:val="none"/>
        </w:rPr>
      </w:pPr>
      <w:r>
        <w:rPr>
          <w:rFonts w:hint="eastAsia"/>
          <w:color w:val="auto"/>
          <w:highlight w:val="none"/>
        </w:rPr>
        <w:t>供应商通过杭州e融平台政采贷专区，自行选择金融产品，按规定手续办理贷款流程。</w:t>
      </w:r>
    </w:p>
    <w:p>
      <w:pPr>
        <w:keepNext w:val="0"/>
        <w:keepLines w:val="0"/>
        <w:pageBreakBefore w:val="0"/>
        <w:widowControl/>
        <w:kinsoku/>
        <w:wordWrap/>
        <w:overflowPunct/>
        <w:topLinePunct w:val="0"/>
        <w:autoSpaceDE/>
        <w:autoSpaceDN/>
        <w:bidi w:val="0"/>
        <w:adjustRightInd/>
        <w:snapToGrid/>
        <w:spacing w:after="0" w:line="360" w:lineRule="auto"/>
        <w:textAlignment w:val="auto"/>
        <w:rPr>
          <w:b/>
          <w:color w:val="auto"/>
          <w:highlight w:val="none"/>
        </w:rPr>
      </w:pPr>
      <w:r>
        <w:rPr>
          <w:rFonts w:hint="eastAsia"/>
          <w:b/>
          <w:color w:val="auto"/>
          <w:highlight w:val="none"/>
        </w:rPr>
        <w:t>四、注意事项</w:t>
      </w:r>
    </w:p>
    <w:p>
      <w:pPr>
        <w:keepNext w:val="0"/>
        <w:keepLines w:val="0"/>
        <w:pageBreakBefore w:val="0"/>
        <w:widowControl/>
        <w:kinsoku/>
        <w:wordWrap/>
        <w:overflowPunct/>
        <w:topLinePunct w:val="0"/>
        <w:autoSpaceDE/>
        <w:autoSpaceDN/>
        <w:bidi w:val="0"/>
        <w:adjustRightInd/>
        <w:snapToGrid/>
        <w:spacing w:after="0" w:line="360" w:lineRule="auto"/>
        <w:textAlignment w:val="auto"/>
        <w:rPr>
          <w:color w:val="auto"/>
          <w:highlight w:val="none"/>
        </w:rPr>
      </w:pPr>
      <w:r>
        <w:rPr>
          <w:color w:val="auto"/>
          <w:highlight w:val="none"/>
        </w:rPr>
        <w:t>1、</w:t>
      </w:r>
      <w:r>
        <w:rPr>
          <w:rFonts w:hint="eastAsia"/>
          <w:color w:val="auto"/>
          <w:highlight w:val="none"/>
        </w:rPr>
        <w:t>对拟用于信用融资的政府采购合同，供应商在签订合同时应当在合同中注明融资银行名称及账号，作为在该银行的唯一收款账号。</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仿宋_GB2312" w:eastAsia="仿宋_GB2312"/>
          <w:color w:val="auto"/>
          <w:highlight w:val="none"/>
        </w:rPr>
      </w:pPr>
      <w:r>
        <w:rPr>
          <w:color w:val="auto"/>
          <w:highlight w:val="none"/>
        </w:rPr>
        <w:t>2</w:t>
      </w:r>
      <w:r>
        <w:rPr>
          <w:rFonts w:hint="eastAsia"/>
          <w:color w:val="auto"/>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color w:val="auto"/>
          <w:highlight w:val="none"/>
        </w:rPr>
        <w:t>。</w:t>
      </w:r>
    </w:p>
    <w:p>
      <w:pPr>
        <w:spacing w:line="360" w:lineRule="auto"/>
        <w:ind w:left="5060" w:hanging="5060" w:hangingChars="2100"/>
        <w:rPr>
          <w:rFonts w:ascii="仿宋_GB2312" w:eastAsia="仿宋_GB2312" w:cs="仿宋_GB2312"/>
          <w:b/>
          <w:bCs/>
          <w:color w:val="auto"/>
          <w:highlight w:val="none"/>
        </w:rPr>
      </w:pPr>
    </w:p>
    <w:p>
      <w:pPr>
        <w:spacing w:line="360" w:lineRule="auto"/>
        <w:ind w:firstLine="120" w:firstLineChars="50"/>
        <w:rPr>
          <w:rFonts w:ascii="仿宋_GB2312" w:eastAsia="仿宋_GB2312" w:cs="仿宋_GB2312"/>
          <w:b/>
          <w:color w:val="auto"/>
          <w:highlight w:val="none"/>
        </w:rPr>
      </w:pPr>
    </w:p>
    <w:p>
      <w:pPr>
        <w:spacing w:line="360" w:lineRule="auto"/>
        <w:ind w:firstLine="482" w:firstLineChars="200"/>
        <w:rPr>
          <w:rFonts w:ascii="仿宋_GB2312" w:eastAsia="仿宋_GB2312"/>
          <w:b/>
          <w:color w:val="auto"/>
          <w:highlight w:val="none"/>
        </w:rPr>
      </w:pPr>
    </w:p>
    <w:p>
      <w:pPr>
        <w:pStyle w:val="73"/>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3"/>
        <w:rPr>
          <w:color w:val="auto"/>
          <w:highlight w:val="none"/>
        </w:rPr>
      </w:pPr>
      <w:bookmarkStart w:id="524" w:name="_Toc465665161"/>
      <w:r>
        <w:rPr>
          <w:rFonts w:hint="eastAsia"/>
          <w:color w:val="auto"/>
          <w:highlight w:val="none"/>
        </w:rPr>
        <w:t>附件</w:t>
      </w:r>
      <w:bookmarkEnd w:id="524"/>
    </w:p>
    <w:p>
      <w:pPr>
        <w:pStyle w:val="2"/>
        <w:jc w:val="left"/>
        <w:rPr>
          <w:color w:val="auto"/>
          <w:highlight w:val="none"/>
        </w:rPr>
      </w:pPr>
      <w:r>
        <w:rPr>
          <w:rFonts w:hint="eastAsia"/>
          <w:color w:val="auto"/>
          <w:highlight w:val="none"/>
        </w:rPr>
        <w:t>附件</w:t>
      </w:r>
      <w:r>
        <w:rPr>
          <w:color w:val="auto"/>
          <w:highlight w:val="none"/>
        </w:rPr>
        <w:t>1：</w:t>
      </w:r>
      <w:r>
        <w:rPr>
          <w:rFonts w:hint="eastAsia"/>
          <w:color w:val="auto"/>
          <w:highlight w:val="none"/>
        </w:rPr>
        <w:t>残疾人福利性单位声明函</w:t>
      </w:r>
    </w:p>
    <w:p>
      <w:pPr>
        <w:spacing w:line="360" w:lineRule="auto"/>
        <w:jc w:val="center"/>
        <w:rPr>
          <w:rFonts w:ascii="仿宋_GB2312" w:eastAsia="仿宋_GB2312"/>
          <w:b/>
          <w:color w:val="auto"/>
          <w:spacing w:val="6"/>
          <w:sz w:val="32"/>
          <w:szCs w:val="32"/>
          <w:highlight w:val="none"/>
        </w:rPr>
      </w:pPr>
      <w:bookmarkStart w:id="525" w:name="OLE_LINK14"/>
      <w:bookmarkStart w:id="526" w:name="OLE_LINK13"/>
      <w:r>
        <w:rPr>
          <w:rFonts w:hint="eastAsia" w:ascii="仿宋_GB2312" w:eastAsia="仿宋_GB2312"/>
          <w:b/>
          <w:color w:val="auto"/>
          <w:spacing w:val="6"/>
          <w:sz w:val="32"/>
          <w:szCs w:val="32"/>
          <w:highlight w:val="none"/>
        </w:rPr>
        <w:t>残疾人福利性单位声明函</w:t>
      </w:r>
    </w:p>
    <w:bookmarkEnd w:id="525"/>
    <w:bookmarkEnd w:id="526"/>
    <w:p>
      <w:pPr>
        <w:spacing w:line="360" w:lineRule="auto"/>
        <w:rPr>
          <w:rFonts w:ascii="仿宋_GB2312" w:eastAsia="仿宋_GB2312"/>
          <w:b/>
          <w:color w:val="auto"/>
          <w:spacing w:val="6"/>
          <w:sz w:val="30"/>
          <w:szCs w:val="30"/>
          <w:highlight w:val="none"/>
        </w:rPr>
      </w:pPr>
    </w:p>
    <w:p>
      <w:pPr>
        <w:pStyle w:val="58"/>
        <w:rPr>
          <w:color w:val="auto"/>
          <w:highlight w:val="none"/>
        </w:rPr>
      </w:pPr>
      <w:r>
        <w:rPr>
          <w:rFonts w:hint="eastAsia"/>
          <w:color w:val="auto"/>
          <w:highlight w:val="none"/>
        </w:rPr>
        <w:t>本单位郑重声明，根据《财政部</w:t>
      </w:r>
      <w:r>
        <w:rPr>
          <w:color w:val="auto"/>
          <w:highlight w:val="none"/>
        </w:rPr>
        <w:t xml:space="preserve"> </w:t>
      </w:r>
      <w:r>
        <w:rPr>
          <w:rFonts w:hint="eastAsia"/>
          <w:color w:val="auto"/>
          <w:highlight w:val="none"/>
        </w:rPr>
        <w:t>民政部</w:t>
      </w:r>
      <w:r>
        <w:rPr>
          <w:color w:val="auto"/>
          <w:highlight w:val="none"/>
        </w:rPr>
        <w:t xml:space="preserve"> </w:t>
      </w:r>
      <w:r>
        <w:rPr>
          <w:rFonts w:hint="eastAsia"/>
          <w:color w:val="auto"/>
          <w:highlight w:val="none"/>
        </w:rPr>
        <w:t>中国残疾人联合会关于促进残疾人就业政府采购政策的通知》（财库〔</w:t>
      </w:r>
      <w:r>
        <w:rPr>
          <w:color w:val="auto"/>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8"/>
        <w:rPr>
          <w:color w:val="auto"/>
          <w:highlight w:val="none"/>
        </w:rPr>
      </w:pPr>
      <w:r>
        <w:rPr>
          <w:rFonts w:hint="eastAsia"/>
          <w:color w:val="auto"/>
          <w:highlight w:val="none"/>
        </w:rPr>
        <w:t>本单位对上述声明的真实性负责。如有虚假，将依法承担相应责任。</w:t>
      </w:r>
    </w:p>
    <w:p>
      <w:pPr>
        <w:pStyle w:val="58"/>
        <w:rPr>
          <w:color w:val="auto"/>
          <w:highlight w:val="none"/>
        </w:rPr>
      </w:pPr>
    </w:p>
    <w:p>
      <w:pPr>
        <w:pStyle w:val="58"/>
        <w:rPr>
          <w:color w:val="auto"/>
          <w:highlight w:val="none"/>
        </w:rPr>
      </w:pPr>
    </w:p>
    <w:p>
      <w:pPr>
        <w:pStyle w:val="58"/>
        <w:jc w:val="right"/>
        <w:rPr>
          <w:color w:val="auto"/>
          <w:highlight w:val="none"/>
        </w:rPr>
      </w:pPr>
      <w:r>
        <w:rPr>
          <w:rFonts w:hint="eastAsia"/>
          <w:color w:val="auto"/>
          <w:highlight w:val="none"/>
        </w:rPr>
        <w:t>投标人名称（电子签名）：</w:t>
      </w:r>
    </w:p>
    <w:p>
      <w:pPr>
        <w:pStyle w:val="58"/>
        <w:jc w:val="right"/>
        <w:rPr>
          <w:color w:val="auto"/>
          <w:highlight w:val="none"/>
        </w:rPr>
      </w:pPr>
      <w:r>
        <w:rPr>
          <w:color w:val="auto"/>
          <w:highlight w:val="none"/>
        </w:rPr>
        <w:t>日  期：</w:t>
      </w:r>
    </w:p>
    <w:p>
      <w:pPr>
        <w:spacing w:line="276" w:lineRule="auto"/>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jc w:val="left"/>
        <w:rPr>
          <w:color w:val="auto"/>
          <w:highlight w:val="none"/>
        </w:rPr>
      </w:pPr>
      <w:r>
        <w:rPr>
          <w:rFonts w:hint="eastAsia"/>
          <w:color w:val="auto"/>
          <w:highlight w:val="none"/>
        </w:rPr>
        <w:t>附件</w:t>
      </w:r>
      <w:r>
        <w:rPr>
          <w:color w:val="auto"/>
          <w:highlight w:val="none"/>
        </w:rPr>
        <w:t>2：质疑函范本及制作说明</w:t>
      </w: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质疑函范本</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一、质疑供应商基本信息</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质疑供应商：</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地址：</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联系人：</w:t>
      </w:r>
      <w:r>
        <w:rPr>
          <w:color w:val="auto"/>
          <w:highlight w:val="none"/>
          <w:u w:val="dotted"/>
        </w:rPr>
        <w:t xml:space="preserve">                      </w:t>
      </w:r>
      <w:r>
        <w:rPr>
          <w:rFonts w:hint="eastAsia"/>
          <w:color w:val="auto"/>
          <w:highlight w:val="none"/>
        </w:rPr>
        <w:t>联系电话：</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授权代表：</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联系电话：</w:t>
      </w:r>
      <w:r>
        <w:rPr>
          <w:color w:val="auto"/>
          <w:highlight w:val="none"/>
          <w:u w:val="dotted"/>
        </w:rPr>
        <w:t xml:space="preserve">                                           </w:t>
      </w:r>
      <w:r>
        <w:rPr>
          <w:color w:val="auto"/>
          <w:highlight w:val="none"/>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地址：</w:t>
      </w:r>
      <w:r>
        <w:rPr>
          <w:color w:val="auto"/>
          <w:highlight w:val="none"/>
        </w:rPr>
        <w:t xml:space="preserve"> </w:t>
      </w:r>
      <w:r>
        <w:rPr>
          <w:color w:val="auto"/>
          <w:highlight w:val="none"/>
          <w:u w:val="dotted"/>
        </w:rPr>
        <w:t xml:space="preserve">                        </w:t>
      </w:r>
      <w:r>
        <w:rPr>
          <w:rFonts w:hint="eastAsia"/>
          <w:color w:val="auto"/>
          <w:highlight w:val="none"/>
        </w:rPr>
        <w:t>邮编：</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二、质疑项目基本情况</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质疑项目的名称：</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质疑项目的编号：</w:t>
      </w:r>
      <w:r>
        <w:rPr>
          <w:color w:val="auto"/>
          <w:highlight w:val="none"/>
          <w:u w:val="dotted"/>
        </w:rPr>
        <w:t xml:space="preserve">               </w:t>
      </w:r>
      <w:r>
        <w:rPr>
          <w:rFonts w:hint="eastAsia"/>
          <w:color w:val="auto"/>
          <w:highlight w:val="none"/>
        </w:rPr>
        <w:t>包号：</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采购人名称：</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采购文件获取日期：</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三、质疑事项具体内容</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质疑事项</w:t>
      </w:r>
      <w:r>
        <w:rPr>
          <w:color w:val="auto"/>
          <w:highlight w:val="none"/>
        </w:rPr>
        <w:t>1：</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事实依据：</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法律依据：</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质疑事项</w:t>
      </w:r>
      <w:r>
        <w:rPr>
          <w:color w:val="auto"/>
          <w:highlight w:val="none"/>
        </w:rPr>
        <w:t>2</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四、与质疑事项相关的质疑请求</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u w:val="dotted"/>
        </w:rPr>
      </w:pPr>
      <w:r>
        <w:rPr>
          <w:rFonts w:hint="eastAsia"/>
          <w:color w:val="auto"/>
          <w:highlight w:val="none"/>
        </w:rPr>
        <w:t>请求：</w:t>
      </w:r>
      <w:r>
        <w:rPr>
          <w:color w:val="auto"/>
          <w:highlight w:val="none"/>
          <w:u w:val="dotted"/>
        </w:rPr>
        <w:t xml:space="preserve">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签字</w:t>
      </w:r>
      <w:r>
        <w:rPr>
          <w:color w:val="auto"/>
          <w:highlight w:val="none"/>
        </w:rPr>
        <w:t xml:space="preserve">(签章)：                   公章：                      </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rFonts w:hint="eastAsia"/>
          <w:color w:val="auto"/>
          <w:highlight w:val="none"/>
        </w:rPr>
        <w:t>日期：</w:t>
      </w:r>
      <w:r>
        <w:rPr>
          <w:color w:val="auto"/>
          <w:highlight w:val="none"/>
        </w:rPr>
        <w:t xml:space="preserv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仿宋_GB2312" w:eastAsia="仿宋_GB2312"/>
          <w:b/>
          <w:color w:val="auto"/>
          <w:highlight w:val="none"/>
        </w:rPr>
      </w:pPr>
      <w:r>
        <w:rPr>
          <w:rFonts w:hint="eastAsia" w:ascii="仿宋_GB2312" w:eastAsia="仿宋_GB2312"/>
          <w:b/>
          <w:color w:val="auto"/>
          <w:highlight w:val="none"/>
        </w:rPr>
        <w:t>质疑函制作说明：</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1.供应商提出质疑时，应提交质疑函和必要的证明材料。</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2.质疑供应商若委托代理人进行质疑的，</w:t>
      </w:r>
      <w:r>
        <w:rPr>
          <w:rFonts w:hint="eastAsia"/>
          <w:color w:val="auto"/>
          <w:highlight w:val="none"/>
        </w:rPr>
        <w:t>质疑函应按要求列明“授权代表”的有关内容，并在附件中提交由质疑</w:t>
      </w:r>
      <w:r>
        <w:rPr>
          <w:rFonts w:hint="eastAsia" w:cs="宋体"/>
          <w:color w:val="auto"/>
          <w:highlight w:val="none"/>
        </w:rPr>
        <w:t>供应商签署的授权委托书。授权委托书应载明代理人的姓名或者名称、代理事项、具体权限、期限和相关事项。</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3.质疑供应商若对项目的某一分包进行质疑，质疑函中应列明具体分包号。</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4.质疑函的质疑事项应具体、明确，并有必要的事实依据和法律依据。</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5.质疑函的质疑请求应与质疑事项相关。</w:t>
      </w:r>
    </w:p>
    <w:p>
      <w:pPr>
        <w:pStyle w:val="58"/>
        <w:keepNext w:val="0"/>
        <w:keepLines w:val="0"/>
        <w:pageBreakBefore w:val="0"/>
        <w:widowControl/>
        <w:kinsoku/>
        <w:wordWrap/>
        <w:overflowPunct/>
        <w:topLinePunct w:val="0"/>
        <w:autoSpaceDE/>
        <w:autoSpaceDN/>
        <w:bidi w:val="0"/>
        <w:adjustRightInd/>
        <w:snapToGrid/>
        <w:spacing w:after="0"/>
        <w:textAlignment w:val="auto"/>
        <w:rPr>
          <w:color w:val="auto"/>
          <w:highlight w:val="none"/>
        </w:rPr>
      </w:pPr>
      <w:r>
        <w:rPr>
          <w:color w:val="auto"/>
          <w:highlight w:val="none"/>
        </w:rPr>
        <w:t>6.质疑供应商为自然人的，</w:t>
      </w:r>
      <w:r>
        <w:rPr>
          <w:rFonts w:hint="eastAsia"/>
          <w:color w:val="auto"/>
          <w:highlight w:val="none"/>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color w:val="auto"/>
          <w:sz w:val="30"/>
          <w:szCs w:val="30"/>
          <w:highlight w:val="none"/>
        </w:rPr>
      </w:pPr>
    </w:p>
    <w:p>
      <w:pPr>
        <w:spacing w:line="360" w:lineRule="auto"/>
        <w:jc w:val="center"/>
        <w:rPr>
          <w:rFonts w:ascii="仿宋_GB2312" w:eastAsia="仿宋_GB2312"/>
          <w:b/>
          <w:color w:val="auto"/>
          <w:spacing w:val="6"/>
          <w:sz w:val="32"/>
          <w:szCs w:val="32"/>
          <w:highlight w:val="none"/>
        </w:rPr>
      </w:pPr>
    </w:p>
    <w:p>
      <w:pPr>
        <w:spacing w:line="360" w:lineRule="auto"/>
        <w:jc w:val="center"/>
        <w:rPr>
          <w:rFonts w:ascii="仿宋_GB2312" w:eastAsia="仿宋_GB2312"/>
          <w:b/>
          <w:color w:val="auto"/>
          <w:spacing w:val="6"/>
          <w:sz w:val="32"/>
          <w:szCs w:val="32"/>
          <w:highlight w:val="none"/>
        </w:rPr>
      </w:pPr>
    </w:p>
    <w:p>
      <w:pPr>
        <w:pStyle w:val="2"/>
        <w:jc w:val="left"/>
        <w:rPr>
          <w:color w:val="auto"/>
          <w:highlight w:val="none"/>
        </w:rPr>
      </w:pPr>
      <w:r>
        <w:rPr>
          <w:rFonts w:hint="eastAsia"/>
          <w:color w:val="auto"/>
          <w:highlight w:val="none"/>
        </w:rPr>
        <w:t>附件</w:t>
      </w:r>
      <w:r>
        <w:rPr>
          <w:color w:val="auto"/>
          <w:highlight w:val="none"/>
        </w:rPr>
        <w:t>3：投诉书范本及制作说明</w:t>
      </w:r>
    </w:p>
    <w:p>
      <w:pPr>
        <w:spacing w:line="360" w:lineRule="auto"/>
        <w:jc w:val="center"/>
        <w:rPr>
          <w:rFonts w:ascii="仿宋_GB2312" w:eastAsia="仿宋_GB2312"/>
          <w:b/>
          <w:color w:val="auto"/>
          <w:highlight w:val="none"/>
        </w:rPr>
      </w:pPr>
    </w:p>
    <w:p>
      <w:pPr>
        <w:spacing w:line="360" w:lineRule="auto"/>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投诉书范本</w:t>
      </w:r>
    </w:p>
    <w:p>
      <w:pPr>
        <w:spacing w:line="360" w:lineRule="auto"/>
        <w:rPr>
          <w:rFonts w:ascii="仿宋_GB2312" w:eastAsia="仿宋_GB2312"/>
          <w:color w:val="auto"/>
          <w:highlight w:val="none"/>
        </w:rPr>
      </w:pPr>
      <w:r>
        <w:rPr>
          <w:rFonts w:hint="eastAsia" w:ascii="仿宋_GB2312" w:eastAsia="仿宋_GB2312"/>
          <w:color w:val="auto"/>
          <w:highlight w:val="none"/>
        </w:rPr>
        <w:t>一、投诉相关主体基本情况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投诉人：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tabs>
          <w:tab w:val="left" w:pos="6510"/>
        </w:tabs>
        <w:spacing w:line="360" w:lineRule="auto"/>
        <w:rPr>
          <w:rFonts w:ascii="仿宋_GB2312" w:eastAsia="仿宋_GB2312"/>
          <w:color w:val="auto"/>
          <w:highlight w:val="none"/>
        </w:rPr>
      </w:pPr>
      <w:r>
        <w:rPr>
          <w:rFonts w:hint="eastAsia" w:ascii="仿宋_GB2312" w:eastAsia="仿宋_GB2312"/>
          <w:color w:val="auto"/>
          <w:highlight w:val="none"/>
        </w:rPr>
        <w:t>法定代表人</w:t>
      </w:r>
      <w:r>
        <w:rPr>
          <w:rFonts w:ascii="仿宋_GB2312" w:eastAsia="仿宋_GB2312"/>
          <w:color w:val="auto"/>
          <w:highlight w:val="none"/>
        </w:rPr>
        <w:t>/主要负责人：</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tabs>
          <w:tab w:val="left" w:pos="6510"/>
        </w:tabs>
        <w:spacing w:line="360" w:lineRule="auto"/>
        <w:rPr>
          <w:rFonts w:ascii="仿宋_GB2312" w:eastAsia="仿宋_GB2312"/>
          <w:color w:val="auto"/>
          <w:highlight w:val="none"/>
          <w:u w:val="dotted"/>
        </w:rPr>
      </w:pPr>
      <w:r>
        <w:rPr>
          <w:rFonts w:hint="eastAsia" w:ascii="仿宋_GB2312" w:eastAsia="仿宋_GB2312"/>
          <w:color w:val="auto"/>
          <w:highlight w:val="none"/>
        </w:rPr>
        <w:t>联系电话：</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授权代表：</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hint="eastAsia" w:ascii="仿宋_GB2312" w:eastAsia="仿宋_GB2312"/>
          <w:color w:val="auto"/>
          <w:highlight w:val="none"/>
          <w:u w:val="dotted"/>
        </w:rPr>
        <w:t>：</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被投诉人</w:t>
      </w:r>
      <w:r>
        <w:rPr>
          <w:rFonts w:ascii="仿宋_GB2312" w:eastAsia="仿宋_GB2312"/>
          <w:color w:val="auto"/>
          <w:highlight w:val="none"/>
        </w:rPr>
        <w:t>1：</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被投诉人</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相关供应商：</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地</w:t>
      </w:r>
      <w:r>
        <w:rPr>
          <w:rFonts w:ascii="仿宋_GB2312" w:eastAsia="仿宋_GB2312"/>
          <w:color w:val="auto"/>
          <w:highlight w:val="none"/>
        </w:rPr>
        <w:t xml:space="preserve">     </w:t>
      </w:r>
      <w:r>
        <w:rPr>
          <w:rFonts w:hint="eastAsia" w:ascii="仿宋_GB2312" w:eastAsia="仿宋_GB2312"/>
          <w:color w:val="auto"/>
          <w:highlight w:val="none"/>
        </w:rPr>
        <w:t>址：</w:t>
      </w:r>
      <w:r>
        <w:rPr>
          <w:rFonts w:ascii="仿宋_GB2312" w:eastAsia="仿宋_GB2312"/>
          <w:color w:val="auto"/>
          <w:highlight w:val="none"/>
          <w:u w:val="dotted"/>
        </w:rPr>
        <w:t xml:space="preserve">                             </w:t>
      </w:r>
      <w:r>
        <w:rPr>
          <w:rFonts w:hint="eastAsia" w:ascii="仿宋_GB2312" w:eastAsia="仿宋_GB2312"/>
          <w:color w:val="auto"/>
          <w:highlight w:val="none"/>
        </w:rPr>
        <w:t>邮编：</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联系人：</w:t>
      </w:r>
      <w:r>
        <w:rPr>
          <w:rFonts w:ascii="仿宋_GB2312" w:eastAsia="仿宋_GB2312"/>
          <w:color w:val="auto"/>
          <w:highlight w:val="none"/>
          <w:u w:val="dotted"/>
        </w:rPr>
        <w:t xml:space="preserve">               </w:t>
      </w:r>
      <w:r>
        <w:rPr>
          <w:rFonts w:hint="eastAsia" w:ascii="仿宋_GB2312" w:eastAsia="仿宋_GB2312"/>
          <w:color w:val="auto"/>
          <w:highlight w:val="none"/>
        </w:rPr>
        <w:t>联系电话：</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二、投诉项目基本情况</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采购项目名称：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采购项目编号：</w:t>
      </w:r>
      <w:r>
        <w:rPr>
          <w:rFonts w:ascii="仿宋_GB2312" w:eastAsia="仿宋_GB2312"/>
          <w:color w:val="auto"/>
          <w:highlight w:val="none"/>
          <w:u w:val="dotted"/>
        </w:rPr>
        <w:t xml:space="preserve">                 </w:t>
      </w:r>
      <w:r>
        <w:rPr>
          <w:rFonts w:hint="eastAsia" w:ascii="仿宋_GB2312" w:eastAsia="仿宋_GB2312"/>
          <w:color w:val="auto"/>
          <w:highlight w:val="none"/>
        </w:rPr>
        <w:t>包号：</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采购人名称：</w:t>
      </w:r>
      <w:r>
        <w:rPr>
          <w:rFonts w:ascii="仿宋_GB2312" w:eastAsia="仿宋_GB2312"/>
          <w:color w:val="auto"/>
          <w:highlight w:val="none"/>
          <w:u w:val="dotted"/>
        </w:rPr>
        <w:t xml:space="preserve">                                           </w:t>
      </w:r>
      <w:r>
        <w:rPr>
          <w:rFonts w:ascii="仿宋_GB2312" w:eastAsia="仿宋_GB2312"/>
          <w:color w:val="auto"/>
          <w:highlight w:val="none"/>
          <w:u w:val="single"/>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代理机构名称：</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采购文件公告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采购结果公告</w:t>
      </w:r>
      <w:r>
        <w:rPr>
          <w:rFonts w:ascii="仿宋_GB2312" w:eastAsia="仿宋_GB2312"/>
          <w:color w:val="auto"/>
          <w:highlight w:val="none"/>
        </w:rPr>
        <w:t>:</w:t>
      </w:r>
      <w:r>
        <w:rPr>
          <w:rFonts w:hint="eastAsia" w:ascii="仿宋_GB2312" w:eastAsia="仿宋_GB2312"/>
          <w:color w:val="auto"/>
          <w:highlight w:val="none"/>
          <w:u w:val="dotted"/>
        </w:rPr>
        <w:t>是</w:t>
      </w:r>
      <w:r>
        <w:rPr>
          <w:rFonts w:ascii="仿宋_GB2312" w:eastAsia="仿宋_GB2312"/>
          <w:color w:val="auto"/>
          <w:highlight w:val="none"/>
          <w:u w:val="dotted"/>
        </w:rPr>
        <w:t xml:space="preserve">/否 </w:t>
      </w:r>
      <w:r>
        <w:rPr>
          <w:rFonts w:hint="eastAsia" w:ascii="仿宋_GB2312" w:eastAsia="仿宋_GB2312"/>
          <w:color w:val="auto"/>
          <w:highlight w:val="none"/>
        </w:rPr>
        <w:t>公告期限：</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三、质疑基本情况</w:t>
      </w:r>
    </w:p>
    <w:p>
      <w:pPr>
        <w:spacing w:line="360" w:lineRule="auto"/>
        <w:ind w:firstLine="480" w:firstLineChars="200"/>
        <w:rPr>
          <w:rFonts w:ascii="仿宋_GB2312" w:eastAsia="仿宋_GB2312"/>
          <w:color w:val="auto"/>
          <w:highlight w:val="none"/>
          <w:u w:val="dotted"/>
        </w:rPr>
      </w:pPr>
      <w:r>
        <w:rPr>
          <w:rFonts w:hint="eastAsia" w:ascii="仿宋_GB2312" w:eastAsia="仿宋_GB2312"/>
          <w:color w:val="auto"/>
          <w:highlight w:val="none"/>
        </w:rPr>
        <w:t>投诉人于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,向</w:t>
      </w:r>
      <w:r>
        <w:rPr>
          <w:rFonts w:ascii="仿宋_GB2312" w:eastAsia="仿宋_GB2312"/>
          <w:color w:val="auto"/>
          <w:highlight w:val="none"/>
          <w:u w:val="dotted"/>
        </w:rPr>
        <w:t xml:space="preserve">                   </w:t>
      </w:r>
      <w:r>
        <w:rPr>
          <w:rFonts w:hint="eastAsia" w:ascii="仿宋_GB2312" w:eastAsia="仿宋_GB2312"/>
          <w:color w:val="auto"/>
          <w:highlight w:val="none"/>
        </w:rPr>
        <w:t>提出质疑，质疑事项为：</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ind w:firstLine="360" w:firstLineChars="150"/>
        <w:rPr>
          <w:rFonts w:ascii="仿宋_GB2312" w:eastAsia="仿宋_GB2312"/>
          <w:color w:val="auto"/>
          <w:highlight w:val="none"/>
        </w:rPr>
      </w:pPr>
      <w:r>
        <w:rPr>
          <w:rFonts w:hint="eastAsia" w:ascii="仿宋_GB2312" w:eastAsia="仿宋_GB2312"/>
          <w:color w:val="auto"/>
          <w:highlight w:val="none"/>
          <w:u w:val="dotted"/>
        </w:rPr>
        <w:t>采购人</w:t>
      </w:r>
      <w:r>
        <w:rPr>
          <w:rFonts w:ascii="仿宋_GB2312" w:eastAsia="仿宋_GB2312"/>
          <w:color w:val="auto"/>
          <w:highlight w:val="none"/>
          <w:u w:val="dotted"/>
        </w:rPr>
        <w:t>/代理机构</w:t>
      </w:r>
      <w:r>
        <w:rPr>
          <w:rFonts w:hint="eastAsia" w:ascii="仿宋_GB2312" w:eastAsia="仿宋_GB2312"/>
          <w:color w:val="auto"/>
          <w:highlight w:val="none"/>
        </w:rPr>
        <w:t>于</w:t>
      </w:r>
      <w:r>
        <w:rPr>
          <w:rFonts w:ascii="仿宋_GB2312" w:eastAsia="仿宋_GB2312"/>
          <w:color w:val="auto"/>
          <w:highlight w:val="none"/>
          <w:u w:val="dotted"/>
        </w:rPr>
        <w:t xml:space="preserve">   </w:t>
      </w:r>
      <w:r>
        <w:rPr>
          <w:rFonts w:hint="eastAsia" w:ascii="仿宋_GB2312" w:eastAsia="仿宋_GB2312"/>
          <w:color w:val="auto"/>
          <w:highlight w:val="none"/>
        </w:rPr>
        <w:t>年</w:t>
      </w:r>
      <w:r>
        <w:rPr>
          <w:rFonts w:ascii="仿宋_GB2312" w:eastAsia="仿宋_GB2312"/>
          <w:color w:val="auto"/>
          <w:highlight w:val="none"/>
          <w:u w:val="dotted"/>
        </w:rPr>
        <w:t xml:space="preserve">   </w:t>
      </w:r>
      <w:r>
        <w:rPr>
          <w:rFonts w:hint="eastAsia" w:ascii="仿宋_GB2312" w:eastAsia="仿宋_GB2312"/>
          <w:color w:val="auto"/>
          <w:highlight w:val="none"/>
        </w:rPr>
        <w:t>月</w:t>
      </w:r>
      <w:r>
        <w:rPr>
          <w:rFonts w:ascii="仿宋_GB2312" w:eastAsia="仿宋_GB2312"/>
          <w:color w:val="auto"/>
          <w:highlight w:val="none"/>
          <w:u w:val="dotted"/>
        </w:rPr>
        <w:t xml:space="preserve">   </w:t>
      </w:r>
      <w:r>
        <w:rPr>
          <w:rFonts w:hint="eastAsia" w:ascii="仿宋_GB2312" w:eastAsia="仿宋_GB2312"/>
          <w:color w:val="auto"/>
          <w:highlight w:val="none"/>
        </w:rPr>
        <w:t>日</w:t>
      </w:r>
      <w:r>
        <w:rPr>
          <w:rFonts w:ascii="仿宋_GB2312" w:eastAsia="仿宋_GB2312"/>
          <w:color w:val="auto"/>
          <w:highlight w:val="none"/>
        </w:rPr>
        <w:t>,就质疑事项</w:t>
      </w:r>
      <w:r>
        <w:rPr>
          <w:rFonts w:hint="eastAsia" w:ascii="仿宋_GB2312" w:eastAsia="仿宋_GB2312"/>
          <w:color w:val="auto"/>
          <w:highlight w:val="none"/>
        </w:rPr>
        <w:t>作出了答复</w:t>
      </w:r>
      <w:r>
        <w:rPr>
          <w:rFonts w:ascii="仿宋_GB2312" w:eastAsia="仿宋_GB2312"/>
          <w:color w:val="auto"/>
          <w:highlight w:val="none"/>
        </w:rPr>
        <w:t>/没有在法定期限内</w:t>
      </w:r>
      <w:r>
        <w:rPr>
          <w:rFonts w:hint="eastAsia" w:ascii="仿宋_GB2312" w:eastAsia="仿宋_GB2312"/>
          <w:color w:val="auto"/>
          <w:highlight w:val="none"/>
        </w:rPr>
        <w:t>作出答复。</w:t>
      </w:r>
    </w:p>
    <w:p>
      <w:pPr>
        <w:spacing w:line="360" w:lineRule="auto"/>
        <w:rPr>
          <w:rFonts w:ascii="仿宋_GB2312" w:eastAsia="仿宋_GB2312"/>
          <w:color w:val="auto"/>
          <w:highlight w:val="none"/>
        </w:rPr>
      </w:pPr>
      <w:r>
        <w:rPr>
          <w:rFonts w:hint="eastAsia" w:ascii="仿宋_GB2312" w:eastAsia="仿宋_GB2312"/>
          <w:color w:val="auto"/>
          <w:highlight w:val="none"/>
        </w:rPr>
        <w:t>四、投诉事项具体内容</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投诉事项</w:t>
      </w:r>
      <w:r>
        <w:rPr>
          <w:rFonts w:ascii="仿宋_GB2312" w:eastAsia="仿宋_GB2312"/>
          <w:color w:val="auto"/>
          <w:highlight w:val="none"/>
        </w:rPr>
        <w:t xml:space="preserve"> 1：</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事实依据：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single"/>
        </w:rPr>
      </w:pPr>
      <w:r>
        <w:rPr>
          <w:rFonts w:hint="eastAsia" w:ascii="仿宋_GB2312" w:eastAsia="仿宋_GB2312"/>
          <w:color w:val="auto"/>
          <w:highlight w:val="none"/>
        </w:rPr>
        <w:t>法律依据：</w:t>
      </w:r>
      <w:r>
        <w:rPr>
          <w:rFonts w:ascii="仿宋_GB2312" w:eastAsia="仿宋_GB2312"/>
          <w:color w:val="auto"/>
          <w:highlight w:val="none"/>
          <w:u w:val="dotted"/>
        </w:rPr>
        <w:t xml:space="preserve">                                          </w:t>
      </w:r>
    </w:p>
    <w:p>
      <w:pPr>
        <w:spacing w:line="360" w:lineRule="auto"/>
        <w:rPr>
          <w:rFonts w:ascii="仿宋_GB2312" w:eastAsia="仿宋_GB2312"/>
          <w:color w:val="auto"/>
          <w:highlight w:val="none"/>
          <w:u w:val="dotted"/>
        </w:rPr>
      </w:pPr>
      <w:r>
        <w:rPr>
          <w:rFonts w:ascii="仿宋_GB2312" w:eastAsia="仿宋_GB2312"/>
          <w:color w:val="auto"/>
          <w:highlight w:val="none"/>
          <w:u w:val="dotted"/>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投诉事项</w:t>
      </w:r>
      <w:r>
        <w:rPr>
          <w:rFonts w:ascii="仿宋_GB2312" w:eastAsia="仿宋_GB2312"/>
          <w:color w:val="auto"/>
          <w:highlight w:val="none"/>
        </w:rPr>
        <w:t>2</w:t>
      </w:r>
    </w:p>
    <w:p>
      <w:pPr>
        <w:spacing w:line="360" w:lineRule="auto"/>
        <w:rPr>
          <w:rFonts w:ascii="仿宋_GB2312" w:eastAsia="仿宋_GB2312"/>
          <w:color w:val="auto"/>
          <w:highlight w:val="none"/>
          <w:u w:val="dotted"/>
        </w:rPr>
      </w:pPr>
      <w:r>
        <w:rPr>
          <w:rFonts w:hint="eastAsia" w:ascii="仿宋_GB2312" w:eastAsia="仿宋_GB2312"/>
          <w:color w:val="auto"/>
          <w:highlight w:val="none"/>
        </w:rPr>
        <w:t>……</w:t>
      </w:r>
    </w:p>
    <w:p>
      <w:pPr>
        <w:spacing w:line="360" w:lineRule="auto"/>
        <w:rPr>
          <w:rFonts w:ascii="仿宋_GB2312" w:eastAsia="仿宋_GB2312"/>
          <w:color w:val="auto"/>
          <w:highlight w:val="none"/>
        </w:rPr>
      </w:pPr>
      <w:r>
        <w:rPr>
          <w:rFonts w:hint="eastAsia" w:ascii="仿宋_GB2312" w:eastAsia="仿宋_GB2312"/>
          <w:color w:val="auto"/>
          <w:highlight w:val="none"/>
        </w:rPr>
        <w:t>五、与投诉事项相关的投诉请求</w:t>
      </w:r>
    </w:p>
    <w:p>
      <w:pPr>
        <w:spacing w:line="360" w:lineRule="auto"/>
        <w:rPr>
          <w:rFonts w:ascii="仿宋_GB2312" w:eastAsia="仿宋_GB2312"/>
          <w:color w:val="auto"/>
          <w:highlight w:val="none"/>
        </w:rPr>
      </w:pPr>
      <w:r>
        <w:rPr>
          <w:rFonts w:hint="eastAsia" w:ascii="仿宋_GB2312" w:eastAsia="仿宋_GB2312"/>
          <w:color w:val="auto"/>
          <w:highlight w:val="none"/>
        </w:rPr>
        <w:t>请求：</w:t>
      </w:r>
      <w:r>
        <w:rPr>
          <w:rFonts w:ascii="仿宋_GB2312" w:eastAsia="仿宋_GB2312"/>
          <w:color w:val="auto"/>
          <w:highlight w:val="none"/>
          <w:u w:val="dotted"/>
        </w:rPr>
        <w:t xml:space="preserve">                                              </w:t>
      </w:r>
      <w:r>
        <w:rPr>
          <w:rFonts w:ascii="仿宋_GB2312" w:eastAsia="仿宋_GB2312"/>
          <w:color w:val="auto"/>
          <w:highlight w:val="none"/>
        </w:rPr>
        <w:t xml:space="preserve"> </w:t>
      </w:r>
    </w:p>
    <w:p>
      <w:pPr>
        <w:spacing w:line="360" w:lineRule="auto"/>
        <w:rPr>
          <w:rFonts w:ascii="仿宋_GB2312" w:eastAsia="仿宋_GB2312"/>
          <w:color w:val="auto"/>
          <w:highlight w:val="none"/>
          <w:u w:val="single"/>
        </w:rPr>
      </w:pPr>
      <w:r>
        <w:rPr>
          <w:rFonts w:ascii="仿宋_GB2312" w:eastAsia="仿宋_GB2312"/>
          <w:color w:val="auto"/>
          <w:highlight w:val="none"/>
        </w:rPr>
        <w:t xml:space="preserve">                                                                                                    </w:t>
      </w:r>
    </w:p>
    <w:p>
      <w:pPr>
        <w:spacing w:line="360" w:lineRule="auto"/>
        <w:rPr>
          <w:rFonts w:ascii="仿宋_GB2312" w:eastAsia="仿宋_GB2312"/>
          <w:color w:val="auto"/>
          <w:highlight w:val="none"/>
        </w:rPr>
      </w:pPr>
      <w:r>
        <w:rPr>
          <w:rFonts w:hint="eastAsia" w:ascii="仿宋_GB2312" w:eastAsia="仿宋_GB2312"/>
          <w:color w:val="auto"/>
          <w:highlight w:val="none"/>
        </w:rPr>
        <w:t>签字</w:t>
      </w:r>
      <w:r>
        <w:rPr>
          <w:rFonts w:ascii="仿宋_GB2312" w:eastAsia="仿宋_GB2312"/>
          <w:color w:val="auto"/>
          <w:highlight w:val="none"/>
        </w:rPr>
        <w:t xml:space="preserve">(签章)：                   公章：                      </w:t>
      </w:r>
    </w:p>
    <w:p>
      <w:pPr>
        <w:spacing w:line="360" w:lineRule="auto"/>
        <w:rPr>
          <w:rFonts w:ascii="仿宋_GB2312" w:eastAsia="仿宋_GB2312"/>
          <w:color w:val="auto"/>
          <w:highlight w:val="none"/>
        </w:rPr>
      </w:pPr>
      <w:r>
        <w:rPr>
          <w:rFonts w:hint="eastAsia" w:ascii="仿宋_GB2312" w:eastAsia="仿宋_GB2312"/>
          <w:color w:val="auto"/>
          <w:highlight w:val="none"/>
        </w:rPr>
        <w:t>日期：</w:t>
      </w:r>
      <w:r>
        <w:rPr>
          <w:rFonts w:ascii="仿宋_GB2312" w:eastAsia="仿宋_GB2312"/>
          <w:color w:val="auto"/>
          <w:highlight w:val="none"/>
        </w:rPr>
        <w:t xml:space="preserve">    </w:t>
      </w: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p>
    <w:p>
      <w:pPr>
        <w:spacing w:line="360" w:lineRule="auto"/>
        <w:rPr>
          <w:rFonts w:ascii="仿宋_GB2312" w:eastAsia="仿宋_GB2312"/>
          <w:b/>
          <w:color w:val="auto"/>
          <w:highlight w:val="none"/>
        </w:rPr>
      </w:pPr>
      <w:r>
        <w:rPr>
          <w:rFonts w:hint="eastAsia" w:ascii="仿宋_GB2312" w:eastAsia="仿宋_GB2312"/>
          <w:b/>
          <w:color w:val="auto"/>
          <w:highlight w:val="none"/>
        </w:rPr>
        <w:t>投诉书制作说明：</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2.投诉人若委托代理人进行投诉的，投诉书应按照要求列明“授权代表”的有关内容，并在附件中提交由</w:t>
      </w:r>
      <w:r>
        <w:rPr>
          <w:rFonts w:hint="eastAsia" w:ascii="仿宋_GB2312" w:eastAsia="仿宋_GB2312" w:cs="宋体"/>
          <w:color w:val="auto"/>
          <w:highlight w:val="none"/>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3.投诉人若对项目的某一分包进行投诉，投诉书应列明具体分包号。</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4.投诉书应简要列明质疑事项，质疑函、质疑答复等作为附件材料提供。</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5.投诉书的投诉事项应具体、明确，并有必要的事实依据和法律依据。</w:t>
      </w:r>
    </w:p>
    <w:p>
      <w:pPr>
        <w:spacing w:line="360" w:lineRule="auto"/>
        <w:ind w:firstLine="480" w:firstLineChars="200"/>
        <w:rPr>
          <w:rFonts w:ascii="仿宋_GB2312" w:eastAsia="仿宋_GB2312"/>
          <w:color w:val="auto"/>
          <w:highlight w:val="none"/>
        </w:rPr>
      </w:pPr>
      <w:r>
        <w:rPr>
          <w:rFonts w:ascii="仿宋_GB2312" w:eastAsia="仿宋_GB2312"/>
          <w:color w:val="auto"/>
          <w:highlight w:val="none"/>
        </w:rPr>
        <w:t>6.投诉书的投诉请求应与投诉事项相关。</w:t>
      </w:r>
    </w:p>
    <w:p>
      <w:pPr>
        <w:spacing w:line="360" w:lineRule="auto"/>
        <w:ind w:firstLine="480" w:firstLineChars="200"/>
        <w:rPr>
          <w:rFonts w:ascii="仿宋_GB2312" w:eastAsia="仿宋_GB2312" w:cs="宋体"/>
          <w:color w:val="auto"/>
          <w:highlight w:val="none"/>
        </w:rPr>
      </w:pPr>
      <w:r>
        <w:rPr>
          <w:rFonts w:ascii="仿宋_GB2312" w:eastAsia="仿宋_GB2312"/>
          <w:color w:val="auto"/>
          <w:highlight w:val="none"/>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color w:val="auto"/>
          <w:highlight w:val="none"/>
        </w:rPr>
      </w:pPr>
      <w:r>
        <w:rPr>
          <w:rFonts w:ascii="仿宋_GB2312" w:eastAsia="仿宋_GB2312" w:cs="仿宋_GB2312"/>
          <w:b/>
          <w:color w:val="auto"/>
          <w:highlight w:val="none"/>
        </w:rPr>
        <w:br w:type="page"/>
      </w:r>
    </w:p>
    <w:p>
      <w:pPr>
        <w:pStyle w:val="2"/>
        <w:jc w:val="left"/>
        <w:rPr>
          <w:color w:val="auto"/>
          <w:highlight w:val="none"/>
        </w:rPr>
      </w:pPr>
      <w:r>
        <w:rPr>
          <w:rFonts w:hint="eastAsia"/>
          <w:color w:val="auto"/>
          <w:spacing w:val="6"/>
          <w:highlight w:val="none"/>
        </w:rPr>
        <w:t>附件</w:t>
      </w:r>
      <w:r>
        <w:rPr>
          <w:color w:val="auto"/>
          <w:spacing w:val="6"/>
          <w:highlight w:val="none"/>
        </w:rPr>
        <w:t>4：</w:t>
      </w:r>
      <w:r>
        <w:rPr>
          <w:rFonts w:hint="eastAsia"/>
          <w:color w:val="auto"/>
          <w:highlight w:val="none"/>
        </w:rPr>
        <w:t>业务专用章使用说明函</w:t>
      </w:r>
    </w:p>
    <w:p>
      <w:pPr>
        <w:spacing w:line="276" w:lineRule="auto"/>
        <w:jc w:val="center"/>
        <w:rPr>
          <w:b/>
          <w:smallCaps/>
          <w:color w:val="auto"/>
          <w:spacing w:val="6"/>
          <w:sz w:val="36"/>
          <w:szCs w:val="28"/>
          <w:highlight w:val="none"/>
        </w:rPr>
      </w:pPr>
      <w:r>
        <w:rPr>
          <w:rFonts w:hint="eastAsia"/>
          <w:b/>
          <w:color w:val="auto"/>
          <w:sz w:val="32"/>
          <w:highlight w:val="none"/>
        </w:rPr>
        <w:t>业务专用章使用说明函</w:t>
      </w:r>
    </w:p>
    <w:p>
      <w:pPr>
        <w:spacing w:line="360" w:lineRule="auto"/>
        <w:rPr>
          <w:color w:val="auto"/>
          <w:highlight w:val="none"/>
        </w:rPr>
      </w:pPr>
      <w:r>
        <w:rPr>
          <w:rFonts w:hint="eastAsia" w:cs="仿宋_GB2312"/>
          <w:color w:val="auto"/>
          <w:highlight w:val="none"/>
          <w:u w:val="single"/>
        </w:rPr>
        <w:t>（采购人）、（采购代理机构）</w:t>
      </w:r>
    </w:p>
    <w:p>
      <w:pPr>
        <w:spacing w:line="360" w:lineRule="auto"/>
        <w:ind w:firstLine="480" w:firstLineChars="200"/>
        <w:rPr>
          <w:rFonts w:cs="宋体"/>
          <w:color w:val="auto"/>
          <w:highlight w:val="none"/>
        </w:rPr>
      </w:pPr>
      <w:r>
        <w:rPr>
          <w:rFonts w:hint="eastAsia" w:cs="仿宋_GB2312"/>
          <w:color w:val="auto"/>
          <w:highlight w:val="none"/>
          <w:lang w:val="zh-CN"/>
        </w:rPr>
        <w:t>我方</w:t>
      </w:r>
      <w:r>
        <w:rPr>
          <w:rFonts w:cs="仿宋_GB2312"/>
          <w:color w:val="auto"/>
          <w:highlight w:val="none"/>
          <w:u w:val="single"/>
          <w:lang w:val="zh-CN"/>
        </w:rPr>
        <w:t xml:space="preserve">                         </w:t>
      </w:r>
      <w:r>
        <w:rPr>
          <w:rFonts w:cs="仿宋_GB2312"/>
          <w:color w:val="auto"/>
          <w:highlight w:val="none"/>
        </w:rPr>
        <w:t>(投标人全称)</w:t>
      </w:r>
      <w:r>
        <w:rPr>
          <w:rFonts w:hint="eastAsia"/>
          <w:color w:val="auto"/>
          <w:highlight w:val="none"/>
        </w:rPr>
        <w:t>是中华人民共和国依法登记注册的合法企业，</w:t>
      </w:r>
      <w:r>
        <w:rPr>
          <w:rFonts w:hint="eastAsia" w:cs="宋体"/>
          <w:bCs/>
          <w:color w:val="auto"/>
          <w:highlight w:val="none"/>
        </w:rPr>
        <w:t>在参加</w:t>
      </w:r>
      <w:r>
        <w:rPr>
          <w:rFonts w:hint="eastAsia" w:cs="仿宋_GB2312"/>
          <w:color w:val="auto"/>
          <w:highlight w:val="none"/>
        </w:rPr>
        <w:t>你方组织的</w:t>
      </w:r>
      <w:r>
        <w:rPr>
          <w:rFonts w:hint="eastAsia" w:ascii="仿宋_GB2312" w:eastAsia="仿宋_GB2312" w:cs="仿宋_GB2312"/>
          <w:color w:val="auto"/>
          <w:highlight w:val="none"/>
        </w:rPr>
        <w:t>（项目名称）项目</w:t>
      </w:r>
      <w:r>
        <w:rPr>
          <w:rFonts w:hint="eastAsia" w:cs="仿宋_GB2312"/>
          <w:color w:val="auto"/>
          <w:highlight w:val="none"/>
        </w:rPr>
        <w:t>【招标编号：（采购编号）</w:t>
      </w:r>
      <w:r>
        <w:rPr>
          <w:rFonts w:cs="仿宋_GB2312"/>
          <w:color w:val="auto"/>
          <w:highlight w:val="none"/>
        </w:rPr>
        <w:t>】</w:t>
      </w:r>
      <w:r>
        <w:rPr>
          <w:rFonts w:hint="eastAsia" w:cs="宋体"/>
          <w:bCs/>
          <w:color w:val="auto"/>
          <w:highlight w:val="none"/>
        </w:rPr>
        <w:t>投标活动中作如下说明：</w:t>
      </w:r>
      <w:r>
        <w:rPr>
          <w:rFonts w:hint="eastAsia" w:cs="宋体"/>
          <w:color w:val="auto"/>
          <w:highlight w:val="none"/>
        </w:rPr>
        <w:t>我方所使用的“</w:t>
      </w:r>
      <w:r>
        <w:rPr>
          <w:rFonts w:cs="仿宋_GB2312"/>
          <w:color w:val="auto"/>
          <w:highlight w:val="none"/>
        </w:rPr>
        <w:t>XX</w:t>
      </w:r>
      <w:r>
        <w:rPr>
          <w:rFonts w:hint="eastAsia" w:cs="宋体"/>
          <w:color w:val="auto"/>
          <w:highlight w:val="none"/>
        </w:rPr>
        <w:t>专用章”与法定名称章具有同等的法律效力，对使用“</w:t>
      </w:r>
      <w:r>
        <w:rPr>
          <w:rFonts w:cs="仿宋_GB2312"/>
          <w:color w:val="auto"/>
          <w:highlight w:val="none"/>
        </w:rPr>
        <w:t>XX</w:t>
      </w:r>
      <w:r>
        <w:rPr>
          <w:rFonts w:hint="eastAsia" w:cs="宋体"/>
          <w:color w:val="auto"/>
          <w:highlight w:val="none"/>
        </w:rPr>
        <w:t>专用章”的行为予以完全承认，并愿意承担相应责任。</w:t>
      </w:r>
      <w:r>
        <w:rPr>
          <w:rFonts w:cs="宋体"/>
          <w:color w:val="auto"/>
          <w:highlight w:val="none"/>
        </w:rPr>
        <w:t xml:space="preserve">   </w:t>
      </w:r>
    </w:p>
    <w:p>
      <w:pPr>
        <w:spacing w:line="360" w:lineRule="auto"/>
        <w:ind w:firstLine="480" w:firstLineChars="200"/>
        <w:rPr>
          <w:rFonts w:cs="宋体"/>
          <w:color w:val="auto"/>
          <w:highlight w:val="none"/>
        </w:rPr>
      </w:pPr>
      <w:r>
        <w:rPr>
          <w:rFonts w:hint="eastAsia" w:cs="宋体"/>
          <w:color w:val="auto"/>
          <w:highlight w:val="none"/>
        </w:rPr>
        <w:t>特此说明。</w:t>
      </w: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firstLine="494"/>
        <w:rPr>
          <w:rFonts w:cs="宋体"/>
          <w:color w:val="auto"/>
          <w:highlight w:val="none"/>
        </w:rPr>
      </w:pPr>
    </w:p>
    <w:p>
      <w:pPr>
        <w:spacing w:line="360" w:lineRule="auto"/>
        <w:ind w:right="480" w:firstLine="4080" w:firstLineChars="1700"/>
        <w:rPr>
          <w:rFonts w:cs="宋体"/>
          <w:color w:val="auto"/>
          <w:highlight w:val="none"/>
        </w:rPr>
      </w:pPr>
      <w:r>
        <w:rPr>
          <w:rFonts w:hint="eastAsia" w:cs="宋体"/>
          <w:color w:val="auto"/>
          <w:highlight w:val="none"/>
        </w:rPr>
        <w:t>投标单位（法定名称章）：</w:t>
      </w:r>
    </w:p>
    <w:p>
      <w:pPr>
        <w:ind w:right="1440" w:firstLine="494"/>
        <w:jc w:val="center"/>
        <w:rPr>
          <w:rFonts w:cs="宋体"/>
          <w:color w:val="auto"/>
          <w:highlight w:val="none"/>
        </w:rPr>
      </w:pPr>
      <w:r>
        <w:rPr>
          <w:rFonts w:cs="宋体"/>
          <w:color w:val="auto"/>
          <w:highlight w:val="none"/>
        </w:rPr>
        <w:t xml:space="preserve">                              日期：       年     月     日</w:t>
      </w:r>
    </w:p>
    <w:p>
      <w:pPr>
        <w:rPr>
          <w:rFonts w:cs="宋体"/>
          <w:color w:val="auto"/>
          <w:highlight w:val="none"/>
        </w:rPr>
      </w:pPr>
      <w:r>
        <w:rPr>
          <w:rFonts w:hint="eastAsia" w:cs="宋体"/>
          <w:b/>
          <w:bCs/>
          <w:color w:val="auto"/>
          <w:highlight w:val="none"/>
        </w:rPr>
        <w:t>附：</w:t>
      </w:r>
    </w:p>
    <w:p>
      <w:pPr>
        <w:spacing w:line="360" w:lineRule="auto"/>
        <w:rPr>
          <w:bCs/>
          <w:color w:val="auto"/>
          <w:highlight w:val="none"/>
        </w:rPr>
      </w:pPr>
      <w:r>
        <w:rPr>
          <w:b/>
          <w:bCs/>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b/>
          <w:bCs/>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cs="宋体"/>
          <w:color w:val="auto"/>
          <w:highlight w:val="none"/>
        </w:rPr>
        <w:t>投标单位法定名称章（印模）</w:t>
      </w:r>
      <w:r>
        <w:rPr>
          <w:rFonts w:cs="宋体"/>
          <w:color w:val="auto"/>
          <w:highlight w:val="none"/>
        </w:rPr>
        <w:t xml:space="preserve">                </w:t>
      </w:r>
      <w:r>
        <w:rPr>
          <w:rFonts w:hint="eastAsia" w:cs="宋体"/>
          <w:color w:val="auto"/>
          <w:highlight w:val="none"/>
        </w:rPr>
        <w:t>投标单位“</w:t>
      </w:r>
      <w:r>
        <w:rPr>
          <w:rFonts w:cs="仿宋_GB2312"/>
          <w:color w:val="auto"/>
          <w:highlight w:val="none"/>
        </w:rPr>
        <w:t>XX</w:t>
      </w:r>
      <w:r>
        <w:rPr>
          <w:rFonts w:hint="eastAsia" w:cs="宋体"/>
          <w:color w:val="auto"/>
          <w:highlight w:val="none"/>
        </w:rPr>
        <w:t>专用章”（印模）</w:t>
      </w:r>
    </w:p>
    <w:p>
      <w:pPr>
        <w:spacing w:line="276" w:lineRule="auto"/>
        <w:rPr>
          <w:b/>
          <w:color w:val="auto"/>
          <w:spacing w:val="6"/>
          <w:sz w:val="32"/>
          <w:szCs w:val="32"/>
          <w:highlight w:val="none"/>
        </w:rPr>
      </w:pPr>
    </w:p>
    <w:p>
      <w:pPr>
        <w:spacing w:line="276" w:lineRule="auto"/>
        <w:rPr>
          <w:b/>
          <w:smallCaps/>
          <w:color w:val="auto"/>
          <w:spacing w:val="6"/>
          <w:sz w:val="28"/>
          <w:szCs w:val="28"/>
          <w:highlight w:val="none"/>
        </w:rPr>
      </w:pPr>
    </w:p>
    <w:p>
      <w:pPr>
        <w:spacing w:line="276" w:lineRule="auto"/>
        <w:rPr>
          <w:b/>
          <w:smallCaps/>
          <w:color w:val="auto"/>
          <w:spacing w:val="6"/>
          <w:sz w:val="28"/>
          <w:szCs w:val="28"/>
          <w:highlight w:val="none"/>
        </w:rPr>
      </w:pPr>
      <w:r>
        <w:rPr>
          <w:color w:val="auto"/>
          <w:spacing w:val="6"/>
          <w:highlight w:val="none"/>
        </w:rPr>
        <w:br w:type="page"/>
      </w:r>
    </w:p>
    <w:p>
      <w:pPr>
        <w:pStyle w:val="2"/>
        <w:rPr>
          <w:bCs/>
          <w:color w:val="auto"/>
          <w:highlight w:val="none"/>
        </w:rPr>
      </w:pPr>
      <w:r>
        <w:rPr>
          <w:rFonts w:hint="eastAsia"/>
          <w:color w:val="auto"/>
          <w:spacing w:val="6"/>
          <w:highlight w:val="none"/>
        </w:rPr>
        <w:t>附件</w:t>
      </w:r>
      <w:r>
        <w:rPr>
          <w:color w:val="auto"/>
          <w:spacing w:val="6"/>
          <w:highlight w:val="none"/>
        </w:rPr>
        <w:t>5</w:t>
      </w:r>
      <w:r>
        <w:rPr>
          <w:rFonts w:hint="eastAsia"/>
          <w:color w:val="auto"/>
          <w:spacing w:val="6"/>
          <w:highlight w:val="none"/>
        </w:rPr>
        <w:t>：</w:t>
      </w:r>
      <w:r>
        <w:rPr>
          <w:rFonts w:hint="eastAsia"/>
          <w:color w:val="auto"/>
          <w:highlight w:val="none"/>
        </w:rPr>
        <w:t>中小企业声明函</w:t>
      </w:r>
    </w:p>
    <w:p>
      <w:pPr>
        <w:spacing w:line="360" w:lineRule="auto"/>
        <w:jc w:val="center"/>
        <w:rPr>
          <w:rFonts w:cs="仿宋_GB2312"/>
          <w:color w:val="auto"/>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hint="eastAsia" w:ascii="宋体" w:hAnsi="宋体" w:cs="宋体"/>
          <w:color w:val="auto"/>
          <w:highlight w:val="none"/>
        </w:rPr>
        <w:t>﹝</w:t>
      </w:r>
      <w:r>
        <w:rPr>
          <w:rFonts w:ascii="仿宋_GB2312" w:hAnsi="宋体" w:eastAsia="仿宋_GB2312"/>
          <w:color w:val="auto"/>
          <w:highlight w:val="none"/>
        </w:rPr>
        <w:t>2020</w:t>
      </w:r>
      <w:r>
        <w:rPr>
          <w:rFonts w:hint="eastAsia" w:ascii="宋体" w:hAnsi="宋体" w:cs="宋体"/>
          <w:color w:val="auto"/>
          <w:highlight w:val="none"/>
        </w:rPr>
        <w:t>﹞</w:t>
      </w:r>
      <w:r>
        <w:rPr>
          <w:rFonts w:ascii="仿宋_GB2312" w:hAnsi="宋体" w:eastAsia="仿宋_GB2312"/>
          <w:color w:val="auto"/>
          <w:highlight w:val="none"/>
        </w:rPr>
        <w:t xml:space="preserve">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rPr>
        <w:t xml:space="preserve"> </w:t>
      </w:r>
      <w:r>
        <w:rPr>
          <w:rFonts w:hint="eastAsia" w:ascii="仿宋_GB2312" w:hAnsi="宋体" w:eastAsia="仿宋_GB2312"/>
          <w:color w:val="auto"/>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ascii="仿宋_GB2312" w:hAnsi="宋体" w:eastAsia="仿宋_GB2312"/>
          <w:color w:val="auto"/>
          <w:highlight w:val="none"/>
        </w:rPr>
        <w:t xml:space="preserve"> ，属于 </w:t>
      </w:r>
      <w:r>
        <w:rPr>
          <w:rFonts w:hint="eastAsia" w:ascii="仿宋_GB2312" w:hAnsi="宋体" w:eastAsia="仿宋_GB2312"/>
          <w:color w:val="auto"/>
          <w:highlight w:val="none"/>
          <w:u w:val="single"/>
        </w:rPr>
        <w:t>（采购文件中明确的所属行业）</w:t>
      </w:r>
      <w:r>
        <w:rPr>
          <w:rFonts w:hint="eastAsia" w:ascii="仿宋_GB2312" w:hAnsi="宋体" w:eastAsia="仿宋_GB2312"/>
          <w:color w:val="auto"/>
          <w:highlight w:val="none"/>
        </w:rPr>
        <w:t>行业</w:t>
      </w:r>
      <w:r>
        <w:rPr>
          <w:rFonts w:ascii="仿宋_GB2312" w:hAnsi="宋体" w:eastAsia="仿宋_GB2312"/>
          <w:color w:val="auto"/>
          <w:highlight w:val="none"/>
        </w:rPr>
        <w:t xml:space="preserve"> </w:t>
      </w:r>
      <w:r>
        <w:rPr>
          <w:rFonts w:hint="eastAsia" w:ascii="仿宋_GB2312" w:hAnsi="宋体" w:eastAsia="仿宋_GB2312"/>
          <w:color w:val="auto"/>
          <w:highlight w:val="none"/>
        </w:rPr>
        <w:t>；制造商为</w:t>
      </w:r>
      <w:r>
        <w:rPr>
          <w:rFonts w:ascii="仿宋_GB2312" w:hAnsi="宋体" w:eastAsia="仿宋_GB2312"/>
          <w:color w:val="auto"/>
          <w:highlight w:val="none"/>
          <w:u w:val="single"/>
        </w:rPr>
        <w:t xml:space="preserve"> （企业名称）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w:t>
      </w:r>
      <w:r>
        <w:rPr>
          <w:rFonts w:ascii="仿宋_GB2312" w:hAnsi="宋体" w:eastAsia="仿宋_GB2312"/>
          <w:color w:val="auto"/>
          <w:highlight w:val="none"/>
        </w:rPr>
        <w:t xml:space="preserve"> ；</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napToGrid w:val="0"/>
        <w:spacing w:line="360" w:lineRule="auto"/>
        <w:ind w:firstLine="5160" w:firstLineChars="2150"/>
        <w:rPr>
          <w:rFonts w:ascii="仿宋_GB2312" w:eastAsia="仿宋_GB2312" w:cs="仿宋_GB2312"/>
          <w:color w:val="auto"/>
          <w:highlight w:val="none"/>
        </w:rPr>
      </w:pPr>
      <w:r>
        <w:rPr>
          <w:rFonts w:hint="eastAsia" w:ascii="仿宋_GB2312" w:eastAsia="仿宋_GB2312" w:cs="仿宋_GB2312"/>
          <w:color w:val="auto"/>
          <w:highlight w:val="none"/>
          <w:lang w:val="zh-CN"/>
        </w:rPr>
        <w:t>投标人名称</w:t>
      </w:r>
      <w:r>
        <w:rPr>
          <w:rFonts w:ascii="仿宋_GB2312" w:eastAsia="仿宋_GB2312" w:cs="仿宋_GB2312"/>
          <w:color w:val="auto"/>
          <w:highlight w:val="none"/>
          <w:lang w:val="zh-CN"/>
        </w:rPr>
        <w:t>(电子签名)：</w:t>
      </w:r>
    </w:p>
    <w:p>
      <w:pPr>
        <w:snapToGrid w:val="0"/>
        <w:spacing w:line="360" w:lineRule="auto"/>
        <w:rPr>
          <w:rFonts w:ascii="仿宋_GB2312" w:eastAsia="仿宋_GB2312" w:cs="仿宋_GB2312"/>
          <w:color w:val="auto"/>
          <w:highlight w:val="none"/>
          <w:lang w:val="zh-CN"/>
        </w:rPr>
      </w:pPr>
      <w:r>
        <w:rPr>
          <w:rFonts w:ascii="仿宋_GB2312" w:eastAsia="仿宋_GB2312" w:cs="仿宋_GB2312"/>
          <w:color w:val="auto"/>
          <w:highlight w:val="none"/>
          <w:lang w:val="zh-CN"/>
        </w:rPr>
        <w:t xml:space="preserve">                                           日期</w:t>
      </w:r>
      <w:r>
        <w:rPr>
          <w:rFonts w:hint="eastAsia" w:ascii="仿宋_GB2312" w:eastAsia="仿宋_GB2312" w:cs="仿宋_GB2312"/>
          <w:color w:val="auto"/>
          <w:highlight w:val="none"/>
        </w:rPr>
        <w:t>：</w:t>
      </w:r>
      <w:r>
        <w:rPr>
          <w:rFonts w:ascii="仿宋_GB2312" w:eastAsia="仿宋_GB2312" w:cs="仿宋_GB2312"/>
          <w:color w:val="auto"/>
          <w:highlight w:val="none"/>
        </w:rPr>
        <w:t xml:space="preserve">  年  </w:t>
      </w:r>
      <w:r>
        <w:rPr>
          <w:rFonts w:hint="eastAsia" w:ascii="仿宋_GB2312" w:eastAsia="仿宋_GB2312" w:cs="仿宋_GB2312"/>
          <w:color w:val="auto"/>
          <w:highlight w:val="none"/>
          <w:lang w:val="zh-CN"/>
        </w:rPr>
        <w:t>月</w:t>
      </w:r>
      <w:r>
        <w:rPr>
          <w:rFonts w:ascii="仿宋_GB2312" w:eastAsia="仿宋_GB2312" w:cs="仿宋_GB2312"/>
          <w:color w:val="auto"/>
          <w:highlight w:val="none"/>
        </w:rPr>
        <w:t xml:space="preserve">   </w:t>
      </w:r>
      <w:r>
        <w:rPr>
          <w:rFonts w:hint="eastAsia" w:ascii="仿宋_GB2312" w:eastAsia="仿宋_GB2312" w:cs="仿宋_GB2312"/>
          <w:color w:val="auto"/>
          <w:highlight w:val="none"/>
          <w:lang w:val="zh-CN"/>
        </w:rPr>
        <w:t>日</w:t>
      </w:r>
    </w:p>
    <w:p>
      <w:pPr>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注：1、填写要求：①“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color w:val="auto"/>
          <w:sz w:val="32"/>
          <w:szCs w:val="32"/>
          <w:highlight w:val="none"/>
        </w:rPr>
      </w:pPr>
      <w:r>
        <w:rPr>
          <w:rFonts w:ascii="仿宋_GB2312" w:eastAsia="仿宋_GB2312" w:cs="仿宋_GB2312"/>
          <w:b/>
          <w:color w:val="auto"/>
          <w:sz w:val="32"/>
          <w:szCs w:val="32"/>
          <w:highlight w:val="none"/>
        </w:rPr>
        <w:br w:type="page"/>
      </w:r>
    </w:p>
    <w:p>
      <w:pPr>
        <w:spacing w:line="360" w:lineRule="auto"/>
        <w:jc w:val="center"/>
        <w:rPr>
          <w:rFonts w:ascii="仿宋_GB2312" w:hAnsi="宋体" w:eastAsia="仿宋_GB2312"/>
          <w:b/>
          <w:color w:val="auto"/>
          <w:sz w:val="32"/>
          <w:szCs w:val="32"/>
          <w:highlight w:val="none"/>
        </w:rPr>
      </w:pPr>
      <w:r>
        <w:rPr>
          <w:rFonts w:hint="eastAsia" w:ascii="仿宋_GB2312"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eastAsia="仿宋_GB2312"/>
          <w:color w:val="auto"/>
          <w:highlight w:val="none"/>
        </w:rPr>
      </w:pPr>
    </w:p>
    <w:p>
      <w:pPr>
        <w:spacing w:line="360" w:lineRule="auto"/>
        <w:ind w:firstLine="360" w:firstLineChars="150"/>
        <w:rPr>
          <w:rFonts w:ascii="仿宋_GB2312" w:hAnsi="宋体" w:eastAsia="仿宋_GB2312"/>
          <w:color w:val="auto"/>
          <w:highlight w:val="none"/>
        </w:rPr>
      </w:pPr>
      <w:r>
        <w:rPr>
          <w:rFonts w:hint="eastAsia" w:ascii="仿宋_GB2312" w:hAnsi="宋体" w:eastAsia="仿宋_GB2312"/>
          <w:color w:val="auto"/>
          <w:highlight w:val="none"/>
        </w:rPr>
        <w:t>本公司（联合体）郑重声明，根据《政府采购促进中小企业发展管理办法》（财库﹝</w:t>
      </w:r>
      <w:r>
        <w:rPr>
          <w:rFonts w:ascii="仿宋_GB2312" w:hAnsi="宋体" w:eastAsia="仿宋_GB2312"/>
          <w:color w:val="auto"/>
          <w:highlight w:val="none"/>
        </w:rPr>
        <w:t xml:space="preserve">2020﹞46 </w:t>
      </w:r>
      <w:r>
        <w:rPr>
          <w:rFonts w:hint="eastAsia" w:ascii="仿宋_GB2312" w:hAnsi="宋体" w:eastAsia="仿宋_GB2312"/>
          <w:color w:val="auto"/>
          <w:highlight w:val="none"/>
        </w:rPr>
        <w:t>号）的规定，本公司（联合体）参加</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（单位名称）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的</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u w:val="single"/>
        </w:rPr>
        <w:t>（项目名称）</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1.</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ascii="仿宋_GB2312" w:hAnsi="宋体" w:eastAsia="仿宋_GB2312"/>
          <w:color w:val="auto"/>
          <w:highlight w:val="none"/>
        </w:rPr>
        <w:t>2.</w:t>
      </w:r>
      <w:r>
        <w:rPr>
          <w:color w:val="auto"/>
          <w:highlight w:val="none"/>
        </w:rPr>
        <w:t xml:space="preserve"> </w:t>
      </w:r>
      <w:r>
        <w:rPr>
          <w:rFonts w:hint="eastAsia" w:ascii="仿宋_GB2312" w:hAnsi="宋体" w:eastAsia="仿宋_GB2312"/>
          <w:color w:val="auto"/>
          <w:highlight w:val="none"/>
          <w:u w:val="single"/>
        </w:rPr>
        <w:t>（标的名称）</w:t>
      </w:r>
      <w:r>
        <w:rPr>
          <w:rFonts w:hint="eastAsia" w:ascii="仿宋_GB2312" w:hAnsi="宋体" w:eastAsia="仿宋_GB2312"/>
          <w:color w:val="auto"/>
          <w:highlight w:val="none"/>
        </w:rPr>
        <w:t>，属于</w:t>
      </w:r>
      <w:r>
        <w:rPr>
          <w:rFonts w:ascii="仿宋_GB2312" w:hAnsi="宋体" w:eastAsia="仿宋_GB2312"/>
          <w:color w:val="auto"/>
          <w:highlight w:val="none"/>
        </w:rPr>
        <w:t xml:space="preserve"> </w:t>
      </w:r>
      <w:r>
        <w:rPr>
          <w:rFonts w:hint="eastAsia" w:ascii="仿宋_GB2312" w:hAnsi="宋体" w:eastAsia="仿宋_GB2312"/>
          <w:color w:val="auto"/>
          <w:highlight w:val="none"/>
          <w:u w:val="single"/>
        </w:rPr>
        <w:t>（采购文件中明确的所属行业）</w:t>
      </w:r>
      <w:r>
        <w:rPr>
          <w:rFonts w:ascii="仿宋_GB2312" w:hAnsi="宋体" w:eastAsia="仿宋_GB2312"/>
          <w:color w:val="auto"/>
          <w:highlight w:val="none"/>
        </w:rPr>
        <w:t xml:space="preserve"> ；承建（承接）企业为 </w:t>
      </w:r>
      <w:r>
        <w:rPr>
          <w:rFonts w:hint="eastAsia" w:ascii="仿宋_GB2312" w:hAnsi="宋体" w:eastAsia="仿宋_GB2312"/>
          <w:color w:val="auto"/>
          <w:highlight w:val="none"/>
          <w:u w:val="single"/>
        </w:rPr>
        <w:t>（企业名称）</w:t>
      </w:r>
      <w:r>
        <w:rPr>
          <w:rFonts w:ascii="仿宋_GB2312" w:hAnsi="宋体" w:eastAsia="仿宋_GB2312"/>
          <w:color w:val="auto"/>
          <w:highlight w:val="none"/>
        </w:rPr>
        <w:t xml:space="preserve"> ，从业人员</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人，营业收入为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万元，资产总额为</w:t>
      </w:r>
      <w:r>
        <w:rPr>
          <w:rFonts w:ascii="仿宋_GB2312" w:hAnsi="宋体" w:eastAsia="仿宋_GB2312"/>
          <w:color w:val="auto"/>
          <w:highlight w:val="none"/>
          <w:u w:val="single"/>
        </w:rPr>
        <w:t xml:space="preserve">   </w:t>
      </w:r>
      <w:r>
        <w:rPr>
          <w:rFonts w:hint="eastAsia" w:ascii="仿宋_GB2312" w:hAnsi="宋体" w:eastAsia="仿宋_GB2312"/>
          <w:color w:val="auto"/>
          <w:highlight w:val="none"/>
        </w:rPr>
        <w:t>万元属于</w:t>
      </w:r>
      <w:r>
        <w:rPr>
          <w:rFonts w:ascii="仿宋_GB2312" w:hAnsi="宋体" w:eastAsia="仿宋_GB2312"/>
          <w:color w:val="auto"/>
          <w:highlight w:val="none"/>
          <w:u w:val="single"/>
        </w:rPr>
        <w:t xml:space="preserve"> （中型企业、小型企业、微型企业） </w:t>
      </w: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highlight w:val="none"/>
        </w:rPr>
      </w:pPr>
      <w:r>
        <w:rPr>
          <w:rFonts w:hint="eastAsia" w:ascii="仿宋_GB2312" w:hAnsi="宋体" w:eastAsia="仿宋_GB2312"/>
          <w:color w:val="auto"/>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highlight w:val="none"/>
        </w:rPr>
      </w:pPr>
      <w:r>
        <w:rPr>
          <w:rFonts w:hint="eastAsia" w:ascii="仿宋_GB2312" w:eastAsia="仿宋_GB2312" w:cs="仿宋_GB2312"/>
          <w:color w:val="auto"/>
          <w:highlight w:val="none"/>
        </w:rPr>
        <w:t>投标人</w:t>
      </w:r>
      <w:r>
        <w:rPr>
          <w:rFonts w:hint="eastAsia" w:ascii="仿宋_GB2312" w:hAnsi="宋体" w:eastAsia="仿宋_GB2312"/>
          <w:color w:val="auto"/>
          <w:highlight w:val="none"/>
        </w:rPr>
        <w:t>名称（</w:t>
      </w:r>
      <w:r>
        <w:rPr>
          <w:rFonts w:hint="eastAsia" w:ascii="仿宋_GB2312" w:eastAsia="仿宋_GB2312" w:cs="仿宋_GB2312"/>
          <w:color w:val="auto"/>
          <w:highlight w:val="none"/>
        </w:rPr>
        <w:t>电子签名</w:t>
      </w:r>
      <w:r>
        <w:rPr>
          <w:rFonts w:hint="eastAsia" w:ascii="仿宋_GB2312" w:hAnsi="宋体" w:eastAsia="仿宋_GB2312"/>
          <w:color w:val="auto"/>
          <w:highlight w:val="none"/>
        </w:rPr>
        <w:t>）：</w:t>
      </w:r>
    </w:p>
    <w:p>
      <w:pPr>
        <w:spacing w:line="360" w:lineRule="auto"/>
        <w:ind w:right="1120" w:firstLine="4680" w:firstLineChars="1950"/>
        <w:rPr>
          <w:rFonts w:ascii="仿宋_GB2312" w:hAnsi="宋体" w:eastAsia="仿宋_GB2312"/>
          <w:color w:val="auto"/>
          <w:highlight w:val="none"/>
        </w:rPr>
      </w:pPr>
      <w:r>
        <w:rPr>
          <w:rFonts w:hint="eastAsia" w:ascii="仿宋_GB2312" w:hAnsi="宋体" w:eastAsia="仿宋_GB2312"/>
          <w:color w:val="auto"/>
          <w:highlight w:val="none"/>
        </w:rPr>
        <w:t>日</w:t>
      </w:r>
      <w:r>
        <w:rPr>
          <w:rFonts w:ascii="仿宋_GB2312" w:hAnsi="宋体" w:eastAsia="仿宋_GB2312"/>
          <w:color w:val="auto"/>
          <w:highlight w:val="none"/>
        </w:rPr>
        <w:t xml:space="preserve"> </w:t>
      </w:r>
      <w:r>
        <w:rPr>
          <w:rFonts w:hint="eastAsia" w:ascii="仿宋_GB2312" w:hAnsi="宋体" w:eastAsia="仿宋_GB2312"/>
          <w:color w:val="auto"/>
          <w:highlight w:val="none"/>
        </w:rPr>
        <w:t>期：</w:t>
      </w:r>
    </w:p>
    <w:p>
      <w:pPr>
        <w:spacing w:line="360" w:lineRule="auto"/>
        <w:ind w:firstLine="354" w:firstLineChars="147"/>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eastAsia="仿宋_GB2312" w:cs="仿宋_GB2312"/>
          <w:color w:val="auto"/>
          <w:highlight w:val="none"/>
        </w:rPr>
      </w:pPr>
    </w:p>
    <w:p>
      <w:pPr>
        <w:spacing w:line="360" w:lineRule="auto"/>
        <w:ind w:right="420"/>
        <w:rPr>
          <w:rFonts w:ascii="仿宋_GB2312" w:eastAsia="仿宋_GB2312" w:cs="仿宋_GB2312"/>
          <w:color w:val="auto"/>
          <w:highlight w:val="none"/>
        </w:rPr>
      </w:pPr>
      <w:r>
        <w:rPr>
          <w:rFonts w:ascii="仿宋_GB2312" w:eastAsia="仿宋_GB2312" w:cs="仿宋_GB2312"/>
          <w:color w:val="auto"/>
          <w:highlight w:val="none"/>
        </w:rPr>
        <w:t xml:space="preserve">   注：</w:t>
      </w:r>
    </w:p>
    <w:p>
      <w:pPr>
        <w:spacing w:line="360" w:lineRule="auto"/>
        <w:ind w:right="420" w:firstLine="480" w:firstLineChars="200"/>
        <w:rPr>
          <w:rFonts w:ascii="仿宋_GB2312" w:eastAsia="仿宋_GB2312"/>
          <w:color w:val="auto"/>
          <w:highlight w:val="none"/>
        </w:rPr>
      </w:pPr>
      <w:r>
        <w:rPr>
          <w:rFonts w:hint="eastAsia" w:ascii="仿宋_GB2312" w:eastAsia="仿宋_GB2312" w:cs="仿宋_GB2312"/>
          <w:color w:val="auto"/>
          <w:highlight w:val="none"/>
        </w:rPr>
        <w:t>1、填写要求：①“</w:t>
      </w:r>
      <w:r>
        <w:rPr>
          <w:rFonts w:hint="eastAsia" w:ascii="仿宋_GB2312" w:hAnsi="宋体" w:eastAsia="仿宋_GB2312"/>
          <w:color w:val="auto"/>
          <w:highlight w:val="none"/>
        </w:rPr>
        <w:t>标的名称”、“采购文件中明确的所属行业”</w:t>
      </w:r>
      <w:r>
        <w:rPr>
          <w:rFonts w:hint="eastAsia" w:ascii="仿宋_GB2312" w:eastAsia="仿宋_GB2312" w:cs="仿宋_GB2312"/>
          <w:color w:val="auto"/>
          <w:highlight w:val="none"/>
        </w:rPr>
        <w:t>依据招标文件第二部分投标人须知前附表中“采购标的对应的中小企业划分标准所属行业”填写，不得缺漏；②</w:t>
      </w:r>
      <w:r>
        <w:rPr>
          <w:rFonts w:hint="eastAsia" w:ascii="仿宋_GB2312" w:hAnsi="宋体" w:eastAsia="仿宋_GB2312"/>
          <w:color w:val="auto"/>
          <w:highlight w:val="none"/>
        </w:rPr>
        <w:t>从业人员、营业收入、资产总额填报上一年度数据，无上一年度数据的新成立企业可不填报；</w:t>
      </w:r>
      <w:r>
        <w:rPr>
          <w:rFonts w:hint="eastAsia" w:ascii="仿宋_GB2312" w:eastAsia="仿宋_GB2312" w:cs="仿宋_GB2312"/>
          <w:color w:val="auto"/>
          <w:highlight w:val="none"/>
        </w:rPr>
        <w:t>③</w:t>
      </w:r>
      <w:r>
        <w:rPr>
          <w:rFonts w:hint="eastAsia" w:ascii="仿宋_GB2312" w:hAnsi="宋体" w:eastAsia="仿宋_GB2312"/>
          <w:color w:val="auto"/>
          <w:highlight w:val="none"/>
        </w:rPr>
        <w:t>中型企业、小型企业、微型企业等3种企业类型，结合以上数据，依据《中小企业划型标准规定》（工信部联企业〔2011〕300号）确定</w:t>
      </w:r>
      <w:r>
        <w:rPr>
          <w:rFonts w:hint="eastAsia" w:ascii="仿宋_GB2312" w:eastAsia="仿宋_GB2312" w:cs="仿宋_GB2312"/>
          <w:color w:val="auto"/>
          <w:highlight w:val="none"/>
        </w:rPr>
        <w:t>；④</w:t>
      </w:r>
      <w:r>
        <w:rPr>
          <w:rFonts w:hint="eastAsia" w:ascii="仿宋_GB2312" w:eastAsia="仿宋_GB2312"/>
          <w:color w:val="auto"/>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color w:val="auto"/>
          <w:highlight w:val="none"/>
        </w:rPr>
      </w:pPr>
      <w:r>
        <w:rPr>
          <w:rFonts w:hint="eastAsia" w:ascii="仿宋_GB2312" w:eastAsia="仿宋_GB2312" w:cs="仿宋_GB2312"/>
          <w:color w:val="auto"/>
          <w:highlight w:val="none"/>
        </w:rPr>
        <w:t>2、</w:t>
      </w:r>
      <w:r>
        <w:rPr>
          <w:rFonts w:ascii="仿宋_GB2312" w:eastAsia="仿宋_GB2312" w:cs="仿宋_GB2312"/>
          <w:color w:val="auto"/>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color w:val="auto"/>
          <w:highlight w:val="none"/>
        </w:rPr>
      </w:pPr>
      <w:r>
        <w:rPr>
          <w:rFonts w:ascii="仿宋_GB2312" w:eastAsia="仿宋_GB2312" w:cs="仿宋_GB2312"/>
          <w:color w:val="auto"/>
          <w:highlight w:val="none"/>
        </w:rPr>
        <w:br w:type="page"/>
      </w:r>
    </w:p>
    <w:p>
      <w:pPr>
        <w:pStyle w:val="2"/>
        <w:jc w:val="left"/>
        <w:rPr>
          <w:rFonts w:cs="仿宋_GB2312"/>
          <w:color w:val="auto"/>
          <w:sz w:val="24"/>
          <w:highlight w:val="none"/>
        </w:rPr>
      </w:pPr>
      <w:r>
        <w:rPr>
          <w:rFonts w:hint="eastAsia"/>
          <w:color w:val="auto"/>
          <w:highlight w:val="none"/>
        </w:rPr>
        <w:t>附件6样品（演示）授权委托书</w:t>
      </w:r>
    </w:p>
    <w:p>
      <w:pPr>
        <w:jc w:val="center"/>
        <w:rPr>
          <w:color w:val="auto"/>
          <w:sz w:val="40"/>
          <w:highlight w:val="none"/>
        </w:rPr>
      </w:pPr>
      <w:r>
        <w:rPr>
          <w:rFonts w:hint="eastAsia"/>
          <w:color w:val="auto"/>
          <w:sz w:val="40"/>
          <w:highlight w:val="none"/>
        </w:rPr>
        <w:t>样品（演示）授权委托书</w:t>
      </w:r>
    </w:p>
    <w:p>
      <w:pPr>
        <w:jc w:val="center"/>
        <w:rPr>
          <w:color w:val="auto"/>
          <w:sz w:val="40"/>
          <w:highlight w:val="none"/>
        </w:rPr>
      </w:pPr>
    </w:p>
    <w:p>
      <w:pPr>
        <w:snapToGrid w:val="0"/>
        <w:spacing w:line="360" w:lineRule="auto"/>
        <w:rPr>
          <w:rFonts w:cs="仿宋"/>
          <w:color w:val="auto"/>
          <w:highlight w:val="none"/>
        </w:rPr>
      </w:pPr>
      <w:r>
        <w:rPr>
          <w:rFonts w:hint="eastAsia" w:cs="仿宋_GB2312"/>
          <w:color w:val="auto"/>
          <w:highlight w:val="none"/>
        </w:rPr>
        <w:t>XXX（单位名称或采购机构名称）</w:t>
      </w:r>
      <w:r>
        <w:rPr>
          <w:rFonts w:hint="eastAsia" w:cs="仿宋"/>
          <w:color w:val="auto"/>
          <w:highlight w:val="none"/>
          <w:lang w:val="zh-CN"/>
        </w:rPr>
        <w:t>：</w:t>
      </w:r>
    </w:p>
    <w:p>
      <w:pPr>
        <w:snapToGrid w:val="0"/>
        <w:spacing w:line="360" w:lineRule="auto"/>
        <w:ind w:left="290" w:leftChars="121" w:firstLine="480" w:firstLineChars="200"/>
        <w:rPr>
          <w:rFonts w:cs="仿宋"/>
          <w:color w:val="auto"/>
          <w:highlight w:val="none"/>
          <w:u w:val="single"/>
          <w:lang w:val="zh-CN"/>
        </w:rPr>
      </w:pPr>
      <w:r>
        <w:rPr>
          <w:rFonts w:hint="eastAsia" w:cs="仿宋"/>
          <w:color w:val="auto"/>
          <w:highlight w:val="none"/>
          <w:lang w:val="zh-CN"/>
        </w:rPr>
        <w:t>兹委派</w:t>
      </w:r>
      <w:r>
        <w:rPr>
          <w:rFonts w:hint="eastAsia" w:cs="仿宋"/>
          <w:color w:val="auto"/>
          <w:highlight w:val="none"/>
          <w:u w:val="single"/>
          <w:lang w:val="zh-CN"/>
        </w:rPr>
        <w:t xml:space="preserve">                </w:t>
      </w:r>
      <w:r>
        <w:rPr>
          <w:rFonts w:hint="eastAsia" w:cs="仿宋"/>
          <w:color w:val="auto"/>
          <w:highlight w:val="none"/>
          <w:lang w:val="zh-CN"/>
        </w:rPr>
        <w:t>先生/女士，身份证号：</w:t>
      </w:r>
      <w:r>
        <w:rPr>
          <w:rFonts w:hint="eastAsia" w:cs="仿宋"/>
          <w:color w:val="auto"/>
          <w:highlight w:val="none"/>
          <w:u w:val="single"/>
          <w:lang w:val="zh-CN"/>
        </w:rPr>
        <w:t xml:space="preserve"> </w:t>
      </w:r>
      <w:r>
        <w:rPr>
          <w:rFonts w:cs="仿宋"/>
          <w:color w:val="auto"/>
          <w:highlight w:val="none"/>
          <w:u w:val="single"/>
          <w:lang w:val="zh-CN"/>
        </w:rPr>
        <w:t xml:space="preserve">                  </w:t>
      </w:r>
    </w:p>
    <w:p>
      <w:pPr>
        <w:snapToGrid w:val="0"/>
        <w:spacing w:line="360" w:lineRule="auto"/>
        <w:ind w:left="290" w:leftChars="121" w:firstLine="480" w:firstLineChars="200"/>
        <w:rPr>
          <w:rFonts w:cs="仿宋"/>
          <w:color w:val="auto"/>
          <w:highlight w:val="none"/>
        </w:rPr>
      </w:pPr>
      <w:r>
        <w:rPr>
          <w:rFonts w:hint="eastAsia" w:cs="仿宋"/>
          <w:color w:val="auto"/>
          <w:highlight w:val="none"/>
          <w:lang w:val="zh-CN"/>
        </w:rPr>
        <w:t>手机：</w:t>
      </w:r>
      <w:r>
        <w:rPr>
          <w:rFonts w:hint="eastAsia" w:cs="仿宋"/>
          <w:color w:val="auto"/>
          <w:highlight w:val="none"/>
          <w:u w:val="single"/>
          <w:lang w:val="zh-CN"/>
        </w:rPr>
        <w:t xml:space="preserve">      </w:t>
      </w:r>
      <w:r>
        <w:rPr>
          <w:rFonts w:cs="仿宋"/>
          <w:color w:val="auto"/>
          <w:highlight w:val="none"/>
          <w:u w:val="single"/>
          <w:lang w:val="zh-CN"/>
        </w:rPr>
        <w:t xml:space="preserve">     </w:t>
      </w:r>
      <w:r>
        <w:rPr>
          <w:rFonts w:hint="eastAsia" w:cs="仿宋"/>
          <w:color w:val="auto"/>
          <w:highlight w:val="none"/>
          <w:u w:val="single"/>
          <w:lang w:val="zh-CN"/>
        </w:rPr>
        <w:t xml:space="preserve">  </w:t>
      </w:r>
      <w:r>
        <w:rPr>
          <w:rFonts w:hint="eastAsia" w:cs="仿宋"/>
          <w:color w:val="auto"/>
          <w:highlight w:val="none"/>
          <w:lang w:val="zh-CN"/>
        </w:rPr>
        <w:t>，代表我公司前来递交</w:t>
      </w:r>
      <w:r>
        <w:rPr>
          <w:rFonts w:cs="仿宋"/>
          <w:color w:val="auto"/>
          <w:highlight w:val="none"/>
          <w:u w:val="single"/>
          <w:lang w:val="zh-CN"/>
        </w:rPr>
        <w:t xml:space="preserve">                           </w:t>
      </w:r>
      <w:r>
        <w:rPr>
          <w:rFonts w:hint="eastAsia" w:cs="仿宋"/>
          <w:color w:val="auto"/>
          <w:highlight w:val="none"/>
          <w:u w:val="single"/>
          <w:lang w:val="zh-CN"/>
        </w:rPr>
        <w:t>采购项目</w:t>
      </w:r>
      <w:r>
        <w:rPr>
          <w:rFonts w:hint="eastAsia" w:cs="仿宋"/>
          <w:color w:val="auto"/>
          <w:highlight w:val="none"/>
          <w:lang w:val="zh-CN"/>
        </w:rPr>
        <w:t>【项目编号：</w:t>
      </w:r>
      <w:r>
        <w:rPr>
          <w:rFonts w:cs="仿宋"/>
          <w:color w:val="auto"/>
          <w:highlight w:val="none"/>
          <w:lang w:val="zh-CN"/>
        </w:rPr>
        <w:t xml:space="preserve">              </w:t>
      </w:r>
      <w:r>
        <w:rPr>
          <w:rFonts w:hint="eastAsia" w:cs="仿宋"/>
          <w:color w:val="auto"/>
          <w:highlight w:val="none"/>
          <w:lang w:val="zh-CN"/>
        </w:rPr>
        <w:t xml:space="preserve">】（标项号： </w:t>
      </w:r>
      <w:r>
        <w:rPr>
          <w:rFonts w:cs="仿宋"/>
          <w:color w:val="auto"/>
          <w:highlight w:val="none"/>
          <w:lang w:val="zh-CN"/>
        </w:rPr>
        <w:t xml:space="preserve"> </w:t>
      </w:r>
      <w:r>
        <w:rPr>
          <w:rFonts w:hint="eastAsia" w:cs="仿宋"/>
          <w:color w:val="auto"/>
          <w:highlight w:val="none"/>
          <w:lang w:val="zh-CN"/>
        </w:rPr>
        <w:t>）投标样品或参加演示，并全权负责标后取回样品等其他处理事宜。</w:t>
      </w:r>
    </w:p>
    <w:p>
      <w:pPr>
        <w:snapToGrid w:val="0"/>
        <w:spacing w:line="360" w:lineRule="auto"/>
        <w:rPr>
          <w:rFonts w:cs="仿宋"/>
          <w:color w:val="auto"/>
          <w:highlight w:val="none"/>
          <w:lang w:val="zh-CN"/>
        </w:rPr>
      </w:pPr>
      <w:r>
        <w:rPr>
          <w:rFonts w:hint="eastAsia" w:cs="仿宋"/>
          <w:color w:val="auto"/>
          <w:highlight w:val="none"/>
          <w:lang w:val="zh-CN"/>
        </w:rPr>
        <w:t xml:space="preserve">  </w:t>
      </w:r>
    </w:p>
    <w:p>
      <w:pPr>
        <w:snapToGrid w:val="0"/>
        <w:spacing w:line="360" w:lineRule="auto"/>
        <w:rPr>
          <w:rFonts w:cs="仿宋"/>
          <w:color w:val="auto"/>
          <w:highlight w:val="none"/>
        </w:rPr>
      </w:pPr>
      <w:r>
        <w:rPr>
          <w:rFonts w:hint="eastAsia" w:cs="仿宋"/>
          <w:color w:val="auto"/>
          <w:highlight w:val="none"/>
          <w:lang w:val="zh-CN"/>
        </w:rPr>
        <w:t xml:space="preserve">    特此告知。</w:t>
      </w:r>
    </w:p>
    <w:p>
      <w:pPr>
        <w:snapToGrid w:val="0"/>
        <w:spacing w:line="360" w:lineRule="auto"/>
        <w:rPr>
          <w:rFonts w:cs="仿宋"/>
          <w:color w:val="auto"/>
          <w:highlight w:val="none"/>
        </w:rPr>
      </w:pPr>
      <w:r>
        <w:rPr>
          <w:rFonts w:hint="eastAsia" w:cs="仿宋"/>
          <w:color w:val="auto"/>
          <w:highlight w:val="none"/>
          <w:lang w:val="zh-CN"/>
        </w:rPr>
        <w:t xml:space="preserve">                                                  投标人名称(公章)：</w:t>
      </w:r>
    </w:p>
    <w:p>
      <w:pPr>
        <w:snapToGrid w:val="0"/>
        <w:spacing w:line="360" w:lineRule="auto"/>
        <w:rPr>
          <w:rFonts w:cs="仿宋"/>
          <w:color w:val="auto"/>
          <w:highlight w:val="none"/>
        </w:rPr>
      </w:pPr>
      <w:r>
        <w:rPr>
          <w:rFonts w:hint="eastAsia" w:cs="仿宋"/>
          <w:color w:val="auto"/>
          <w:highlight w:val="none"/>
          <w:lang w:val="zh-CN"/>
        </w:rPr>
        <w:t xml:space="preserve">                                                  </w:t>
      </w:r>
    </w:p>
    <w:p>
      <w:pPr>
        <w:snapToGrid w:val="0"/>
        <w:spacing w:line="360" w:lineRule="auto"/>
        <w:ind w:right="240"/>
        <w:jc w:val="right"/>
        <w:rPr>
          <w:rFonts w:cs="仿宋"/>
          <w:color w:val="auto"/>
          <w:highlight w:val="none"/>
          <w:lang w:val="zh-CN"/>
        </w:rPr>
      </w:pPr>
      <w:r>
        <w:rPr>
          <w:rFonts w:hint="eastAsia" w:cs="仿宋"/>
          <w:color w:val="auto"/>
          <w:highlight w:val="none"/>
          <w:lang w:val="zh-CN"/>
        </w:rPr>
        <w:t>签发日期：  年  月   日</w:t>
      </w:r>
    </w:p>
    <w:p>
      <w:pPr>
        <w:snapToGrid w:val="0"/>
        <w:spacing w:line="360" w:lineRule="auto"/>
        <w:ind w:right="240"/>
        <w:jc w:val="right"/>
        <w:rPr>
          <w:rFonts w:cs="仿宋"/>
          <w:color w:val="auto"/>
          <w:highlight w:val="none"/>
          <w:lang w:val="zh-CN"/>
        </w:rPr>
      </w:pPr>
    </w:p>
    <w:p>
      <w:pPr>
        <w:snapToGrid w:val="0"/>
        <w:spacing w:line="360" w:lineRule="auto"/>
        <w:ind w:right="1920"/>
        <w:rPr>
          <w:rFonts w:cs="仿宋"/>
          <w:color w:val="auto"/>
          <w:highlight w:val="none"/>
          <w:lang w:val="zh-CN"/>
        </w:rPr>
      </w:pPr>
    </w:p>
    <w:p>
      <w:pPr>
        <w:snapToGrid w:val="0"/>
        <w:spacing w:line="360" w:lineRule="auto"/>
        <w:ind w:right="240"/>
        <w:jc w:val="right"/>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rPr>
        <w:t>受委托人</w:t>
      </w:r>
      <w:r>
        <w:rPr>
          <w:rFonts w:hint="eastAsia" w:cs="仿宋"/>
          <w:color w:val="auto"/>
          <w:highlight w:val="none"/>
          <w:lang w:val="zh-CN"/>
        </w:rPr>
        <w:t>身份证复印件：</w:t>
      </w:r>
    </w:p>
    <w:p>
      <w:pPr>
        <w:snapToGrid w:val="0"/>
        <w:spacing w:line="360" w:lineRule="auto"/>
        <w:ind w:right="240"/>
        <w:rPr>
          <w:rFonts w:cs="仿宋"/>
          <w:color w:val="auto"/>
          <w:highlight w:val="none"/>
          <w:lang w:val="zh-CN"/>
        </w:rPr>
      </w:pPr>
    </w:p>
    <w:p>
      <w:pPr>
        <w:snapToGrid w:val="0"/>
        <w:spacing w:line="360" w:lineRule="auto"/>
        <w:ind w:right="240"/>
        <w:rPr>
          <w:rFonts w:cs="仿宋"/>
          <w:color w:val="auto"/>
          <w:highlight w:val="none"/>
          <w:lang w:val="zh-CN"/>
        </w:rPr>
      </w:pPr>
      <w:r>
        <w:rPr>
          <w:rFonts w:hint="eastAsia" w:cs="仿宋"/>
          <w:color w:val="auto"/>
          <w:highlight w:val="none"/>
          <w:lang w:val="zh-CN"/>
        </w:rPr>
        <w:t>说明：本委托书在有样品或演示时由受委托人携带至指定地点。</w:t>
      </w:r>
    </w:p>
    <w:p>
      <w:pPr>
        <w:spacing w:line="360" w:lineRule="auto"/>
        <w:rPr>
          <w:rFonts w:cs="仿宋_GB2312"/>
          <w:b/>
          <w:color w:val="auto"/>
          <w:highlight w:val="none"/>
        </w:rPr>
      </w:pPr>
      <w:r>
        <w:rPr>
          <w:rFonts w:cs="仿宋_GB2312"/>
          <w:b/>
          <w:color w:val="auto"/>
          <w:highlight w:val="none"/>
        </w:rPr>
        <w:t>同时有样品和演示的</w:t>
      </w:r>
      <w:r>
        <w:rPr>
          <w:rFonts w:hint="eastAsia" w:cs="仿宋_GB2312"/>
          <w:b/>
          <w:color w:val="auto"/>
          <w:highlight w:val="none"/>
        </w:rPr>
        <w:t>，</w:t>
      </w:r>
      <w:r>
        <w:rPr>
          <w:rFonts w:cs="仿宋_GB2312"/>
          <w:b/>
          <w:color w:val="auto"/>
          <w:highlight w:val="none"/>
        </w:rPr>
        <w:t>可委托不同人员</w:t>
      </w:r>
      <w:r>
        <w:rPr>
          <w:rFonts w:hint="eastAsia" w:cs="仿宋_GB2312"/>
          <w:b/>
          <w:color w:val="auto"/>
          <w:highlight w:val="none"/>
        </w:rPr>
        <w:t>。</w:t>
      </w:r>
    </w:p>
    <w:p>
      <w:pPr>
        <w:spacing w:line="360" w:lineRule="auto"/>
        <w:ind w:right="420"/>
        <w:rPr>
          <w:rFonts w:ascii="仿宋_GB2312" w:eastAsia="仿宋_GB2312" w:cs="仿宋_GB2312"/>
          <w:color w:val="auto"/>
          <w:highlight w:val="none"/>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22</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jc w:val="right"/>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55434"/>
    <w:multiLevelType w:val="singleLevel"/>
    <w:tmpl w:val="D2555434"/>
    <w:lvl w:ilvl="0" w:tentative="0">
      <w:start w:val="1"/>
      <w:numFmt w:val="decimal"/>
      <w:suff w:val="nothing"/>
      <w:lvlText w:val="%1、"/>
      <w:lvlJc w:val="left"/>
    </w:lvl>
  </w:abstractNum>
  <w:abstractNum w:abstractNumId="1">
    <w:nsid w:val="DB6A45D5"/>
    <w:multiLevelType w:val="singleLevel"/>
    <w:tmpl w:val="DB6A45D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NDZiMmYyYzE4NDY3OTYwYWY1MGI1MDBkNTU1YWM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13CB1D5A"/>
    <w:rsid w:val="32401E36"/>
    <w:rsid w:val="328F5F4B"/>
    <w:rsid w:val="402701B8"/>
    <w:rsid w:val="47527FFB"/>
    <w:rsid w:val="4C5D08B8"/>
    <w:rsid w:val="506045C4"/>
    <w:rsid w:val="5A4F78ED"/>
    <w:rsid w:val="5CF37396"/>
    <w:rsid w:val="5EF45D26"/>
    <w:rsid w:val="61B95C53"/>
    <w:rsid w:val="650869CE"/>
    <w:rsid w:val="67B42ABB"/>
    <w:rsid w:val="782939AC"/>
    <w:rsid w:val="7C001663"/>
    <w:rsid w:val="7E9A3E9C"/>
    <w:rsid w:val="7EF6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33"/>
    <w:qFormat/>
    <w:uiPriority w:val="9"/>
    <w:pPr>
      <w:spacing w:before="480" w:after="0"/>
      <w:contextualSpacing/>
      <w:jc w:val="center"/>
      <w:outlineLvl w:val="0"/>
    </w:pPr>
    <w:rPr>
      <w:rFonts w:ascii="仿宋_GB2312" w:eastAsia="仿宋_GB2312"/>
      <w:b/>
      <w:smallCaps/>
      <w:spacing w:val="5"/>
      <w:sz w:val="36"/>
      <w:szCs w:val="36"/>
    </w:rPr>
  </w:style>
  <w:style w:type="paragraph" w:styleId="2">
    <w:name w:val="heading 2"/>
    <w:basedOn w:val="1"/>
    <w:next w:val="1"/>
    <w:link w:val="30"/>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4"/>
    <w:unhideWhenUsed/>
    <w:qFormat/>
    <w:uiPriority w:val="9"/>
    <w:pPr>
      <w:outlineLvl w:val="2"/>
    </w:pPr>
    <w:rPr>
      <w:b/>
    </w:rPr>
  </w:style>
  <w:style w:type="paragraph" w:styleId="5">
    <w:name w:val="heading 4"/>
    <w:basedOn w:val="1"/>
    <w:next w:val="1"/>
    <w:link w:val="35"/>
    <w:unhideWhenUsed/>
    <w:qFormat/>
    <w:uiPriority w:val="9"/>
    <w:pPr>
      <w:spacing w:after="0" w:line="271" w:lineRule="auto"/>
      <w:outlineLvl w:val="3"/>
    </w:pPr>
    <w:rPr>
      <w:b/>
      <w:bCs/>
      <w:spacing w:val="5"/>
    </w:rPr>
  </w:style>
  <w:style w:type="paragraph" w:styleId="6">
    <w:name w:val="heading 5"/>
    <w:basedOn w:val="1"/>
    <w:next w:val="1"/>
    <w:link w:val="36"/>
    <w:unhideWhenUsed/>
    <w:qFormat/>
    <w:uiPriority w:val="9"/>
    <w:pPr>
      <w:spacing w:after="0" w:line="271" w:lineRule="auto"/>
      <w:outlineLvl w:val="4"/>
    </w:pPr>
    <w:rPr>
      <w:i/>
      <w:iCs/>
    </w:rPr>
  </w:style>
  <w:style w:type="paragraph" w:styleId="7">
    <w:name w:val="heading 6"/>
    <w:basedOn w:val="1"/>
    <w:next w:val="1"/>
    <w:link w:val="37"/>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8"/>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39"/>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40"/>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59"/>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index 5"/>
    <w:basedOn w:val="1"/>
    <w:next w:val="1"/>
    <w:qFormat/>
    <w:uiPriority w:val="0"/>
    <w:pPr>
      <w:adjustRightInd/>
      <w:ind w:left="800" w:leftChars="800" w:firstLine="200" w:firstLineChars="200"/>
    </w:pPr>
  </w:style>
  <w:style w:type="paragraph" w:styleId="14">
    <w:name w:val="annotation text"/>
    <w:basedOn w:val="1"/>
    <w:qFormat/>
    <w:uiPriority w:val="99"/>
    <w:pPr>
      <w:jc w:val="left"/>
    </w:pPr>
  </w:style>
  <w:style w:type="paragraph" w:styleId="15">
    <w:name w:val="Body Text Indent"/>
    <w:basedOn w:val="1"/>
    <w:link w:val="62"/>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6">
    <w:name w:val="Plain Text"/>
    <w:basedOn w:val="1"/>
    <w:link w:val="60"/>
    <w:qFormat/>
    <w:uiPriority w:val="0"/>
    <w:pPr>
      <w:widowControl w:val="0"/>
      <w:adjustRightInd w:val="0"/>
      <w:spacing w:after="0"/>
      <w:jc w:val="both"/>
    </w:pPr>
    <w:rPr>
      <w:rFonts w:ascii="宋体" w:hAnsi="Courier New" w:eastAsia="宋体" w:cs="Arial"/>
      <w:snapToGrid w:val="0"/>
      <w:kern w:val="2"/>
      <w:sz w:val="21"/>
      <w:szCs w:val="21"/>
    </w:rPr>
  </w:style>
  <w:style w:type="paragraph" w:styleId="17">
    <w:name w:val="Balloon Text"/>
    <w:basedOn w:val="1"/>
    <w:link w:val="74"/>
    <w:semiHidden/>
    <w:unhideWhenUsed/>
    <w:qFormat/>
    <w:uiPriority w:val="99"/>
    <w:pPr>
      <w:spacing w:after="0"/>
    </w:pPr>
    <w:rPr>
      <w:sz w:val="18"/>
      <w:szCs w:val="18"/>
    </w:rPr>
  </w:style>
  <w:style w:type="paragraph" w:styleId="18">
    <w:name w:val="footer"/>
    <w:basedOn w:val="1"/>
    <w:link w:val="32"/>
    <w:unhideWhenUsed/>
    <w:qFormat/>
    <w:uiPriority w:val="99"/>
    <w:pPr>
      <w:tabs>
        <w:tab w:val="center" w:pos="4153"/>
        <w:tab w:val="right" w:pos="8306"/>
      </w:tabs>
      <w:snapToGrid w:val="0"/>
    </w:pPr>
    <w:rPr>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Subtitle"/>
    <w:basedOn w:val="1"/>
    <w:next w:val="1"/>
    <w:link w:val="42"/>
    <w:qFormat/>
    <w:uiPriority w:val="11"/>
    <w:rPr>
      <w:i/>
      <w:iCs/>
      <w:smallCaps/>
      <w:spacing w:val="10"/>
      <w:sz w:val="28"/>
      <w:szCs w:val="28"/>
    </w:rPr>
  </w:style>
  <w:style w:type="paragraph" w:styleId="21">
    <w:name w:val="footnote text"/>
    <w:basedOn w:val="1"/>
    <w:next w:val="13"/>
    <w:qFormat/>
    <w:uiPriority w:val="0"/>
    <w:pPr>
      <w:adjustRightInd/>
      <w:spacing w:before="60" w:after="60" w:line="300" w:lineRule="exact"/>
    </w:pPr>
    <w:rPr>
      <w:rFonts w:ascii="Calibri"/>
      <w:color w:val="0000FF"/>
      <w:kern w:val="0"/>
    </w:rPr>
  </w:style>
  <w:style w:type="paragraph" w:styleId="22">
    <w:name w:val="Title"/>
    <w:basedOn w:val="1"/>
    <w:next w:val="1"/>
    <w:link w:val="41"/>
    <w:qFormat/>
    <w:uiPriority w:val="10"/>
    <w:pPr>
      <w:spacing w:after="300"/>
      <w:contextualSpacing/>
    </w:pPr>
    <w:rPr>
      <w:smallCaps/>
      <w:sz w:val="52"/>
      <w:szCs w:val="5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bCs/>
    </w:rPr>
  </w:style>
  <w:style w:type="character" w:styleId="27">
    <w:name w:val="Emphasis"/>
    <w:qFormat/>
    <w:uiPriority w:val="20"/>
    <w:rPr>
      <w:b/>
      <w:bCs/>
      <w:i/>
      <w:iCs/>
      <w:spacing w:val="10"/>
    </w:rPr>
  </w:style>
  <w:style w:type="character" w:styleId="28">
    <w:name w:val="Hyperlink"/>
    <w:qFormat/>
    <w:uiPriority w:val="99"/>
    <w:rPr>
      <w:rFonts w:ascii="Arial" w:hAnsi="Arial" w:eastAsia="黑体" w:cs="Arial"/>
      <w:snapToGrid w:val="0"/>
      <w:color w:val="000000"/>
      <w:kern w:val="0"/>
      <w:sz w:val="18"/>
      <w:szCs w:val="18"/>
      <w:u w:val="none"/>
    </w:rPr>
  </w:style>
  <w:style w:type="character" w:styleId="29">
    <w:name w:val="annotation reference"/>
    <w:qFormat/>
    <w:uiPriority w:val="99"/>
    <w:rPr>
      <w:sz w:val="21"/>
      <w:szCs w:val="21"/>
    </w:rPr>
  </w:style>
  <w:style w:type="character" w:customStyle="1" w:styleId="30">
    <w:name w:val="标题 2 Char"/>
    <w:basedOn w:val="25"/>
    <w:link w:val="2"/>
    <w:qFormat/>
    <w:uiPriority w:val="9"/>
    <w:rPr>
      <w:rFonts w:ascii="仿宋" w:hAnsi="仿宋" w:eastAsia="仿宋"/>
      <w:b/>
      <w:smallCaps/>
      <w:sz w:val="28"/>
      <w:szCs w:val="28"/>
    </w:rPr>
  </w:style>
  <w:style w:type="character" w:customStyle="1" w:styleId="31">
    <w:name w:val="页眉 Char"/>
    <w:basedOn w:val="25"/>
    <w:link w:val="19"/>
    <w:qFormat/>
    <w:uiPriority w:val="99"/>
    <w:rPr>
      <w:sz w:val="18"/>
      <w:szCs w:val="18"/>
    </w:rPr>
  </w:style>
  <w:style w:type="character" w:customStyle="1" w:styleId="32">
    <w:name w:val="页脚 Char"/>
    <w:basedOn w:val="25"/>
    <w:link w:val="18"/>
    <w:qFormat/>
    <w:uiPriority w:val="99"/>
    <w:rPr>
      <w:sz w:val="18"/>
      <w:szCs w:val="18"/>
    </w:rPr>
  </w:style>
  <w:style w:type="character" w:customStyle="1" w:styleId="33">
    <w:name w:val="标题 1 Char"/>
    <w:basedOn w:val="25"/>
    <w:link w:val="3"/>
    <w:qFormat/>
    <w:uiPriority w:val="9"/>
    <w:rPr>
      <w:rFonts w:ascii="仿宋_GB2312" w:hAnsi="仿宋" w:eastAsia="仿宋_GB2312"/>
      <w:b/>
      <w:smallCaps/>
      <w:spacing w:val="5"/>
      <w:sz w:val="36"/>
      <w:szCs w:val="36"/>
    </w:rPr>
  </w:style>
  <w:style w:type="character" w:customStyle="1" w:styleId="34">
    <w:name w:val="标题 3 Char"/>
    <w:basedOn w:val="25"/>
    <w:link w:val="4"/>
    <w:qFormat/>
    <w:uiPriority w:val="9"/>
    <w:rPr>
      <w:rFonts w:ascii="仿宋" w:hAnsi="仿宋" w:eastAsia="仿宋"/>
      <w:b/>
      <w:sz w:val="24"/>
      <w:szCs w:val="24"/>
    </w:rPr>
  </w:style>
  <w:style w:type="character" w:customStyle="1" w:styleId="35">
    <w:name w:val="标题 4 Char"/>
    <w:basedOn w:val="25"/>
    <w:link w:val="5"/>
    <w:qFormat/>
    <w:uiPriority w:val="9"/>
    <w:rPr>
      <w:b/>
      <w:bCs/>
      <w:spacing w:val="5"/>
      <w:sz w:val="24"/>
      <w:szCs w:val="24"/>
    </w:rPr>
  </w:style>
  <w:style w:type="character" w:customStyle="1" w:styleId="36">
    <w:name w:val="标题 5 Char"/>
    <w:basedOn w:val="25"/>
    <w:link w:val="6"/>
    <w:qFormat/>
    <w:uiPriority w:val="9"/>
    <w:rPr>
      <w:i/>
      <w:iCs/>
      <w:sz w:val="24"/>
      <w:szCs w:val="24"/>
    </w:rPr>
  </w:style>
  <w:style w:type="character" w:customStyle="1" w:styleId="37">
    <w:name w:val="标题 6 Char"/>
    <w:basedOn w:val="25"/>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8">
    <w:name w:val="标题 7 Char"/>
    <w:basedOn w:val="25"/>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39">
    <w:name w:val="标题 8 Char"/>
    <w:basedOn w:val="25"/>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0">
    <w:name w:val="标题 9 Char"/>
    <w:basedOn w:val="25"/>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1">
    <w:name w:val="标题 Char"/>
    <w:basedOn w:val="25"/>
    <w:link w:val="22"/>
    <w:qFormat/>
    <w:uiPriority w:val="10"/>
    <w:rPr>
      <w:smallCaps/>
      <w:sz w:val="52"/>
      <w:szCs w:val="52"/>
    </w:rPr>
  </w:style>
  <w:style w:type="character" w:customStyle="1" w:styleId="42">
    <w:name w:val="副标题 Char"/>
    <w:basedOn w:val="25"/>
    <w:link w:val="20"/>
    <w:qFormat/>
    <w:uiPriority w:val="11"/>
    <w:rPr>
      <w:i/>
      <w:iCs/>
      <w:smallCaps/>
      <w:spacing w:val="10"/>
      <w:sz w:val="28"/>
      <w:szCs w:val="28"/>
    </w:rPr>
  </w:style>
  <w:style w:type="paragraph" w:styleId="43">
    <w:name w:val="No Spacing"/>
    <w:basedOn w:val="1"/>
    <w:link w:val="55"/>
    <w:qFormat/>
    <w:uiPriority w:val="1"/>
    <w:pPr>
      <w:spacing w:after="0"/>
    </w:pPr>
  </w:style>
  <w:style w:type="paragraph" w:styleId="44">
    <w:name w:val="List Paragraph"/>
    <w:basedOn w:val="1"/>
    <w:qFormat/>
    <w:uiPriority w:val="34"/>
    <w:pPr>
      <w:ind w:left="720"/>
      <w:contextualSpacing/>
    </w:pPr>
  </w:style>
  <w:style w:type="paragraph" w:styleId="45">
    <w:name w:val="Quote"/>
    <w:basedOn w:val="1"/>
    <w:next w:val="1"/>
    <w:link w:val="46"/>
    <w:qFormat/>
    <w:uiPriority w:val="29"/>
    <w:rPr>
      <w:i/>
      <w:iCs/>
    </w:rPr>
  </w:style>
  <w:style w:type="character" w:customStyle="1" w:styleId="46">
    <w:name w:val="引用 Char"/>
    <w:basedOn w:val="25"/>
    <w:link w:val="45"/>
    <w:qFormat/>
    <w:uiPriority w:val="29"/>
    <w:rPr>
      <w:i/>
      <w:iCs/>
    </w:rPr>
  </w:style>
  <w:style w:type="paragraph" w:styleId="47">
    <w:name w:val="Intense Quote"/>
    <w:basedOn w:val="1"/>
    <w:next w:val="1"/>
    <w:link w:val="48"/>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8">
    <w:name w:val="明显引用 Char"/>
    <w:basedOn w:val="25"/>
    <w:link w:val="47"/>
    <w:qFormat/>
    <w:uiPriority w:val="30"/>
    <w:rPr>
      <w:i/>
      <w:iCs/>
    </w:rPr>
  </w:style>
  <w:style w:type="character" w:customStyle="1" w:styleId="49">
    <w:name w:val="不明显强调1"/>
    <w:qFormat/>
    <w:uiPriority w:val="19"/>
    <w:rPr>
      <w:i/>
      <w:iCs/>
    </w:rPr>
  </w:style>
  <w:style w:type="character" w:customStyle="1" w:styleId="50">
    <w:name w:val="明显强调1"/>
    <w:qFormat/>
    <w:uiPriority w:val="21"/>
    <w:rPr>
      <w:b/>
      <w:bCs/>
      <w:i/>
      <w:iCs/>
    </w:rPr>
  </w:style>
  <w:style w:type="character" w:customStyle="1" w:styleId="51">
    <w:name w:val="不明显参考1"/>
    <w:basedOn w:val="25"/>
    <w:qFormat/>
    <w:uiPriority w:val="31"/>
    <w:rPr>
      <w:smallCaps/>
    </w:rPr>
  </w:style>
  <w:style w:type="character" w:customStyle="1" w:styleId="52">
    <w:name w:val="明显参考1"/>
    <w:qFormat/>
    <w:uiPriority w:val="32"/>
    <w:rPr>
      <w:b/>
      <w:bCs/>
      <w:smallCaps/>
    </w:rPr>
  </w:style>
  <w:style w:type="character" w:customStyle="1" w:styleId="53">
    <w:name w:val="书籍标题1"/>
    <w:basedOn w:val="25"/>
    <w:qFormat/>
    <w:uiPriority w:val="33"/>
    <w:rPr>
      <w:i/>
      <w:iCs/>
      <w:smallCaps/>
      <w:spacing w:val="5"/>
    </w:rPr>
  </w:style>
  <w:style w:type="paragraph" w:customStyle="1" w:styleId="54">
    <w:name w:val="TOC 标题1"/>
    <w:basedOn w:val="3"/>
    <w:next w:val="1"/>
    <w:semiHidden/>
    <w:unhideWhenUsed/>
    <w:qFormat/>
    <w:uiPriority w:val="39"/>
    <w:pPr>
      <w:outlineLvl w:val="9"/>
    </w:pPr>
    <w:rPr>
      <w:lang w:bidi="en-US"/>
    </w:rPr>
  </w:style>
  <w:style w:type="character" w:customStyle="1" w:styleId="55">
    <w:name w:val="无间隔 Char"/>
    <w:basedOn w:val="25"/>
    <w:link w:val="43"/>
    <w:qFormat/>
    <w:uiPriority w:val="1"/>
  </w:style>
  <w:style w:type="paragraph" w:customStyle="1" w:styleId="56">
    <w:name w:val="Personal Name"/>
    <w:basedOn w:val="22"/>
    <w:qFormat/>
    <w:uiPriority w:val="0"/>
    <w:rPr>
      <w:b/>
      <w:caps/>
      <w:color w:val="000000"/>
      <w:sz w:val="28"/>
      <w:szCs w:val="28"/>
    </w:rPr>
  </w:style>
  <w:style w:type="character" w:customStyle="1" w:styleId="57">
    <w:name w:val="正文2 Char Char"/>
    <w:link w:val="58"/>
    <w:qFormat/>
    <w:uiPriority w:val="0"/>
    <w:rPr>
      <w:rFonts w:ascii="仿宋" w:hAnsi="仿宋" w:eastAsia="仿宋"/>
      <w:sz w:val="24"/>
      <w:szCs w:val="24"/>
    </w:rPr>
  </w:style>
  <w:style w:type="paragraph" w:customStyle="1" w:styleId="58">
    <w:name w:val="正文2"/>
    <w:basedOn w:val="1"/>
    <w:link w:val="57"/>
    <w:qFormat/>
    <w:uiPriority w:val="0"/>
    <w:pPr>
      <w:spacing w:line="360" w:lineRule="auto"/>
    </w:pPr>
  </w:style>
  <w:style w:type="character" w:customStyle="1" w:styleId="59">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60">
    <w:name w:val="纯文本 Char"/>
    <w:basedOn w:val="25"/>
    <w:link w:val="16"/>
    <w:qFormat/>
    <w:uiPriority w:val="0"/>
    <w:rPr>
      <w:rFonts w:ascii="宋体" w:hAnsi="Courier New" w:eastAsia="宋体" w:cs="Arial"/>
      <w:snapToGrid w:val="0"/>
      <w:kern w:val="2"/>
      <w:sz w:val="21"/>
      <w:szCs w:val="21"/>
    </w:rPr>
  </w:style>
  <w:style w:type="character" w:customStyle="1" w:styleId="61">
    <w:name w:val="正文文本缩进 Char"/>
    <w:basedOn w:val="25"/>
    <w:semiHidden/>
    <w:qFormat/>
    <w:uiPriority w:val="99"/>
    <w:rPr>
      <w:rFonts w:ascii="仿宋" w:hAnsi="仿宋" w:eastAsia="仿宋"/>
      <w:sz w:val="24"/>
      <w:szCs w:val="24"/>
    </w:rPr>
  </w:style>
  <w:style w:type="character" w:customStyle="1" w:styleId="62">
    <w:name w:val="正文文本缩进 Char1"/>
    <w:link w:val="15"/>
    <w:qFormat/>
    <w:uiPriority w:val="0"/>
    <w:rPr>
      <w:rFonts w:ascii="宋体" w:hAnsi="宋体" w:eastAsia="宋体" w:cs="Times New Roman"/>
      <w:kern w:val="2"/>
      <w:sz w:val="24"/>
      <w:szCs w:val="24"/>
    </w:rPr>
  </w:style>
  <w:style w:type="character" w:customStyle="1" w:styleId="63">
    <w:name w:val="标题 Char2"/>
    <w:qFormat/>
    <w:uiPriority w:val="10"/>
    <w:rPr>
      <w:b/>
      <w:sz w:val="24"/>
      <w:lang w:val="en-GB"/>
    </w:rPr>
  </w:style>
  <w:style w:type="character" w:customStyle="1" w:styleId="64">
    <w:name w:val="纯文本 Char1"/>
    <w:link w:val="65"/>
    <w:qFormat/>
    <w:uiPriority w:val="0"/>
    <w:rPr>
      <w:rFonts w:ascii="宋体" w:hAnsi="Courier New"/>
    </w:rPr>
  </w:style>
  <w:style w:type="paragraph" w:customStyle="1" w:styleId="65">
    <w:name w:val="纯文本1"/>
    <w:basedOn w:val="1"/>
    <w:link w:val="64"/>
    <w:qFormat/>
    <w:uiPriority w:val="0"/>
    <w:pPr>
      <w:widowControl w:val="0"/>
      <w:spacing w:after="0"/>
      <w:jc w:val="both"/>
    </w:pPr>
    <w:rPr>
      <w:rFonts w:ascii="宋体" w:hAnsi="Courier New" w:eastAsiaTheme="majorEastAsia"/>
      <w:sz w:val="22"/>
      <w:szCs w:val="22"/>
    </w:rPr>
  </w:style>
  <w:style w:type="character" w:customStyle="1" w:styleId="66">
    <w:name w:val="页脚 Char2"/>
    <w:qFormat/>
    <w:locked/>
    <w:uiPriority w:val="99"/>
    <w:rPr>
      <w:kern w:val="2"/>
      <w:sz w:val="18"/>
      <w:szCs w:val="18"/>
    </w:rPr>
  </w:style>
  <w:style w:type="character" w:customStyle="1" w:styleId="67">
    <w:name w:val="页眉 Char2"/>
    <w:qFormat/>
    <w:uiPriority w:val="99"/>
    <w:rPr>
      <w:kern w:val="2"/>
      <w:sz w:val="18"/>
      <w:szCs w:val="18"/>
    </w:rPr>
  </w:style>
  <w:style w:type="paragraph" w:customStyle="1" w:styleId="68">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69">
    <w:name w:val="正文缩进1"/>
    <w:basedOn w:val="1"/>
    <w:next w:val="15"/>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0">
    <w:name w:val="text-tag"/>
    <w:basedOn w:val="1"/>
    <w:semiHidden/>
    <w:qFormat/>
    <w:uiPriority w:val="99"/>
    <w:pPr>
      <w:spacing w:before="100" w:beforeAutospacing="1" w:after="100" w:afterAutospacing="1"/>
    </w:pPr>
    <w:rPr>
      <w:rFonts w:ascii="宋体" w:hAnsi="宋体" w:eastAsia="宋体" w:cs="宋体"/>
    </w:rPr>
  </w:style>
  <w:style w:type="character" w:customStyle="1" w:styleId="71">
    <w:name w:val="纯文本 Char_0"/>
    <w:link w:val="72"/>
    <w:qFormat/>
    <w:uiPriority w:val="0"/>
    <w:rPr>
      <w:rFonts w:ascii="宋体" w:hAnsi="Courier New"/>
      <w:kern w:val="2"/>
      <w:sz w:val="21"/>
      <w:szCs w:val="21"/>
    </w:rPr>
  </w:style>
  <w:style w:type="paragraph" w:customStyle="1" w:styleId="72">
    <w:name w:val="纯文本_0_0"/>
    <w:basedOn w:val="1"/>
    <w:link w:val="71"/>
    <w:qFormat/>
    <w:uiPriority w:val="0"/>
    <w:pPr>
      <w:widowControl w:val="0"/>
      <w:spacing w:after="0"/>
      <w:jc w:val="both"/>
    </w:pPr>
    <w:rPr>
      <w:rFonts w:ascii="宋体" w:hAnsi="Courier New" w:eastAsiaTheme="majorEastAsia"/>
      <w:kern w:val="2"/>
      <w:sz w:val="21"/>
      <w:szCs w:val="21"/>
    </w:rPr>
  </w:style>
  <w:style w:type="paragraph" w:customStyle="1" w:styleId="73">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4">
    <w:name w:val="批注框文本 Char"/>
    <w:basedOn w:val="25"/>
    <w:link w:val="17"/>
    <w:semiHidden/>
    <w:qFormat/>
    <w:uiPriority w:val="99"/>
    <w:rPr>
      <w:rFonts w:ascii="仿宋" w:hAnsi="仿宋"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20DC9-96A8-46E0-83BB-CFF26CFF9D74}">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37106</Words>
  <Characters>39408</Characters>
  <Lines>306</Lines>
  <Paragraphs>86</Paragraphs>
  <TotalTime>28</TotalTime>
  <ScaleCrop>false</ScaleCrop>
  <LinksUpToDate>false</LinksUpToDate>
  <CharactersWithSpaces>44998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华耀代理</cp:lastModifiedBy>
  <cp:lastPrinted>2022-06-10T09:02:00Z</cp:lastPrinted>
  <dcterms:modified xsi:type="dcterms:W3CDTF">2022-08-01T07:38:25Z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CA185D6BD11649D483ED5A95359682FA</vt:lpwstr>
  </property>
</Properties>
</file>