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宋体"/>
          <w:b/>
          <w:color w:val="auto"/>
          <w:sz w:val="24"/>
          <w:highlight w:val="none"/>
        </w:rPr>
      </w:pPr>
    </w:p>
    <w:p>
      <w:pPr>
        <w:adjustRightInd/>
        <w:spacing w:line="360" w:lineRule="auto"/>
        <w:jc w:val="center"/>
        <w:rPr>
          <w:rFonts w:ascii="仿宋" w:hAnsi="仿宋" w:eastAsia="仿宋" w:cs="仿宋_GB2312"/>
          <w:b/>
          <w:color w:val="auto"/>
          <w:sz w:val="48"/>
          <w:szCs w:val="48"/>
          <w:highlight w:val="none"/>
        </w:rPr>
      </w:pPr>
    </w:p>
    <w:p>
      <w:pPr>
        <w:adjustRightInd/>
        <w:spacing w:line="360" w:lineRule="auto"/>
        <w:jc w:val="center"/>
        <w:rPr>
          <w:rFonts w:hint="eastAsia" w:ascii="仿宋" w:hAnsi="仿宋" w:eastAsia="仿宋" w:cs="仿宋_GB2312"/>
          <w:b/>
          <w:color w:val="auto"/>
          <w:sz w:val="48"/>
          <w:szCs w:val="48"/>
          <w:highlight w:val="none"/>
          <w:lang w:val="en-US" w:eastAsia="zh-CN"/>
        </w:rPr>
      </w:pPr>
      <w:r>
        <w:rPr>
          <w:rFonts w:hint="eastAsia" w:ascii="仿宋" w:hAnsi="仿宋" w:eastAsia="仿宋" w:cs="仿宋_GB2312"/>
          <w:b/>
          <w:color w:val="auto"/>
          <w:sz w:val="48"/>
          <w:szCs w:val="48"/>
          <w:highlight w:val="none"/>
          <w:lang w:val="en-US" w:eastAsia="zh-CN"/>
        </w:rPr>
        <w:t>仓前街道2024-2026年文一西路以北河道及滨河绿化养护项目</w:t>
      </w:r>
    </w:p>
    <w:p>
      <w:pPr>
        <w:adjustRightInd/>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 xml:space="preserve">招标文件 </w:t>
      </w:r>
    </w:p>
    <w:p>
      <w:pPr>
        <w:adjustRightInd/>
        <w:spacing w:line="360" w:lineRule="auto"/>
        <w:jc w:val="center"/>
        <w:rPr>
          <w:rFonts w:ascii="仿宋" w:hAnsi="仿宋" w:eastAsia="仿宋" w:cs="宋体"/>
          <w:b/>
          <w:color w:val="auto"/>
          <w:sz w:val="44"/>
          <w:szCs w:val="44"/>
          <w:highlight w:val="none"/>
        </w:rPr>
      </w:pPr>
      <w:r>
        <w:rPr>
          <w:rFonts w:hint="eastAsia" w:ascii="仿宋" w:hAnsi="仿宋" w:eastAsia="仿宋" w:cs="宋体"/>
          <w:b/>
          <w:color w:val="auto"/>
          <w:sz w:val="44"/>
          <w:szCs w:val="44"/>
          <w:highlight w:val="none"/>
        </w:rPr>
        <w:t xml:space="preserve"> （电子招投标）</w:t>
      </w:r>
    </w:p>
    <w:p>
      <w:pPr>
        <w:snapToGrid w:val="0"/>
        <w:spacing w:line="360" w:lineRule="auto"/>
        <w:jc w:val="center"/>
        <w:rPr>
          <w:rFonts w:ascii="仿宋" w:hAnsi="仿宋" w:eastAsia="仿宋" w:cs="仿宋_GB2312"/>
          <w:b/>
          <w:color w:val="auto"/>
          <w:sz w:val="32"/>
          <w:szCs w:val="32"/>
          <w:highlight w:val="none"/>
        </w:rPr>
      </w:pPr>
      <w:r>
        <w:rPr>
          <w:rFonts w:hint="eastAsia" w:ascii="仿宋" w:hAnsi="仿宋" w:eastAsia="仿宋" w:cs="仿宋_GB2312"/>
          <w:b/>
          <w:color w:val="auto"/>
          <w:sz w:val="32"/>
          <w:szCs w:val="32"/>
          <w:highlight w:val="none"/>
        </w:rPr>
        <w:t>编号:（</w:t>
      </w:r>
      <w:r>
        <w:rPr>
          <w:rFonts w:hint="eastAsia" w:ascii="仿宋" w:hAnsi="仿宋" w:eastAsia="仿宋" w:cs="仿宋"/>
          <w:i w:val="0"/>
          <w:iCs w:val="0"/>
          <w:caps w:val="0"/>
          <w:color w:val="000000"/>
          <w:spacing w:val="0"/>
          <w:sz w:val="27"/>
          <w:szCs w:val="27"/>
          <w:lang w:eastAsia="zh-CN"/>
        </w:rPr>
        <w:t>ZJDL-2024-002</w:t>
      </w:r>
      <w:r>
        <w:rPr>
          <w:rFonts w:hint="eastAsia" w:ascii="仿宋" w:hAnsi="仿宋" w:eastAsia="仿宋" w:cs="仿宋_GB2312"/>
          <w:b/>
          <w:color w:val="auto"/>
          <w:sz w:val="32"/>
          <w:szCs w:val="32"/>
          <w:highlight w:val="none"/>
        </w:rPr>
        <w:t>）</w:t>
      </w:r>
    </w:p>
    <w:p>
      <w:pPr>
        <w:adjustRightInd/>
        <w:spacing w:line="360" w:lineRule="auto"/>
        <w:jc w:val="center"/>
        <w:rPr>
          <w:rFonts w:ascii="仿宋" w:hAnsi="仿宋" w:eastAsia="仿宋" w:cs="宋体"/>
          <w:color w:val="auto"/>
          <w:sz w:val="28"/>
          <w:szCs w:val="20"/>
          <w:highlight w:val="none"/>
        </w:rPr>
      </w:pPr>
    </w:p>
    <w:p>
      <w:pPr>
        <w:pStyle w:val="4"/>
        <w:rPr>
          <w:rFonts w:ascii="仿宋" w:hAnsi="仿宋" w:eastAsia="仿宋" w:cs="宋体"/>
          <w:color w:val="auto"/>
          <w:sz w:val="28"/>
          <w:szCs w:val="20"/>
          <w:highlight w:val="none"/>
        </w:rPr>
      </w:pPr>
    </w:p>
    <w:p>
      <w:pPr>
        <w:rPr>
          <w:rFonts w:ascii="仿宋" w:hAnsi="仿宋" w:eastAsia="仿宋" w:cs="宋体"/>
          <w:color w:val="auto"/>
          <w:sz w:val="28"/>
          <w:szCs w:val="20"/>
          <w:highlight w:val="none"/>
        </w:rPr>
      </w:pPr>
    </w:p>
    <w:p>
      <w:pPr>
        <w:pStyle w:val="4"/>
        <w:rPr>
          <w:rFonts w:ascii="仿宋" w:hAnsi="仿宋" w:eastAsia="仿宋" w:cs="宋体"/>
          <w:color w:val="auto"/>
          <w:sz w:val="28"/>
          <w:szCs w:val="20"/>
          <w:highlight w:val="none"/>
        </w:rPr>
      </w:pPr>
    </w:p>
    <w:p>
      <w:pPr>
        <w:rPr>
          <w:rFonts w:ascii="仿宋" w:hAnsi="仿宋" w:eastAsia="仿宋" w:cs="宋体"/>
          <w:color w:val="auto"/>
          <w:sz w:val="28"/>
          <w:szCs w:val="20"/>
          <w:highlight w:val="none"/>
        </w:rPr>
      </w:pPr>
    </w:p>
    <w:p>
      <w:pPr>
        <w:pStyle w:val="4"/>
        <w:rPr>
          <w:rFonts w:ascii="仿宋" w:hAnsi="仿宋" w:eastAsia="仿宋" w:cs="宋体"/>
          <w:color w:val="auto"/>
          <w:sz w:val="28"/>
          <w:szCs w:val="20"/>
          <w:highlight w:val="none"/>
        </w:rPr>
      </w:pPr>
    </w:p>
    <w:p>
      <w:pPr>
        <w:rPr>
          <w:rFonts w:ascii="仿宋" w:hAnsi="仿宋" w:eastAsia="仿宋" w:cs="宋体"/>
          <w:color w:val="auto"/>
          <w:sz w:val="28"/>
          <w:szCs w:val="20"/>
          <w:highlight w:val="none"/>
        </w:rPr>
      </w:pPr>
    </w:p>
    <w:p>
      <w:pPr>
        <w:pStyle w:val="4"/>
        <w:rPr>
          <w:rFonts w:ascii="仿宋" w:hAnsi="仿宋" w:eastAsia="仿宋" w:cs="宋体"/>
          <w:color w:val="auto"/>
          <w:sz w:val="28"/>
          <w:szCs w:val="20"/>
          <w:highlight w:val="none"/>
        </w:rPr>
      </w:pPr>
    </w:p>
    <w:p>
      <w:pPr>
        <w:rPr>
          <w:rFonts w:ascii="仿宋" w:hAnsi="仿宋" w:eastAsia="仿宋" w:cs="宋体"/>
          <w:color w:val="auto"/>
          <w:sz w:val="28"/>
          <w:szCs w:val="20"/>
          <w:highlight w:val="none"/>
        </w:rPr>
      </w:pPr>
    </w:p>
    <w:p>
      <w:pPr>
        <w:pStyle w:val="4"/>
        <w:rPr>
          <w:color w:val="auto"/>
          <w:highlight w:val="none"/>
        </w:rPr>
      </w:pPr>
    </w:p>
    <w:p>
      <w:pPr>
        <w:spacing w:line="360" w:lineRule="auto"/>
        <w:jc w:val="center"/>
        <w:rPr>
          <w:rFonts w:ascii="仿宋" w:hAnsi="仿宋" w:eastAsia="仿宋" w:cs="宋体"/>
          <w:color w:val="auto"/>
          <w:sz w:val="24"/>
          <w:highlight w:val="none"/>
        </w:rPr>
      </w:pPr>
    </w:p>
    <w:p>
      <w:pPr>
        <w:spacing w:line="360" w:lineRule="auto"/>
        <w:jc w:val="center"/>
        <w:rPr>
          <w:rFonts w:ascii="仿宋" w:hAnsi="仿宋" w:eastAsia="仿宋" w:cs="宋体"/>
          <w:color w:val="auto"/>
          <w:sz w:val="24"/>
          <w:highlight w:val="none"/>
        </w:rPr>
      </w:pPr>
    </w:p>
    <w:p>
      <w:pPr>
        <w:snapToGrid w:val="0"/>
        <w:spacing w:line="360" w:lineRule="auto"/>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采购人：</w:t>
      </w:r>
      <w:r>
        <w:rPr>
          <w:rFonts w:hint="eastAsia" w:ascii="仿宋" w:hAnsi="仿宋" w:eastAsia="仿宋" w:cs="仿宋_GB2312"/>
          <w:color w:val="auto"/>
          <w:sz w:val="32"/>
          <w:szCs w:val="32"/>
          <w:highlight w:val="none"/>
          <w:lang w:eastAsia="zh-CN"/>
        </w:rPr>
        <w:t>杭州市余杭区人民政府仓前街道办事处</w:t>
      </w:r>
      <w:r>
        <w:rPr>
          <w:rFonts w:hint="eastAsia" w:ascii="仿宋" w:hAnsi="仿宋" w:eastAsia="仿宋" w:cs="仿宋_GB2312"/>
          <w:color w:val="auto"/>
          <w:sz w:val="32"/>
          <w:szCs w:val="32"/>
          <w:highlight w:val="none"/>
        </w:rPr>
        <w:t xml:space="preserve"> </w:t>
      </w:r>
    </w:p>
    <w:p>
      <w:pPr>
        <w:snapToGrid w:val="0"/>
        <w:spacing w:line="360" w:lineRule="auto"/>
        <w:jc w:val="center"/>
        <w:rPr>
          <w:rFonts w:ascii="仿宋" w:hAnsi="仿宋" w:eastAsia="仿宋" w:cs="仿宋_GB2312"/>
          <w:bCs/>
          <w:color w:val="auto"/>
          <w:sz w:val="32"/>
          <w:szCs w:val="32"/>
          <w:highlight w:val="none"/>
        </w:rPr>
      </w:pPr>
      <w:r>
        <w:rPr>
          <w:rFonts w:hint="eastAsia" w:ascii="仿宋" w:hAnsi="仿宋" w:eastAsia="仿宋" w:cs="仿宋_GB2312"/>
          <w:bCs/>
          <w:color w:val="auto"/>
          <w:sz w:val="32"/>
          <w:szCs w:val="32"/>
          <w:highlight w:val="none"/>
        </w:rPr>
        <w:t>采购代理机构：</w:t>
      </w:r>
      <w:r>
        <w:rPr>
          <w:rFonts w:hint="eastAsia" w:ascii="仿宋" w:hAnsi="仿宋" w:eastAsia="仿宋" w:cs="仿宋_GB2312"/>
          <w:bCs/>
          <w:color w:val="auto"/>
          <w:sz w:val="32"/>
          <w:szCs w:val="32"/>
          <w:highlight w:val="none"/>
          <w:lang w:eastAsia="zh-CN"/>
        </w:rPr>
        <w:t>浙江中际工程项目管理有限公司</w:t>
      </w:r>
    </w:p>
    <w:p>
      <w:pPr>
        <w:spacing w:line="360" w:lineRule="auto"/>
        <w:jc w:val="center"/>
        <w:rPr>
          <w:rFonts w:ascii="仿宋" w:hAnsi="仿宋" w:eastAsia="仿宋" w:cs="宋体"/>
          <w:color w:val="auto"/>
          <w:sz w:val="24"/>
          <w:highlight w:val="none"/>
        </w:rPr>
      </w:pPr>
      <w:r>
        <w:rPr>
          <w:rFonts w:hint="eastAsia" w:ascii="仿宋" w:hAnsi="仿宋" w:eastAsia="仿宋" w:cs="仿宋_GB2312"/>
          <w:bCs/>
          <w:color w:val="auto"/>
          <w:sz w:val="32"/>
          <w:szCs w:val="32"/>
          <w:highlight w:val="none"/>
        </w:rPr>
        <w:t>二</w:t>
      </w:r>
      <w:r>
        <w:rPr>
          <w:rFonts w:hint="eastAsia" w:ascii="仿宋" w:hAnsi="仿宋" w:eastAsia="仿宋" w:cs="宋体"/>
          <w:bCs/>
          <w:color w:val="auto"/>
          <w:sz w:val="32"/>
          <w:szCs w:val="32"/>
          <w:highlight w:val="none"/>
        </w:rPr>
        <w:t>〇</w:t>
      </w:r>
      <w:r>
        <w:rPr>
          <w:rFonts w:hint="eastAsia" w:ascii="仿宋" w:hAnsi="仿宋" w:eastAsia="仿宋" w:cs="仿宋_GB2312"/>
          <w:bCs/>
          <w:color w:val="auto"/>
          <w:sz w:val="32"/>
          <w:szCs w:val="32"/>
          <w:highlight w:val="none"/>
        </w:rPr>
        <w:t>二</w:t>
      </w:r>
      <w:r>
        <w:rPr>
          <w:rFonts w:hint="eastAsia" w:ascii="仿宋" w:hAnsi="仿宋" w:eastAsia="仿宋" w:cs="仿宋_GB2312"/>
          <w:bCs/>
          <w:color w:val="auto"/>
          <w:sz w:val="32"/>
          <w:szCs w:val="32"/>
          <w:highlight w:val="none"/>
          <w:lang w:val="en-US" w:eastAsia="zh-CN"/>
        </w:rPr>
        <w:t>四</w:t>
      </w:r>
      <w:r>
        <w:rPr>
          <w:rFonts w:hint="eastAsia" w:ascii="仿宋" w:hAnsi="仿宋" w:eastAsia="仿宋" w:cs="仿宋_GB2312"/>
          <w:bCs/>
          <w:color w:val="auto"/>
          <w:sz w:val="32"/>
          <w:szCs w:val="32"/>
          <w:highlight w:val="none"/>
        </w:rPr>
        <w:t>年</w:t>
      </w:r>
      <w:r>
        <w:rPr>
          <w:rFonts w:hint="eastAsia" w:ascii="仿宋" w:hAnsi="仿宋" w:eastAsia="仿宋" w:cs="仿宋_GB2312"/>
          <w:bCs/>
          <w:color w:val="auto"/>
          <w:sz w:val="32"/>
          <w:szCs w:val="32"/>
          <w:highlight w:val="none"/>
          <w:lang w:val="en-US" w:eastAsia="zh-CN"/>
        </w:rPr>
        <w:t>一</w:t>
      </w:r>
      <w:r>
        <w:rPr>
          <w:rFonts w:hint="eastAsia" w:ascii="仿宋" w:hAnsi="仿宋" w:eastAsia="仿宋" w:cs="仿宋_GB2312"/>
          <w:bCs/>
          <w:color w:val="auto"/>
          <w:sz w:val="32"/>
          <w:szCs w:val="32"/>
          <w:highlight w:val="none"/>
        </w:rPr>
        <w:t>月</w:t>
      </w:r>
      <w:r>
        <w:rPr>
          <w:rFonts w:hint="eastAsia" w:ascii="仿宋" w:hAnsi="仿宋" w:eastAsia="仿宋" w:cs="宋体"/>
          <w:color w:val="auto"/>
          <w:sz w:val="24"/>
          <w:highlight w:val="none"/>
        </w:rPr>
        <w:br w:type="page"/>
      </w:r>
      <w:bookmarkStart w:id="0" w:name="_Hlt67893495"/>
      <w:bookmarkEnd w:id="0"/>
    </w:p>
    <w:p>
      <w:pPr>
        <w:spacing w:line="360" w:lineRule="auto"/>
        <w:jc w:val="center"/>
        <w:rPr>
          <w:rFonts w:ascii="仿宋" w:hAnsi="仿宋" w:eastAsia="仿宋" w:cs="宋体"/>
          <w:b/>
          <w:color w:val="auto"/>
          <w:sz w:val="48"/>
          <w:szCs w:val="48"/>
          <w:highlight w:val="none"/>
        </w:rPr>
      </w:pPr>
      <w:r>
        <w:rPr>
          <w:rFonts w:hint="eastAsia" w:ascii="仿宋" w:hAnsi="仿宋" w:eastAsia="仿宋" w:cs="宋体"/>
          <w:b/>
          <w:color w:val="auto"/>
          <w:sz w:val="48"/>
          <w:szCs w:val="48"/>
          <w:highlight w:val="none"/>
        </w:rPr>
        <w:t>目  录</w:t>
      </w:r>
    </w:p>
    <w:p>
      <w:pPr>
        <w:spacing w:line="360" w:lineRule="auto"/>
        <w:rPr>
          <w:rFonts w:ascii="仿宋" w:hAnsi="仿宋" w:eastAsia="仿宋" w:cs="宋体"/>
          <w:color w:val="auto"/>
          <w:sz w:val="32"/>
          <w:szCs w:val="32"/>
          <w:highlight w:val="none"/>
        </w:rPr>
      </w:pPr>
    </w:p>
    <w:p>
      <w:pPr>
        <w:spacing w:line="360" w:lineRule="auto"/>
        <w:rPr>
          <w:rFonts w:ascii="仿宋" w:hAnsi="仿宋" w:eastAsia="仿宋" w:cs="宋体"/>
          <w:color w:val="auto"/>
          <w:sz w:val="32"/>
          <w:szCs w:val="32"/>
          <w:highlight w:val="none"/>
        </w:rPr>
      </w:pPr>
    </w:p>
    <w:p>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第一部分      招标公告</w:t>
      </w:r>
    </w:p>
    <w:p>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第二部分      投标人须知</w:t>
      </w:r>
    </w:p>
    <w:p>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第三部分      采购需求</w:t>
      </w:r>
    </w:p>
    <w:p>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第四部分      评标办法</w:t>
      </w:r>
    </w:p>
    <w:p>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第五部分      拟签订的合同文本</w:t>
      </w:r>
    </w:p>
    <w:p>
      <w:pPr>
        <w:spacing w:line="360" w:lineRule="auto"/>
        <w:ind w:firstLine="1280" w:firstLineChars="400"/>
        <w:rPr>
          <w:rFonts w:ascii="仿宋" w:hAnsi="仿宋" w:eastAsia="仿宋" w:cs="宋体"/>
          <w:color w:val="auto"/>
          <w:sz w:val="32"/>
          <w:szCs w:val="32"/>
          <w:highlight w:val="none"/>
        </w:rPr>
      </w:pPr>
      <w:r>
        <w:rPr>
          <w:rFonts w:hint="eastAsia" w:ascii="仿宋" w:hAnsi="仿宋" w:eastAsia="仿宋" w:cs="宋体"/>
          <w:color w:val="auto"/>
          <w:sz w:val="32"/>
          <w:szCs w:val="32"/>
          <w:highlight w:val="none"/>
        </w:rPr>
        <w:t>第六部分      应提交的有关格式范例</w:t>
      </w:r>
    </w:p>
    <w:p>
      <w:pPr>
        <w:spacing w:line="360" w:lineRule="auto"/>
        <w:ind w:firstLine="549" w:firstLineChars="229"/>
        <w:rPr>
          <w:rFonts w:ascii="仿宋" w:hAnsi="仿宋" w:eastAsia="仿宋" w:cs="宋体"/>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宋体"/>
          <w:color w:val="auto"/>
          <w:sz w:val="24"/>
          <w:highlight w:val="none"/>
        </w:rPr>
      </w:pPr>
    </w:p>
    <w:p>
      <w:pPr>
        <w:spacing w:line="360" w:lineRule="auto"/>
        <w:ind w:firstLine="549" w:firstLineChars="229"/>
        <w:rPr>
          <w:rFonts w:ascii="仿宋" w:hAnsi="仿宋" w:eastAsia="仿宋" w:cs="宋体"/>
          <w:color w:val="auto"/>
          <w:sz w:val="24"/>
          <w:highlight w:val="none"/>
        </w:rPr>
      </w:pPr>
    </w:p>
    <w:p>
      <w:pPr>
        <w:spacing w:line="360" w:lineRule="auto"/>
        <w:ind w:firstLine="549" w:firstLineChars="229"/>
        <w:rPr>
          <w:rFonts w:ascii="仿宋" w:hAnsi="仿宋" w:eastAsia="仿宋" w:cs="宋体"/>
          <w:color w:val="auto"/>
          <w:sz w:val="24"/>
          <w:highlight w:val="none"/>
        </w:rPr>
      </w:pPr>
    </w:p>
    <w:p>
      <w:pPr>
        <w:spacing w:line="360" w:lineRule="auto"/>
        <w:ind w:firstLine="549" w:firstLineChars="229"/>
        <w:rPr>
          <w:rFonts w:ascii="仿宋" w:hAnsi="仿宋" w:eastAsia="仿宋" w:cs="宋体"/>
          <w:color w:val="auto"/>
          <w:sz w:val="24"/>
          <w:highlight w:val="none"/>
        </w:rPr>
      </w:pPr>
    </w:p>
    <w:p>
      <w:pPr>
        <w:spacing w:line="360" w:lineRule="auto"/>
        <w:ind w:firstLine="549" w:firstLineChars="229"/>
        <w:rPr>
          <w:rFonts w:ascii="仿宋" w:hAnsi="仿宋" w:eastAsia="仿宋" w:cs="宋体"/>
          <w:color w:val="auto"/>
          <w:sz w:val="24"/>
          <w:highlight w:val="none"/>
        </w:rPr>
      </w:pPr>
    </w:p>
    <w:p>
      <w:pPr>
        <w:spacing w:line="360" w:lineRule="auto"/>
        <w:ind w:firstLine="549" w:firstLineChars="229"/>
        <w:rPr>
          <w:rFonts w:ascii="仿宋" w:hAnsi="仿宋" w:eastAsia="仿宋" w:cs="宋体"/>
          <w:color w:val="auto"/>
          <w:sz w:val="24"/>
          <w:highlight w:val="none"/>
        </w:rPr>
      </w:pPr>
    </w:p>
    <w:p>
      <w:pPr>
        <w:spacing w:line="360" w:lineRule="auto"/>
        <w:ind w:firstLine="549" w:firstLineChars="229"/>
        <w:rPr>
          <w:rFonts w:ascii="仿宋" w:hAnsi="仿宋" w:eastAsia="仿宋" w:cs="宋体"/>
          <w:color w:val="auto"/>
          <w:sz w:val="24"/>
          <w:highlight w:val="none"/>
        </w:rPr>
      </w:pPr>
    </w:p>
    <w:p>
      <w:pPr>
        <w:spacing w:line="360" w:lineRule="auto"/>
        <w:ind w:firstLine="549" w:firstLineChars="229"/>
        <w:rPr>
          <w:rFonts w:ascii="仿宋" w:hAnsi="仿宋" w:eastAsia="仿宋" w:cs="宋体"/>
          <w:color w:val="auto"/>
          <w:sz w:val="24"/>
          <w:highlight w:val="none"/>
        </w:rPr>
      </w:pPr>
    </w:p>
    <w:p>
      <w:pPr>
        <w:spacing w:line="360" w:lineRule="auto"/>
        <w:ind w:firstLine="549" w:firstLineChars="229"/>
        <w:rPr>
          <w:rFonts w:ascii="仿宋" w:hAnsi="仿宋" w:eastAsia="仿宋" w:cs="宋体"/>
          <w:color w:val="auto"/>
          <w:sz w:val="24"/>
          <w:highlight w:val="none"/>
        </w:rPr>
      </w:pPr>
    </w:p>
    <w:p>
      <w:pPr>
        <w:spacing w:line="360" w:lineRule="auto"/>
        <w:ind w:firstLine="549" w:firstLineChars="229"/>
        <w:rPr>
          <w:rFonts w:ascii="仿宋" w:hAnsi="仿宋" w:eastAsia="仿宋" w:cs="宋体"/>
          <w:color w:val="auto"/>
          <w:sz w:val="24"/>
          <w:highlight w:val="none"/>
        </w:rPr>
      </w:pPr>
    </w:p>
    <w:p>
      <w:pPr>
        <w:spacing w:line="360" w:lineRule="auto"/>
        <w:ind w:firstLine="549" w:firstLineChars="229"/>
        <w:rPr>
          <w:rFonts w:ascii="仿宋" w:hAnsi="仿宋" w:eastAsia="仿宋" w:cs="宋体"/>
          <w:color w:val="auto"/>
          <w:sz w:val="24"/>
          <w:highlight w:val="none"/>
        </w:rPr>
      </w:pPr>
    </w:p>
    <w:p>
      <w:pPr>
        <w:spacing w:line="360" w:lineRule="auto"/>
        <w:ind w:firstLine="549" w:firstLineChars="229"/>
        <w:rPr>
          <w:rFonts w:ascii="仿宋" w:hAnsi="仿宋" w:eastAsia="仿宋" w:cs="宋体"/>
          <w:color w:val="auto"/>
          <w:sz w:val="24"/>
          <w:highlight w:val="none"/>
        </w:rPr>
      </w:pPr>
    </w:p>
    <w:p>
      <w:pPr>
        <w:spacing w:line="360" w:lineRule="auto"/>
        <w:rPr>
          <w:rFonts w:ascii="仿宋" w:hAnsi="仿宋" w:eastAsia="仿宋" w:cs="宋体"/>
          <w:color w:val="auto"/>
          <w:sz w:val="24"/>
          <w:highlight w:val="none"/>
        </w:rPr>
      </w:pPr>
    </w:p>
    <w:p>
      <w:pPr>
        <w:adjustRightInd/>
        <w:spacing w:line="360" w:lineRule="auto"/>
        <w:jc w:val="center"/>
        <w:outlineLvl w:val="0"/>
        <w:rPr>
          <w:rFonts w:ascii="仿宋" w:hAnsi="仿宋" w:eastAsia="仿宋" w:cs="宋体"/>
          <w:b/>
          <w:color w:val="auto"/>
          <w:sz w:val="36"/>
          <w:szCs w:val="20"/>
          <w:highlight w:val="none"/>
        </w:rPr>
      </w:pPr>
      <w:bookmarkStart w:id="3" w:name="第一部分"/>
      <w:r>
        <w:rPr>
          <w:rFonts w:hint="eastAsia" w:ascii="仿宋" w:hAnsi="仿宋" w:eastAsia="仿宋" w:cs="宋体"/>
          <w:b/>
          <w:color w:val="auto"/>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auto"/>
          <w:sz w:val="24"/>
          <w:highlight w:val="none"/>
          <w:u w:val="single"/>
        </w:rPr>
      </w:pPr>
      <w:r>
        <w:rPr>
          <w:rFonts w:hint="eastAsia" w:ascii="仿宋_GB2312" w:hAnsi="仿宋" w:eastAsia="仿宋_GB2312" w:cs="仿宋_GB2312"/>
          <w:color w:val="auto"/>
          <w:sz w:val="24"/>
          <w:highlight w:val="none"/>
          <w:u w:val="single"/>
          <w:lang w:eastAsia="zh-CN"/>
        </w:rPr>
        <w:t>仓前街道2024-2026年文一西路以北河道及滨河绿化养护项目</w:t>
      </w:r>
      <w:r>
        <w:rPr>
          <w:rFonts w:hint="eastAsia" w:ascii="仿宋" w:hAnsi="仿宋" w:eastAsia="仿宋" w:cs="宋体"/>
          <w:color w:val="auto"/>
          <w:sz w:val="24"/>
          <w:highlight w:val="none"/>
        </w:rPr>
        <w:t>招标项目的潜在投标人应在政采云平台（</w:t>
      </w:r>
      <w:r>
        <w:rPr>
          <w:color w:val="auto"/>
          <w:highlight w:val="none"/>
        </w:rPr>
        <w:fldChar w:fldCharType="begin"/>
      </w:r>
      <w:r>
        <w:rPr>
          <w:color w:val="auto"/>
          <w:highlight w:val="none"/>
        </w:rPr>
        <w:instrText xml:space="preserve">HYPERLINK "https://www.zcygov.cn/）获取（下载）招标文件，并于202 年 月 日 点 分00秒" </w:instrText>
      </w:r>
      <w:r>
        <w:rPr>
          <w:color w:val="auto"/>
          <w:highlight w:val="none"/>
        </w:rPr>
        <w:fldChar w:fldCharType="separate"/>
      </w:r>
      <w:r>
        <w:rPr>
          <w:rStyle w:val="77"/>
          <w:rFonts w:hint="eastAsia" w:ascii="仿宋" w:hAnsi="仿宋" w:eastAsia="仿宋" w:cs="宋体"/>
          <w:color w:val="auto"/>
          <w:kern w:val="2"/>
          <w:sz w:val="24"/>
          <w:szCs w:val="24"/>
          <w:highlight w:val="none"/>
        </w:rPr>
        <w:t>https://www.zcygov.cn/）获取（下载）招标文件，并于</w:t>
      </w:r>
      <w:r>
        <w:rPr>
          <w:rStyle w:val="77"/>
          <w:rFonts w:hint="eastAsia" w:ascii="仿宋" w:hAnsi="仿宋" w:eastAsia="仿宋" w:cs="宋体"/>
          <w:color w:val="auto"/>
          <w:kern w:val="2"/>
          <w:sz w:val="24"/>
          <w:szCs w:val="24"/>
          <w:highlight w:val="yellow"/>
        </w:rPr>
        <w:t>202</w:t>
      </w:r>
      <w:r>
        <w:rPr>
          <w:rStyle w:val="77"/>
          <w:rFonts w:hint="eastAsia" w:ascii="仿宋" w:hAnsi="仿宋" w:eastAsia="仿宋" w:cs="宋体"/>
          <w:color w:val="auto"/>
          <w:kern w:val="2"/>
          <w:sz w:val="24"/>
          <w:szCs w:val="24"/>
          <w:highlight w:val="yellow"/>
          <w:lang w:val="en-US" w:eastAsia="zh-CN"/>
        </w:rPr>
        <w:t>4</w:t>
      </w:r>
      <w:r>
        <w:rPr>
          <w:rStyle w:val="77"/>
          <w:rFonts w:hint="eastAsia" w:ascii="仿宋" w:hAnsi="仿宋" w:eastAsia="仿宋" w:cs="宋体"/>
          <w:color w:val="auto"/>
          <w:kern w:val="2"/>
          <w:sz w:val="24"/>
          <w:szCs w:val="24"/>
          <w:highlight w:val="yellow"/>
        </w:rPr>
        <w:t xml:space="preserve"> 年</w:t>
      </w:r>
      <w:r>
        <w:rPr>
          <w:rStyle w:val="77"/>
          <w:rFonts w:hint="eastAsia" w:ascii="仿宋" w:hAnsi="仿宋" w:eastAsia="仿宋" w:cs="宋体"/>
          <w:color w:val="auto"/>
          <w:kern w:val="2"/>
          <w:sz w:val="24"/>
          <w:szCs w:val="24"/>
          <w:highlight w:val="yellow"/>
          <w:lang w:val="en-US" w:eastAsia="zh-CN"/>
        </w:rPr>
        <w:t>2</w:t>
      </w:r>
      <w:r>
        <w:rPr>
          <w:rStyle w:val="77"/>
          <w:rFonts w:hint="eastAsia" w:ascii="仿宋" w:hAnsi="仿宋" w:eastAsia="仿宋" w:cs="宋体"/>
          <w:color w:val="auto"/>
          <w:kern w:val="2"/>
          <w:sz w:val="24"/>
          <w:szCs w:val="24"/>
          <w:highlight w:val="yellow"/>
        </w:rPr>
        <w:t>月</w:t>
      </w:r>
      <w:r>
        <w:rPr>
          <w:rStyle w:val="77"/>
          <w:rFonts w:hint="eastAsia" w:ascii="仿宋" w:hAnsi="仿宋" w:eastAsia="仿宋" w:cs="宋体"/>
          <w:color w:val="auto"/>
          <w:kern w:val="2"/>
          <w:sz w:val="24"/>
          <w:szCs w:val="24"/>
          <w:highlight w:val="yellow"/>
          <w:lang w:val="en-US" w:eastAsia="zh-CN"/>
        </w:rPr>
        <w:t>22</w:t>
      </w:r>
      <w:r>
        <w:rPr>
          <w:rStyle w:val="77"/>
          <w:rFonts w:hint="eastAsia" w:ascii="仿宋" w:hAnsi="仿宋" w:eastAsia="仿宋" w:cs="宋体"/>
          <w:color w:val="auto"/>
          <w:kern w:val="2"/>
          <w:sz w:val="24"/>
          <w:szCs w:val="24"/>
          <w:highlight w:val="yellow"/>
        </w:rPr>
        <w:t>日</w:t>
      </w:r>
      <w:r>
        <w:rPr>
          <w:rStyle w:val="77"/>
          <w:rFonts w:hint="eastAsia" w:ascii="仿宋" w:hAnsi="仿宋" w:eastAsia="仿宋" w:cs="宋体"/>
          <w:color w:val="auto"/>
          <w:kern w:val="2"/>
          <w:sz w:val="24"/>
          <w:szCs w:val="24"/>
          <w:highlight w:val="yellow"/>
          <w:lang w:val="en-US" w:eastAsia="zh-CN"/>
        </w:rPr>
        <w:t>10</w:t>
      </w:r>
      <w:r>
        <w:rPr>
          <w:rStyle w:val="77"/>
          <w:rFonts w:hint="eastAsia" w:ascii="仿宋" w:hAnsi="仿宋" w:eastAsia="仿宋" w:cs="宋体"/>
          <w:color w:val="auto"/>
          <w:kern w:val="2"/>
          <w:sz w:val="24"/>
          <w:szCs w:val="24"/>
          <w:highlight w:val="yellow"/>
        </w:rPr>
        <w:t>点</w:t>
      </w:r>
      <w:r>
        <w:rPr>
          <w:rStyle w:val="77"/>
          <w:rFonts w:hint="eastAsia" w:ascii="仿宋" w:hAnsi="仿宋" w:eastAsia="仿宋" w:cs="宋体"/>
          <w:color w:val="auto"/>
          <w:kern w:val="2"/>
          <w:sz w:val="24"/>
          <w:szCs w:val="24"/>
          <w:highlight w:val="yellow"/>
          <w:lang w:val="en-US" w:eastAsia="zh-CN"/>
        </w:rPr>
        <w:t>00</w:t>
      </w:r>
      <w:r>
        <w:rPr>
          <w:rStyle w:val="77"/>
          <w:rFonts w:hint="eastAsia" w:ascii="仿宋" w:hAnsi="仿宋" w:eastAsia="仿宋" w:cs="宋体"/>
          <w:color w:val="auto"/>
          <w:kern w:val="2"/>
          <w:sz w:val="24"/>
          <w:szCs w:val="24"/>
          <w:highlight w:val="yellow"/>
        </w:rPr>
        <w:t>分</w:t>
      </w:r>
      <w:r>
        <w:rPr>
          <w:rStyle w:val="77"/>
          <w:rFonts w:hint="eastAsia" w:ascii="仿宋" w:hAnsi="仿宋" w:eastAsia="仿宋" w:cs="宋体"/>
          <w:bCs/>
          <w:color w:val="auto"/>
          <w:kern w:val="2"/>
          <w:sz w:val="24"/>
          <w:szCs w:val="24"/>
          <w:highlight w:val="yellow"/>
        </w:rPr>
        <w:t>00秒</w:t>
      </w:r>
      <w:r>
        <w:rPr>
          <w:color w:val="auto"/>
          <w:highlight w:val="none"/>
        </w:rPr>
        <w:fldChar w:fldCharType="end"/>
      </w:r>
      <w:r>
        <w:rPr>
          <w:rFonts w:hint="eastAsia" w:ascii="仿宋" w:hAnsi="仿宋" w:eastAsia="仿宋" w:cs="宋体"/>
          <w:bCs/>
          <w:color w:val="auto"/>
          <w:sz w:val="24"/>
          <w:highlight w:val="none"/>
        </w:rPr>
        <w:t>（北京时间）前</w:t>
      </w:r>
      <w:r>
        <w:rPr>
          <w:rFonts w:hint="eastAsia" w:ascii="仿宋" w:hAnsi="仿宋" w:eastAsia="仿宋" w:cs="宋体"/>
          <w:color w:val="auto"/>
          <w:sz w:val="24"/>
          <w:highlight w:val="none"/>
        </w:rPr>
        <w:t>递交（上传）投标文件。</w:t>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一、项目基本情况                                            </w:t>
      </w:r>
    </w:p>
    <w:p>
      <w:pPr>
        <w:spacing w:line="360" w:lineRule="auto"/>
        <w:rPr>
          <w:rFonts w:hint="default" w:ascii="仿宋" w:hAnsi="仿宋" w:eastAsia="仿宋" w:cs="宋体"/>
          <w:color w:val="auto"/>
          <w:sz w:val="24"/>
          <w:highlight w:val="none"/>
          <w:lang w:val="en-US"/>
        </w:rPr>
      </w:pPr>
      <w:r>
        <w:rPr>
          <w:rFonts w:hint="eastAsia" w:ascii="仿宋" w:hAnsi="仿宋" w:eastAsia="仿宋" w:cs="宋体"/>
          <w:b/>
          <w:color w:val="auto"/>
          <w:sz w:val="24"/>
          <w:highlight w:val="none"/>
        </w:rPr>
        <w:t>项目编号：</w:t>
      </w:r>
      <w:r>
        <w:rPr>
          <w:rFonts w:hint="eastAsia" w:ascii="仿宋" w:hAnsi="仿宋" w:eastAsia="仿宋" w:cs="宋体"/>
          <w:color w:val="auto"/>
          <w:sz w:val="24"/>
          <w:highlight w:val="none"/>
          <w:lang w:eastAsia="zh-CN"/>
        </w:rPr>
        <w:t>ZJDL-2024-002</w:t>
      </w:r>
    </w:p>
    <w:p>
      <w:pPr>
        <w:spacing w:line="360" w:lineRule="auto"/>
        <w:rPr>
          <w:rFonts w:hint="eastAsia" w:ascii="仿宋" w:hAnsi="仿宋" w:eastAsia="仿宋" w:cs="宋体"/>
          <w:color w:val="auto"/>
          <w:sz w:val="24"/>
          <w:highlight w:val="none"/>
          <w:lang w:eastAsia="zh-CN"/>
        </w:rPr>
      </w:pPr>
      <w:r>
        <w:rPr>
          <w:rFonts w:hint="eastAsia" w:ascii="仿宋" w:hAnsi="仿宋" w:eastAsia="仿宋" w:cs="宋体"/>
          <w:b/>
          <w:color w:val="auto"/>
          <w:sz w:val="24"/>
          <w:highlight w:val="none"/>
        </w:rPr>
        <w:t>项目名称：</w:t>
      </w:r>
      <w:r>
        <w:rPr>
          <w:rFonts w:hint="eastAsia" w:ascii="仿宋" w:hAnsi="仿宋" w:eastAsia="仿宋" w:cs="宋体"/>
          <w:color w:val="auto"/>
          <w:sz w:val="24"/>
          <w:highlight w:val="none"/>
          <w:lang w:eastAsia="zh-CN"/>
        </w:rPr>
        <w:t>仓前街道2024-2026年文一西路以北河道及滨河绿化养护项目</w:t>
      </w:r>
    </w:p>
    <w:p>
      <w:pPr>
        <w:spacing w:line="360" w:lineRule="auto"/>
        <w:rPr>
          <w:rFonts w:hint="default" w:ascii="仿宋" w:hAnsi="仿宋" w:eastAsia="仿宋" w:cs="宋体"/>
          <w:color w:val="auto"/>
          <w:sz w:val="24"/>
          <w:highlight w:val="none"/>
          <w:lang w:val="en-US" w:eastAsia="zh-CN"/>
        </w:rPr>
      </w:pPr>
      <w:r>
        <w:rPr>
          <w:rFonts w:hint="eastAsia" w:ascii="仿宋" w:hAnsi="仿宋" w:eastAsia="仿宋" w:cs="宋体"/>
          <w:b/>
          <w:color w:val="auto"/>
          <w:sz w:val="24"/>
          <w:highlight w:val="none"/>
        </w:rPr>
        <w:t>预算金额（元）：</w:t>
      </w:r>
      <w:r>
        <w:rPr>
          <w:rFonts w:hint="eastAsia" w:ascii="仿宋_GB2312" w:hAnsi="仿宋" w:eastAsia="仿宋_GB2312"/>
          <w:b/>
          <w:color w:val="auto"/>
          <w:sz w:val="24"/>
          <w:highlight w:val="none"/>
          <w:lang w:val="en-US" w:eastAsia="zh-CN"/>
        </w:rPr>
        <w:t>8500000</w:t>
      </w:r>
    </w:p>
    <w:p>
      <w:pPr>
        <w:spacing w:line="360" w:lineRule="auto"/>
        <w:rPr>
          <w:rFonts w:hint="eastAsia" w:ascii="仿宋" w:hAnsi="仿宋" w:eastAsia="仿宋" w:cs="宋体"/>
          <w:color w:val="auto"/>
          <w:sz w:val="24"/>
          <w:highlight w:val="none"/>
          <w:lang w:eastAsia="zh-CN"/>
        </w:rPr>
      </w:pPr>
      <w:r>
        <w:rPr>
          <w:rFonts w:hint="eastAsia" w:ascii="仿宋" w:hAnsi="仿宋" w:eastAsia="仿宋" w:cs="宋体"/>
          <w:b/>
          <w:color w:val="auto"/>
          <w:sz w:val="24"/>
          <w:highlight w:val="none"/>
        </w:rPr>
        <w:t>最高限价（元）：</w:t>
      </w:r>
      <w:r>
        <w:rPr>
          <w:rFonts w:hint="eastAsia" w:ascii="仿宋_GB2312" w:hAnsi="仿宋" w:eastAsia="仿宋_GB2312"/>
          <w:b/>
          <w:color w:val="auto"/>
          <w:sz w:val="24"/>
          <w:highlight w:val="none"/>
          <w:lang w:val="en-US" w:eastAsia="zh-CN"/>
        </w:rPr>
        <w:t>8500000</w:t>
      </w:r>
    </w:p>
    <w:p>
      <w:pPr>
        <w:pStyle w:val="6"/>
        <w:spacing w:line="360" w:lineRule="auto"/>
        <w:ind w:firstLine="480"/>
        <w:rPr>
          <w:rFonts w:ascii="仿宋" w:hAnsi="仿宋" w:eastAsia="仿宋" w:cs="宋体"/>
          <w:bCs/>
          <w:color w:val="auto"/>
          <w:kern w:val="2"/>
          <w:sz w:val="24"/>
          <w:szCs w:val="24"/>
          <w:highlight w:val="none"/>
        </w:rPr>
      </w:pPr>
      <w:r>
        <w:rPr>
          <w:rFonts w:hint="eastAsia" w:ascii="仿宋" w:hAnsi="仿宋" w:eastAsia="仿宋" w:cs="宋体"/>
          <w:b/>
          <w:color w:val="auto"/>
          <w:sz w:val="24"/>
          <w:highlight w:val="none"/>
        </w:rPr>
        <w:t>采购需求：</w:t>
      </w:r>
      <w:r>
        <w:rPr>
          <w:rFonts w:hint="eastAsia" w:ascii="仿宋" w:hAnsi="仿宋" w:eastAsia="仿宋" w:cs="宋体"/>
          <w:color w:val="auto"/>
          <w:sz w:val="24"/>
          <w:highlight w:val="none"/>
          <w:lang w:eastAsia="zh-CN"/>
        </w:rPr>
        <w:t>仓前街道2024-2026年文一西路以北河道及滨河绿化养护项目</w:t>
      </w:r>
      <w:r>
        <w:rPr>
          <w:rFonts w:hint="eastAsia" w:ascii="仿宋" w:hAnsi="仿宋" w:eastAsia="仿宋" w:cs="宋体"/>
          <w:bCs/>
          <w:color w:val="auto"/>
          <w:kern w:val="2"/>
          <w:sz w:val="24"/>
          <w:szCs w:val="24"/>
          <w:highlight w:val="none"/>
        </w:rPr>
        <w:t>主要内容：</w:t>
      </w:r>
      <w:r>
        <w:rPr>
          <w:rFonts w:hint="eastAsia" w:ascii="仿宋" w:hAnsi="仿宋" w:eastAsia="仿宋"/>
          <w:color w:val="auto"/>
          <w:kern w:val="2"/>
          <w:sz w:val="24"/>
          <w:szCs w:val="24"/>
          <w:highlight w:val="none"/>
        </w:rPr>
        <w:t>具体以招标文件第三部分采购需求为准，供应商可点击本公告下方“浏览采购文件”查看采购需求。</w:t>
      </w:r>
    </w:p>
    <w:p>
      <w:pPr>
        <w:pStyle w:val="86"/>
        <w:ind w:firstLine="482"/>
        <w:outlineLvl w:val="2"/>
        <w:rPr>
          <w:rFonts w:ascii="仿宋" w:hAnsi="仿宋" w:eastAsia="仿宋" w:cs="宋体"/>
          <w:color w:val="auto"/>
          <w:highlight w:val="none"/>
        </w:rPr>
      </w:pPr>
      <w:r>
        <w:rPr>
          <w:rFonts w:hint="eastAsia" w:ascii="仿宋" w:hAnsi="仿宋" w:eastAsia="仿宋" w:cs="宋体"/>
          <w:b/>
          <w:color w:val="auto"/>
          <w:highlight w:val="none"/>
        </w:rPr>
        <w:t>合同履约期限：详见招标文件第三部分采购需求</w:t>
      </w:r>
    </w:p>
    <w:p>
      <w:pPr>
        <w:pStyle w:val="6"/>
        <w:spacing w:line="360" w:lineRule="auto"/>
        <w:ind w:firstLine="480"/>
        <w:rPr>
          <w:rFonts w:ascii="仿宋" w:hAnsi="仿宋" w:eastAsia="仿宋" w:cs="宋体"/>
          <w:b/>
          <w:color w:val="auto"/>
          <w:highlight w:val="none"/>
        </w:rPr>
      </w:pPr>
      <w:r>
        <w:rPr>
          <w:rFonts w:hint="eastAsia" w:ascii="仿宋" w:hAnsi="仿宋" w:eastAsia="仿宋" w:cs="宋体"/>
          <w:b/>
          <w:color w:val="auto"/>
          <w:sz w:val="24"/>
          <w:highlight w:val="none"/>
        </w:rPr>
        <w:t>本项目接受联合体投标：：</w:t>
      </w:r>
      <w:r>
        <w:rPr>
          <w:rFonts w:ascii="仿宋" w:hAnsi="仿宋" w:eastAsia="仿宋" w:cs="宋体"/>
          <w:color w:val="auto"/>
          <w:kern w:val="0"/>
          <w:sz w:val="24"/>
          <w:highlight w:val="none"/>
        </w:rPr>
        <w:sym w:font="Wingdings" w:char="F0FE"/>
      </w:r>
      <w:r>
        <w:rPr>
          <w:rFonts w:hint="eastAsia" w:ascii="仿宋" w:hAnsi="仿宋" w:eastAsia="仿宋" w:cs="宋体"/>
          <w:b/>
          <w:color w:val="auto"/>
          <w:sz w:val="24"/>
          <w:highlight w:val="none"/>
        </w:rPr>
        <w:t>是；</w:t>
      </w:r>
      <w:r>
        <w:rPr>
          <w:rFonts w:ascii="仿宋" w:hAnsi="Segoe UI Symbol" w:eastAsia="仿宋" w:cs="Segoe UI Symbol"/>
          <w:color w:val="auto"/>
          <w:kern w:val="0"/>
          <w:sz w:val="24"/>
          <w:highlight w:val="none"/>
        </w:rPr>
        <w:t>☐</w:t>
      </w:r>
      <w:r>
        <w:rPr>
          <w:rFonts w:hint="eastAsia" w:ascii="仿宋" w:hAnsi="仿宋" w:eastAsia="仿宋" w:cs="宋体"/>
          <w:b/>
          <w:color w:val="auto"/>
          <w:sz w:val="24"/>
          <w:highlight w:val="none"/>
        </w:rPr>
        <w:t>否</w:t>
      </w:r>
      <w:r>
        <w:rPr>
          <w:rFonts w:hint="eastAsia" w:ascii="仿宋" w:hAnsi="仿宋" w:eastAsia="仿宋" w:cs="宋体"/>
          <w:color w:val="auto"/>
          <w:kern w:val="0"/>
          <w:sz w:val="24"/>
          <w:highlight w:val="none"/>
        </w:rPr>
        <w:t>。</w:t>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二、申请人的资格要求：</w:t>
      </w:r>
    </w:p>
    <w:p>
      <w:pPr>
        <w:spacing w:line="360" w:lineRule="auto"/>
        <w:ind w:firstLine="480"/>
        <w:rPr>
          <w:rFonts w:ascii="仿宋" w:hAnsi="仿宋" w:eastAsia="仿宋" w:cs="宋体"/>
          <w:snapToGrid w:val="0"/>
          <w:color w:val="auto"/>
          <w:kern w:val="28"/>
          <w:sz w:val="24"/>
          <w:szCs w:val="20"/>
          <w:highlight w:val="none"/>
        </w:rPr>
      </w:pPr>
      <w:r>
        <w:rPr>
          <w:rFonts w:hint="eastAsia" w:ascii="仿宋" w:hAnsi="仿宋" w:eastAsia="仿宋"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宋体"/>
          <w:snapToGrid w:val="0"/>
          <w:color w:val="auto"/>
          <w:kern w:val="28"/>
          <w:sz w:val="24"/>
          <w:szCs w:val="20"/>
          <w:highlight w:val="none"/>
        </w:rPr>
      </w:pPr>
      <w:r>
        <w:rPr>
          <w:rFonts w:ascii="仿宋" w:hAnsi="仿宋" w:eastAsia="仿宋" w:cs="宋体"/>
          <w:snapToGrid w:val="0"/>
          <w:color w:val="auto"/>
          <w:kern w:val="28"/>
          <w:sz w:val="24"/>
          <w:szCs w:val="20"/>
          <w:highlight w:val="none"/>
        </w:rPr>
        <w:t>2</w:t>
      </w:r>
      <w:r>
        <w:rPr>
          <w:rFonts w:hint="eastAsia" w:ascii="仿宋" w:hAnsi="仿宋" w:eastAsia="仿宋"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宋体"/>
          <w:snapToGrid w:val="0"/>
          <w:color w:val="auto"/>
          <w:kern w:val="28"/>
          <w:sz w:val="24"/>
          <w:szCs w:val="20"/>
          <w:highlight w:val="none"/>
        </w:rPr>
      </w:pPr>
      <w:r>
        <w:rPr>
          <w:rFonts w:ascii="仿宋" w:hAnsi="仿宋" w:eastAsia="仿宋" w:cs="宋体"/>
          <w:snapToGrid w:val="0"/>
          <w:color w:val="auto"/>
          <w:kern w:val="28"/>
          <w:sz w:val="24"/>
          <w:szCs w:val="20"/>
          <w:highlight w:val="none"/>
        </w:rPr>
        <w:t>3</w:t>
      </w:r>
      <w:r>
        <w:rPr>
          <w:rFonts w:hint="eastAsia" w:ascii="仿宋" w:hAnsi="仿宋" w:eastAsia="仿宋" w:cs="宋体"/>
          <w:snapToGrid w:val="0"/>
          <w:color w:val="auto"/>
          <w:kern w:val="28"/>
          <w:sz w:val="24"/>
          <w:szCs w:val="20"/>
          <w:highlight w:val="none"/>
        </w:rPr>
        <w:t>.落实政府采购政策需满足的资格要求：</w:t>
      </w:r>
    </w:p>
    <w:p>
      <w:pPr>
        <w:spacing w:line="360" w:lineRule="auto"/>
        <w:ind w:firstLine="480" w:firstLineChars="200"/>
        <w:rPr>
          <w:rFonts w:ascii="仿宋" w:hAnsi="仿宋" w:eastAsia="仿宋" w:cs="宋体"/>
          <w:color w:val="auto"/>
          <w:sz w:val="24"/>
          <w:highlight w:val="none"/>
        </w:rPr>
      </w:pPr>
      <w:r>
        <w:rPr>
          <w:rFonts w:ascii="仿宋" w:hAnsi="仿宋" w:eastAsia="仿宋" w:cs="宋体"/>
          <w:color w:val="auto"/>
          <w:kern w:val="0"/>
          <w:sz w:val="24"/>
          <w:highlight w:val="none"/>
        </w:rPr>
        <w:sym w:font="Wingdings" w:char="00A8"/>
      </w:r>
      <w:r>
        <w:rPr>
          <w:rFonts w:hint="eastAsia" w:ascii="仿宋" w:hAnsi="仿宋" w:eastAsia="仿宋" w:cs="宋体"/>
          <w:color w:val="auto"/>
          <w:sz w:val="24"/>
          <w:highlight w:val="none"/>
        </w:rPr>
        <w:t>无</w:t>
      </w:r>
      <w:r>
        <w:rPr>
          <w:rFonts w:hint="eastAsia" w:ascii="仿宋" w:hAnsi="仿宋" w:eastAsia="仿宋"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仿宋" w:hAnsi="仿宋" w:eastAsia="仿宋" w:cs="宋体"/>
          <w:color w:val="auto"/>
          <w:sz w:val="24"/>
          <w:highlight w:val="none"/>
        </w:rPr>
      </w:pPr>
      <w:r>
        <w:rPr>
          <w:rFonts w:ascii="仿宋" w:hAnsi="仿宋" w:eastAsia="仿宋" w:cs="宋体"/>
          <w:color w:val="auto"/>
          <w:kern w:val="0"/>
          <w:sz w:val="24"/>
          <w:highlight w:val="none"/>
        </w:rPr>
        <w:sym w:font="Wingdings" w:char="00FE"/>
      </w:r>
      <w:r>
        <w:rPr>
          <w:rFonts w:hint="eastAsia" w:ascii="仿宋" w:hAnsi="仿宋" w:eastAsia="仿宋" w:cs="宋体"/>
          <w:color w:val="auto"/>
          <w:kern w:val="0"/>
          <w:sz w:val="24"/>
          <w:highlight w:val="none"/>
        </w:rPr>
        <w:t>专</w:t>
      </w:r>
      <w:r>
        <w:rPr>
          <w:rFonts w:hint="eastAsia" w:ascii="仿宋" w:hAnsi="仿宋" w:eastAsia="仿宋" w:cs="宋体"/>
          <w:color w:val="auto"/>
          <w:sz w:val="24"/>
          <w:highlight w:val="none"/>
        </w:rPr>
        <w:t>门面向中小企业</w:t>
      </w:r>
    </w:p>
    <w:p>
      <w:pPr>
        <w:spacing w:line="360" w:lineRule="auto"/>
        <w:ind w:firstLine="897" w:firstLineChars="374"/>
        <w:rPr>
          <w:rFonts w:ascii="仿宋" w:hAnsi="仿宋" w:eastAsia="仿宋" w:cs="宋体"/>
          <w:color w:val="auto"/>
          <w:sz w:val="24"/>
          <w:highlight w:val="none"/>
        </w:rPr>
      </w:pPr>
      <w:r>
        <w:rPr>
          <w:rFonts w:ascii="仿宋" w:hAnsi="仿宋" w:eastAsia="仿宋" w:cs="宋体"/>
          <w:color w:val="auto"/>
          <w:kern w:val="0"/>
          <w:sz w:val="24"/>
          <w:highlight w:val="none"/>
        </w:rPr>
        <w:sym w:font="Wingdings" w:char="00FE"/>
      </w:r>
      <w:r>
        <w:rPr>
          <w:rFonts w:hint="eastAsia" w:ascii="仿宋" w:hAnsi="仿宋" w:eastAsia="仿宋" w:cs="宋体"/>
          <w:color w:val="auto"/>
          <w:sz w:val="24"/>
          <w:highlight w:val="none"/>
        </w:rPr>
        <w:t>服务全部由符合政策要求的中小企业承接，提供中小企业声明函；</w:t>
      </w:r>
    </w:p>
    <w:p>
      <w:pPr>
        <w:spacing w:line="360" w:lineRule="auto"/>
        <w:ind w:firstLine="897" w:firstLineChars="374"/>
        <w:rPr>
          <w:rFonts w:ascii="仿宋" w:hAnsi="仿宋" w:eastAsia="仿宋" w:cs="宋体"/>
          <w:color w:val="auto"/>
          <w:sz w:val="24"/>
          <w:highlight w:val="none"/>
        </w:rPr>
      </w:pPr>
      <w:r>
        <w:rPr>
          <w:rFonts w:ascii="仿宋" w:hAnsi="仿宋" w:eastAsia="仿宋" w:cs="宋体"/>
          <w:color w:val="auto"/>
          <w:kern w:val="0"/>
          <w:sz w:val="24"/>
          <w:highlight w:val="none"/>
        </w:rPr>
        <w:sym w:font="Wingdings" w:char="00A8"/>
      </w:r>
      <w:r>
        <w:rPr>
          <w:rFonts w:hint="eastAsia" w:ascii="仿宋" w:hAnsi="仿宋" w:eastAsia="仿宋" w:cs="宋体"/>
          <w:color w:val="auto"/>
          <w:sz w:val="24"/>
          <w:highlight w:val="none"/>
        </w:rPr>
        <w:t xml:space="preserve">服务全部由符合政策要求的小微企业承接，提供中小企业声明函。 </w:t>
      </w:r>
      <w:r>
        <w:rPr>
          <w:rFonts w:ascii="仿宋" w:hAnsi="仿宋" w:eastAsia="仿宋" w:cs="宋体"/>
          <w:color w:val="auto"/>
          <w:sz w:val="24"/>
          <w:highlight w:val="none"/>
        </w:rPr>
        <w:t xml:space="preserve"> </w:t>
      </w:r>
    </w:p>
    <w:p>
      <w:pPr>
        <w:spacing w:line="360" w:lineRule="auto"/>
        <w:ind w:firstLine="480" w:firstLineChars="200"/>
        <w:rPr>
          <w:rFonts w:ascii="仿宋" w:hAnsi="仿宋" w:eastAsia="仿宋" w:cs="宋体"/>
          <w:color w:val="auto"/>
          <w:sz w:val="24"/>
          <w:highlight w:val="none"/>
        </w:rPr>
      </w:pPr>
      <w:r>
        <w:rPr>
          <w:rFonts w:hint="eastAsia" w:ascii="仿宋" w:hAnsi="MS Gothic" w:eastAsia="MS Gothic" w:cs="宋体"/>
          <w:color w:val="auto"/>
          <w:kern w:val="0"/>
          <w:sz w:val="24"/>
          <w:highlight w:val="none"/>
        </w:rPr>
        <w:t>☐</w:t>
      </w:r>
      <w:r>
        <w:rPr>
          <w:rFonts w:hint="eastAsia" w:ascii="仿宋" w:hAnsi="仿宋" w:eastAsia="仿宋" w:cs="宋体"/>
          <w:color w:val="auto"/>
          <w:sz w:val="24"/>
          <w:highlight w:val="none"/>
        </w:rPr>
        <w:t>要求以联合体形式参加，提供联合协议和中小企业声明函，联合协议中中小企业合同金额应当达到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%，其中小微企业合同金额应当达到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firstLineChars="200"/>
        <w:rPr>
          <w:rFonts w:ascii="仿宋" w:hAnsi="仿宋" w:eastAsia="仿宋" w:cs="宋体"/>
          <w:color w:val="auto"/>
          <w:sz w:val="24"/>
          <w:highlight w:val="none"/>
        </w:rPr>
      </w:pPr>
      <w:r>
        <w:rPr>
          <w:rFonts w:hint="eastAsia" w:ascii="仿宋" w:hAnsi="MS Gothic" w:eastAsia="MS Gothic" w:cs="宋体"/>
          <w:color w:val="auto"/>
          <w:kern w:val="0"/>
          <w:sz w:val="24"/>
          <w:highlight w:val="none"/>
        </w:rPr>
        <w:t>☐</w:t>
      </w:r>
      <w:r>
        <w:rPr>
          <w:rFonts w:hint="eastAsia" w:ascii="仿宋" w:hAnsi="仿宋" w:eastAsia="仿宋" w:cs="宋体"/>
          <w:color w:val="auto"/>
          <w:sz w:val="24"/>
          <w:highlight w:val="none"/>
        </w:rPr>
        <w:t>要求合同分包，提供分包意向协议和中小企业声明函，分包意向协议中中小企业合同金额应当达到达到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 ，小微企业合同金额应当达到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auto"/>
          <w:sz w:val="24"/>
          <w:highlight w:val="none"/>
        </w:rPr>
        <w:t>；</w:t>
      </w:r>
    </w:p>
    <w:p>
      <w:pPr>
        <w:spacing w:line="360" w:lineRule="auto"/>
        <w:ind w:firstLine="480" w:firstLineChars="200"/>
        <w:rPr>
          <w:rFonts w:ascii="仿宋" w:hAnsi="仿宋" w:eastAsia="仿宋" w:cs="宋体"/>
          <w:color w:val="auto"/>
          <w:sz w:val="24"/>
          <w:highlight w:val="none"/>
        </w:rPr>
      </w:pP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.本项目的特定资格要求：无；</w:t>
      </w:r>
    </w:p>
    <w:p>
      <w:pPr>
        <w:snapToGrid w:val="0"/>
        <w:spacing w:line="360" w:lineRule="auto"/>
        <w:ind w:firstLine="480" w:firstLineChars="200"/>
        <w:rPr>
          <w:rFonts w:ascii="仿宋" w:hAnsi="仿宋" w:eastAsia="仿宋" w:cs="宋体"/>
          <w:color w:val="auto"/>
          <w:sz w:val="24"/>
          <w:highlight w:val="none"/>
        </w:rPr>
      </w:pPr>
      <w:r>
        <w:rPr>
          <w:rFonts w:ascii="仿宋" w:hAnsi="仿宋" w:eastAsia="仿宋" w:cs="宋体"/>
          <w:color w:val="auto"/>
          <w:sz w:val="24"/>
          <w:highlight w:val="none"/>
        </w:rPr>
        <w:t>5</w:t>
      </w:r>
      <w:r>
        <w:rPr>
          <w:rFonts w:hint="eastAsia" w:ascii="仿宋" w:hAnsi="仿宋" w:eastAsia="仿宋"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三、获取招标文件 </w:t>
      </w:r>
    </w:p>
    <w:p>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时间：</w:t>
      </w:r>
      <w:r>
        <w:rPr>
          <w:rFonts w:hint="eastAsia" w:ascii="仿宋" w:hAnsi="仿宋" w:eastAsia="仿宋" w:cs="宋体"/>
          <w:color w:val="auto"/>
          <w:sz w:val="24"/>
          <w:highlight w:val="none"/>
        </w:rPr>
        <w:t>/至</w:t>
      </w:r>
      <w:r>
        <w:rPr>
          <w:rFonts w:hint="eastAsia" w:ascii="仿宋" w:hAnsi="仿宋" w:eastAsia="仿宋" w:cs="宋体"/>
          <w:color w:val="auto"/>
          <w:sz w:val="24"/>
          <w:highlight w:val="yellow"/>
          <w:u w:val="single"/>
        </w:rPr>
        <w:t>202</w:t>
      </w:r>
      <w:r>
        <w:rPr>
          <w:rFonts w:hint="eastAsia" w:ascii="仿宋" w:hAnsi="仿宋" w:eastAsia="仿宋" w:cs="宋体"/>
          <w:color w:val="auto"/>
          <w:sz w:val="24"/>
          <w:highlight w:val="yellow"/>
          <w:u w:val="single"/>
          <w:lang w:val="en-US" w:eastAsia="zh-CN"/>
        </w:rPr>
        <w:t>4</w:t>
      </w:r>
      <w:r>
        <w:rPr>
          <w:rFonts w:hint="eastAsia" w:ascii="仿宋" w:hAnsi="仿宋" w:eastAsia="仿宋" w:cs="宋体"/>
          <w:color w:val="auto"/>
          <w:sz w:val="24"/>
          <w:highlight w:val="yellow"/>
          <w:u w:val="single"/>
        </w:rPr>
        <w:t>年</w:t>
      </w:r>
      <w:r>
        <w:rPr>
          <w:rFonts w:hint="eastAsia" w:ascii="仿宋" w:hAnsi="仿宋" w:eastAsia="仿宋" w:cs="宋体"/>
          <w:color w:val="auto"/>
          <w:sz w:val="24"/>
          <w:highlight w:val="yellow"/>
          <w:u w:val="single"/>
          <w:lang w:val="en-US" w:eastAsia="zh-CN"/>
        </w:rPr>
        <w:t>2</w:t>
      </w:r>
      <w:r>
        <w:rPr>
          <w:rFonts w:hint="eastAsia" w:ascii="仿宋" w:hAnsi="仿宋" w:eastAsia="仿宋" w:cs="宋体"/>
          <w:color w:val="auto"/>
          <w:sz w:val="24"/>
          <w:highlight w:val="yellow"/>
          <w:u w:val="single"/>
        </w:rPr>
        <w:t>月</w:t>
      </w:r>
      <w:r>
        <w:rPr>
          <w:rFonts w:hint="eastAsia" w:ascii="仿宋" w:hAnsi="仿宋" w:eastAsia="仿宋" w:cs="宋体"/>
          <w:color w:val="auto"/>
          <w:sz w:val="24"/>
          <w:highlight w:val="yellow"/>
          <w:u w:val="single"/>
          <w:lang w:val="en-US" w:eastAsia="zh-CN"/>
        </w:rPr>
        <w:t>22</w:t>
      </w:r>
      <w:r>
        <w:rPr>
          <w:rFonts w:hint="eastAsia" w:ascii="仿宋" w:hAnsi="仿宋" w:eastAsia="仿宋" w:cs="宋体"/>
          <w:color w:val="auto"/>
          <w:sz w:val="24"/>
          <w:highlight w:val="yellow"/>
          <w:u w:val="single"/>
        </w:rPr>
        <w:t>日</w:t>
      </w:r>
      <w:r>
        <w:rPr>
          <w:rFonts w:hint="eastAsia" w:ascii="仿宋" w:hAnsi="仿宋" w:eastAsia="仿宋"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地点（网址）：</w:t>
      </w:r>
      <w:r>
        <w:rPr>
          <w:rFonts w:hint="eastAsia" w:ascii="仿宋" w:hAnsi="仿宋" w:eastAsia="仿宋" w:cs="宋体"/>
          <w:color w:val="auto"/>
          <w:sz w:val="24"/>
          <w:highlight w:val="none"/>
        </w:rPr>
        <w:t xml:space="preserve">政采云平台（https://www.zcygov.cn/） </w:t>
      </w:r>
    </w:p>
    <w:p>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方式：</w:t>
      </w:r>
      <w:r>
        <w:rPr>
          <w:rFonts w:hint="eastAsia" w:ascii="仿宋" w:hAnsi="仿宋" w:eastAsia="仿宋"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售价（元）：</w:t>
      </w:r>
      <w:r>
        <w:rPr>
          <w:rFonts w:hint="eastAsia" w:ascii="仿宋" w:hAnsi="仿宋" w:eastAsia="仿宋" w:cs="宋体"/>
          <w:color w:val="auto"/>
          <w:sz w:val="24"/>
          <w:highlight w:val="none"/>
        </w:rPr>
        <w:t xml:space="preserve">0 </w:t>
      </w:r>
      <w:r>
        <w:rPr>
          <w:rFonts w:hint="eastAsia" w:ascii="仿宋" w:hAnsi="仿宋" w:eastAsia="仿宋" w:cs="宋体"/>
          <w:color w:val="auto"/>
          <w:sz w:val="24"/>
          <w:highlight w:val="none"/>
        </w:rPr>
        <w:tab/>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四、提交投标文件截止时间、开标时间和地点</w:t>
      </w:r>
    </w:p>
    <w:p>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提交投标文件截止时间：</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yellow"/>
          <w:u w:val="single"/>
        </w:rPr>
        <w:t>202</w:t>
      </w:r>
      <w:r>
        <w:rPr>
          <w:rFonts w:hint="eastAsia" w:ascii="仿宋" w:hAnsi="仿宋" w:eastAsia="仿宋" w:cs="宋体"/>
          <w:color w:val="auto"/>
          <w:sz w:val="24"/>
          <w:highlight w:val="yellow"/>
          <w:u w:val="single"/>
          <w:lang w:val="en-US" w:eastAsia="zh-CN"/>
        </w:rPr>
        <w:t>4</w:t>
      </w:r>
      <w:r>
        <w:rPr>
          <w:rFonts w:hint="eastAsia" w:ascii="仿宋" w:hAnsi="仿宋" w:eastAsia="仿宋" w:cs="宋体"/>
          <w:color w:val="auto"/>
          <w:sz w:val="24"/>
          <w:highlight w:val="yellow"/>
          <w:u w:val="single"/>
        </w:rPr>
        <w:t>年</w:t>
      </w:r>
      <w:r>
        <w:rPr>
          <w:rFonts w:hint="eastAsia" w:ascii="仿宋" w:hAnsi="仿宋" w:eastAsia="仿宋" w:cs="宋体"/>
          <w:color w:val="auto"/>
          <w:sz w:val="24"/>
          <w:highlight w:val="yellow"/>
          <w:u w:val="single"/>
          <w:lang w:val="en-US" w:eastAsia="zh-CN"/>
        </w:rPr>
        <w:t>2</w:t>
      </w:r>
      <w:r>
        <w:rPr>
          <w:rFonts w:hint="eastAsia" w:ascii="仿宋" w:hAnsi="仿宋" w:eastAsia="仿宋" w:cs="宋体"/>
          <w:color w:val="auto"/>
          <w:sz w:val="24"/>
          <w:highlight w:val="yellow"/>
          <w:u w:val="single"/>
        </w:rPr>
        <w:t>月</w:t>
      </w:r>
      <w:r>
        <w:rPr>
          <w:rFonts w:hint="eastAsia" w:ascii="仿宋" w:hAnsi="仿宋" w:eastAsia="仿宋" w:cs="宋体"/>
          <w:color w:val="auto"/>
          <w:sz w:val="24"/>
          <w:highlight w:val="yellow"/>
          <w:u w:val="single"/>
          <w:lang w:val="en-US" w:eastAsia="zh-CN"/>
        </w:rPr>
        <w:t>22</w:t>
      </w:r>
      <w:r>
        <w:rPr>
          <w:rFonts w:hint="eastAsia" w:ascii="仿宋" w:hAnsi="仿宋" w:eastAsia="仿宋" w:cs="宋体"/>
          <w:color w:val="auto"/>
          <w:sz w:val="24"/>
          <w:highlight w:val="yellow"/>
          <w:u w:val="single"/>
        </w:rPr>
        <w:t>日</w:t>
      </w:r>
      <w:r>
        <w:rPr>
          <w:rFonts w:hint="eastAsia" w:ascii="仿宋" w:hAnsi="仿宋" w:eastAsia="仿宋" w:cs="宋体"/>
          <w:color w:val="auto"/>
          <w:sz w:val="24"/>
          <w:highlight w:val="yellow"/>
          <w:u w:val="single"/>
          <w:lang w:val="en-US" w:eastAsia="zh-CN"/>
        </w:rPr>
        <w:t>10</w:t>
      </w:r>
      <w:r>
        <w:rPr>
          <w:rFonts w:hint="eastAsia" w:ascii="仿宋" w:hAnsi="仿宋" w:eastAsia="仿宋" w:cs="宋体"/>
          <w:color w:val="auto"/>
          <w:sz w:val="24"/>
          <w:highlight w:val="yellow"/>
          <w:u w:val="single"/>
        </w:rPr>
        <w:t>点</w:t>
      </w:r>
      <w:r>
        <w:rPr>
          <w:rFonts w:hint="eastAsia" w:ascii="仿宋" w:hAnsi="仿宋" w:eastAsia="仿宋" w:cs="宋体"/>
          <w:color w:val="auto"/>
          <w:sz w:val="24"/>
          <w:highlight w:val="yellow"/>
          <w:u w:val="single"/>
          <w:lang w:val="en-US" w:eastAsia="zh-CN"/>
        </w:rPr>
        <w:t>00</w:t>
      </w:r>
      <w:r>
        <w:rPr>
          <w:rFonts w:hint="eastAsia" w:ascii="仿宋" w:hAnsi="仿宋" w:eastAsia="仿宋" w:cs="宋体"/>
          <w:color w:val="auto"/>
          <w:sz w:val="24"/>
          <w:highlight w:val="yellow"/>
          <w:u w:val="single"/>
        </w:rPr>
        <w:t>分00秒</w:t>
      </w:r>
      <w:r>
        <w:rPr>
          <w:rFonts w:hint="eastAsia" w:ascii="仿宋" w:hAnsi="仿宋" w:eastAsia="仿宋" w:cs="宋体"/>
          <w:color w:val="auto"/>
          <w:sz w:val="24"/>
          <w:highlight w:val="none"/>
        </w:rPr>
        <w:t>（北京时间）</w:t>
      </w:r>
    </w:p>
    <w:p>
      <w:pPr>
        <w:spacing w:line="360" w:lineRule="auto"/>
        <w:ind w:firstLine="482" w:firstLineChars="200"/>
        <w:rPr>
          <w:rFonts w:ascii="仿宋" w:hAnsi="仿宋" w:eastAsia="仿宋" w:cs="宋体"/>
          <w:b/>
          <w:color w:val="auto"/>
          <w:sz w:val="24"/>
          <w:highlight w:val="none"/>
        </w:rPr>
      </w:pPr>
      <w:r>
        <w:rPr>
          <w:rFonts w:hint="eastAsia" w:ascii="仿宋" w:hAnsi="仿宋" w:eastAsia="仿宋" w:cs="宋体"/>
          <w:b/>
          <w:color w:val="auto"/>
          <w:sz w:val="24"/>
          <w:highlight w:val="none"/>
        </w:rPr>
        <w:t>投标地点（网址）：</w:t>
      </w:r>
      <w:r>
        <w:rPr>
          <w:rFonts w:hint="eastAsia" w:ascii="仿宋" w:hAnsi="仿宋" w:eastAsia="仿宋" w:cs="宋体"/>
          <w:color w:val="auto"/>
          <w:sz w:val="24"/>
          <w:highlight w:val="none"/>
        </w:rPr>
        <w:t xml:space="preserve">政采云平台（https://www.zcygov.cn/） </w:t>
      </w:r>
    </w:p>
    <w:p>
      <w:pPr>
        <w:spacing w:line="360" w:lineRule="auto"/>
        <w:ind w:firstLine="482" w:firstLineChars="200"/>
        <w:rPr>
          <w:rFonts w:ascii="仿宋" w:hAnsi="仿宋" w:eastAsia="仿宋" w:cs="宋体"/>
          <w:bCs/>
          <w:color w:val="auto"/>
          <w:sz w:val="24"/>
          <w:highlight w:val="none"/>
          <w:u w:val="single"/>
        </w:rPr>
      </w:pPr>
      <w:r>
        <w:rPr>
          <w:rFonts w:hint="eastAsia" w:ascii="仿宋" w:hAnsi="仿宋" w:eastAsia="仿宋" w:cs="宋体"/>
          <w:b/>
          <w:color w:val="auto"/>
          <w:sz w:val="24"/>
          <w:highlight w:val="none"/>
        </w:rPr>
        <w:t>开标时间：</w:t>
      </w:r>
      <w:r>
        <w:rPr>
          <w:rFonts w:hint="eastAsia" w:ascii="仿宋" w:hAnsi="仿宋" w:eastAsia="仿宋" w:cs="宋体"/>
          <w:color w:val="auto"/>
          <w:sz w:val="24"/>
          <w:highlight w:val="yellow"/>
          <w:u w:val="single"/>
        </w:rPr>
        <w:t>202</w:t>
      </w:r>
      <w:r>
        <w:rPr>
          <w:rFonts w:hint="eastAsia" w:ascii="仿宋" w:hAnsi="仿宋" w:eastAsia="仿宋" w:cs="宋体"/>
          <w:color w:val="auto"/>
          <w:sz w:val="24"/>
          <w:highlight w:val="yellow"/>
          <w:u w:val="single"/>
          <w:lang w:val="en-US" w:eastAsia="zh-CN"/>
        </w:rPr>
        <w:t>4</w:t>
      </w:r>
      <w:r>
        <w:rPr>
          <w:rFonts w:hint="eastAsia" w:ascii="仿宋" w:hAnsi="仿宋" w:eastAsia="仿宋" w:cs="宋体"/>
          <w:color w:val="auto"/>
          <w:sz w:val="24"/>
          <w:highlight w:val="yellow"/>
          <w:u w:val="single"/>
        </w:rPr>
        <w:t>年</w:t>
      </w:r>
      <w:r>
        <w:rPr>
          <w:rFonts w:hint="eastAsia" w:ascii="仿宋" w:hAnsi="仿宋" w:eastAsia="仿宋" w:cs="宋体"/>
          <w:color w:val="auto"/>
          <w:sz w:val="24"/>
          <w:highlight w:val="yellow"/>
          <w:u w:val="single"/>
          <w:lang w:val="en-US" w:eastAsia="zh-CN"/>
        </w:rPr>
        <w:t>2</w:t>
      </w:r>
      <w:r>
        <w:rPr>
          <w:rFonts w:hint="eastAsia" w:ascii="仿宋" w:hAnsi="仿宋" w:eastAsia="仿宋" w:cs="宋体"/>
          <w:color w:val="auto"/>
          <w:sz w:val="24"/>
          <w:highlight w:val="yellow"/>
          <w:u w:val="single"/>
        </w:rPr>
        <w:t>月</w:t>
      </w:r>
      <w:r>
        <w:rPr>
          <w:rFonts w:hint="eastAsia" w:ascii="仿宋" w:hAnsi="仿宋" w:eastAsia="仿宋" w:cs="宋体"/>
          <w:color w:val="auto"/>
          <w:sz w:val="24"/>
          <w:highlight w:val="yellow"/>
          <w:u w:val="single"/>
          <w:lang w:val="en-US" w:eastAsia="zh-CN"/>
        </w:rPr>
        <w:t>22</w:t>
      </w:r>
      <w:r>
        <w:rPr>
          <w:rFonts w:hint="eastAsia" w:ascii="仿宋" w:hAnsi="仿宋" w:eastAsia="仿宋" w:cs="宋体"/>
          <w:color w:val="auto"/>
          <w:sz w:val="24"/>
          <w:highlight w:val="yellow"/>
          <w:u w:val="single"/>
        </w:rPr>
        <w:t>日</w:t>
      </w:r>
      <w:r>
        <w:rPr>
          <w:rFonts w:hint="eastAsia" w:ascii="仿宋" w:hAnsi="仿宋" w:eastAsia="仿宋" w:cs="宋体"/>
          <w:color w:val="auto"/>
          <w:sz w:val="24"/>
          <w:highlight w:val="yellow"/>
          <w:u w:val="single"/>
          <w:lang w:val="en-US" w:eastAsia="zh-CN"/>
        </w:rPr>
        <w:t>10</w:t>
      </w:r>
      <w:r>
        <w:rPr>
          <w:rFonts w:hint="eastAsia" w:ascii="仿宋" w:hAnsi="仿宋" w:eastAsia="仿宋" w:cs="宋体"/>
          <w:color w:val="auto"/>
          <w:sz w:val="24"/>
          <w:highlight w:val="yellow"/>
          <w:u w:val="single"/>
        </w:rPr>
        <w:t>点</w:t>
      </w:r>
      <w:r>
        <w:rPr>
          <w:rFonts w:hint="eastAsia" w:ascii="仿宋" w:hAnsi="仿宋" w:eastAsia="仿宋" w:cs="宋体"/>
          <w:color w:val="auto"/>
          <w:sz w:val="24"/>
          <w:highlight w:val="yellow"/>
          <w:u w:val="single"/>
          <w:lang w:val="en-US" w:eastAsia="zh-CN"/>
        </w:rPr>
        <w:t>00</w:t>
      </w:r>
      <w:r>
        <w:rPr>
          <w:rFonts w:hint="eastAsia" w:ascii="仿宋" w:hAnsi="仿宋" w:eastAsia="仿宋" w:cs="宋体"/>
          <w:color w:val="auto"/>
          <w:sz w:val="24"/>
          <w:highlight w:val="yellow"/>
          <w:u w:val="single"/>
        </w:rPr>
        <w:t>分00秒</w:t>
      </w:r>
      <w:r>
        <w:rPr>
          <w:rFonts w:hint="eastAsia" w:ascii="仿宋" w:hAnsi="仿宋" w:eastAsia="仿宋" w:cs="宋体"/>
          <w:color w:val="auto"/>
          <w:sz w:val="24"/>
          <w:highlight w:val="none"/>
        </w:rPr>
        <w:t>（北京时间）</w:t>
      </w:r>
    </w:p>
    <w:p>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开标地点（网址）：</w:t>
      </w:r>
      <w:r>
        <w:rPr>
          <w:rFonts w:hint="eastAsia" w:ascii="仿宋" w:hAnsi="仿宋" w:eastAsia="仿宋" w:cs="宋体"/>
          <w:color w:val="auto"/>
          <w:sz w:val="24"/>
          <w:highlight w:val="none"/>
        </w:rPr>
        <w:t>政采云平台（https://www.zcygov.cn/）</w:t>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五、采购意向公开链接：</w:t>
      </w:r>
    </w:p>
    <w:p>
      <w:pPr>
        <w:spacing w:line="360" w:lineRule="auto"/>
        <w:rPr>
          <w:rFonts w:hint="eastAsia" w:ascii="仿宋" w:hAnsi="仿宋" w:eastAsia="仿宋" w:cs="宋体"/>
          <w:b/>
          <w:color w:val="auto"/>
          <w:sz w:val="24"/>
          <w:highlight w:val="none"/>
        </w:rPr>
      </w:pPr>
      <w:r>
        <w:rPr>
          <w:rFonts w:hint="eastAsia" w:ascii="仿宋" w:hAnsi="仿宋" w:eastAsia="仿宋" w:cs="宋体"/>
          <w:b/>
          <w:color w:val="auto"/>
          <w:sz w:val="24"/>
          <w:highlight w:val="none"/>
        </w:rPr>
        <w:fldChar w:fldCharType="begin"/>
      </w:r>
      <w:r>
        <w:rPr>
          <w:rFonts w:hint="eastAsia" w:ascii="仿宋" w:hAnsi="仿宋" w:eastAsia="仿宋" w:cs="宋体"/>
          <w:b/>
          <w:color w:val="auto"/>
          <w:sz w:val="24"/>
          <w:highlight w:val="none"/>
        </w:rPr>
        <w:instrText xml:space="preserve"> HYPERLINK "https://zfcg.czt.zj.gov.cn/site/detail?parentId=600233&amp;articleId=HgAz%2BPDW9Th2A2YF6NaGrQ%3D%3D&amp;utm=site.site-PC-37000.979-pc-websitegroup-zhejiang-secondPage-front.45.487af010b46f11ee80950b2538e4ff6a" </w:instrText>
      </w:r>
      <w:r>
        <w:rPr>
          <w:rFonts w:hint="eastAsia" w:ascii="仿宋" w:hAnsi="仿宋" w:eastAsia="仿宋" w:cs="宋体"/>
          <w:b/>
          <w:color w:val="auto"/>
          <w:sz w:val="24"/>
          <w:highlight w:val="none"/>
        </w:rPr>
        <w:fldChar w:fldCharType="separate"/>
      </w:r>
      <w:r>
        <w:rPr>
          <w:rStyle w:val="77"/>
          <w:rFonts w:hint="eastAsia" w:ascii="仿宋" w:hAnsi="仿宋" w:eastAsia="仿宋" w:cs="宋体"/>
          <w:b/>
          <w:sz w:val="24"/>
          <w:highlight w:val="none"/>
        </w:rPr>
        <w:t>https://zfcg.czt.zj.gov.cn/site/detail?parentId=600233&amp;articleId=HgAz%2BPDW9Th2A2YF6NaGrQ%3D%3D&amp;utm=site.site-PC-37000.979-pc-websitegroup-zhejiang-secondPage-front.45.487af010b46f11ee80950b2538e4ff6a</w:t>
      </w:r>
      <w:r>
        <w:rPr>
          <w:rFonts w:hint="eastAsia" w:ascii="仿宋" w:hAnsi="仿宋" w:eastAsia="仿宋" w:cs="宋体"/>
          <w:b/>
          <w:color w:val="auto"/>
          <w:sz w:val="24"/>
          <w:highlight w:val="none"/>
        </w:rPr>
        <w:fldChar w:fldCharType="end"/>
      </w:r>
    </w:p>
    <w:p>
      <w:pPr>
        <w:spacing w:line="360" w:lineRule="auto"/>
        <w:rPr>
          <w:rFonts w:ascii="仿宋" w:hAnsi="仿宋" w:eastAsia="仿宋" w:cs="宋体"/>
          <w:color w:val="auto"/>
          <w:sz w:val="24"/>
          <w:highlight w:val="none"/>
        </w:rPr>
      </w:pPr>
      <w:r>
        <w:rPr>
          <w:rFonts w:hint="eastAsia" w:ascii="仿宋" w:hAnsi="仿宋" w:eastAsia="仿宋" w:cs="宋体"/>
          <w:b/>
          <w:color w:val="auto"/>
          <w:sz w:val="24"/>
          <w:highlight w:val="none"/>
        </w:rPr>
        <w:t xml:space="preserve">六、公告期限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自本公告发布之日起5个工作日。</w:t>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七、其他补充事宜</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 1.</w:t>
      </w:r>
      <w:r>
        <w:rPr>
          <w:rFonts w:ascii="仿宋" w:hAnsi="仿宋" w:eastAsia="仿宋"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color w:val="auto"/>
          <w:sz w:val="24"/>
          <w:highlight w:val="none"/>
        </w:rPr>
        <w:t>。</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w:t>
      </w:r>
      <w:r>
        <w:rPr>
          <w:rFonts w:hint="eastAsia"/>
          <w:color w:val="auto"/>
          <w:highlight w:val="none"/>
        </w:rPr>
        <w:t xml:space="preserve"> </w:t>
      </w:r>
      <w:r>
        <w:rPr>
          <w:rFonts w:hint="eastAsia" w:ascii="仿宋" w:hAnsi="仿宋" w:eastAsia="仿宋" w:cs="宋体"/>
          <w:color w:val="auto"/>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八、对本次采购提出询问、质疑、投诉，请按以下方式联系</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1.采购人信息</w:t>
      </w:r>
    </w:p>
    <w:p>
      <w:pPr>
        <w:spacing w:line="360" w:lineRule="auto"/>
        <w:ind w:firstLine="480" w:firstLineChars="200"/>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名    称：</w:t>
      </w:r>
      <w:r>
        <w:rPr>
          <w:rFonts w:hint="eastAsia" w:ascii="仿宋" w:hAnsi="仿宋" w:eastAsia="仿宋" w:cs="宋体"/>
          <w:color w:val="auto"/>
          <w:sz w:val="24"/>
          <w:highlight w:val="none"/>
          <w:lang w:eastAsia="zh-CN"/>
        </w:rPr>
        <w:t>杭州市余杭区人民政府仓前街道办事处</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地    址：</w:t>
      </w:r>
      <w:r>
        <w:rPr>
          <w:rFonts w:hint="eastAsia" w:ascii="仿宋" w:hAnsi="仿宋" w:eastAsia="仿宋" w:cs="宋体"/>
          <w:color w:val="auto"/>
          <w:sz w:val="24"/>
          <w:highlight w:val="none"/>
          <w:lang w:eastAsia="zh-CN"/>
        </w:rPr>
        <w:t xml:space="preserve">仓前街道向往街1008号乐富海邦园18幢     </w:t>
      </w:r>
      <w:r>
        <w:rPr>
          <w:rFonts w:hint="eastAsia" w:ascii="仿宋" w:hAnsi="仿宋" w:eastAsia="仿宋" w:cs="宋体"/>
          <w:color w:val="auto"/>
          <w:sz w:val="24"/>
          <w:highlight w:val="none"/>
        </w:rPr>
        <w:t xml:space="preserve"> </w:t>
      </w:r>
    </w:p>
    <w:p>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传    真： /</w:t>
      </w:r>
    </w:p>
    <w:p>
      <w:pPr>
        <w:spacing w:line="360" w:lineRule="auto"/>
        <w:ind w:firstLine="480" w:firstLineChars="200"/>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项目联系人（询问）：陈</w:t>
      </w:r>
      <w:r>
        <w:rPr>
          <w:rFonts w:hint="eastAsia" w:ascii="仿宋" w:hAnsi="仿宋" w:eastAsia="仿宋" w:cs="宋体"/>
          <w:color w:val="auto"/>
          <w:sz w:val="24"/>
          <w:highlight w:val="none"/>
          <w:lang w:val="en-US" w:eastAsia="zh-CN"/>
        </w:rPr>
        <w:t>工</w:t>
      </w:r>
    </w:p>
    <w:p>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 xml:space="preserve">    </w:t>
      </w:r>
      <w:r>
        <w:rPr>
          <w:rFonts w:hint="eastAsia" w:ascii="仿宋" w:hAnsi="仿宋" w:eastAsia="仿宋" w:cs="宋体"/>
          <w:color w:val="auto"/>
          <w:sz w:val="24"/>
          <w:highlight w:val="none"/>
          <w:lang w:val="en-US" w:eastAsia="zh-CN"/>
        </w:rPr>
        <w:t xml:space="preserve"> </w:t>
      </w:r>
      <w:r>
        <w:rPr>
          <w:rFonts w:hint="eastAsia" w:ascii="仿宋" w:hAnsi="仿宋" w:eastAsia="仿宋" w:cs="宋体"/>
          <w:color w:val="auto"/>
          <w:sz w:val="24"/>
          <w:highlight w:val="none"/>
        </w:rPr>
        <w:t>项目联系方式（询问）：0571-88611800 </w:t>
      </w:r>
    </w:p>
    <w:p>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 xml:space="preserve">    </w:t>
      </w:r>
      <w:r>
        <w:rPr>
          <w:rFonts w:hint="eastAsia" w:ascii="仿宋" w:hAnsi="仿宋" w:eastAsia="仿宋" w:cs="宋体"/>
          <w:color w:val="auto"/>
          <w:sz w:val="24"/>
          <w:highlight w:val="none"/>
          <w:lang w:val="en-US" w:eastAsia="zh-CN"/>
        </w:rPr>
        <w:t xml:space="preserve"> </w:t>
      </w:r>
      <w:r>
        <w:rPr>
          <w:rFonts w:hint="eastAsia" w:ascii="仿宋" w:hAnsi="仿宋" w:eastAsia="仿宋" w:cs="宋体"/>
          <w:color w:val="auto"/>
          <w:sz w:val="24"/>
          <w:highlight w:val="none"/>
        </w:rPr>
        <w:t>质疑联系人：周工   </w:t>
      </w:r>
    </w:p>
    <w:p>
      <w:pPr>
        <w:spacing w:line="360" w:lineRule="auto"/>
        <w:ind w:firstLine="480" w:firstLineChars="200"/>
        <w:rPr>
          <w:rFonts w:hint="eastAsia" w:ascii="仿宋" w:hAnsi="仿宋" w:eastAsia="仿宋" w:cs="宋体"/>
          <w:color w:val="auto"/>
          <w:sz w:val="24"/>
          <w:highlight w:val="none"/>
        </w:rPr>
      </w:pPr>
      <w:r>
        <w:rPr>
          <w:rFonts w:hint="eastAsia" w:ascii="仿宋" w:hAnsi="仿宋" w:eastAsia="仿宋" w:cs="宋体"/>
          <w:color w:val="auto"/>
          <w:sz w:val="24"/>
          <w:highlight w:val="none"/>
        </w:rPr>
        <w:t xml:space="preserve">质疑联系方式：0571-88680370   </w:t>
      </w:r>
    </w:p>
    <w:p>
      <w:pPr>
        <w:spacing w:line="360" w:lineRule="auto"/>
        <w:ind w:firstLine="373"/>
        <w:rPr>
          <w:rFonts w:ascii="仿宋" w:hAnsi="仿宋" w:eastAsia="仿宋" w:cs="宋体"/>
          <w:color w:val="auto"/>
          <w:sz w:val="24"/>
          <w:highlight w:val="none"/>
        </w:rPr>
      </w:pPr>
      <w:r>
        <w:rPr>
          <w:rFonts w:hint="eastAsia" w:ascii="仿宋" w:hAnsi="仿宋" w:eastAsia="仿宋" w:cs="宋体"/>
          <w:color w:val="auto"/>
          <w:sz w:val="24"/>
          <w:highlight w:val="none"/>
        </w:rPr>
        <w:t xml:space="preserve">2.采购代理机构信息            </w:t>
      </w:r>
    </w:p>
    <w:p>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名    称：</w:t>
      </w:r>
      <w:r>
        <w:rPr>
          <w:rFonts w:hint="eastAsia" w:ascii="仿宋_GB2312" w:hAnsi="仿宋" w:eastAsia="仿宋_GB2312"/>
          <w:color w:val="auto"/>
          <w:sz w:val="24"/>
          <w:highlight w:val="none"/>
          <w:lang w:eastAsia="zh-CN"/>
        </w:rPr>
        <w:t>浙江中际工程项目管理有限公司</w:t>
      </w:r>
    </w:p>
    <w:p>
      <w:pPr>
        <w:spacing w:line="360" w:lineRule="auto"/>
        <w:ind w:firstLine="480"/>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rPr>
        <w:t>地    址：</w:t>
      </w:r>
      <w:r>
        <w:rPr>
          <w:rFonts w:hint="eastAsia" w:ascii="仿宋_GB2312" w:hAnsi="仿宋" w:eastAsia="仿宋_GB2312" w:cs="Times New Roman"/>
          <w:color w:val="auto"/>
          <w:sz w:val="24"/>
          <w:highlight w:val="none"/>
          <w:lang w:val="en-US" w:eastAsia="zh-CN"/>
        </w:rPr>
        <w:t>杭州市</w:t>
      </w:r>
      <w:r>
        <w:rPr>
          <w:rFonts w:hint="eastAsia" w:ascii="仿宋_GB2312" w:hAnsi="仿宋" w:eastAsia="仿宋_GB2312" w:cs="Times New Roman"/>
          <w:color w:val="auto"/>
          <w:sz w:val="24"/>
          <w:highlight w:val="none"/>
          <w:lang w:eastAsia="zh-CN"/>
        </w:rPr>
        <w:t>临平区南苑街道嘉信国际6楼</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传    真：</w:t>
      </w:r>
      <w:r>
        <w:rPr>
          <w:rFonts w:hint="eastAsia" w:ascii="仿宋" w:hAnsi="仿宋" w:eastAsia="仿宋" w:cs="宋体"/>
          <w:color w:val="auto"/>
          <w:sz w:val="24"/>
          <w:highlight w:val="none"/>
          <w:lang w:val="en-US" w:eastAsia="zh-CN"/>
        </w:rPr>
        <w:t>/</w:t>
      </w:r>
      <w:r>
        <w:rPr>
          <w:rFonts w:hint="eastAsia" w:ascii="仿宋" w:hAnsi="仿宋" w:eastAsia="仿宋" w:cs="宋体"/>
          <w:color w:val="auto"/>
          <w:sz w:val="24"/>
          <w:highlight w:val="none"/>
        </w:rPr>
        <w:t xml:space="preserve"> </w:t>
      </w:r>
    </w:p>
    <w:p>
      <w:pPr>
        <w:spacing w:line="360" w:lineRule="auto"/>
        <w:ind w:firstLine="480" w:firstLineChars="200"/>
        <w:rPr>
          <w:rFonts w:hint="eastAsia" w:ascii="仿宋" w:hAnsi="仿宋" w:eastAsia="仿宋" w:cs="宋体"/>
          <w:color w:val="auto"/>
          <w:sz w:val="24"/>
          <w:highlight w:val="none"/>
          <w:lang w:val="en-US" w:eastAsia="zh-CN"/>
        </w:rPr>
      </w:pPr>
      <w:r>
        <w:rPr>
          <w:rFonts w:hint="eastAsia" w:ascii="仿宋" w:hAnsi="仿宋" w:eastAsia="仿宋" w:cs="宋体"/>
          <w:color w:val="auto"/>
          <w:sz w:val="24"/>
          <w:highlight w:val="none"/>
        </w:rPr>
        <w:t>项目联系人（询问）：周</w:t>
      </w:r>
      <w:r>
        <w:rPr>
          <w:rFonts w:hint="eastAsia" w:ascii="仿宋" w:hAnsi="仿宋" w:eastAsia="仿宋" w:cs="宋体"/>
          <w:color w:val="auto"/>
          <w:sz w:val="24"/>
          <w:highlight w:val="none"/>
          <w:lang w:val="en-US" w:eastAsia="zh-CN"/>
        </w:rPr>
        <w:t>工</w:t>
      </w:r>
    </w:p>
    <w:p>
      <w:pPr>
        <w:spacing w:line="360" w:lineRule="auto"/>
        <w:ind w:firstLine="480" w:firstLineChars="200"/>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rPr>
        <w:t>项目联系方式（询问）：13362030720 </w:t>
      </w:r>
    </w:p>
    <w:p>
      <w:pPr>
        <w:spacing w:line="360" w:lineRule="auto"/>
        <w:ind w:firstLine="480" w:firstLineChars="200"/>
        <w:rPr>
          <w:rFonts w:hint="default" w:ascii="仿宋" w:hAnsi="仿宋" w:eastAsia="仿宋" w:cs="宋体"/>
          <w:color w:val="auto"/>
          <w:sz w:val="24"/>
          <w:highlight w:val="none"/>
          <w:lang w:val="en-US"/>
        </w:rPr>
      </w:pPr>
      <w:r>
        <w:rPr>
          <w:rFonts w:hint="eastAsia" w:ascii="仿宋" w:hAnsi="仿宋" w:eastAsia="仿宋" w:cs="宋体"/>
          <w:color w:val="auto"/>
          <w:sz w:val="24"/>
          <w:highlight w:val="none"/>
        </w:rPr>
        <w:t>质疑联系人：</w:t>
      </w:r>
      <w:r>
        <w:rPr>
          <w:rFonts w:hint="eastAsia" w:ascii="仿宋" w:hAnsi="仿宋" w:eastAsia="仿宋" w:cs="宋体"/>
          <w:color w:val="auto"/>
          <w:sz w:val="24"/>
          <w:highlight w:val="none"/>
          <w:lang w:val="en-US" w:eastAsia="zh-CN"/>
        </w:rPr>
        <w:t>莫工</w:t>
      </w:r>
    </w:p>
    <w:p>
      <w:pPr>
        <w:spacing w:line="360" w:lineRule="auto"/>
        <w:ind w:firstLine="480" w:firstLineChars="200"/>
        <w:rPr>
          <w:rFonts w:hint="default" w:ascii="仿宋" w:hAnsi="仿宋" w:eastAsia="仿宋" w:cs="宋体"/>
          <w:color w:val="auto"/>
          <w:sz w:val="24"/>
          <w:highlight w:val="none"/>
          <w:lang w:val="en-US"/>
        </w:rPr>
      </w:pPr>
      <w:r>
        <w:rPr>
          <w:rFonts w:hint="eastAsia" w:ascii="仿宋" w:hAnsi="仿宋" w:eastAsia="仿宋" w:cs="宋体"/>
          <w:color w:val="auto"/>
          <w:sz w:val="24"/>
          <w:highlight w:val="none"/>
        </w:rPr>
        <w:t>质疑联系方式：</w:t>
      </w:r>
      <w:r>
        <w:rPr>
          <w:rFonts w:hint="eastAsia" w:ascii="仿宋" w:hAnsi="仿宋" w:eastAsia="仿宋" w:cs="宋体"/>
          <w:color w:val="auto"/>
          <w:sz w:val="24"/>
          <w:highlight w:val="none"/>
          <w:lang w:val="en-US" w:eastAsia="zh-CN"/>
        </w:rPr>
        <w:t>13606817607</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3.同级政府采购监督管理部门            </w:t>
      </w:r>
    </w:p>
    <w:p>
      <w:pPr>
        <w:spacing w:line="360" w:lineRule="auto"/>
        <w:ind w:firstLine="360" w:firstLineChars="150"/>
        <w:rPr>
          <w:rFonts w:hint="eastAsia" w:ascii="仿宋" w:hAnsi="仿宋" w:eastAsia="仿宋" w:cs="宋体"/>
          <w:color w:val="auto"/>
          <w:sz w:val="24"/>
          <w:highlight w:val="none"/>
        </w:rPr>
      </w:pPr>
      <w:r>
        <w:rPr>
          <w:rFonts w:hint="eastAsia" w:ascii="仿宋" w:hAnsi="仿宋" w:eastAsia="仿宋" w:cs="宋体"/>
          <w:color w:val="auto"/>
          <w:sz w:val="24"/>
          <w:highlight w:val="none"/>
        </w:rPr>
        <w:t>名 称：杭州市余杭区财政局、浙江省政府采购行政裁决服务中心（杭州）</w:t>
      </w:r>
    </w:p>
    <w:p>
      <w:pPr>
        <w:spacing w:line="360" w:lineRule="auto"/>
        <w:ind w:firstLine="360" w:firstLineChars="150"/>
        <w:rPr>
          <w:rFonts w:hint="eastAsia" w:ascii="仿宋" w:hAnsi="仿宋" w:eastAsia="仿宋" w:cs="宋体"/>
          <w:color w:val="auto"/>
          <w:sz w:val="24"/>
          <w:highlight w:val="none"/>
        </w:rPr>
      </w:pPr>
      <w:r>
        <w:rPr>
          <w:rFonts w:hint="eastAsia" w:ascii="仿宋" w:hAnsi="仿宋" w:eastAsia="仿宋" w:cs="宋体"/>
          <w:color w:val="auto"/>
          <w:sz w:val="24"/>
          <w:highlight w:val="none"/>
        </w:rPr>
        <w:t>地 址：杭州市上城区四季青街道新业路市民之家G03办公室（快递仅限ems或顺丰）</w:t>
      </w:r>
    </w:p>
    <w:p>
      <w:pPr>
        <w:spacing w:line="360" w:lineRule="auto"/>
        <w:ind w:firstLine="360" w:firstLineChars="150"/>
        <w:rPr>
          <w:rFonts w:hint="eastAsia" w:ascii="仿宋" w:hAnsi="仿宋" w:eastAsia="仿宋" w:cs="宋体"/>
          <w:color w:val="auto"/>
          <w:sz w:val="24"/>
          <w:highlight w:val="none"/>
        </w:rPr>
      </w:pPr>
      <w:r>
        <w:rPr>
          <w:rFonts w:hint="eastAsia" w:ascii="仿宋" w:hAnsi="仿宋" w:eastAsia="仿宋" w:cs="宋体"/>
          <w:color w:val="auto"/>
          <w:sz w:val="24"/>
          <w:highlight w:val="none"/>
        </w:rPr>
        <w:t>传 真：</w:t>
      </w:r>
    </w:p>
    <w:p>
      <w:pPr>
        <w:spacing w:line="360" w:lineRule="auto"/>
        <w:ind w:firstLine="360" w:firstLineChars="150"/>
        <w:rPr>
          <w:rFonts w:hint="eastAsia" w:ascii="仿宋" w:hAnsi="仿宋" w:eastAsia="仿宋" w:cs="宋体"/>
          <w:color w:val="auto"/>
          <w:sz w:val="24"/>
          <w:highlight w:val="none"/>
        </w:rPr>
      </w:pPr>
      <w:r>
        <w:rPr>
          <w:rFonts w:hint="eastAsia" w:ascii="仿宋" w:hAnsi="仿宋" w:eastAsia="仿宋" w:cs="宋体"/>
          <w:color w:val="auto"/>
          <w:sz w:val="24"/>
          <w:highlight w:val="none"/>
        </w:rPr>
        <w:t>联系人：朱女士、王女士</w:t>
      </w:r>
    </w:p>
    <w:p>
      <w:pPr>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监督投诉电话：0571-85252453</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   </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CA问题联系电话（人工）：汇信CA 400-888-4636；天谷CA 400-087-8198。</w:t>
      </w:r>
    </w:p>
    <w:p>
      <w:pPr>
        <w:widowControl/>
        <w:adjustRightInd/>
        <w:spacing w:line="360" w:lineRule="auto"/>
        <w:jc w:val="left"/>
        <w:rPr>
          <w:rFonts w:ascii="仿宋" w:hAnsi="仿宋" w:eastAsia="仿宋" w:cs="宋体"/>
          <w:b/>
          <w:color w:val="auto"/>
          <w:sz w:val="36"/>
          <w:szCs w:val="20"/>
          <w:highlight w:val="none"/>
        </w:rPr>
      </w:pPr>
      <w:r>
        <w:rPr>
          <w:rFonts w:ascii="仿宋" w:hAnsi="仿宋" w:eastAsia="仿宋" w:cs="宋体"/>
          <w:b/>
          <w:color w:val="auto"/>
          <w:sz w:val="36"/>
          <w:szCs w:val="20"/>
          <w:highlight w:val="none"/>
        </w:rPr>
        <w:br w:type="page"/>
      </w:r>
    </w:p>
    <w:p>
      <w:pPr>
        <w:adjustRightInd/>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第二部分</w:t>
      </w:r>
      <w:bookmarkEnd w:id="8"/>
      <w:r>
        <w:rPr>
          <w:rFonts w:hint="eastAsia" w:ascii="仿宋" w:hAnsi="仿宋" w:eastAsia="仿宋" w:cs="宋体"/>
          <w:b/>
          <w:color w:val="auto"/>
          <w:sz w:val="36"/>
          <w:szCs w:val="20"/>
          <w:highlight w:val="none"/>
        </w:rPr>
        <w:t xml:space="preserve"> 投标人须知</w:t>
      </w:r>
      <w:bookmarkEnd w:id="9"/>
    </w:p>
    <w:p>
      <w:pPr>
        <w:adjustRightInd/>
        <w:spacing w:line="360" w:lineRule="auto"/>
        <w:ind w:firstLine="3845" w:firstLineChars="1197"/>
        <w:outlineLvl w:val="0"/>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序号</w:t>
            </w:r>
          </w:p>
        </w:tc>
        <w:tc>
          <w:tcPr>
            <w:tcW w:w="1843"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事项</w:t>
            </w:r>
          </w:p>
        </w:tc>
        <w:tc>
          <w:tcPr>
            <w:tcW w:w="6095"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1</w:t>
            </w:r>
          </w:p>
        </w:tc>
        <w:tc>
          <w:tcPr>
            <w:tcW w:w="1843" w:type="dxa"/>
            <w:vAlign w:val="center"/>
          </w:tcPr>
          <w:p>
            <w:pPr>
              <w:snapToGrid w:val="0"/>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项目属性</w:t>
            </w:r>
          </w:p>
        </w:tc>
        <w:tc>
          <w:tcPr>
            <w:tcW w:w="6095" w:type="dxa"/>
            <w:vAlign w:val="center"/>
          </w:tcPr>
          <w:p>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2</w:t>
            </w:r>
          </w:p>
        </w:tc>
        <w:tc>
          <w:tcPr>
            <w:tcW w:w="1843"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采购标的及其对应的中小企业划分标准所属行业</w:t>
            </w:r>
          </w:p>
        </w:tc>
        <w:tc>
          <w:tcPr>
            <w:tcW w:w="6095" w:type="dxa"/>
            <w:vAlign w:val="center"/>
          </w:tcPr>
          <w:p>
            <w:pPr>
              <w:snapToGrid w:val="0"/>
              <w:spacing w:before="0" w:beforeAutospacing="0" w:after="0" w:afterAutospacing="0" w:line="360" w:lineRule="auto"/>
              <w:ind w:left="0" w:right="0"/>
              <w:rPr>
                <w:rFonts w:hint="default" w:ascii="仿宋" w:hAnsi="Times New Roman" w:eastAsia="仿宋" w:cs="宋体"/>
                <w:b/>
                <w:color w:val="auto"/>
                <w:sz w:val="20"/>
                <w:szCs w:val="20"/>
                <w:highlight w:val="none"/>
              </w:rPr>
            </w:pPr>
            <w:r>
              <w:rPr>
                <w:rFonts w:hint="eastAsia" w:ascii="仿宋" w:hAnsi="仿宋" w:eastAsia="仿宋" w:cs="宋体"/>
                <w:b/>
                <w:color w:val="auto"/>
                <w:kern w:val="0"/>
                <w:sz w:val="24"/>
                <w:szCs w:val="20"/>
                <w:highlight w:val="none"/>
              </w:rPr>
              <w:t>（1）标的：</w:t>
            </w:r>
            <w:r>
              <w:rPr>
                <w:rFonts w:hint="eastAsia" w:ascii="仿宋" w:hAnsi="仿宋" w:eastAsia="仿宋" w:cs="宋体"/>
                <w:b/>
                <w:color w:val="auto"/>
                <w:kern w:val="0"/>
                <w:sz w:val="24"/>
                <w:szCs w:val="20"/>
                <w:highlight w:val="none"/>
                <w:lang w:eastAsia="zh-CN"/>
              </w:rPr>
              <w:t>仓前街道2024-2026年文一西路以北河道及滨河绿化养护项目</w:t>
            </w:r>
            <w:r>
              <w:rPr>
                <w:rFonts w:hint="eastAsia" w:ascii="仿宋" w:hAnsi="仿宋" w:eastAsia="仿宋" w:cs="宋体"/>
                <w:b/>
                <w:color w:val="auto"/>
                <w:kern w:val="0"/>
                <w:sz w:val="24"/>
                <w:szCs w:val="20"/>
                <w:highlight w:val="none"/>
              </w:rPr>
              <w:t>，属于行业：</w:t>
            </w:r>
            <w:r>
              <w:rPr>
                <w:rFonts w:hint="eastAsia" w:ascii="仿宋" w:hAnsi="仿宋" w:eastAsia="仿宋" w:cs="宋体"/>
                <w:b/>
                <w:color w:val="auto"/>
                <w:kern w:val="0"/>
                <w:sz w:val="24"/>
                <w:szCs w:val="20"/>
                <w:highlight w:val="none"/>
                <w:lang w:val="en-US" w:eastAsia="zh-CN"/>
              </w:rPr>
              <w:t>其他未列明行业，</w:t>
            </w:r>
            <w:r>
              <w:rPr>
                <w:rFonts w:hint="eastAsia" w:ascii="仿宋" w:hAnsi="仿宋" w:eastAsia="仿宋" w:cs="宋体"/>
                <w:b/>
                <w:color w:val="auto"/>
                <w:kern w:val="0"/>
                <w:sz w:val="24"/>
                <w:szCs w:val="20"/>
                <w:highlight w:val="none"/>
              </w:rPr>
              <w:t>标准详见附件8《中小企业划型标准规定》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3</w:t>
            </w:r>
          </w:p>
        </w:tc>
        <w:tc>
          <w:tcPr>
            <w:tcW w:w="1843"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是否允许采购进口产品</w:t>
            </w:r>
          </w:p>
        </w:tc>
        <w:tc>
          <w:tcPr>
            <w:tcW w:w="6095" w:type="dxa"/>
            <w:vAlign w:val="center"/>
          </w:tcPr>
          <w:p>
            <w:pPr>
              <w:spacing w:before="0" w:beforeAutospacing="0" w:after="0" w:afterAutospacing="0" w:line="360" w:lineRule="auto"/>
              <w:ind w:left="0" w:right="0"/>
              <w:rPr>
                <w:rFonts w:hint="default" w:ascii="仿宋" w:hAnsi="仿宋" w:eastAsia="仿宋" w:cs="宋体"/>
                <w:b/>
                <w:color w:val="auto"/>
                <w:kern w:val="0"/>
                <w:sz w:val="24"/>
                <w:szCs w:val="20"/>
                <w:highlight w:val="none"/>
              </w:rPr>
            </w:pPr>
            <w:r>
              <w:rPr>
                <w:rFonts w:hint="eastAsia" w:ascii="仿宋" w:hAnsi="仿宋" w:eastAsia="仿宋" w:cs="宋体"/>
                <w:b/>
                <w:color w:val="auto"/>
                <w:kern w:val="0"/>
                <w:sz w:val="24"/>
                <w:szCs w:val="20"/>
                <w:highlight w:val="none"/>
              </w:rPr>
              <w:sym w:font="Wingdings" w:char="F0FE"/>
            </w:r>
            <w:r>
              <w:rPr>
                <w:rFonts w:hint="eastAsia" w:ascii="仿宋" w:hAnsi="仿宋" w:eastAsia="仿宋" w:cs="宋体"/>
                <w:b/>
                <w:color w:val="auto"/>
                <w:kern w:val="0"/>
                <w:sz w:val="24"/>
                <w:szCs w:val="20"/>
                <w:highlight w:val="none"/>
              </w:rPr>
              <w:t>本项目不允许采购进口产品。</w:t>
            </w:r>
          </w:p>
          <w:p>
            <w:pPr>
              <w:spacing w:before="0" w:beforeAutospacing="0" w:after="0" w:afterAutospacing="0" w:line="360" w:lineRule="auto"/>
              <w:ind w:left="0" w:right="0"/>
              <w:rPr>
                <w:rFonts w:hint="default" w:ascii="仿宋" w:hAnsi="仿宋" w:eastAsia="仿宋" w:cs="宋体"/>
                <w:b/>
                <w:color w:val="auto"/>
                <w:sz w:val="20"/>
                <w:szCs w:val="20"/>
                <w:highlight w:val="none"/>
              </w:rPr>
            </w:pPr>
            <w:r>
              <w:rPr>
                <w:rFonts w:hint="default" w:ascii="MS Gothic" w:hAnsi="MS Gothic" w:eastAsia="MS Gothic" w:cs="Arial"/>
                <w:b/>
                <w:color w:val="auto"/>
                <w:kern w:val="0"/>
                <w:sz w:val="24"/>
                <w:szCs w:val="20"/>
                <w:highlight w:val="none"/>
              </w:rPr>
              <w:t>☐</w:t>
            </w:r>
            <w:r>
              <w:rPr>
                <w:rFonts w:hint="eastAsia" w:ascii="仿宋" w:hAnsi="仿宋" w:eastAsia="仿宋" w:cs="宋体"/>
                <w:b/>
                <w:color w:val="auto"/>
                <w:kern w:val="0"/>
                <w:sz w:val="24"/>
                <w:szCs w:val="20"/>
                <w:highlight w:val="none"/>
              </w:rPr>
              <w:t>可以就采购进口产品。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4</w:t>
            </w:r>
          </w:p>
        </w:tc>
        <w:tc>
          <w:tcPr>
            <w:tcW w:w="1843" w:type="dxa"/>
            <w:vAlign w:val="center"/>
          </w:tcPr>
          <w:p>
            <w:pPr>
              <w:snapToGrid w:val="0"/>
              <w:spacing w:before="0" w:beforeAutospacing="0" w:after="0" w:afterAutospacing="0" w:line="360" w:lineRule="auto"/>
              <w:ind w:left="0" w:right="0" w:firstLine="482" w:firstLineChars="200"/>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分包</w:t>
            </w:r>
          </w:p>
        </w:tc>
        <w:tc>
          <w:tcPr>
            <w:tcW w:w="6095" w:type="dxa"/>
            <w:vAlign w:val="center"/>
          </w:tcPr>
          <w:p>
            <w:pPr>
              <w:spacing w:before="0" w:beforeAutospacing="0" w:after="0" w:afterAutospacing="0" w:line="360" w:lineRule="auto"/>
              <w:ind w:left="0" w:right="0"/>
              <w:rPr>
                <w:rFonts w:hint="eastAsia" w:ascii="仿宋_GB2312" w:hAnsi="仿宋" w:eastAsia="仿宋_GB2312" w:cs="Times New Roman"/>
                <w:b/>
                <w:color w:val="auto"/>
                <w:sz w:val="24"/>
                <w:szCs w:val="20"/>
                <w:highlight w:val="none"/>
              </w:rPr>
            </w:pPr>
            <w:r>
              <w:rPr>
                <w:rFonts w:hint="default" w:ascii="仿宋_GB2312" w:hAnsi="仿宋" w:eastAsia="仿宋_GB2312" w:cs="Arial"/>
                <w:b/>
                <w:color w:val="auto"/>
                <w:kern w:val="0"/>
                <w:sz w:val="24"/>
                <w:szCs w:val="20"/>
                <w:highlight w:val="none"/>
              </w:rPr>
              <w:sym w:font="Wingdings" w:char="00A8"/>
            </w:r>
            <w:r>
              <w:rPr>
                <w:rFonts w:hint="default" w:ascii="仿宋_GB2312" w:hAnsi="仿宋" w:eastAsia="仿宋_GB2312" w:cs="Arial"/>
                <w:b/>
                <w:color w:val="auto"/>
                <w:kern w:val="0"/>
                <w:sz w:val="24"/>
                <w:szCs w:val="20"/>
                <w:highlight w:val="none"/>
              </w:rPr>
              <w:t xml:space="preserve"> A</w:t>
            </w:r>
            <w:r>
              <w:rPr>
                <w:rFonts w:hint="eastAsia" w:ascii="仿宋_GB2312" w:hAnsi="仿宋" w:eastAsia="仿宋_GB2312" w:cs="Times New Roman"/>
                <w:b/>
                <w:color w:val="auto"/>
                <w:sz w:val="24"/>
                <w:szCs w:val="20"/>
                <w:highlight w:val="none"/>
              </w:rPr>
              <w:t>同意将非主体、非关键性的工作分包。</w:t>
            </w:r>
          </w:p>
          <w:p>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default" w:ascii="仿宋_GB2312" w:hAnsi="仿宋" w:eastAsia="仿宋_GB2312" w:cs="Arial"/>
                <w:b/>
                <w:color w:val="auto"/>
                <w:kern w:val="0"/>
                <w:sz w:val="24"/>
                <w:szCs w:val="20"/>
                <w:highlight w:val="none"/>
              </w:rPr>
              <w:sym w:font="Wingdings" w:char="F0FE"/>
            </w:r>
            <w:r>
              <w:rPr>
                <w:rFonts w:hint="default" w:ascii="仿宋_GB2312" w:hAnsi="仿宋" w:eastAsia="仿宋_GB2312" w:cs="Arial"/>
                <w:b/>
                <w:color w:val="auto"/>
                <w:kern w:val="0"/>
                <w:sz w:val="24"/>
                <w:szCs w:val="20"/>
                <w:highlight w:val="none"/>
              </w:rPr>
              <w:t xml:space="preserve"> B</w:t>
            </w:r>
            <w:r>
              <w:rPr>
                <w:rFonts w:hint="eastAsia" w:ascii="仿宋_GB2312" w:hAnsi="仿宋" w:eastAsia="仿宋_GB2312" w:cs="Times New Roman"/>
                <w:b/>
                <w:color w:val="auto"/>
                <w:sz w:val="24"/>
                <w:szCs w:val="20"/>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5</w:t>
            </w:r>
          </w:p>
        </w:tc>
        <w:tc>
          <w:tcPr>
            <w:tcW w:w="1843"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开标前答疑会或现场考察</w:t>
            </w:r>
          </w:p>
        </w:tc>
        <w:tc>
          <w:tcPr>
            <w:tcW w:w="6095" w:type="dxa"/>
            <w:vAlign w:val="center"/>
          </w:tcPr>
          <w:p>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default" w:ascii="仿宋_GB2312" w:hAnsi="仿宋" w:eastAsia="仿宋_GB2312" w:cs="Arial"/>
                <w:b/>
                <w:color w:val="auto"/>
                <w:kern w:val="0"/>
                <w:sz w:val="24"/>
                <w:szCs w:val="20"/>
                <w:highlight w:val="none"/>
              </w:rPr>
              <w:sym w:font="Wingdings" w:char="F0FE"/>
            </w:r>
            <w:r>
              <w:rPr>
                <w:rFonts w:hint="eastAsia" w:ascii="仿宋" w:hAnsi="仿宋" w:eastAsia="仿宋" w:cs="宋体"/>
                <w:b/>
                <w:color w:val="auto"/>
                <w:kern w:val="0"/>
                <w:sz w:val="24"/>
                <w:szCs w:val="20"/>
                <w:highlight w:val="none"/>
              </w:rPr>
              <w:t>A</w:t>
            </w:r>
            <w:r>
              <w:rPr>
                <w:rFonts w:hint="eastAsia" w:ascii="仿宋" w:hAnsi="仿宋" w:eastAsia="仿宋" w:cs="宋体"/>
                <w:b/>
                <w:color w:val="auto"/>
                <w:sz w:val="24"/>
                <w:szCs w:val="20"/>
                <w:highlight w:val="none"/>
              </w:rPr>
              <w:t>不组织。</w:t>
            </w:r>
          </w:p>
          <w:p>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default" w:ascii="MS Gothic" w:hAnsi="MS Gothic" w:eastAsia="MS Gothic" w:cs="Arial"/>
                <w:b/>
                <w:color w:val="auto"/>
                <w:kern w:val="0"/>
                <w:sz w:val="24"/>
                <w:szCs w:val="20"/>
                <w:highlight w:val="none"/>
              </w:rPr>
              <w:t>☐</w:t>
            </w:r>
            <w:r>
              <w:rPr>
                <w:rFonts w:hint="eastAsia" w:ascii="仿宋" w:hAnsi="仿宋" w:eastAsia="仿宋" w:cs="宋体"/>
                <w:b/>
                <w:color w:val="auto"/>
                <w:kern w:val="0"/>
                <w:sz w:val="24"/>
                <w:szCs w:val="20"/>
                <w:highlight w:val="none"/>
              </w:rPr>
              <w:t>B组织，</w:t>
            </w:r>
            <w:r>
              <w:rPr>
                <w:rFonts w:hint="eastAsia" w:ascii="仿宋" w:hAnsi="仿宋" w:eastAsia="仿宋" w:cs="宋体"/>
                <w:b/>
                <w:color w:val="auto"/>
                <w:sz w:val="24"/>
                <w:szCs w:val="20"/>
                <w:highlight w:val="none"/>
              </w:rPr>
              <w:t>时间：,地点：，联系人：，联系方式：。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6</w:t>
            </w:r>
          </w:p>
        </w:tc>
        <w:tc>
          <w:tcPr>
            <w:tcW w:w="1843"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样品提供</w:t>
            </w:r>
          </w:p>
        </w:tc>
        <w:tc>
          <w:tcPr>
            <w:tcW w:w="6095" w:type="dxa"/>
            <w:vAlign w:val="center"/>
          </w:tcPr>
          <w:p>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default" w:ascii="仿宋_GB2312" w:hAnsi="仿宋" w:eastAsia="仿宋_GB2312" w:cs="Arial"/>
                <w:b/>
                <w:color w:val="auto"/>
                <w:kern w:val="0"/>
                <w:sz w:val="24"/>
                <w:szCs w:val="20"/>
                <w:highlight w:val="none"/>
              </w:rPr>
              <w:sym w:font="Wingdings" w:char="F0FE"/>
            </w:r>
            <w:r>
              <w:rPr>
                <w:rFonts w:hint="eastAsia" w:ascii="仿宋" w:hAnsi="仿宋" w:eastAsia="仿宋" w:cs="宋体"/>
                <w:b/>
                <w:color w:val="auto"/>
                <w:kern w:val="0"/>
                <w:sz w:val="24"/>
                <w:szCs w:val="20"/>
                <w:highlight w:val="none"/>
              </w:rPr>
              <w:t>A</w:t>
            </w:r>
            <w:r>
              <w:rPr>
                <w:rFonts w:hint="eastAsia" w:ascii="仿宋" w:hAnsi="仿宋" w:eastAsia="仿宋" w:cs="宋体"/>
                <w:b/>
                <w:color w:val="auto"/>
                <w:sz w:val="24"/>
                <w:szCs w:val="20"/>
                <w:highlight w:val="none"/>
              </w:rPr>
              <w:t>不要求提供。</w:t>
            </w:r>
          </w:p>
          <w:p>
            <w:pPr>
              <w:spacing w:before="0" w:beforeAutospacing="0" w:after="0" w:afterAutospacing="0" w:line="360" w:lineRule="auto"/>
              <w:ind w:left="0" w:right="0"/>
              <w:rPr>
                <w:rFonts w:hint="default" w:ascii="仿宋_GB2312" w:hAnsi="仿宋" w:eastAsia="仿宋_GB2312" w:cs="Times New Roman"/>
                <w:b/>
                <w:color w:val="auto"/>
                <w:kern w:val="0"/>
                <w:sz w:val="24"/>
                <w:szCs w:val="20"/>
                <w:highlight w:val="none"/>
              </w:rPr>
            </w:pPr>
            <w:r>
              <w:rPr>
                <w:rFonts w:hint="default" w:ascii="MS Gothic" w:hAnsi="MS Gothic" w:eastAsia="MS Gothic" w:cs="Arial"/>
                <w:b/>
                <w:color w:val="auto"/>
                <w:kern w:val="0"/>
                <w:sz w:val="24"/>
                <w:szCs w:val="20"/>
                <w:highlight w:val="none"/>
              </w:rPr>
              <w:t>☐</w:t>
            </w:r>
            <w:r>
              <w:rPr>
                <w:rFonts w:hint="default" w:ascii="仿宋_GB2312" w:hAnsi="仿宋" w:eastAsia="仿宋_GB2312" w:cs="Times New Roman"/>
                <w:b/>
                <w:color w:val="auto"/>
                <w:kern w:val="0"/>
                <w:sz w:val="24"/>
                <w:szCs w:val="20"/>
                <w:highlight w:val="none"/>
              </w:rPr>
              <w:t>B</w:t>
            </w:r>
            <w:r>
              <w:rPr>
                <w:rFonts w:hint="eastAsia" w:ascii="仿宋_GB2312" w:hAnsi="仿宋" w:eastAsia="仿宋_GB2312" w:cs="Times New Roman"/>
                <w:b/>
                <w:color w:val="auto"/>
                <w:kern w:val="0"/>
                <w:sz w:val="24"/>
                <w:szCs w:val="20"/>
                <w:highlight w:val="none"/>
              </w:rPr>
              <w:t>要求提供，</w:t>
            </w:r>
          </w:p>
          <w:p>
            <w:pPr>
              <w:spacing w:before="0" w:beforeAutospacing="0" w:after="0" w:afterAutospacing="0" w:line="360" w:lineRule="auto"/>
              <w:ind w:left="0" w:right="0"/>
              <w:rPr>
                <w:rFonts w:hint="default" w:ascii="仿宋_GB2312" w:hAnsi="仿宋" w:eastAsia="仿宋_GB2312" w:cs="Times New Roman"/>
                <w:b/>
                <w:color w:val="auto"/>
                <w:kern w:val="0"/>
                <w:sz w:val="24"/>
                <w:szCs w:val="20"/>
                <w:highlight w:val="none"/>
              </w:rPr>
            </w:pPr>
            <w:r>
              <w:rPr>
                <w:rFonts w:hint="eastAsia" w:ascii="仿宋_GB2312" w:hAnsi="仿宋" w:eastAsia="仿宋_GB2312" w:cs="Times New Roman"/>
                <w:b/>
                <w:color w:val="auto"/>
                <w:kern w:val="0"/>
                <w:sz w:val="24"/>
                <w:szCs w:val="20"/>
                <w:highlight w:val="none"/>
              </w:rPr>
              <w:t>（</w:t>
            </w:r>
            <w:r>
              <w:rPr>
                <w:rFonts w:hint="default" w:ascii="仿宋_GB2312" w:hAnsi="仿宋" w:eastAsia="仿宋_GB2312" w:cs="Times New Roman"/>
                <w:b/>
                <w:color w:val="auto"/>
                <w:kern w:val="0"/>
                <w:sz w:val="24"/>
                <w:szCs w:val="20"/>
                <w:highlight w:val="none"/>
              </w:rPr>
              <w:t>1）</w:t>
            </w:r>
            <w:r>
              <w:rPr>
                <w:rFonts w:hint="eastAsia" w:ascii="仿宋" w:hAnsi="仿宋" w:eastAsia="仿宋" w:cs="Times New Roman"/>
                <w:b/>
                <w:snapToGrid w:val="0"/>
                <w:color w:val="auto"/>
                <w:kern w:val="28"/>
                <w:sz w:val="24"/>
                <w:szCs w:val="20"/>
                <w:highlight w:val="none"/>
              </w:rPr>
              <w:t>样品：</w:t>
            </w:r>
            <w:r>
              <w:rPr>
                <w:rFonts w:hint="eastAsia" w:ascii="仿宋_GB2312" w:hAnsi="仿宋" w:eastAsia="仿宋_GB2312" w:cs="Times New Roman"/>
                <w:b/>
                <w:color w:val="auto"/>
                <w:kern w:val="0"/>
                <w:sz w:val="24"/>
                <w:szCs w:val="20"/>
                <w:highlight w:val="none"/>
              </w:rPr>
              <w:t>；</w:t>
            </w:r>
          </w:p>
          <w:p>
            <w:pPr>
              <w:spacing w:before="0" w:beforeAutospacing="0" w:after="0" w:afterAutospacing="0" w:line="360" w:lineRule="auto"/>
              <w:ind w:left="0" w:right="0"/>
              <w:rPr>
                <w:rFonts w:hint="default" w:ascii="仿宋_GB2312" w:hAnsi="仿宋" w:eastAsia="仿宋_GB2312" w:cs="Times New Roman"/>
                <w:b/>
                <w:color w:val="auto"/>
                <w:kern w:val="0"/>
                <w:sz w:val="24"/>
                <w:szCs w:val="20"/>
                <w:highlight w:val="none"/>
              </w:rPr>
            </w:pPr>
            <w:r>
              <w:rPr>
                <w:rFonts w:hint="eastAsia" w:ascii="仿宋_GB2312" w:hAnsi="仿宋" w:eastAsia="仿宋_GB2312" w:cs="Times New Roman"/>
                <w:b/>
                <w:color w:val="auto"/>
                <w:kern w:val="0"/>
                <w:sz w:val="24"/>
                <w:szCs w:val="20"/>
                <w:highlight w:val="none"/>
              </w:rPr>
              <w:t>（</w:t>
            </w:r>
            <w:r>
              <w:rPr>
                <w:rFonts w:hint="default" w:ascii="仿宋_GB2312" w:hAnsi="仿宋" w:eastAsia="仿宋_GB2312" w:cs="Times New Roman"/>
                <w:b/>
                <w:color w:val="auto"/>
                <w:kern w:val="0"/>
                <w:sz w:val="24"/>
                <w:szCs w:val="20"/>
                <w:highlight w:val="none"/>
              </w:rPr>
              <w:t>2）</w:t>
            </w:r>
            <w:r>
              <w:rPr>
                <w:rFonts w:hint="eastAsia" w:ascii="仿宋" w:hAnsi="仿宋" w:eastAsia="仿宋" w:cs="Times New Roman"/>
                <w:b/>
                <w:snapToGrid w:val="0"/>
                <w:color w:val="auto"/>
                <w:kern w:val="28"/>
                <w:sz w:val="24"/>
                <w:szCs w:val="20"/>
                <w:highlight w:val="none"/>
              </w:rPr>
              <w:t>样品制作的标准和要求：</w:t>
            </w:r>
            <w:r>
              <w:rPr>
                <w:rFonts w:hint="eastAsia" w:ascii="仿宋_GB2312" w:hAnsi="仿宋" w:eastAsia="仿宋_GB2312" w:cs="Times New Roman"/>
                <w:b/>
                <w:color w:val="auto"/>
                <w:kern w:val="0"/>
                <w:sz w:val="24"/>
                <w:szCs w:val="20"/>
                <w:highlight w:val="none"/>
              </w:rPr>
              <w:t>；</w:t>
            </w:r>
          </w:p>
          <w:p>
            <w:pPr>
              <w:spacing w:before="0" w:beforeAutospacing="0" w:after="0" w:afterAutospacing="0" w:line="360" w:lineRule="auto"/>
              <w:ind w:left="0" w:right="0"/>
              <w:rPr>
                <w:rFonts w:hint="default" w:ascii="仿宋_GB2312" w:hAnsi="仿宋" w:eastAsia="仿宋_GB2312" w:cs="Times New Roman"/>
                <w:b/>
                <w:color w:val="auto"/>
                <w:kern w:val="0"/>
                <w:sz w:val="24"/>
                <w:szCs w:val="20"/>
                <w:highlight w:val="none"/>
              </w:rPr>
            </w:pPr>
            <w:r>
              <w:rPr>
                <w:rFonts w:hint="eastAsia" w:ascii="仿宋_GB2312" w:hAnsi="仿宋" w:eastAsia="仿宋_GB2312" w:cs="Times New Roman"/>
                <w:b/>
                <w:color w:val="auto"/>
                <w:kern w:val="0"/>
                <w:sz w:val="24"/>
                <w:szCs w:val="20"/>
                <w:highlight w:val="none"/>
              </w:rPr>
              <w:t>（</w:t>
            </w:r>
            <w:r>
              <w:rPr>
                <w:rFonts w:hint="default" w:ascii="仿宋_GB2312" w:hAnsi="仿宋" w:eastAsia="仿宋_GB2312" w:cs="Times New Roman"/>
                <w:b/>
                <w:color w:val="auto"/>
                <w:kern w:val="0"/>
                <w:sz w:val="24"/>
                <w:szCs w:val="20"/>
                <w:highlight w:val="none"/>
              </w:rPr>
              <w:t>3）样品的评审方法以及评审标准</w:t>
            </w:r>
            <w:r>
              <w:rPr>
                <w:rFonts w:hint="eastAsia" w:ascii="仿宋" w:hAnsi="仿宋" w:eastAsia="仿宋" w:cs="Times New Roman"/>
                <w:b/>
                <w:snapToGrid w:val="0"/>
                <w:color w:val="auto"/>
                <w:kern w:val="28"/>
                <w:sz w:val="24"/>
                <w:szCs w:val="20"/>
                <w:highlight w:val="none"/>
              </w:rPr>
              <w:t>：详见</w:t>
            </w:r>
            <w:r>
              <w:rPr>
                <w:rFonts w:hint="eastAsia" w:ascii="仿宋_GB2312" w:hAnsi="仿宋" w:eastAsia="仿宋_GB2312" w:cs="Times New Roman"/>
                <w:b/>
                <w:color w:val="auto"/>
                <w:sz w:val="24"/>
                <w:szCs w:val="20"/>
                <w:highlight w:val="none"/>
                <w:u w:val="single"/>
              </w:rPr>
              <w:t>评标办法</w:t>
            </w:r>
            <w:r>
              <w:rPr>
                <w:rFonts w:hint="eastAsia" w:ascii="仿宋_GB2312" w:hAnsi="仿宋" w:eastAsia="仿宋_GB2312" w:cs="Times New Roman"/>
                <w:b/>
                <w:color w:val="auto"/>
                <w:kern w:val="0"/>
                <w:sz w:val="24"/>
                <w:szCs w:val="20"/>
                <w:highlight w:val="none"/>
              </w:rPr>
              <w:t>；</w:t>
            </w:r>
          </w:p>
          <w:p>
            <w:pPr>
              <w:spacing w:before="0" w:beforeAutospacing="0" w:after="0" w:afterAutospacing="0" w:line="360" w:lineRule="auto"/>
              <w:ind w:left="0" w:right="0"/>
              <w:rPr>
                <w:rFonts w:hint="default" w:ascii="仿宋_GB2312" w:hAnsi="仿宋" w:eastAsia="仿宋_GB2312" w:cs="Times New Roman"/>
                <w:b/>
                <w:color w:val="auto"/>
                <w:kern w:val="0"/>
                <w:sz w:val="24"/>
                <w:szCs w:val="20"/>
                <w:highlight w:val="none"/>
              </w:rPr>
            </w:pPr>
            <w:r>
              <w:rPr>
                <w:rFonts w:hint="eastAsia" w:ascii="仿宋_GB2312" w:hAnsi="仿宋" w:eastAsia="仿宋_GB2312" w:cs="Times New Roman"/>
                <w:b/>
                <w:color w:val="auto"/>
                <w:kern w:val="0"/>
                <w:sz w:val="24"/>
                <w:szCs w:val="20"/>
                <w:highlight w:val="none"/>
              </w:rPr>
              <w:t>（</w:t>
            </w:r>
            <w:r>
              <w:rPr>
                <w:rFonts w:hint="default" w:ascii="仿宋_GB2312" w:hAnsi="仿宋" w:eastAsia="仿宋_GB2312" w:cs="Times New Roman"/>
                <w:b/>
                <w:color w:val="auto"/>
                <w:kern w:val="0"/>
                <w:sz w:val="24"/>
                <w:szCs w:val="20"/>
                <w:highlight w:val="none"/>
              </w:rPr>
              <w:t>4）是否需要随样品提交检测报告</w:t>
            </w:r>
            <w:r>
              <w:rPr>
                <w:rFonts w:hint="eastAsia" w:ascii="仿宋_GB2312" w:hAnsi="仿宋" w:eastAsia="仿宋_GB2312" w:cs="Times New Roman"/>
                <w:b/>
                <w:color w:val="auto"/>
                <w:kern w:val="0"/>
                <w:sz w:val="24"/>
                <w:szCs w:val="20"/>
                <w:highlight w:val="none"/>
              </w:rPr>
              <w:t>：</w:t>
            </w:r>
            <w:r>
              <w:rPr>
                <w:rFonts w:hint="default" w:ascii="MS Gothic" w:hAnsi="MS Gothic" w:eastAsia="仿宋_GB2312" w:cs="Arial"/>
                <w:b/>
                <w:color w:val="auto"/>
                <w:kern w:val="0"/>
                <w:sz w:val="24"/>
                <w:szCs w:val="20"/>
                <w:highlight w:val="none"/>
              </w:rPr>
              <w:sym w:font="Wingdings" w:char="F0FE"/>
            </w:r>
            <w:r>
              <w:rPr>
                <w:rFonts w:hint="default" w:ascii="仿宋_GB2312" w:hAnsi="仿宋" w:eastAsia="仿宋_GB2312" w:cs="Times New Roman"/>
                <w:b/>
                <w:color w:val="auto"/>
                <w:kern w:val="0"/>
                <w:sz w:val="24"/>
                <w:szCs w:val="20"/>
                <w:highlight w:val="none"/>
              </w:rPr>
              <w:t>否；</w:t>
            </w:r>
            <w:r>
              <w:rPr>
                <w:rFonts w:hint="default" w:ascii="MS Gothic" w:hAnsi="MS Gothic" w:eastAsia="仿宋_GB2312" w:cs="Arial"/>
                <w:b/>
                <w:color w:val="auto"/>
                <w:kern w:val="0"/>
                <w:sz w:val="24"/>
                <w:szCs w:val="20"/>
                <w:highlight w:val="none"/>
              </w:rPr>
              <w:t>☐</w:t>
            </w:r>
            <w:r>
              <w:rPr>
                <w:rFonts w:hint="default" w:ascii="仿宋_GB2312" w:hAnsi="仿宋" w:eastAsia="仿宋_GB2312" w:cs="Times New Roman"/>
                <w:b/>
                <w:color w:val="auto"/>
                <w:kern w:val="0"/>
                <w:sz w:val="24"/>
                <w:szCs w:val="20"/>
                <w:highlight w:val="none"/>
              </w:rPr>
              <w:t>是，检测机构的要求</w:t>
            </w:r>
            <w:r>
              <w:rPr>
                <w:rFonts w:hint="eastAsia" w:ascii="仿宋_GB2312" w:hAnsi="仿宋" w:eastAsia="仿宋_GB2312" w:cs="Times New Roman"/>
                <w:b/>
                <w:color w:val="auto"/>
                <w:sz w:val="24"/>
                <w:szCs w:val="20"/>
                <w:highlight w:val="none"/>
              </w:rPr>
              <w:t>：</w:t>
            </w:r>
            <w:r>
              <w:rPr>
                <w:rFonts w:hint="eastAsia" w:ascii="仿宋_GB2312" w:hAnsi="仿宋" w:eastAsia="仿宋_GB2312" w:cs="Times New Roman"/>
                <w:b/>
                <w:color w:val="auto"/>
                <w:kern w:val="0"/>
                <w:sz w:val="24"/>
                <w:szCs w:val="20"/>
                <w:highlight w:val="none"/>
              </w:rPr>
              <w:t>；检测内容</w:t>
            </w:r>
            <w:r>
              <w:rPr>
                <w:rFonts w:hint="eastAsia" w:ascii="仿宋_GB2312" w:hAnsi="仿宋" w:eastAsia="仿宋_GB2312" w:cs="Times New Roman"/>
                <w:b/>
                <w:color w:val="auto"/>
                <w:sz w:val="24"/>
                <w:szCs w:val="20"/>
                <w:highlight w:val="none"/>
              </w:rPr>
              <w:t>：</w:t>
            </w:r>
            <w:r>
              <w:rPr>
                <w:rFonts w:hint="eastAsia" w:ascii="仿宋_GB2312" w:hAnsi="仿宋" w:eastAsia="仿宋_GB2312" w:cs="Times New Roman"/>
                <w:b/>
                <w:color w:val="auto"/>
                <w:kern w:val="0"/>
                <w:sz w:val="24"/>
                <w:szCs w:val="20"/>
                <w:highlight w:val="none"/>
              </w:rPr>
              <w:t>。</w:t>
            </w:r>
          </w:p>
          <w:p>
            <w:pPr>
              <w:spacing w:before="0" w:beforeAutospacing="0" w:after="0" w:afterAutospacing="0" w:line="360" w:lineRule="auto"/>
              <w:ind w:left="0" w:right="0"/>
              <w:rPr>
                <w:rFonts w:hint="default" w:ascii="仿宋_GB2312" w:hAnsi="仿宋" w:eastAsia="仿宋_GB2312" w:cs="Times New Roman"/>
                <w:b/>
                <w:color w:val="auto"/>
                <w:sz w:val="24"/>
                <w:szCs w:val="20"/>
                <w:highlight w:val="none"/>
              </w:rPr>
            </w:pPr>
            <w:r>
              <w:rPr>
                <w:rFonts w:hint="eastAsia" w:ascii="仿宋_GB2312" w:hAnsi="仿宋" w:eastAsia="仿宋_GB2312" w:cs="Times New Roman"/>
                <w:b/>
                <w:color w:val="auto"/>
                <w:sz w:val="24"/>
                <w:szCs w:val="20"/>
                <w:highlight w:val="none"/>
              </w:rPr>
              <w:t>（</w:t>
            </w:r>
            <w:r>
              <w:rPr>
                <w:rFonts w:hint="default" w:ascii="仿宋_GB2312" w:hAnsi="仿宋" w:eastAsia="仿宋_GB2312" w:cs="Times New Roman"/>
                <w:b/>
                <w:color w:val="auto"/>
                <w:sz w:val="24"/>
                <w:szCs w:val="20"/>
                <w:highlight w:val="none"/>
              </w:rPr>
              <w:t>5）提供样品的时间：</w:t>
            </w:r>
            <w:r>
              <w:rPr>
                <w:rFonts w:hint="eastAsia" w:ascii="仿宋_GB2312" w:hAnsi="仿宋" w:eastAsia="仿宋_GB2312" w:cs="Times New Roman"/>
                <w:b/>
                <w:color w:val="auto"/>
                <w:kern w:val="0"/>
                <w:sz w:val="24"/>
                <w:szCs w:val="20"/>
                <w:highlight w:val="none"/>
              </w:rPr>
              <w:t>；地点：；联系人</w:t>
            </w:r>
            <w:r>
              <w:rPr>
                <w:rFonts w:hint="eastAsia" w:ascii="仿宋_GB2312" w:hAnsi="仿宋" w:eastAsia="仿宋_GB2312" w:cs="Times New Roman"/>
                <w:b/>
                <w:color w:val="auto"/>
                <w:sz w:val="24"/>
                <w:szCs w:val="20"/>
                <w:highlight w:val="none"/>
              </w:rPr>
              <w:t>：，</w:t>
            </w:r>
            <w:r>
              <w:rPr>
                <w:rFonts w:hint="eastAsia" w:ascii="仿宋_GB2312" w:hAnsi="仿宋" w:eastAsia="仿宋_GB2312" w:cs="Times New Roman"/>
                <w:b/>
                <w:color w:val="auto"/>
                <w:kern w:val="28"/>
                <w:sz w:val="24"/>
                <w:szCs w:val="20"/>
                <w:highlight w:val="none"/>
              </w:rPr>
              <w:t>联系电话：</w:t>
            </w:r>
            <w:r>
              <w:rPr>
                <w:rFonts w:hint="eastAsia" w:ascii="仿宋_GB2312" w:hAnsi="仿宋" w:eastAsia="仿宋_GB2312" w:cs="Times New Roman"/>
                <w:b/>
                <w:color w:val="auto"/>
                <w:sz w:val="24"/>
                <w:szCs w:val="20"/>
                <w:highlight w:val="none"/>
              </w:rPr>
              <w:t>。请投标人在上述时间内提供样品并按规定位置安装完毕。超过截止时间的，采购人或采购代理机构将不予接收，并将清场并封闭样品现场。</w:t>
            </w:r>
          </w:p>
          <w:p>
            <w:pPr>
              <w:spacing w:before="0" w:beforeAutospacing="0" w:after="0" w:afterAutospacing="0" w:line="360" w:lineRule="auto"/>
              <w:ind w:left="0" w:right="0"/>
              <w:rPr>
                <w:rFonts w:hint="default" w:ascii="仿宋_GB2312" w:hAnsi="仿宋" w:eastAsia="仿宋_GB2312" w:cs="Times New Roman"/>
                <w:b/>
                <w:bCs/>
                <w:color w:val="auto"/>
                <w:sz w:val="24"/>
                <w:szCs w:val="20"/>
                <w:highlight w:val="none"/>
              </w:rPr>
            </w:pPr>
            <w:r>
              <w:rPr>
                <w:rFonts w:hint="eastAsia" w:ascii="仿宋_GB2312" w:hAnsi="仿宋" w:eastAsia="仿宋_GB2312" w:cs="Times New Roman"/>
                <w:b/>
                <w:bCs/>
                <w:color w:val="auto"/>
                <w:sz w:val="24"/>
                <w:szCs w:val="20"/>
                <w:highlight w:val="none"/>
              </w:rPr>
              <w:t>▲（6）本条要求提供样品但投标人不提供样品的则其投标无效。</w:t>
            </w:r>
          </w:p>
          <w:p>
            <w:pPr>
              <w:spacing w:before="0" w:beforeAutospacing="0" w:after="0" w:afterAutospacing="0" w:line="360" w:lineRule="auto"/>
              <w:ind w:left="0" w:right="0"/>
              <w:rPr>
                <w:rFonts w:hint="default" w:ascii="仿宋_GB2312" w:hAnsi="仿宋" w:eastAsia="仿宋_GB2312" w:cs="Times New Roman"/>
                <w:b/>
                <w:color w:val="auto"/>
                <w:sz w:val="24"/>
                <w:szCs w:val="20"/>
                <w:highlight w:val="none"/>
              </w:rPr>
            </w:pPr>
            <w:r>
              <w:rPr>
                <w:rFonts w:hint="eastAsia" w:ascii="仿宋_GB2312" w:hAnsi="仿宋" w:eastAsia="仿宋_GB2312" w:cs="Times New Roman"/>
                <w:b/>
                <w:color w:val="auto"/>
                <w:sz w:val="24"/>
                <w:szCs w:val="20"/>
                <w:highlight w:val="none"/>
              </w:rPr>
              <w:t>（7）投标人样品提供不全或外观尺寸不符合招标文件要求或技术参数明显不符合招标文件要求的则样品分为0分；</w:t>
            </w:r>
          </w:p>
          <w:p>
            <w:pPr>
              <w:spacing w:before="0" w:beforeAutospacing="0" w:after="0" w:afterAutospacing="0" w:line="360" w:lineRule="auto"/>
              <w:ind w:left="0" w:right="0"/>
              <w:rPr>
                <w:rFonts w:hint="default" w:ascii="仿宋_GB2312" w:hAnsi="仿宋" w:eastAsia="仿宋_GB2312" w:cs="Times New Roman"/>
                <w:b/>
                <w:color w:val="auto"/>
                <w:sz w:val="24"/>
                <w:szCs w:val="20"/>
                <w:highlight w:val="none"/>
              </w:rPr>
            </w:pPr>
            <w:r>
              <w:rPr>
                <w:rFonts w:hint="default" w:ascii="仿宋_GB2312" w:hAnsi="仿宋" w:eastAsia="仿宋_GB2312" w:cs="Times New Roman"/>
                <w:b/>
                <w:color w:val="auto"/>
                <w:sz w:val="24"/>
                <w:szCs w:val="20"/>
                <w:highlight w:val="none"/>
              </w:rPr>
              <w:t xml:space="preserve"> (</w:t>
            </w:r>
            <w:r>
              <w:rPr>
                <w:rFonts w:hint="eastAsia" w:ascii="仿宋_GB2312" w:hAnsi="仿宋" w:eastAsia="仿宋_GB2312" w:cs="Times New Roman"/>
                <w:b/>
                <w:color w:val="auto"/>
                <w:sz w:val="24"/>
                <w:szCs w:val="20"/>
                <w:highlight w:val="none"/>
              </w:rPr>
              <w:t>8</w:t>
            </w:r>
            <w:r>
              <w:rPr>
                <w:rFonts w:hint="default" w:ascii="仿宋_GB2312" w:hAnsi="仿宋" w:eastAsia="仿宋_GB2312" w:cs="Times New Roman"/>
                <w:b/>
                <w:color w:val="auto"/>
                <w:sz w:val="24"/>
                <w:szCs w:val="20"/>
                <w:highlight w:val="none"/>
              </w:rPr>
              <w:t>)采购活动结束后，对于未中标人提供的样品，</w:t>
            </w:r>
            <w:r>
              <w:rPr>
                <w:rFonts w:hint="eastAsia" w:ascii="仿宋_GB2312" w:hAnsi="仿宋" w:eastAsia="仿宋_GB2312" w:cs="Times New Roman"/>
                <w:b/>
                <w:color w:val="auto"/>
                <w:sz w:val="24"/>
                <w:szCs w:val="20"/>
                <w:highlight w:val="none"/>
              </w:rPr>
              <w:t>采购人、采购机构将通知</w:t>
            </w:r>
            <w:r>
              <w:rPr>
                <w:rFonts w:hint="default" w:ascii="仿宋_GB2312" w:hAnsi="仿宋" w:eastAsia="仿宋_GB2312" w:cs="Times New Roman"/>
                <w:b/>
                <w:color w:val="auto"/>
                <w:sz w:val="24"/>
                <w:szCs w:val="20"/>
                <w:highlight w:val="none"/>
              </w:rPr>
              <w:t>未中标人</w:t>
            </w:r>
            <w:r>
              <w:rPr>
                <w:rFonts w:hint="eastAsia" w:ascii="仿宋_GB2312" w:hAnsi="仿宋" w:eastAsia="仿宋_GB2312" w:cs="Times New Roman"/>
                <w:b/>
                <w:color w:val="auto"/>
                <w:sz w:val="24"/>
                <w:szCs w:val="20"/>
                <w:highlight w:val="none"/>
              </w:rPr>
              <w:t>在规定的时间内取回，逾期未取回的，采购人、采购机构不负保管义务</w:t>
            </w:r>
            <w:r>
              <w:rPr>
                <w:rFonts w:hint="default" w:ascii="仿宋_GB2312" w:hAnsi="仿宋" w:eastAsia="仿宋_GB2312" w:cs="Times New Roman"/>
                <w:b/>
                <w:color w:val="auto"/>
                <w:sz w:val="24"/>
                <w:szCs w:val="20"/>
                <w:highlight w:val="none"/>
              </w:rPr>
              <w:t>；对于中标人提供的样品，</w:t>
            </w:r>
            <w:r>
              <w:rPr>
                <w:rFonts w:hint="eastAsia" w:ascii="仿宋_GB2312" w:hAnsi="仿宋" w:eastAsia="仿宋_GB2312" w:cs="Times New Roman"/>
                <w:b/>
                <w:color w:val="auto"/>
                <w:sz w:val="24"/>
                <w:szCs w:val="20"/>
                <w:highlight w:val="none"/>
              </w:rPr>
              <w:t>采购人将进</w:t>
            </w:r>
            <w:r>
              <w:rPr>
                <w:rFonts w:hint="default" w:ascii="仿宋_GB2312" w:hAnsi="仿宋" w:eastAsia="仿宋_GB2312" w:cs="Times New Roman"/>
                <w:b/>
                <w:color w:val="auto"/>
                <w:sz w:val="24"/>
                <w:szCs w:val="20"/>
                <w:highlight w:val="none"/>
              </w:rPr>
              <w:t>行保管、封存，并作为履约验收的参考。</w:t>
            </w:r>
          </w:p>
          <w:p>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eastAsia" w:ascii="仿宋_GB2312" w:hAnsi="仿宋" w:eastAsia="仿宋_GB2312" w:cs="Times New Roman"/>
                <w:b/>
                <w:color w:val="auto"/>
                <w:sz w:val="24"/>
                <w:szCs w:val="20"/>
                <w:highlight w:val="none"/>
              </w:rPr>
              <w:t>（9</w:t>
            </w:r>
            <w:r>
              <w:rPr>
                <w:rFonts w:hint="default" w:ascii="仿宋_GB2312" w:hAnsi="仿宋" w:eastAsia="仿宋_GB2312" w:cs="Times New Roman"/>
                <w:b/>
                <w:color w:val="auto"/>
                <w:sz w:val="24"/>
                <w:szCs w:val="20"/>
                <w:highlight w:val="none"/>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7</w:t>
            </w:r>
          </w:p>
        </w:tc>
        <w:tc>
          <w:tcPr>
            <w:tcW w:w="1843" w:type="dxa"/>
            <w:vAlign w:val="center"/>
          </w:tcPr>
          <w:p>
            <w:pPr>
              <w:snapToGrid w:val="0"/>
              <w:spacing w:before="0" w:beforeAutospacing="0" w:after="0" w:afterAutospacing="0" w:line="360" w:lineRule="auto"/>
              <w:ind w:left="0" w:right="0"/>
              <w:jc w:val="center"/>
              <w:rPr>
                <w:rFonts w:hint="default" w:ascii="仿宋" w:hAnsi="仿宋" w:eastAsia="仿宋" w:cs="宋体"/>
                <w:b/>
                <w:bCs/>
                <w:color w:val="auto"/>
                <w:sz w:val="24"/>
                <w:szCs w:val="20"/>
                <w:highlight w:val="none"/>
              </w:rPr>
            </w:pPr>
            <w:r>
              <w:rPr>
                <w:rFonts w:hint="eastAsia" w:ascii="仿宋" w:hAnsi="仿宋" w:eastAsia="仿宋" w:cs="宋体"/>
                <w:b/>
                <w:color w:val="auto"/>
                <w:sz w:val="24"/>
                <w:szCs w:val="20"/>
                <w:highlight w:val="none"/>
              </w:rPr>
              <w:t>方案讲解演示</w:t>
            </w:r>
          </w:p>
        </w:tc>
        <w:tc>
          <w:tcPr>
            <w:tcW w:w="6095" w:type="dxa"/>
            <w:vAlign w:val="center"/>
          </w:tcPr>
          <w:p>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default" w:ascii="仿宋_GB2312" w:hAnsi="仿宋" w:eastAsia="仿宋_GB2312" w:cs="Arial"/>
                <w:b/>
                <w:color w:val="auto"/>
                <w:kern w:val="0"/>
                <w:sz w:val="24"/>
                <w:szCs w:val="20"/>
                <w:highlight w:val="none"/>
              </w:rPr>
              <w:sym w:font="Wingdings" w:char="F0FE"/>
            </w:r>
            <w:r>
              <w:rPr>
                <w:rFonts w:hint="eastAsia" w:ascii="仿宋" w:hAnsi="仿宋" w:eastAsia="仿宋" w:cs="宋体"/>
                <w:b/>
                <w:color w:val="auto"/>
                <w:kern w:val="0"/>
                <w:sz w:val="24"/>
                <w:szCs w:val="20"/>
                <w:highlight w:val="none"/>
              </w:rPr>
              <w:t>A</w:t>
            </w:r>
            <w:r>
              <w:rPr>
                <w:rFonts w:hint="eastAsia" w:ascii="仿宋" w:hAnsi="仿宋" w:eastAsia="仿宋" w:cs="宋体"/>
                <w:b/>
                <w:color w:val="auto"/>
                <w:sz w:val="24"/>
                <w:szCs w:val="20"/>
                <w:highlight w:val="none"/>
              </w:rPr>
              <w:t>不组织。</w:t>
            </w:r>
          </w:p>
          <w:p>
            <w:pPr>
              <w:spacing w:before="0" w:beforeAutospacing="0" w:after="0" w:afterAutospacing="0" w:line="360" w:lineRule="auto"/>
              <w:ind w:left="0" w:right="0"/>
              <w:rPr>
                <w:rFonts w:hint="default" w:ascii="仿宋" w:hAnsi="仿宋" w:eastAsia="仿宋" w:cs="宋体"/>
                <w:b/>
                <w:color w:val="auto"/>
                <w:kern w:val="0"/>
                <w:sz w:val="24"/>
                <w:szCs w:val="20"/>
                <w:highlight w:val="none"/>
              </w:rPr>
            </w:pPr>
            <w:r>
              <w:rPr>
                <w:rFonts w:hint="eastAsia" w:ascii="仿宋" w:hAnsi="仿宋" w:eastAsia="仿宋" w:cs="宋体"/>
                <w:b/>
                <w:color w:val="auto"/>
                <w:kern w:val="0"/>
                <w:sz w:val="24"/>
                <w:szCs w:val="20"/>
                <w:highlight w:val="none"/>
              </w:rPr>
              <w:t>☐B组织。</w:t>
            </w:r>
          </w:p>
          <w:p>
            <w:pPr>
              <w:snapToGrid w:val="0"/>
              <w:spacing w:before="0" w:beforeAutospacing="0" w:after="0" w:afterAutospacing="0" w:line="360" w:lineRule="auto"/>
              <w:ind w:left="0" w:right="0"/>
              <w:rPr>
                <w:rFonts w:hint="default" w:ascii="仿宋" w:hAnsi="仿宋" w:eastAsia="仿宋" w:cs="宋体"/>
                <w:b/>
                <w:color w:val="auto"/>
                <w:kern w:val="0"/>
                <w:sz w:val="24"/>
                <w:szCs w:val="20"/>
                <w:highlight w:val="none"/>
              </w:rPr>
            </w:pPr>
            <w:r>
              <w:rPr>
                <w:rFonts w:hint="eastAsia" w:ascii="仿宋" w:hAnsi="仿宋" w:eastAsia="仿宋" w:cs="宋体"/>
                <w:b/>
                <w:color w:val="auto"/>
                <w:kern w:val="0"/>
                <w:sz w:val="24"/>
                <w:szCs w:val="20"/>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before="0" w:beforeAutospacing="0" w:after="0" w:afterAutospacing="0" w:line="360" w:lineRule="auto"/>
              <w:ind w:left="0" w:right="0"/>
              <w:rPr>
                <w:rFonts w:hint="default" w:ascii="仿宋" w:hAnsi="仿宋" w:eastAsia="仿宋" w:cs="宋体"/>
                <w:b/>
                <w:color w:val="auto"/>
                <w:kern w:val="0"/>
                <w:sz w:val="24"/>
                <w:szCs w:val="20"/>
                <w:highlight w:val="none"/>
              </w:rPr>
            </w:pPr>
            <w:r>
              <w:rPr>
                <w:rFonts w:hint="eastAsia" w:ascii="仿宋" w:hAnsi="仿宋" w:eastAsia="仿宋" w:cs="宋体"/>
                <w:b/>
                <w:color w:val="auto"/>
                <w:kern w:val="0"/>
                <w:sz w:val="24"/>
                <w:szCs w:val="20"/>
                <w:highlight w:val="none"/>
              </w:rPr>
              <w:t>（2）方案讲解演示可选择以下其中一种方式：</w:t>
            </w:r>
          </w:p>
          <w:p>
            <w:pPr>
              <w:snapToGrid w:val="0"/>
              <w:spacing w:before="0" w:beforeAutospacing="0" w:after="0" w:afterAutospacing="0" w:line="360" w:lineRule="auto"/>
              <w:ind w:left="0" w:right="0"/>
              <w:rPr>
                <w:rFonts w:hint="default" w:ascii="仿宋" w:hAnsi="仿宋" w:eastAsia="仿宋" w:cs="宋体"/>
                <w:b/>
                <w:color w:val="auto"/>
                <w:kern w:val="0"/>
                <w:sz w:val="24"/>
                <w:szCs w:val="20"/>
                <w:highlight w:val="none"/>
              </w:rPr>
            </w:pPr>
            <w:r>
              <w:rPr>
                <w:rFonts w:hint="eastAsia" w:ascii="仿宋" w:hAnsi="仿宋" w:eastAsia="仿宋" w:cs="宋体"/>
                <w:b/>
                <w:color w:val="auto"/>
                <w:kern w:val="0"/>
                <w:sz w:val="24"/>
                <w:szCs w:val="20"/>
                <w:highlight w:val="none"/>
              </w:rPr>
              <w:t>方式一：政采云平台在线讲解演示。政采云平台在线讲解需投标人根据政采云平台操作要求做好准备工作，提前完善软硬件配置环境。</w:t>
            </w:r>
          </w:p>
          <w:p>
            <w:pPr>
              <w:snapToGrid w:val="0"/>
              <w:spacing w:before="0" w:beforeAutospacing="0" w:after="0" w:afterAutospacing="0" w:line="360" w:lineRule="auto"/>
              <w:ind w:left="0" w:right="0"/>
              <w:rPr>
                <w:rFonts w:hint="default" w:ascii="仿宋" w:hAnsi="仿宋" w:eastAsia="仿宋" w:cs="宋体"/>
                <w:b/>
                <w:color w:val="auto"/>
                <w:kern w:val="0"/>
                <w:sz w:val="24"/>
                <w:szCs w:val="20"/>
                <w:highlight w:val="none"/>
              </w:rPr>
            </w:pPr>
            <w:r>
              <w:rPr>
                <w:rFonts w:hint="eastAsia" w:ascii="仿宋" w:hAnsi="仿宋" w:eastAsia="仿宋" w:cs="宋体"/>
                <w:b/>
                <w:color w:val="auto"/>
                <w:kern w:val="0"/>
                <w:sz w:val="24"/>
                <w:szCs w:val="20"/>
                <w:highlight w:val="none"/>
              </w:rPr>
              <w:t>方式二：到代理公司现场讲解演示。现场讲解地点为：，讲解演示所用电脑等设备由投标人自备。现场讲解演示人员进场时提供讲解人员名单（加盖公章或授权代表签名）及身份证明，否则不得讲解演示。</w:t>
            </w:r>
          </w:p>
          <w:p>
            <w:pPr>
              <w:snapToGrid w:val="0"/>
              <w:spacing w:before="0" w:beforeAutospacing="0" w:after="0" w:afterAutospacing="0" w:line="360" w:lineRule="auto"/>
              <w:ind w:left="0" w:right="0"/>
              <w:rPr>
                <w:rFonts w:hint="default" w:ascii="仿宋" w:hAnsi="仿宋" w:eastAsia="仿宋" w:cs="宋体"/>
                <w:b/>
                <w:color w:val="auto"/>
                <w:kern w:val="0"/>
                <w:sz w:val="24"/>
                <w:szCs w:val="20"/>
                <w:highlight w:val="none"/>
                <w:lang w:val="zh-CN"/>
              </w:rPr>
            </w:pPr>
            <w:r>
              <w:rPr>
                <w:rFonts w:hint="eastAsia" w:ascii="仿宋" w:hAnsi="仿宋" w:eastAsia="仿宋" w:cs="宋体"/>
                <w:b/>
                <w:color w:val="auto"/>
                <w:kern w:val="0"/>
                <w:sz w:val="24"/>
                <w:szCs w:val="20"/>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8</w:t>
            </w:r>
          </w:p>
        </w:tc>
        <w:tc>
          <w:tcPr>
            <w:tcW w:w="1843" w:type="dxa"/>
            <w:vMerge w:val="restart"/>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投标人应当提供的资格、资信证明文件</w:t>
            </w:r>
          </w:p>
        </w:tc>
        <w:tc>
          <w:tcPr>
            <w:tcW w:w="6095" w:type="dxa"/>
            <w:vAlign w:val="center"/>
          </w:tcPr>
          <w:p>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（1）资格证明文件：见招标文件第二部分11.1。</w:t>
            </w:r>
          </w:p>
          <w:p>
            <w:pPr>
              <w:spacing w:before="0" w:beforeAutospacing="0" w:after="0" w:afterAutospacing="0" w:line="360" w:lineRule="auto"/>
              <w:ind w:left="0" w:right="0"/>
              <w:rPr>
                <w:rFonts w:hint="default" w:ascii="仿宋" w:hAnsi="仿宋" w:eastAsia="仿宋" w:cs="宋体"/>
                <w:b/>
                <w:snapToGrid w:val="0"/>
                <w:color w:val="auto"/>
                <w:kern w:val="0"/>
                <w:sz w:val="20"/>
                <w:szCs w:val="21"/>
                <w:highlight w:val="none"/>
              </w:rPr>
            </w:pPr>
            <w:r>
              <w:rPr>
                <w:rFonts w:hint="eastAsia" w:ascii="仿宋" w:hAnsi="仿宋" w:eastAsia="仿宋" w:cs="宋体"/>
                <w:b/>
                <w:color w:val="auto"/>
                <w:kern w:val="0"/>
                <w:sz w:val="24"/>
                <w:szCs w:val="20"/>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843" w:type="dxa"/>
            <w:vMerge w:val="continue"/>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6095" w:type="dxa"/>
            <w:vAlign w:val="center"/>
          </w:tcPr>
          <w:p>
            <w:pPr>
              <w:spacing w:before="0" w:beforeAutospacing="0" w:after="0" w:afterAutospacing="0" w:line="360" w:lineRule="auto"/>
              <w:ind w:left="0" w:right="0"/>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9</w:t>
            </w:r>
          </w:p>
        </w:tc>
        <w:tc>
          <w:tcPr>
            <w:tcW w:w="1843"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节能产品、环境标志产品</w:t>
            </w:r>
          </w:p>
        </w:tc>
        <w:tc>
          <w:tcPr>
            <w:tcW w:w="6095" w:type="dxa"/>
            <w:vAlign w:val="center"/>
          </w:tcPr>
          <w:p>
            <w:pPr>
              <w:snapToGrid w:val="0"/>
              <w:spacing w:before="0" w:beforeAutospacing="0" w:after="0" w:afterAutospacing="0" w:line="360" w:lineRule="auto"/>
              <w:ind w:left="0" w:right="0"/>
              <w:rPr>
                <w:rFonts w:hint="default" w:ascii="仿宋" w:hAnsi="仿宋" w:eastAsia="仿宋" w:cs="宋体"/>
                <w:b/>
                <w:color w:val="auto"/>
                <w:sz w:val="20"/>
                <w:szCs w:val="20"/>
                <w:highlight w:val="none"/>
              </w:rPr>
            </w:pPr>
            <w:r>
              <w:rPr>
                <w:rFonts w:hint="eastAsia" w:ascii="仿宋" w:hAnsi="仿宋" w:eastAsia="仿宋" w:cs="宋体"/>
                <w:b/>
                <w:color w:val="auto"/>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10</w:t>
            </w:r>
          </w:p>
        </w:tc>
        <w:tc>
          <w:tcPr>
            <w:tcW w:w="1843"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报价要求</w:t>
            </w:r>
          </w:p>
        </w:tc>
        <w:tc>
          <w:tcPr>
            <w:tcW w:w="6095" w:type="dxa"/>
            <w:vAlign w:val="center"/>
          </w:tcPr>
          <w:p>
            <w:pPr>
              <w:snapToGrid w:val="0"/>
              <w:spacing w:before="0" w:beforeAutospacing="0" w:after="0" w:afterAutospacing="0" w:line="360" w:lineRule="auto"/>
              <w:ind w:left="0" w:right="0"/>
              <w:jc w:val="left"/>
              <w:rPr>
                <w:rFonts w:hint="default" w:ascii="仿宋" w:hAnsi="仿宋" w:eastAsia="仿宋" w:cs="宋体"/>
                <w:b/>
                <w:color w:val="auto"/>
                <w:kern w:val="0"/>
                <w:sz w:val="24"/>
                <w:szCs w:val="20"/>
                <w:highlight w:val="none"/>
                <w:lang w:val="zh-CN"/>
              </w:rPr>
            </w:pPr>
            <w:r>
              <w:rPr>
                <w:rFonts w:hint="eastAsia" w:ascii="仿宋" w:hAnsi="仿宋" w:eastAsia="仿宋" w:cs="宋体"/>
                <w:b/>
                <w:color w:val="auto"/>
                <w:kern w:val="0"/>
                <w:sz w:val="24"/>
                <w:szCs w:val="20"/>
                <w:highlight w:val="none"/>
                <w:lang w:val="zh-CN"/>
              </w:rPr>
              <w:t>有关本项目实施所需的所有费用（含税费）均计入报价。</w:t>
            </w:r>
            <w:r>
              <w:rPr>
                <w:rFonts w:hint="eastAsia" w:ascii="仿宋" w:hAnsi="仿宋" w:eastAsia="仿宋" w:cs="宋体"/>
                <w:b/>
                <w:bCs/>
                <w:color w:val="auto"/>
                <w:kern w:val="0"/>
                <w:sz w:val="24"/>
                <w:szCs w:val="20"/>
                <w:highlight w:val="none"/>
                <w:lang w:val="zh-CN"/>
              </w:rPr>
              <w:t>投标文件</w:t>
            </w:r>
            <w:r>
              <w:rPr>
                <w:rFonts w:hint="eastAsia" w:ascii="仿宋" w:hAnsi="仿宋" w:eastAsia="仿宋" w:cs="宋体"/>
                <w:b/>
                <w:bCs/>
                <w:color w:val="auto"/>
                <w:sz w:val="24"/>
                <w:szCs w:val="20"/>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color w:val="auto"/>
                <w:kern w:val="0"/>
                <w:sz w:val="24"/>
                <w:szCs w:val="20"/>
                <w:highlight w:val="none"/>
                <w:lang w:val="zh-CN"/>
              </w:rPr>
              <w:t>投标文件中价格全部采用人民币报价。招标文件未列明，而投标人认为必需的费用也需列入报价。提醒：验收时检测费用由采购人承担，不包含在投标总价中。</w:t>
            </w:r>
          </w:p>
          <w:p>
            <w:pPr>
              <w:snapToGrid w:val="0"/>
              <w:spacing w:before="0" w:beforeAutospacing="0" w:after="0" w:afterAutospacing="0" w:line="360" w:lineRule="auto"/>
              <w:ind w:left="0" w:right="0"/>
              <w:jc w:val="left"/>
              <w:rPr>
                <w:rFonts w:hint="default" w:ascii="仿宋" w:hAnsi="仿宋" w:eastAsia="仿宋" w:cs="宋体"/>
                <w:b/>
                <w:color w:val="auto"/>
                <w:kern w:val="0"/>
                <w:sz w:val="24"/>
                <w:szCs w:val="20"/>
                <w:highlight w:val="none"/>
                <w:lang w:val="zh-CN"/>
              </w:rPr>
            </w:pPr>
            <w:r>
              <w:rPr>
                <w:rFonts w:hint="eastAsia" w:ascii="仿宋" w:hAnsi="仿宋" w:eastAsia="仿宋" w:cs="宋体"/>
                <w:b/>
                <w:color w:val="auto"/>
                <w:kern w:val="0"/>
                <w:sz w:val="24"/>
                <w:szCs w:val="20"/>
                <w:highlight w:val="none"/>
                <w:lang w:val="zh-CN"/>
              </w:rPr>
              <w:t>投标报价出现下列情形的，投标无效：</w:t>
            </w:r>
          </w:p>
          <w:p>
            <w:pPr>
              <w:snapToGrid w:val="0"/>
              <w:spacing w:before="0" w:beforeAutospacing="0" w:after="0" w:afterAutospacing="0" w:line="360" w:lineRule="auto"/>
              <w:ind w:left="0" w:right="0" w:firstLine="241" w:firstLineChars="100"/>
              <w:jc w:val="left"/>
              <w:rPr>
                <w:rFonts w:hint="default" w:ascii="仿宋" w:hAnsi="仿宋" w:eastAsia="仿宋" w:cs="宋体"/>
                <w:b/>
                <w:color w:val="auto"/>
                <w:kern w:val="0"/>
                <w:sz w:val="24"/>
                <w:szCs w:val="20"/>
                <w:highlight w:val="none"/>
                <w:lang w:val="zh-CN"/>
              </w:rPr>
            </w:pPr>
            <w:r>
              <w:rPr>
                <w:rFonts w:hint="eastAsia" w:ascii="仿宋" w:hAnsi="仿宋" w:eastAsia="仿宋" w:cs="宋体"/>
                <w:b/>
                <w:color w:val="auto"/>
                <w:kern w:val="0"/>
                <w:sz w:val="24"/>
                <w:szCs w:val="20"/>
                <w:highlight w:val="none"/>
                <w:lang w:val="zh-CN"/>
              </w:rPr>
              <w:t>投标文件出现不是唯一的、有选择性投标报价的；</w:t>
            </w:r>
          </w:p>
          <w:p>
            <w:pPr>
              <w:snapToGrid w:val="0"/>
              <w:spacing w:before="0" w:beforeAutospacing="0" w:after="0" w:afterAutospacing="0" w:line="360" w:lineRule="auto"/>
              <w:ind w:left="0" w:right="0" w:firstLine="241" w:firstLineChars="100"/>
              <w:jc w:val="left"/>
              <w:rPr>
                <w:rFonts w:hint="default" w:ascii="仿宋" w:hAnsi="仿宋" w:eastAsia="仿宋" w:cs="宋体"/>
                <w:b/>
                <w:color w:val="auto"/>
                <w:kern w:val="0"/>
                <w:sz w:val="24"/>
                <w:szCs w:val="20"/>
                <w:highlight w:val="none"/>
                <w:lang w:val="zh-CN"/>
              </w:rPr>
            </w:pPr>
            <w:r>
              <w:rPr>
                <w:rFonts w:hint="eastAsia" w:ascii="仿宋" w:hAnsi="仿宋" w:eastAsia="仿宋" w:cs="宋体"/>
                <w:b/>
                <w:color w:val="auto"/>
                <w:kern w:val="0"/>
                <w:sz w:val="24"/>
                <w:szCs w:val="20"/>
                <w:highlight w:val="none"/>
                <w:lang w:val="zh-CN"/>
              </w:rPr>
              <w:t>投标报价超过招标文件中规定的预算金额或者最高限价的;</w:t>
            </w:r>
          </w:p>
          <w:p>
            <w:pPr>
              <w:spacing w:before="0" w:beforeAutospacing="0" w:after="0" w:afterAutospacing="0" w:line="360" w:lineRule="auto"/>
              <w:ind w:left="0" w:right="0" w:firstLine="241" w:firstLineChars="100"/>
              <w:rPr>
                <w:rFonts w:hint="default" w:ascii="仿宋" w:hAnsi="仿宋" w:eastAsia="仿宋" w:cs="宋体"/>
                <w:b/>
                <w:color w:val="auto"/>
                <w:sz w:val="24"/>
                <w:szCs w:val="20"/>
                <w:highlight w:val="none"/>
              </w:rPr>
            </w:pPr>
            <w:r>
              <w:rPr>
                <w:rFonts w:hint="eastAsia" w:ascii="仿宋" w:hAnsi="仿宋" w:eastAsia="仿宋" w:cs="宋体"/>
                <w:b/>
                <w:color w:val="auto"/>
                <w:kern w:val="0"/>
                <w:sz w:val="24"/>
                <w:szCs w:val="20"/>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auto"/>
                <w:sz w:val="24"/>
                <w:szCs w:val="21"/>
                <w:highlight w:val="none"/>
              </w:rPr>
              <w:t>;</w:t>
            </w:r>
          </w:p>
          <w:p>
            <w:pPr>
              <w:spacing w:before="0" w:beforeAutospacing="0" w:after="0" w:afterAutospacing="0" w:line="360" w:lineRule="auto"/>
              <w:ind w:left="0" w:right="0" w:firstLine="241" w:firstLineChars="100"/>
              <w:rPr>
                <w:rFonts w:hint="default" w:ascii="仿宋" w:hAnsi="仿宋" w:eastAsia="仿宋" w:cs="宋体"/>
                <w:b/>
                <w:color w:val="auto"/>
                <w:sz w:val="24"/>
                <w:szCs w:val="20"/>
                <w:highlight w:val="none"/>
              </w:rPr>
            </w:pPr>
            <w:r>
              <w:rPr>
                <w:rFonts w:hint="eastAsia" w:ascii="仿宋" w:hAnsi="仿宋" w:eastAsia="仿宋" w:cs="宋体"/>
                <w:b/>
                <w:color w:val="auto"/>
                <w:kern w:val="0"/>
                <w:sz w:val="24"/>
                <w:szCs w:val="20"/>
                <w:highlight w:val="none"/>
              </w:rPr>
              <w:t>投标人对根据修正原则修正后的报价不确认的</w:t>
            </w:r>
            <w:r>
              <w:rPr>
                <w:rFonts w:hint="eastAsia" w:ascii="仿宋" w:hAnsi="仿宋" w:eastAsia="仿宋" w:cs="宋体"/>
                <w:b/>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8" w:hRule="atLeast"/>
          <w:tblHeader/>
        </w:trPr>
        <w:tc>
          <w:tcPr>
            <w:tcW w:w="629" w:type="dxa"/>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11</w:t>
            </w:r>
          </w:p>
        </w:tc>
        <w:tc>
          <w:tcPr>
            <w:tcW w:w="1843"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中小企业信用融资</w:t>
            </w:r>
          </w:p>
        </w:tc>
        <w:tc>
          <w:tcPr>
            <w:tcW w:w="6095" w:type="dxa"/>
            <w:vAlign w:val="center"/>
          </w:tcPr>
          <w:p>
            <w:pPr>
              <w:spacing w:before="0" w:beforeAutospacing="0" w:after="0" w:afterAutospacing="0" w:line="360" w:lineRule="auto"/>
              <w:ind w:left="0" w:right="0" w:firstLine="482" w:firstLineChars="200"/>
              <w:rPr>
                <w:rFonts w:hint="default" w:ascii="仿宋" w:hAnsi="仿宋" w:eastAsia="仿宋" w:cs="宋体"/>
                <w:b/>
                <w:color w:val="auto"/>
                <w:sz w:val="24"/>
                <w:szCs w:val="20"/>
                <w:highlight w:val="none"/>
              </w:rPr>
            </w:pPr>
            <w:r>
              <w:rPr>
                <w:rFonts w:hint="eastAsia" w:ascii="仿宋" w:hAnsi="仿宋" w:eastAsia="仿宋" w:cs="宋体"/>
                <w:b/>
                <w:snapToGrid w:val="0"/>
                <w:color w:val="auto"/>
                <w:kern w:val="28"/>
                <w:sz w:val="24"/>
                <w:szCs w:val="20"/>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12</w:t>
            </w:r>
          </w:p>
        </w:tc>
        <w:tc>
          <w:tcPr>
            <w:tcW w:w="1843" w:type="dxa"/>
            <w:vAlign w:val="center"/>
          </w:tcPr>
          <w:p>
            <w:pPr>
              <w:snapToGrid w:val="0"/>
              <w:spacing w:before="0" w:beforeAutospacing="0" w:after="0" w:afterAutospacing="0" w:line="360" w:lineRule="auto"/>
              <w:ind w:left="0" w:right="0"/>
              <w:jc w:val="center"/>
              <w:rPr>
                <w:rFonts w:hint="default" w:ascii="仿宋" w:hAnsi="仿宋" w:eastAsia="仿宋" w:cs="宋体"/>
                <w:b/>
                <w:bCs w:val="0"/>
                <w:color w:val="auto"/>
                <w:sz w:val="24"/>
                <w:szCs w:val="20"/>
                <w:highlight w:val="none"/>
              </w:rPr>
            </w:pPr>
            <w:r>
              <w:rPr>
                <w:rFonts w:hint="eastAsia" w:ascii="仿宋" w:hAnsi="仿宋" w:eastAsia="仿宋" w:cs="宋体"/>
                <w:b/>
                <w:bCs w:val="0"/>
                <w:color w:val="auto"/>
                <w:sz w:val="24"/>
                <w:szCs w:val="20"/>
                <w:highlight w:val="none"/>
              </w:rPr>
              <w:t xml:space="preserve">备份投标文件送达地点和签收人员 </w:t>
            </w:r>
          </w:p>
        </w:tc>
        <w:tc>
          <w:tcPr>
            <w:tcW w:w="6095" w:type="dxa"/>
            <w:vAlign w:val="center"/>
          </w:tcPr>
          <w:p>
            <w:pPr>
              <w:pStyle w:val="34"/>
              <w:spacing w:before="0" w:beforeAutospacing="0" w:after="0" w:afterAutospacing="0" w:line="360" w:lineRule="auto"/>
              <w:ind w:left="0" w:right="0"/>
              <w:rPr>
                <w:rFonts w:hint="default" w:ascii="仿宋" w:hAnsi="仿宋" w:eastAsia="仿宋" w:cs="宋体"/>
                <w:b/>
                <w:bCs w:val="0"/>
                <w:color w:val="auto"/>
                <w:kern w:val="28"/>
                <w:sz w:val="24"/>
                <w:szCs w:val="20"/>
                <w:highlight w:val="none"/>
              </w:rPr>
            </w:pPr>
            <w:r>
              <w:rPr>
                <w:rFonts w:hint="eastAsia" w:ascii="仿宋" w:hAnsi="仿宋" w:eastAsia="仿宋" w:cs="宋体"/>
                <w:b/>
                <w:bCs w:val="0"/>
                <w:color w:val="auto"/>
                <w:kern w:val="28"/>
                <w:sz w:val="24"/>
                <w:szCs w:val="24"/>
                <w:highlight w:val="none"/>
              </w:rPr>
              <w:t>备份投标文件送达地点：</w:t>
            </w:r>
            <w:r>
              <w:rPr>
                <w:rFonts w:hint="eastAsia" w:ascii="仿宋" w:hAnsi="仿宋" w:eastAsia="仿宋" w:cs="宋体"/>
                <w:b/>
                <w:bCs w:val="0"/>
                <w:color w:val="auto"/>
                <w:kern w:val="28"/>
                <w:sz w:val="24"/>
                <w:szCs w:val="24"/>
                <w:highlight w:val="none"/>
                <w:lang w:eastAsia="zh-CN"/>
              </w:rPr>
              <w:t>杭州市临平区南苑街道嘉信国际6楼</w:t>
            </w:r>
            <w:r>
              <w:rPr>
                <w:rFonts w:hint="eastAsia" w:ascii="仿宋" w:hAnsi="仿宋" w:eastAsia="仿宋" w:cs="宋体"/>
                <w:b/>
                <w:bCs w:val="0"/>
                <w:color w:val="auto"/>
                <w:kern w:val="28"/>
                <w:sz w:val="24"/>
                <w:szCs w:val="24"/>
                <w:highlight w:val="none"/>
              </w:rPr>
              <w:t>；备份投标文件签收人员联系电话：</w:t>
            </w:r>
            <w:r>
              <w:rPr>
                <w:rFonts w:hint="eastAsia" w:ascii="仿宋" w:hAnsi="仿宋" w:eastAsia="仿宋" w:cs="宋体"/>
                <w:b/>
                <w:bCs w:val="0"/>
                <w:color w:val="auto"/>
                <w:kern w:val="28"/>
                <w:sz w:val="24"/>
                <w:szCs w:val="24"/>
                <w:highlight w:val="none"/>
                <w:lang w:val="en-US" w:eastAsia="zh-CN"/>
              </w:rPr>
              <w:t>13362030720</w:t>
            </w:r>
            <w:r>
              <w:rPr>
                <w:rFonts w:hint="eastAsia" w:ascii="仿宋" w:hAnsi="仿宋" w:eastAsia="仿宋" w:cs="宋体"/>
                <w:b/>
                <w:bCs w:val="0"/>
                <w:color w:val="auto"/>
                <w:kern w:val="28"/>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13</w:t>
            </w:r>
          </w:p>
        </w:tc>
        <w:tc>
          <w:tcPr>
            <w:tcW w:w="1843" w:type="dxa"/>
            <w:vMerge w:val="restart"/>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仿宋_GB2312"/>
                <w:b/>
                <w:color w:val="auto"/>
                <w:sz w:val="24"/>
                <w:szCs w:val="20"/>
                <w:highlight w:val="none"/>
              </w:rPr>
              <w:t>特别说明</w:t>
            </w:r>
          </w:p>
        </w:tc>
        <w:tc>
          <w:tcPr>
            <w:tcW w:w="6095" w:type="dxa"/>
            <w:vAlign w:val="center"/>
          </w:tcPr>
          <w:p>
            <w:pPr>
              <w:spacing w:before="0" w:beforeAutospacing="0" w:after="0" w:afterAutospacing="0" w:line="360" w:lineRule="auto"/>
              <w:ind w:left="0" w:right="0"/>
              <w:rPr>
                <w:rFonts w:hint="default" w:ascii="仿宋" w:hAnsi="仿宋" w:eastAsia="仿宋" w:cs="宋体"/>
                <w:b/>
                <w:snapToGrid w:val="0"/>
                <w:color w:val="auto"/>
                <w:kern w:val="28"/>
                <w:sz w:val="24"/>
                <w:szCs w:val="20"/>
                <w:highlight w:val="none"/>
              </w:rPr>
            </w:pPr>
            <w:r>
              <w:rPr>
                <w:rFonts w:hint="eastAsia" w:ascii="仿宋" w:hAnsi="仿宋" w:eastAsia="仿宋" w:cs="仿宋"/>
                <w:b/>
                <w:color w:val="auto"/>
                <w:kern w:val="0"/>
                <w:sz w:val="24"/>
                <w:highlight w:val="none"/>
              </w:rPr>
              <w:t>☐</w:t>
            </w:r>
            <w:r>
              <w:rPr>
                <w:rFonts w:hint="eastAsia" w:ascii="仿宋" w:hAnsi="仿宋" w:eastAsia="仿宋" w:cs="仿宋"/>
                <w:b/>
                <w:snapToGrid w:val="0"/>
                <w:color w:val="auto"/>
                <w:kern w:val="28"/>
                <w:sz w:val="24"/>
                <w:highlight w:val="none"/>
              </w:rPr>
              <w:t>联合体投标的，联合体各方按要求分别提供与联合体协议中规定的分工内容相应的业绩证明材料。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843" w:type="dxa"/>
            <w:vMerge w:val="continue"/>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6095" w:type="dxa"/>
            <w:vAlign w:val="center"/>
          </w:tcPr>
          <w:p>
            <w:pPr>
              <w:spacing w:before="0" w:beforeAutospacing="0" w:after="0" w:afterAutospacing="0" w:line="360" w:lineRule="auto"/>
              <w:ind w:left="0" w:right="0"/>
              <w:rPr>
                <w:rFonts w:hint="default" w:ascii="仿宋" w:hAnsi="仿宋" w:eastAsia="仿宋" w:cs="宋体"/>
                <w:b/>
                <w:snapToGrid w:val="0"/>
                <w:color w:val="auto"/>
                <w:kern w:val="28"/>
                <w:sz w:val="24"/>
                <w:szCs w:val="20"/>
                <w:highlight w:val="none"/>
              </w:rPr>
            </w:pPr>
            <w:r>
              <w:rPr>
                <w:rFonts w:hint="eastAsia" w:ascii="仿宋" w:hAnsi="MS Mincho" w:eastAsia="MS Mincho" w:cs="MS Mincho"/>
                <w:b/>
                <w:color w:val="auto"/>
                <w:kern w:val="0"/>
                <w:sz w:val="24"/>
                <w:szCs w:val="20"/>
                <w:highlight w:val="none"/>
              </w:rPr>
              <w:t>☐</w:t>
            </w:r>
            <w:r>
              <w:rPr>
                <w:rFonts w:hint="eastAsia" w:ascii="仿宋" w:hAnsi="仿宋" w:eastAsia="仿宋" w:cs="宋体"/>
                <w:b/>
                <w:snapToGrid w:val="0"/>
                <w:color w:val="auto"/>
                <w:kern w:val="28"/>
                <w:sz w:val="24"/>
                <w:szCs w:val="20"/>
                <w:highlight w:val="none"/>
              </w:rPr>
              <w:t>联合体投标的，联合体各方均需按招标文件第四部分评标标准要求提供资信证明文件，否则视为不符合相关要求。</w:t>
            </w:r>
          </w:p>
          <w:p>
            <w:pPr>
              <w:spacing w:before="0" w:beforeAutospacing="0" w:after="0" w:afterAutospacing="0" w:line="360" w:lineRule="auto"/>
              <w:ind w:left="0" w:right="0"/>
              <w:rPr>
                <w:rFonts w:hint="default"/>
              </w:rPr>
            </w:pPr>
            <w:r>
              <w:rPr>
                <w:rFonts w:hint="eastAsia" w:ascii="仿宋" w:hAnsi="仿宋" w:eastAsia="仿宋" w:cs="Arial"/>
                <w:b/>
                <w:color w:val="auto"/>
                <w:kern w:val="0"/>
                <w:sz w:val="24"/>
                <w:szCs w:val="20"/>
                <w:highlight w:val="none"/>
              </w:rPr>
              <w:sym w:font="Wingdings" w:char="F0FE"/>
            </w:r>
            <w:r>
              <w:rPr>
                <w:rFonts w:hint="eastAsia" w:ascii="仿宋" w:hAnsi="仿宋" w:eastAsia="仿宋" w:cs="宋体"/>
                <w:b/>
                <w:snapToGrid w:val="0"/>
                <w:color w:val="auto"/>
                <w:kern w:val="28"/>
                <w:sz w:val="24"/>
                <w:szCs w:val="20"/>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843" w:type="dxa"/>
            <w:vMerge w:val="continue"/>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6095" w:type="dxa"/>
            <w:vAlign w:val="center"/>
          </w:tcPr>
          <w:p>
            <w:pPr>
              <w:spacing w:before="0" w:beforeAutospacing="0" w:after="0" w:afterAutospacing="0" w:line="360" w:lineRule="auto"/>
              <w:ind w:left="0" w:right="0"/>
              <w:rPr>
                <w:rFonts w:hint="eastAsia" w:ascii="仿宋" w:hAnsi="仿宋" w:eastAsia="仿宋" w:cs="Arial"/>
                <w:b/>
                <w:color w:val="auto"/>
                <w:kern w:val="0"/>
                <w:sz w:val="24"/>
                <w:szCs w:val="20"/>
                <w:highlight w:val="none"/>
              </w:rPr>
            </w:pPr>
            <w:r>
              <w:rPr>
                <w:rFonts w:hint="eastAsia" w:ascii="仿宋" w:hAnsi="仿宋" w:eastAsia="仿宋" w:cs="Arial"/>
                <w:b/>
                <w:color w:val="auto"/>
                <w:kern w:val="0"/>
                <w:sz w:val="24"/>
                <w:szCs w:val="20"/>
                <w:highlight w:val="none"/>
              </w:rPr>
              <w:t>其他约定</w:t>
            </w:r>
            <w:r>
              <w:rPr>
                <w:rFonts w:hint="eastAsia" w:ascii="仿宋" w:hAnsi="仿宋" w:eastAsia="仿宋" w:cs="Arial"/>
                <w:b/>
                <w:color w:val="auto"/>
                <w:kern w:val="0"/>
                <w:sz w:val="24"/>
                <w:szCs w:val="20"/>
                <w:highlight w:val="none"/>
              </w:rPr>
              <w:tab/>
            </w:r>
            <w:r>
              <w:rPr>
                <w:rFonts w:hint="eastAsia" w:ascii="仿宋" w:hAnsi="仿宋" w:eastAsia="仿宋" w:cs="Arial"/>
                <w:b/>
                <w:color w:val="auto"/>
                <w:kern w:val="0"/>
                <w:sz w:val="24"/>
                <w:szCs w:val="20"/>
                <w:highlight w:val="none"/>
              </w:rPr>
              <w:t>▲本项目共有七个标项，供应商可选择其中一个或多个标项进行投标，但只能中其中一个标项，中标顺序按仓前街道2024-2026年核心商圈区块道路综合养护、仓前街道2024-2026年余杭塘路以北道路综合养护、仓前街道2024-2026年区政府周边区块道路综合养护、仓前街道2024-2026年浙一区块道路综合养护、仓前街道2024-2026年阿里公园区块道路综合养护、仓前街道2024-2026年文一西路以北河道及滨河绿化养护、仓前街道2024-2026年文一西路以南河道及滨河绿化养护进行确定；如供应商前一个标项已经被确定为该标项的第一中标候选人，则后续标项将不被推荐为中标候选人；例如供应商被确定为仓前街道2024-2026年核心商圈区块道路综合养护的中标候选人，则仓前街道2024-2026年余杭塘路以北道路综合养护、仓前街道2024-2026年区政府周边区块道路综合养护、仓前街道2024-2026年浙一区块道路综合养护、仓前街道2024-2026年阿里公园区块道路综合养仓前街道2024-2026年文一西路以北河道及滨河绿化养护、仓前街道2024-2026年文一西路以南河道及滨河绿化养护将不被推荐为中标候选人；以此类推。</w:t>
            </w:r>
          </w:p>
          <w:p>
            <w:pPr>
              <w:spacing w:before="0" w:beforeAutospacing="0" w:after="0" w:afterAutospacing="0" w:line="360" w:lineRule="auto"/>
              <w:ind w:left="0" w:right="0"/>
              <w:rPr>
                <w:rFonts w:hint="eastAsia" w:ascii="仿宋" w:hAnsi="仿宋" w:eastAsia="仿宋" w:cs="Arial"/>
                <w:b/>
                <w:color w:val="auto"/>
                <w:kern w:val="0"/>
                <w:sz w:val="24"/>
                <w:szCs w:val="20"/>
                <w:highlight w:val="none"/>
              </w:rPr>
            </w:pPr>
            <w:r>
              <w:rPr>
                <w:rFonts w:hint="eastAsia" w:ascii="仿宋" w:hAnsi="仿宋" w:eastAsia="仿宋" w:cs="Arial"/>
                <w:b/>
                <w:color w:val="auto"/>
                <w:kern w:val="0"/>
                <w:sz w:val="24"/>
                <w:szCs w:val="20"/>
                <w:highlight w:val="none"/>
              </w:rPr>
              <w:t>注：1、如仓前街道2024-2026年核心商圈区块道路综合养护，A单位单独投标，并被推荐为第一中标候选人，则仓前街道2024-2026年余杭塘路以北道路综合养护、仓前街道2024-2026年区政府周边区块道路综合养护、仓前街道2024-2026年浙一区块道路综合养护、仓前街道2024-2026年阿里公园区块道路综合养仓前街道2024-2026年文一西路以北河道及滨河绿化养护、仓前街道2024-2026年文一西路以南河道及滨河绿化养护中，无论A单位是单独投标，还是采用联合体投标（即：联合体中只要包含A单位），均不被推荐为中标候选人，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843" w:type="dxa"/>
            <w:vMerge w:val="continue"/>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6095" w:type="dxa"/>
            <w:vAlign w:val="center"/>
          </w:tcPr>
          <w:p>
            <w:pPr>
              <w:spacing w:before="0" w:beforeAutospacing="0" w:after="0" w:afterAutospacing="0" w:line="360" w:lineRule="auto"/>
              <w:ind w:left="0" w:right="0"/>
              <w:rPr>
                <w:rFonts w:hint="eastAsia" w:ascii="仿宋" w:hAnsi="仿宋" w:eastAsia="仿宋" w:cs="Arial"/>
                <w:b/>
                <w:color w:val="auto"/>
                <w:kern w:val="0"/>
                <w:sz w:val="24"/>
                <w:szCs w:val="20"/>
                <w:highlight w:val="none"/>
              </w:rPr>
            </w:pPr>
            <w:r>
              <w:rPr>
                <w:rFonts w:hint="eastAsia" w:ascii="仿宋" w:hAnsi="仿宋" w:eastAsia="仿宋" w:cs="Arial"/>
                <w:b/>
                <w:color w:val="auto"/>
                <w:kern w:val="0"/>
                <w:sz w:val="24"/>
                <w:szCs w:val="20"/>
                <w:highlight w:val="none"/>
              </w:rPr>
              <w:t>2、如仓前街道2024-2026年核心商圈区块道路综合养护，A、B两家单位组成联合体投标，并被推荐为第一中标候选人，则仓前街道2024-2026年余杭塘路以北道路综合养护、仓前街道2024-2026年区政府周边区块道路综合养护、仓前街道2024-2026年浙一区块道路综合养护、仓前街道2024-2026年阿里公园区块道路综合养仓前街道2024-2026年文一西路以北河道及滨河绿化养护、仓前街道2024-2026年文一西路以南河道及滨河绿化养护中，无论A、B两家单位是单独投标，还是采用联合体投标（即：联合体中只要包含A或B或A、B单位），均不被推荐为中标候选人，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843" w:type="dxa"/>
            <w:vMerge w:val="continue"/>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6095" w:type="dxa"/>
            <w:vAlign w:val="center"/>
          </w:tcPr>
          <w:p>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供应商以联合体形式投标的：在按招标文件要求提供联合协议，联合体投标的联合体各方承担连带责任。</w:t>
            </w:r>
          </w:p>
          <w:p>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以联合体形式参加政府采购活动的，联合体各方不得再单独参加或者与其他供应商另外组成联合体参加同一合同项下的政府采购活动，否则相关投标均无效。</w:t>
            </w:r>
          </w:p>
          <w:p>
            <w:pPr>
              <w:spacing w:before="0" w:beforeAutospacing="0" w:after="0" w:afterAutospacing="0" w:line="360" w:lineRule="auto"/>
              <w:ind w:left="0" w:right="0"/>
              <w:rPr>
                <w:rFonts w:hint="default" w:ascii="华文仿宋" w:hAnsi="华文仿宋" w:eastAsia="华文仿宋" w:cs="Times New Roman"/>
                <w:color w:val="auto"/>
                <w:sz w:val="24"/>
                <w:szCs w:val="20"/>
                <w:highlight w:val="none"/>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before="0" w:beforeAutospacing="0" w:after="0" w:afterAutospacing="0" w:line="360" w:lineRule="auto"/>
              <w:ind w:left="0" w:right="0"/>
              <w:rPr>
                <w:rFonts w:hint="default"/>
              </w:rPr>
            </w:pPr>
            <w:r>
              <w:rPr>
                <w:rFonts w:hint="eastAsia" w:ascii="仿宋_GB2312" w:hAnsi="仿宋" w:eastAsia="仿宋_GB2312" w:cs="Times New Roman"/>
                <w:color w:val="auto"/>
                <w:sz w:val="24"/>
                <w:szCs w:val="20"/>
                <w:highlight w:val="none"/>
              </w:rPr>
              <w:t>▲</w:t>
            </w:r>
            <w:r>
              <w:rPr>
                <w:rFonts w:hint="eastAsia" w:ascii="华文仿宋" w:hAnsi="华文仿宋" w:eastAsia="华文仿宋" w:cs="Times New Roman"/>
                <w:color w:val="auto"/>
                <w:sz w:val="24"/>
                <w:szCs w:val="20"/>
                <w:highlight w:val="none"/>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14</w:t>
            </w:r>
          </w:p>
        </w:tc>
        <w:tc>
          <w:tcPr>
            <w:tcW w:w="1843"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default" w:ascii="仿宋" w:hAnsi="仿宋" w:eastAsia="仿宋" w:cs="宋体"/>
                <w:b/>
                <w:color w:val="auto"/>
                <w:sz w:val="24"/>
                <w:szCs w:val="20"/>
                <w:highlight w:val="none"/>
              </w:rPr>
              <w:t>代理服务费</w:t>
            </w:r>
          </w:p>
        </w:tc>
        <w:tc>
          <w:tcPr>
            <w:tcW w:w="6095" w:type="dxa"/>
            <w:vAlign w:val="center"/>
          </w:tcPr>
          <w:p>
            <w:pPr>
              <w:spacing w:before="0" w:beforeAutospacing="0" w:after="0" w:afterAutospacing="0" w:line="360" w:lineRule="auto"/>
              <w:ind w:left="0" w:right="0"/>
              <w:rPr>
                <w:rFonts w:hint="default" w:ascii="仿宋" w:hAnsi="仿宋" w:eastAsia="仿宋" w:cs="Arial"/>
                <w:b/>
                <w:color w:val="auto"/>
                <w:kern w:val="0"/>
                <w:sz w:val="24"/>
                <w:szCs w:val="20"/>
                <w:highlight w:val="none"/>
              </w:rPr>
            </w:pPr>
            <w:r>
              <w:rPr>
                <w:rFonts w:hint="eastAsia" w:ascii="仿宋" w:hAnsi="仿宋" w:eastAsia="仿宋" w:cs="仿宋"/>
                <w:color w:val="auto"/>
                <w:highlight w:val="yellow"/>
                <w:lang w:val="en-US" w:eastAsia="zh-CN"/>
              </w:rPr>
              <w:drawing>
                <wp:anchor distT="0" distB="0" distL="114300" distR="114300" simplePos="0" relativeHeight="251661312" behindDoc="0" locked="0" layoutInCell="1" allowOverlap="1">
                  <wp:simplePos x="0" y="0"/>
                  <wp:positionH relativeFrom="column">
                    <wp:posOffset>36195</wp:posOffset>
                  </wp:positionH>
                  <wp:positionV relativeFrom="paragraph">
                    <wp:posOffset>1508125</wp:posOffset>
                  </wp:positionV>
                  <wp:extent cx="3679190" cy="1888490"/>
                  <wp:effectExtent l="0" t="0" r="16510" b="16510"/>
                  <wp:wrapSquare wrapText="bothSides"/>
                  <wp:docPr id="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pic:cNvPicPr>
                            <a:picLocks noChangeAspect="1"/>
                          </pic:cNvPicPr>
                        </pic:nvPicPr>
                        <pic:blipFill>
                          <a:blip r:embed="rId26"/>
                          <a:stretch>
                            <a:fillRect/>
                          </a:stretch>
                        </pic:blipFill>
                        <pic:spPr>
                          <a:xfrm>
                            <a:off x="0" y="0"/>
                            <a:ext cx="3679190" cy="1888490"/>
                          </a:xfrm>
                          <a:prstGeom prst="rect">
                            <a:avLst/>
                          </a:prstGeom>
                          <a:noFill/>
                          <a:ln>
                            <a:noFill/>
                          </a:ln>
                        </pic:spPr>
                      </pic:pic>
                    </a:graphicData>
                  </a:graphic>
                </wp:anchor>
              </w:drawing>
            </w:r>
            <w:r>
              <w:rPr>
                <w:rFonts w:hint="eastAsia" w:ascii="仿宋" w:hAnsi="仿宋" w:eastAsia="仿宋" w:cs="仿宋"/>
                <w:color w:val="auto"/>
                <w:kern w:val="0"/>
                <w:sz w:val="24"/>
              </w:rPr>
              <w:t>招标服务费：中标人在领取中标通知书前需向招标代理机构支付</w:t>
            </w:r>
            <w:r>
              <w:rPr>
                <w:rFonts w:hint="eastAsia" w:ascii="仿宋" w:hAnsi="仿宋" w:eastAsia="仿宋" w:cs="仿宋"/>
                <w:color w:val="auto"/>
                <w:kern w:val="0"/>
                <w:sz w:val="24"/>
                <w:lang w:val="en-US" w:eastAsia="zh-CN"/>
              </w:rPr>
              <w:t>人民币</w:t>
            </w:r>
            <w:r>
              <w:rPr>
                <w:rFonts w:hint="eastAsia" w:ascii="仿宋" w:hAnsi="仿宋" w:eastAsia="仿宋" w:cs="仿宋"/>
                <w:color w:val="auto"/>
                <w:kern w:val="0"/>
                <w:sz w:val="24"/>
              </w:rPr>
              <w:t>招标代理服务费</w:t>
            </w:r>
            <w:r>
              <w:rPr>
                <w:rFonts w:hint="eastAsia" w:ascii="仿宋" w:hAnsi="仿宋" w:eastAsia="仿宋" w:cs="仿宋"/>
                <w:color w:val="auto"/>
                <w:kern w:val="0"/>
                <w:sz w:val="24"/>
                <w:u w:val="single"/>
                <w:lang w:val="en-US" w:eastAsia="zh-CN"/>
              </w:rPr>
              <w:t>65350</w:t>
            </w:r>
            <w:r>
              <w:rPr>
                <w:rFonts w:hint="eastAsia" w:ascii="仿宋" w:hAnsi="仿宋" w:eastAsia="仿宋" w:cs="仿宋"/>
                <w:color w:val="auto"/>
                <w:kern w:val="0"/>
                <w:sz w:val="24"/>
                <w:lang w:val="en-US" w:eastAsia="zh-CN"/>
              </w:rPr>
              <w:t>元</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招标代理费按照原国家计委《关于印发招标代理服务收费管理暂行办法的通知》（计价格[2002]1980号）结算，</w:t>
            </w:r>
            <w:r>
              <w:rPr>
                <w:rFonts w:hint="eastAsia" w:ascii="仿宋" w:hAnsi="仿宋" w:eastAsia="仿宋" w:cs="仿宋"/>
                <w:color w:val="auto"/>
                <w:kern w:val="0"/>
                <w:sz w:val="24"/>
              </w:rPr>
              <w:t>费用包含在总报价中，不单独列项报价。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15</w:t>
            </w:r>
          </w:p>
        </w:tc>
        <w:tc>
          <w:tcPr>
            <w:tcW w:w="1843"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_GB2312" w:hAnsi="仿宋" w:eastAsia="仿宋_GB2312" w:cs="Times New Roman"/>
                <w:b/>
                <w:snapToGrid w:val="0"/>
                <w:color w:val="auto"/>
                <w:kern w:val="28"/>
                <w:sz w:val="24"/>
                <w:szCs w:val="20"/>
                <w:highlight w:val="none"/>
              </w:rPr>
              <w:t>纸质投标文件</w:t>
            </w:r>
          </w:p>
        </w:tc>
        <w:tc>
          <w:tcPr>
            <w:tcW w:w="6095" w:type="dxa"/>
            <w:vAlign w:val="center"/>
          </w:tcPr>
          <w:p>
            <w:pPr>
              <w:spacing w:before="0" w:beforeAutospacing="0" w:after="0" w:afterAutospacing="0" w:line="360" w:lineRule="auto"/>
              <w:ind w:left="0" w:right="0"/>
              <w:rPr>
                <w:rFonts w:hint="default" w:ascii="仿宋_GB2312" w:hAnsi="仿宋" w:eastAsia="仿宋_GB2312" w:cs="Times New Roman"/>
                <w:snapToGrid w:val="0"/>
                <w:color w:val="auto"/>
                <w:kern w:val="28"/>
                <w:sz w:val="24"/>
                <w:szCs w:val="20"/>
                <w:highlight w:val="none"/>
              </w:rPr>
            </w:pPr>
            <w:r>
              <w:rPr>
                <w:rFonts w:hint="eastAsia" w:ascii="仿宋_GB2312" w:hAnsi="仿宋" w:eastAsia="仿宋_GB2312" w:cs="Times New Roman"/>
                <w:snapToGrid w:val="0"/>
                <w:color w:val="auto"/>
                <w:kern w:val="28"/>
                <w:sz w:val="24"/>
                <w:szCs w:val="20"/>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bookmarkEnd w:id="10"/>
    </w:tbl>
    <w:p>
      <w:pPr>
        <w:rPr>
          <w:rFonts w:hint="eastAsia" w:ascii="仿宋" w:hAnsi="仿宋" w:eastAsia="仿宋" w:cs="宋体"/>
          <w:b/>
          <w:color w:val="auto"/>
          <w:sz w:val="32"/>
          <w:szCs w:val="20"/>
          <w:highlight w:val="none"/>
        </w:rPr>
      </w:pPr>
      <w:bookmarkStart w:id="11" w:name="_Toc164416483"/>
      <w:bookmarkStart w:id="12" w:name="第三部分"/>
      <w:r>
        <w:rPr>
          <w:rFonts w:hint="eastAsia" w:ascii="仿宋" w:hAnsi="仿宋" w:eastAsia="仿宋" w:cs="宋体"/>
          <w:b/>
          <w:color w:val="auto"/>
          <w:sz w:val="32"/>
          <w:szCs w:val="20"/>
          <w:highlight w:val="none"/>
        </w:rPr>
        <w:br w:type="page"/>
      </w:r>
    </w:p>
    <w:p>
      <w:pPr>
        <w:adjustRightInd/>
        <w:spacing w:line="360" w:lineRule="auto"/>
        <w:ind w:firstLine="3845" w:firstLineChars="1197"/>
        <w:outlineLvl w:val="0"/>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一、总则</w:t>
      </w:r>
    </w:p>
    <w:p>
      <w:pPr>
        <w:snapToGrid w:val="0"/>
        <w:spacing w:line="360" w:lineRule="auto"/>
        <w:ind w:firstLine="361" w:firstLineChars="150"/>
        <w:jc w:val="left"/>
        <w:outlineLvl w:val="1"/>
        <w:rPr>
          <w:rFonts w:ascii="仿宋" w:hAnsi="仿宋" w:eastAsia="仿宋" w:cs="宋体"/>
          <w:b/>
          <w:color w:val="auto"/>
          <w:sz w:val="24"/>
          <w:highlight w:val="none"/>
        </w:rPr>
      </w:pPr>
      <w:r>
        <w:rPr>
          <w:rFonts w:hint="eastAsia" w:ascii="仿宋" w:hAnsi="仿宋" w:eastAsia="仿宋" w:cs="宋体"/>
          <w:b/>
          <w:color w:val="auto"/>
          <w:sz w:val="24"/>
          <w:highlight w:val="none"/>
        </w:rPr>
        <w:t>1. 适用范围</w:t>
      </w:r>
    </w:p>
    <w:p>
      <w:pPr>
        <w:snapToGrid w:val="0"/>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宋体"/>
          <w:b/>
          <w:color w:val="auto"/>
          <w:sz w:val="24"/>
          <w:highlight w:val="none"/>
        </w:rPr>
      </w:pPr>
      <w:r>
        <w:rPr>
          <w:rFonts w:hint="eastAsia" w:ascii="仿宋" w:hAnsi="仿宋" w:eastAsia="仿宋" w:cs="宋体"/>
          <w:b/>
          <w:color w:val="auto"/>
          <w:sz w:val="24"/>
          <w:highlight w:val="none"/>
        </w:rPr>
        <w:t xml:space="preserve">   2.定义</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 “采购人”系指招标公告中载明的本项目的采购人。</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 “采购代理机构”系指招标公告中载明的本项目的采购代理机构。</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 “投标人”系指是指响应招标、参加投标竞争的法人、其他组织或者自然人。</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2.6“电子交易平台”是指本项目政府采购活动所依托的政府采购云平台（https://www.zcygov.cn/）。</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2.7 “▲” 系指实质性要求条款，“</w:t>
      </w:r>
      <w:r>
        <w:rPr>
          <w:rFonts w:hint="eastAsia" w:ascii="仿宋" w:hAnsi="仿宋" w:eastAsia="仿宋" w:cs="Arial"/>
          <w:b/>
          <w:color w:val="auto"/>
          <w:kern w:val="0"/>
          <w:sz w:val="24"/>
          <w:highlight w:val="none"/>
        </w:rPr>
        <w:sym w:font="Wingdings" w:char="F0FE"/>
      </w:r>
      <w:r>
        <w:rPr>
          <w:rFonts w:hint="eastAsia" w:ascii="仿宋" w:hAnsi="仿宋" w:eastAsia="仿宋" w:cs="宋体"/>
          <w:color w:val="auto"/>
          <w:sz w:val="24"/>
          <w:highlight w:val="none"/>
        </w:rPr>
        <w:t>” 系指适用本项目的要求，“</w:t>
      </w:r>
      <w:r>
        <w:rPr>
          <w:rFonts w:hint="eastAsia" w:ascii="仿宋" w:hAnsi="仿宋" w:eastAsia="仿宋" w:cs="宋体"/>
          <w:color w:val="auto"/>
          <w:kern w:val="0"/>
          <w:sz w:val="24"/>
          <w:highlight w:val="none"/>
        </w:rPr>
        <w:t>☐</w:t>
      </w:r>
      <w:r>
        <w:rPr>
          <w:rFonts w:hint="eastAsia" w:ascii="仿宋" w:hAnsi="仿宋" w:eastAsia="仿宋" w:cs="宋体"/>
          <w:color w:val="auto"/>
          <w:sz w:val="24"/>
          <w:highlight w:val="none"/>
        </w:rPr>
        <w:t>” 系指不适用本项目的要求。</w:t>
      </w:r>
    </w:p>
    <w:p>
      <w:pPr>
        <w:spacing w:line="360" w:lineRule="auto"/>
        <w:ind w:firstLine="241" w:firstLineChars="100"/>
        <w:rPr>
          <w:rFonts w:ascii="仿宋" w:hAnsi="仿宋" w:eastAsia="仿宋" w:cs="宋体"/>
          <w:b/>
          <w:color w:val="auto"/>
          <w:sz w:val="24"/>
          <w:highlight w:val="none"/>
        </w:rPr>
      </w:pPr>
      <w:r>
        <w:rPr>
          <w:rFonts w:hint="eastAsia" w:ascii="仿宋" w:hAnsi="仿宋" w:eastAsia="仿宋" w:cs="宋体"/>
          <w:b/>
          <w:color w:val="auto"/>
          <w:sz w:val="24"/>
          <w:highlight w:val="none"/>
        </w:rPr>
        <w:t>3.采购项目需要落实的政府采购政策</w:t>
      </w:r>
    </w:p>
    <w:p>
      <w:pPr>
        <w:spacing w:line="360" w:lineRule="auto"/>
        <w:ind w:firstLine="240" w:firstLineChars="100"/>
        <w:rPr>
          <w:rFonts w:ascii="仿宋" w:hAnsi="仿宋"/>
          <w:color w:val="auto"/>
          <w:sz w:val="24"/>
          <w:highlight w:val="none"/>
        </w:rPr>
      </w:pPr>
      <w:r>
        <w:rPr>
          <w:rFonts w:hint="eastAsia" w:ascii="仿宋" w:hAnsi="仿宋" w:eastAsia="仿宋"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3.2 支持绿色发展</w:t>
      </w:r>
    </w:p>
    <w:p>
      <w:pPr>
        <w:spacing w:line="360" w:lineRule="auto"/>
        <w:ind w:firstLine="240" w:firstLineChars="100"/>
        <w:rPr>
          <w:rFonts w:hint="eastAsia" w:ascii="仿宋" w:hAnsi="仿宋" w:eastAsia="仿宋" w:cs="宋体"/>
          <w:color w:val="auto"/>
          <w:sz w:val="24"/>
          <w:highlight w:val="none"/>
        </w:rPr>
      </w:pPr>
      <w:r>
        <w:rPr>
          <w:rFonts w:hint="eastAsia" w:ascii="仿宋" w:hAnsi="仿宋" w:eastAsia="仿宋"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宋体"/>
          <w:b/>
          <w:color w:val="auto"/>
          <w:sz w:val="24"/>
          <w:highlight w:val="none"/>
        </w:rPr>
        <w:t>▲采购人拟采购的产品属于政府强制采购的节能产品品目清单范围的，投标人相应的投标产品未获得国家确定的认证机构出具的、处于有效期之内的节能</w:t>
      </w:r>
      <w:r>
        <w:rPr>
          <w:rFonts w:hint="eastAsia" w:ascii="仿宋" w:hAnsi="仿宋" w:eastAsia="仿宋" w:cs="宋体"/>
          <w:color w:val="auto"/>
          <w:sz w:val="24"/>
          <w:highlight w:val="none"/>
        </w:rPr>
        <w:t>产品认证证书的，投标无效。</w:t>
      </w:r>
    </w:p>
    <w:p>
      <w:pPr>
        <w:spacing w:line="360" w:lineRule="auto"/>
        <w:ind w:firstLine="240" w:firstLineChars="100"/>
        <w:rPr>
          <w:rFonts w:hint="eastAsia" w:ascii="仿宋" w:hAnsi="仿宋" w:eastAsia="仿宋" w:cs="宋体"/>
          <w:color w:val="auto"/>
          <w:sz w:val="24"/>
          <w:highlight w:val="none"/>
        </w:rPr>
      </w:pPr>
      <w:r>
        <w:rPr>
          <w:rFonts w:hint="eastAsia" w:ascii="仿宋" w:hAnsi="仿宋" w:eastAsia="仿宋" w:cs="宋体"/>
          <w:color w:val="auto"/>
          <w:sz w:val="24"/>
          <w:highlight w:val="none"/>
        </w:rPr>
        <w:t>3.2.2修缮、装修类项目采购建材的，采购人应将绿色建筑和绿色建材性能、指标等作为实质性条件纳入招标文件和合同。</w:t>
      </w:r>
    </w:p>
    <w:p>
      <w:pPr>
        <w:spacing w:line="360" w:lineRule="auto"/>
        <w:ind w:firstLine="240" w:firstLineChars="100"/>
        <w:rPr>
          <w:rFonts w:hint="eastAsia" w:ascii="仿宋" w:hAnsi="仿宋" w:eastAsia="仿宋" w:cs="宋体"/>
          <w:color w:val="auto"/>
          <w:sz w:val="24"/>
          <w:highlight w:val="none"/>
        </w:rPr>
      </w:pPr>
      <w:r>
        <w:rPr>
          <w:rFonts w:hint="eastAsia" w:ascii="仿宋" w:hAnsi="仿宋" w:eastAsia="仿宋"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hint="eastAsia" w:ascii="仿宋" w:hAnsi="仿宋" w:eastAsia="仿宋" w:cs="宋体"/>
          <w:color w:val="auto"/>
          <w:sz w:val="24"/>
          <w:highlight w:val="none"/>
        </w:rPr>
      </w:pPr>
      <w:r>
        <w:rPr>
          <w:rFonts w:hint="eastAsia" w:ascii="仿宋" w:hAnsi="仿宋" w:eastAsia="仿宋" w:cs="宋体"/>
          <w:color w:val="auto"/>
          <w:sz w:val="24"/>
          <w:highlight w:val="none"/>
        </w:rPr>
        <w:t>3.3支持中小企业发展</w:t>
      </w:r>
    </w:p>
    <w:p>
      <w:pPr>
        <w:spacing w:line="360" w:lineRule="auto"/>
        <w:ind w:firstLine="240" w:firstLineChars="100"/>
        <w:rPr>
          <w:rFonts w:hint="eastAsia" w:ascii="仿宋" w:hAnsi="仿宋" w:eastAsia="仿宋" w:cs="宋体"/>
          <w:color w:val="auto"/>
          <w:sz w:val="24"/>
          <w:highlight w:val="none"/>
        </w:rPr>
      </w:pPr>
      <w:r>
        <w:rPr>
          <w:rFonts w:hint="eastAsia" w:ascii="仿宋" w:hAnsi="仿宋" w:eastAsia="仿宋"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240" w:firstLineChars="100"/>
        <w:rPr>
          <w:rFonts w:hint="eastAsia" w:ascii="仿宋" w:hAnsi="仿宋" w:eastAsia="仿宋" w:cs="宋体"/>
          <w:color w:val="auto"/>
          <w:sz w:val="24"/>
          <w:highlight w:val="none"/>
        </w:rPr>
      </w:pPr>
      <w:r>
        <w:rPr>
          <w:rFonts w:hint="eastAsia" w:ascii="仿宋" w:hAnsi="仿宋" w:eastAsia="仿宋" w:cs="宋体"/>
          <w:color w:val="auto"/>
          <w:sz w:val="24"/>
          <w:highlight w:val="none"/>
        </w:rPr>
        <w:t>符合中小企业划分标准的个体工商户，在政府采购活动中视同中小企业。</w:t>
      </w:r>
    </w:p>
    <w:p>
      <w:pPr>
        <w:spacing w:line="360" w:lineRule="auto"/>
        <w:ind w:firstLine="240" w:firstLineChars="100"/>
        <w:rPr>
          <w:rFonts w:hint="eastAsia" w:ascii="仿宋" w:hAnsi="仿宋" w:eastAsia="仿宋" w:cs="宋体"/>
          <w:color w:val="auto"/>
          <w:sz w:val="24"/>
          <w:highlight w:val="none"/>
        </w:rPr>
      </w:pPr>
      <w:r>
        <w:rPr>
          <w:rFonts w:hint="eastAsia" w:ascii="仿宋" w:hAnsi="仿宋" w:eastAsia="仿宋" w:cs="宋体"/>
          <w:color w:val="auto"/>
          <w:sz w:val="24"/>
          <w:highlight w:val="none"/>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spacing w:line="360" w:lineRule="auto"/>
        <w:ind w:firstLine="240" w:firstLineChars="100"/>
        <w:rPr>
          <w:rFonts w:hint="eastAsia" w:ascii="仿宋" w:hAnsi="仿宋" w:eastAsia="仿宋" w:cs="宋体"/>
          <w:color w:val="auto"/>
          <w:sz w:val="24"/>
          <w:highlight w:val="none"/>
        </w:rPr>
      </w:pPr>
      <w:r>
        <w:rPr>
          <w:rFonts w:hint="eastAsia" w:ascii="仿宋" w:hAnsi="仿宋" w:eastAsia="仿宋" w:cs="宋体"/>
          <w:color w:val="auto"/>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宋体"/>
          <w:color w:val="auto"/>
          <w:sz w:val="24"/>
          <w:highlight w:val="none"/>
        </w:rPr>
      </w:pPr>
      <w:r>
        <w:rPr>
          <w:rFonts w:hint="eastAsia" w:ascii="仿宋" w:hAnsi="仿宋" w:eastAsia="仿宋" w:cs="宋体"/>
          <w:color w:val="auto"/>
          <w:sz w:val="24"/>
          <w:highlight w:val="none"/>
        </w:rPr>
        <w:t>3.4</w:t>
      </w:r>
      <w:r>
        <w:rPr>
          <w:rFonts w:hint="eastAsia" w:ascii="仿宋" w:hAnsi="仿宋" w:eastAsia="仿宋" w:cs="宋体"/>
          <w:bCs/>
          <w:color w:val="auto"/>
          <w:sz w:val="24"/>
          <w:highlight w:val="none"/>
        </w:rPr>
        <w:t>支持创新发展</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3.4.1 采购人优先采购被认定为首台套产品和“制造精品”的自主创新产品。</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3.4.2首台套产品被纳入《首台套产品推广应用指导目录》之日起</w:t>
      </w:r>
      <w:r>
        <w:rPr>
          <w:rFonts w:ascii="仿宋" w:hAnsi="仿宋" w:eastAsia="仿宋" w:cs="宋体"/>
          <w:color w:val="auto"/>
          <w:sz w:val="24"/>
          <w:highlight w:val="none"/>
        </w:rPr>
        <w:t>3</w:t>
      </w:r>
      <w:r>
        <w:rPr>
          <w:rFonts w:hint="eastAsia" w:ascii="仿宋" w:hAnsi="仿宋" w:eastAsia="仿宋"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3.5平等对待内外资企业和符合条件的破产重整企业</w:t>
      </w:r>
    </w:p>
    <w:p>
      <w:pPr>
        <w:spacing w:line="360" w:lineRule="auto"/>
        <w:ind w:firstLine="240" w:firstLineChars="100"/>
        <w:rPr>
          <w:rFonts w:ascii="仿宋" w:hAnsi="仿宋" w:eastAsia="仿宋" w:cs="宋体"/>
          <w:b/>
          <w:color w:val="auto"/>
          <w:sz w:val="24"/>
          <w:highlight w:val="none"/>
        </w:rPr>
      </w:pPr>
      <w:r>
        <w:rPr>
          <w:rFonts w:hint="eastAsia" w:ascii="仿宋" w:hAnsi="仿宋" w:eastAsia="仿宋" w:cs="宋体"/>
          <w:color w:val="auto"/>
          <w:sz w:val="24"/>
          <w:highlight w:val="none"/>
        </w:rPr>
        <w:t>平等对待内外资企业和符合条件的破产重整企业，切实保障企业公平竞争，平等维护企业的合法利益。</w:t>
      </w:r>
      <w:r>
        <w:rPr>
          <w:rFonts w:hint="eastAsia" w:ascii="仿宋" w:hAnsi="仿宋" w:eastAsia="仿宋" w:cs="宋体"/>
          <w:color w:val="auto"/>
          <w:sz w:val="24"/>
          <w:highlight w:val="none"/>
        </w:rPr>
        <w:cr/>
      </w:r>
      <w:r>
        <w:rPr>
          <w:rFonts w:hint="eastAsia" w:ascii="仿宋" w:hAnsi="仿宋" w:eastAsia="仿宋" w:cs="宋体"/>
          <w:b/>
          <w:color w:val="auto"/>
          <w:sz w:val="24"/>
          <w:highlight w:val="none"/>
        </w:rPr>
        <w:t>4. 询问、质疑、投诉</w:t>
      </w:r>
    </w:p>
    <w:p>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4.2供应商询问</w:t>
      </w:r>
    </w:p>
    <w:p>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4.3供应商质疑</w:t>
      </w:r>
    </w:p>
    <w:p>
      <w:pPr>
        <w:pStyle w:val="34"/>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4.3</w:t>
      </w:r>
      <w:r>
        <w:rPr>
          <w:rFonts w:hint="eastAsia" w:ascii="仿宋" w:hAnsi="仿宋" w:eastAsia="仿宋" w:cs="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4.3</w:t>
      </w:r>
      <w:r>
        <w:rPr>
          <w:rFonts w:hint="eastAsia" w:ascii="仿宋" w:hAnsi="仿宋" w:eastAsia="仿宋"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ascii="仿宋" w:hAnsi="仿宋" w:eastAsia="仿宋" w:cs="宋体"/>
          <w:color w:val="auto"/>
          <w:kern w:val="2"/>
          <w:sz w:val="24"/>
          <w:highlight w:val="none"/>
        </w:rPr>
      </w:pPr>
      <w:r>
        <w:rPr>
          <w:rFonts w:hint="eastAsia" w:ascii="仿宋" w:hAnsi="仿宋" w:eastAsia="仿宋" w:cs="宋体"/>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ascii="仿宋" w:hAnsi="仿宋" w:eastAsia="仿宋" w:cs="宋体"/>
          <w:color w:val="auto"/>
          <w:sz w:val="24"/>
          <w:highlight w:val="none"/>
        </w:rPr>
      </w:pPr>
      <w:r>
        <w:rPr>
          <w:rFonts w:hint="eastAsia" w:ascii="仿宋" w:hAnsi="仿宋" w:eastAsia="仿宋"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4.3.3</w:t>
      </w:r>
      <w:r>
        <w:rPr>
          <w:rFonts w:hint="eastAsia" w:ascii="仿宋" w:hAnsi="仿宋" w:eastAsia="仿宋"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4.3.3.1供应商的姓名或者名称、地址、邮编、联系人及联系电话；</w:t>
      </w:r>
    </w:p>
    <w:p>
      <w:pPr>
        <w:pStyle w:val="34"/>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4.3.3.2质疑项目的名称、编号；</w:t>
      </w:r>
    </w:p>
    <w:p>
      <w:pPr>
        <w:pStyle w:val="34"/>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4.3.3.3具体、明确的质疑事项和与质疑事项相关的请求；</w:t>
      </w:r>
    </w:p>
    <w:p>
      <w:pPr>
        <w:pStyle w:val="34"/>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4.3.3.4事实依据；</w:t>
      </w:r>
    </w:p>
    <w:p>
      <w:pPr>
        <w:pStyle w:val="34"/>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4.3.3.5必要的法律依据；</w:t>
      </w:r>
    </w:p>
    <w:p>
      <w:pPr>
        <w:pStyle w:val="34"/>
        <w:spacing w:line="360" w:lineRule="auto"/>
        <w:ind w:firstLine="960" w:firstLineChars="4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4.3.3.6提出质疑的日期。</w:t>
      </w:r>
    </w:p>
    <w:p>
      <w:pPr>
        <w:pStyle w:val="572"/>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2"/>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质疑函范本及制作说明详见附件2。</w:t>
      </w:r>
    </w:p>
    <w:p>
      <w:pPr>
        <w:pStyle w:val="572"/>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4.3.4对同一采购程序环节的质疑，供应商须在法定质疑期内一次性提出。</w:t>
      </w:r>
    </w:p>
    <w:p>
      <w:pPr>
        <w:pStyle w:val="572"/>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lang w:val="zh-CN"/>
        </w:rPr>
        <w:t>4.3</w:t>
      </w:r>
      <w:r>
        <w:rPr>
          <w:rFonts w:hint="eastAsia" w:ascii="仿宋" w:hAnsi="仿宋" w:eastAsia="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572"/>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lang w:val="zh-CN"/>
        </w:rPr>
        <w:t>4.3</w:t>
      </w:r>
      <w:r>
        <w:rPr>
          <w:rFonts w:hint="eastAsia" w:ascii="仿宋" w:hAnsi="仿宋" w:eastAsia="仿宋"/>
          <w:color w:val="auto"/>
          <w:highlight w:val="none"/>
        </w:rPr>
        <w:t>.6询问或者质疑事项可能影响采购结果的，采购人应当暂停签订合同，已经签订合同的，应当中止履行合同。</w:t>
      </w:r>
    </w:p>
    <w:p>
      <w:pPr>
        <w:pStyle w:val="572"/>
        <w:shd w:val="clear" w:color="auto" w:fill="FFFFFF"/>
        <w:snapToGrid w:val="0"/>
        <w:spacing w:after="240" w:afterAutospacing="0" w:line="360" w:lineRule="auto"/>
        <w:ind w:firstLine="480" w:firstLineChars="200"/>
        <w:contextualSpacing/>
        <w:rPr>
          <w:rFonts w:ascii="仿宋" w:hAnsi="仿宋" w:eastAsia="仿宋"/>
          <w:color w:val="auto"/>
          <w:highlight w:val="none"/>
          <w:lang w:val="zh-CN"/>
        </w:rPr>
      </w:pPr>
      <w:r>
        <w:rPr>
          <w:rFonts w:hint="eastAsia" w:ascii="仿宋" w:hAnsi="仿宋" w:eastAsia="仿宋"/>
          <w:color w:val="auto"/>
          <w:highlight w:val="none"/>
          <w:lang w:val="zh-CN"/>
        </w:rPr>
        <w:t>4.4供应商投诉</w:t>
      </w:r>
    </w:p>
    <w:p>
      <w:pPr>
        <w:pStyle w:val="572"/>
        <w:shd w:val="clear" w:color="auto" w:fill="FFFFFF"/>
        <w:snapToGrid w:val="0"/>
        <w:spacing w:after="240" w:afterAutospacing="0" w:line="360" w:lineRule="auto"/>
        <w:ind w:firstLine="400"/>
        <w:contextualSpacing/>
        <w:rPr>
          <w:rFonts w:hint="eastAsia" w:ascii="仿宋" w:hAnsi="仿宋" w:eastAsia="仿宋"/>
          <w:color w:val="auto"/>
          <w:highlight w:val="none"/>
        </w:rPr>
      </w:pPr>
      <w:r>
        <w:rPr>
          <w:rFonts w:hint="eastAsia" w:ascii="仿宋" w:hAnsi="仿宋" w:eastAsia="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572"/>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w:t>
      </w:r>
      <w:r>
        <w:rPr>
          <w:rFonts w:hint="eastAsia" w:ascii="仿宋" w:hAnsi="仿宋" w:eastAsia="仿宋"/>
          <w:color w:val="auto"/>
          <w:highlight w:val="none"/>
          <w:lang w:val="zh-CN"/>
        </w:rPr>
        <w:t>2</w:t>
      </w:r>
      <w:r>
        <w:rPr>
          <w:rFonts w:hint="eastAsia" w:ascii="仿宋" w:hAnsi="仿宋" w:eastAsia="仿宋"/>
          <w:color w:val="auto"/>
          <w:highlight w:val="none"/>
        </w:rPr>
        <w:t>供应商投诉的事项不得超出已质疑事项的范围，基于质疑答复内容提出的投诉事项除外。</w:t>
      </w:r>
    </w:p>
    <w:p>
      <w:pPr>
        <w:pStyle w:val="572"/>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4.4.3供应商投诉应当有明确的请求和必要的证明材料。</w:t>
      </w:r>
    </w:p>
    <w:p>
      <w:pPr>
        <w:pStyle w:val="572"/>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4.4.4以联合体形式参加政府采购活动的，其投诉应当由组成联合体的所有供应商共同提出。</w:t>
      </w:r>
    </w:p>
    <w:p>
      <w:pPr>
        <w:pStyle w:val="572"/>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投诉书范本及制作说明详见附件3。</w:t>
      </w:r>
    </w:p>
    <w:p>
      <w:pPr>
        <w:pStyle w:val="86"/>
        <w:snapToGrid w:val="0"/>
        <w:spacing w:before="0"/>
        <w:ind w:firstLine="360"/>
        <w:rPr>
          <w:rFonts w:ascii="仿宋" w:hAnsi="仿宋" w:eastAsia="仿宋" w:cs="宋体"/>
          <w:color w:val="auto"/>
          <w:sz w:val="18"/>
          <w:szCs w:val="18"/>
          <w:highlight w:val="none"/>
        </w:rPr>
      </w:pPr>
    </w:p>
    <w:p>
      <w:pPr>
        <w:adjustRightInd/>
        <w:spacing w:line="360" w:lineRule="auto"/>
        <w:jc w:val="center"/>
        <w:outlineLvl w:val="0"/>
        <w:rPr>
          <w:rFonts w:ascii="仿宋" w:hAnsi="仿宋" w:eastAsia="仿宋" w:cs="宋体"/>
          <w:b/>
          <w:color w:val="auto"/>
          <w:sz w:val="32"/>
          <w:szCs w:val="20"/>
          <w:highlight w:val="none"/>
        </w:rPr>
      </w:pPr>
      <w:r>
        <w:rPr>
          <w:rFonts w:hint="eastAsia" w:ascii="仿宋" w:hAnsi="仿宋" w:eastAsia="仿宋" w:cs="宋体"/>
          <w:b/>
          <w:color w:val="auto"/>
          <w:sz w:val="32"/>
          <w:szCs w:val="20"/>
          <w:highlight w:val="none"/>
        </w:rPr>
        <w:t xml:space="preserve">      二、招标文件的构成、澄清、修改</w:t>
      </w:r>
    </w:p>
    <w:p>
      <w:pPr>
        <w:pStyle w:val="34"/>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5．招标文件的构成</w:t>
      </w:r>
    </w:p>
    <w:p>
      <w:pPr>
        <w:pStyle w:val="34"/>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 招标文件包括下列文件及附件：</w:t>
      </w:r>
    </w:p>
    <w:p>
      <w:pPr>
        <w:pStyle w:val="34"/>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5.1.1招标公告；</w:t>
      </w:r>
    </w:p>
    <w:p>
      <w:pPr>
        <w:pStyle w:val="34"/>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5.1.2投标人须知；</w:t>
      </w:r>
    </w:p>
    <w:p>
      <w:pPr>
        <w:pStyle w:val="34"/>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5.1.3采购需求；</w:t>
      </w:r>
    </w:p>
    <w:p>
      <w:pPr>
        <w:pStyle w:val="34"/>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5.1.4评标办法；</w:t>
      </w:r>
    </w:p>
    <w:p>
      <w:pPr>
        <w:pStyle w:val="34"/>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5.1.5拟签订的合同文本；</w:t>
      </w:r>
    </w:p>
    <w:p>
      <w:pPr>
        <w:pStyle w:val="34"/>
        <w:tabs>
          <w:tab w:val="left" w:pos="840"/>
        </w:tabs>
        <w:spacing w:line="360" w:lineRule="auto"/>
        <w:ind w:firstLine="960" w:firstLineChars="400"/>
        <w:rPr>
          <w:rFonts w:ascii="仿宋" w:hAnsi="仿宋" w:eastAsia="仿宋" w:cs="宋体"/>
          <w:color w:val="auto"/>
          <w:sz w:val="24"/>
          <w:szCs w:val="24"/>
          <w:highlight w:val="none"/>
        </w:rPr>
      </w:pPr>
      <w:r>
        <w:rPr>
          <w:rFonts w:hint="eastAsia" w:ascii="仿宋" w:hAnsi="仿宋" w:eastAsia="仿宋" w:cs="宋体"/>
          <w:color w:val="auto"/>
          <w:sz w:val="24"/>
          <w:highlight w:val="none"/>
        </w:rPr>
        <w:t>5.1.6</w:t>
      </w:r>
      <w:r>
        <w:rPr>
          <w:rFonts w:hint="eastAsia" w:ascii="仿宋" w:hAnsi="仿宋" w:eastAsia="仿宋" w:cs="宋体"/>
          <w:color w:val="auto"/>
          <w:sz w:val="24"/>
          <w:szCs w:val="24"/>
          <w:highlight w:val="none"/>
        </w:rPr>
        <w:t>应提交的有关格式范例。</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5.2与本项目有关的</w:t>
      </w:r>
      <w:r>
        <w:rPr>
          <w:rFonts w:hint="eastAsia" w:ascii="仿宋" w:hAnsi="仿宋" w:eastAsia="仿宋" w:cs="宋体"/>
          <w:bCs/>
          <w:color w:val="auto"/>
          <w:sz w:val="24"/>
          <w:highlight w:val="none"/>
        </w:rPr>
        <w:t>澄清或者修改的内容为招标文件的组成部分</w:t>
      </w:r>
      <w:r>
        <w:rPr>
          <w:rFonts w:hint="eastAsia" w:ascii="仿宋" w:hAnsi="仿宋" w:eastAsia="仿宋" w:cs="宋体"/>
          <w:color w:val="auto"/>
          <w:sz w:val="24"/>
          <w:highlight w:val="none"/>
        </w:rPr>
        <w:t>。</w:t>
      </w:r>
    </w:p>
    <w:p>
      <w:pPr>
        <w:pStyle w:val="34"/>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6. 招标文件的澄清、修改</w:t>
      </w:r>
    </w:p>
    <w:p>
      <w:pPr>
        <w:pStyle w:val="86"/>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6.1已获取招标文件的潜在投标人，若有问题需要澄清，应于投标截止时间前，以书面形式向采购代理机构提出。</w:t>
      </w:r>
    </w:p>
    <w:p>
      <w:pPr>
        <w:pStyle w:val="86"/>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 w:hAnsi="仿宋" w:eastAsia="仿宋" w:cs="宋体"/>
          <w:color w:val="auto"/>
          <w:sz w:val="18"/>
          <w:szCs w:val="18"/>
          <w:highlight w:val="none"/>
          <w:lang w:val="en-US"/>
        </w:rPr>
      </w:pPr>
    </w:p>
    <w:p>
      <w:pPr>
        <w:adjustRightInd/>
        <w:spacing w:line="360" w:lineRule="auto"/>
        <w:jc w:val="center"/>
        <w:outlineLvl w:val="0"/>
        <w:rPr>
          <w:rFonts w:ascii="仿宋" w:hAnsi="仿宋" w:eastAsia="仿宋" w:cs="宋体"/>
          <w:b/>
          <w:color w:val="auto"/>
          <w:sz w:val="30"/>
          <w:szCs w:val="20"/>
          <w:highlight w:val="none"/>
        </w:rPr>
      </w:pPr>
      <w:r>
        <w:rPr>
          <w:rFonts w:hint="eastAsia" w:ascii="仿宋" w:hAnsi="仿宋" w:eastAsia="仿宋" w:cs="宋体"/>
          <w:b/>
          <w:color w:val="auto"/>
          <w:sz w:val="30"/>
          <w:szCs w:val="20"/>
          <w:highlight w:val="none"/>
        </w:rPr>
        <w:t>三、投标</w:t>
      </w:r>
    </w:p>
    <w:p>
      <w:pPr>
        <w:pStyle w:val="34"/>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7. 招标文件的获取</w:t>
      </w:r>
    </w:p>
    <w:p>
      <w:pPr>
        <w:spacing w:line="360" w:lineRule="auto"/>
        <w:ind w:firstLine="480" w:firstLineChars="200"/>
        <w:rPr>
          <w:rFonts w:ascii="仿宋" w:hAnsi="仿宋" w:eastAsia="仿宋" w:cs="宋体"/>
          <w:snapToGrid w:val="0"/>
          <w:color w:val="auto"/>
          <w:kern w:val="28"/>
          <w:sz w:val="24"/>
          <w:highlight w:val="none"/>
        </w:rPr>
      </w:pPr>
      <w:r>
        <w:rPr>
          <w:rFonts w:hint="eastAsia" w:ascii="仿宋" w:hAnsi="仿宋" w:eastAsia="仿宋" w:cs="宋体"/>
          <w:snapToGrid w:val="0"/>
          <w:color w:val="auto"/>
          <w:kern w:val="28"/>
          <w:sz w:val="24"/>
          <w:highlight w:val="none"/>
        </w:rPr>
        <w:t>详见招标公告中获取招标文件的时间期限、地点、方式及招标文件售价。</w:t>
      </w:r>
    </w:p>
    <w:p>
      <w:pPr>
        <w:pStyle w:val="34"/>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8.开标前答疑会或现场考察</w:t>
      </w:r>
    </w:p>
    <w:p>
      <w:pPr>
        <w:pStyle w:val="34"/>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ascii="仿宋" w:hAnsi="仿宋" w:eastAsia="仿宋" w:cs="宋体"/>
          <w:b/>
          <w:color w:val="auto"/>
          <w:szCs w:val="24"/>
          <w:highlight w:val="none"/>
        </w:rPr>
      </w:pPr>
      <w:r>
        <w:rPr>
          <w:rFonts w:hint="eastAsia" w:ascii="仿宋" w:hAnsi="仿宋" w:eastAsia="仿宋" w:cs="宋体"/>
          <w:b/>
          <w:color w:val="auto"/>
          <w:kern w:val="28"/>
          <w:sz w:val="24"/>
          <w:szCs w:val="24"/>
          <w:highlight w:val="none"/>
        </w:rPr>
        <w:t>9.投标保证金</w:t>
      </w:r>
    </w:p>
    <w:p>
      <w:pPr>
        <w:pStyle w:val="6"/>
        <w:spacing w:line="360" w:lineRule="auto"/>
        <w:ind w:firstLine="470" w:firstLineChars="196"/>
        <w:rPr>
          <w:rFonts w:ascii="仿宋" w:hAnsi="仿宋" w:eastAsia="仿宋" w:cs="宋体"/>
          <w:color w:val="auto"/>
          <w:sz w:val="24"/>
          <w:highlight w:val="none"/>
        </w:rPr>
      </w:pPr>
      <w:r>
        <w:rPr>
          <w:rFonts w:hint="eastAsia" w:ascii="仿宋" w:hAnsi="仿宋" w:eastAsia="仿宋" w:cs="宋体"/>
          <w:color w:val="auto"/>
          <w:sz w:val="24"/>
          <w:highlight w:val="none"/>
        </w:rPr>
        <w:t>本项目不需缴纳投标保证金。</w:t>
      </w:r>
    </w:p>
    <w:p>
      <w:pPr>
        <w:pStyle w:val="34"/>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10. 投标文件的语言</w:t>
      </w:r>
    </w:p>
    <w:p>
      <w:pPr>
        <w:autoSpaceDE w:val="0"/>
        <w:autoSpaceDN w:val="0"/>
        <w:spacing w:line="360" w:lineRule="auto"/>
        <w:ind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投标文件及投标人与采购有关的来往通知、函件和文件均应使用中文。</w:t>
      </w:r>
    </w:p>
    <w:p>
      <w:pPr>
        <w:pStyle w:val="34"/>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11. 投标文件的组成</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11.1</w:t>
      </w:r>
      <w:r>
        <w:rPr>
          <w:rFonts w:hint="eastAsia" w:ascii="仿宋" w:hAnsi="仿宋" w:eastAsia="仿宋" w:cs="宋体"/>
          <w:b/>
          <w:color w:val="auto"/>
          <w:sz w:val="24"/>
          <w:highlight w:val="none"/>
        </w:rPr>
        <w:t>资格文件</w:t>
      </w:r>
      <w:r>
        <w:rPr>
          <w:rFonts w:hint="eastAsia" w:ascii="仿宋" w:hAnsi="仿宋" w:eastAsia="仿宋" w:cs="宋体"/>
          <w:color w:val="auto"/>
          <w:sz w:val="24"/>
          <w:highlight w:val="none"/>
        </w:rPr>
        <w:t>：</w:t>
      </w:r>
    </w:p>
    <w:p>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11.1.1符合参加政府采购活动应当具备的一般条件的承诺函；</w:t>
      </w:r>
    </w:p>
    <w:p>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ascii="仿宋" w:hAnsi="仿宋" w:eastAsia="仿宋" w:cs="宋体"/>
          <w:color w:val="auto"/>
          <w:sz w:val="24"/>
          <w:highlight w:val="none"/>
        </w:rPr>
        <w:t>1.1.2</w:t>
      </w:r>
      <w:r>
        <w:rPr>
          <w:rFonts w:hint="eastAsia" w:ascii="仿宋" w:hAnsi="仿宋" w:eastAsia="仿宋" w:cs="宋体"/>
          <w:snapToGrid w:val="0"/>
          <w:color w:val="auto"/>
          <w:kern w:val="28"/>
          <w:sz w:val="24"/>
          <w:szCs w:val="20"/>
          <w:highlight w:val="none"/>
        </w:rPr>
        <w:t>联合协议（如果有)；</w:t>
      </w:r>
    </w:p>
    <w:p>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11.1.</w:t>
      </w:r>
      <w:r>
        <w:rPr>
          <w:rFonts w:ascii="仿宋" w:hAnsi="仿宋" w:eastAsia="仿宋" w:cs="宋体"/>
          <w:color w:val="auto"/>
          <w:sz w:val="24"/>
          <w:highlight w:val="none"/>
        </w:rPr>
        <w:t>3</w:t>
      </w:r>
      <w:r>
        <w:rPr>
          <w:rFonts w:hint="eastAsia" w:ascii="仿宋" w:hAnsi="仿宋" w:eastAsia="仿宋" w:cs="宋体"/>
          <w:color w:val="auto"/>
          <w:sz w:val="24"/>
          <w:highlight w:val="none"/>
        </w:rPr>
        <w:t>落实政府采购政策需满足的资格要求</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11.1.</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pPr>
        <w:snapToGrid w:val="0"/>
        <w:spacing w:line="360" w:lineRule="auto"/>
        <w:ind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lang w:val="zh-CN"/>
        </w:rPr>
        <w:t>11.</w:t>
      </w:r>
      <w:r>
        <w:rPr>
          <w:rFonts w:hint="eastAsia" w:ascii="仿宋" w:hAnsi="仿宋" w:eastAsia="仿宋" w:cs="宋体"/>
          <w:color w:val="auto"/>
          <w:sz w:val="24"/>
          <w:highlight w:val="none"/>
        </w:rPr>
        <w:t>2商务技术</w:t>
      </w:r>
      <w:r>
        <w:rPr>
          <w:rFonts w:hint="eastAsia" w:ascii="仿宋" w:hAnsi="仿宋" w:eastAsia="仿宋" w:cs="宋体"/>
          <w:color w:val="auto"/>
          <w:sz w:val="24"/>
          <w:highlight w:val="none"/>
          <w:lang w:val="zh-CN"/>
        </w:rPr>
        <w:t>文件：</w:t>
      </w:r>
    </w:p>
    <w:p>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11.2.1投标函；</w:t>
      </w:r>
    </w:p>
    <w:p>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11.2.2授权委托书或法定代表人（单位负责人、自然人本人）身份证明；</w:t>
      </w:r>
    </w:p>
    <w:p>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p>
    <w:p>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11.2.</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p>
    <w:p>
      <w:pPr>
        <w:snapToGrid w:val="0"/>
        <w:spacing w:line="360" w:lineRule="auto"/>
        <w:ind w:firstLine="960" w:firstLineChars="400"/>
        <w:rPr>
          <w:rFonts w:ascii="仿宋" w:hAnsi="仿宋" w:eastAsia="仿宋" w:cs="宋体"/>
          <w:color w:val="auto"/>
          <w:sz w:val="24"/>
          <w:highlight w:val="none"/>
          <w:lang w:val="zh-CN"/>
        </w:rPr>
      </w:pPr>
      <w:r>
        <w:rPr>
          <w:rFonts w:hint="eastAsia" w:ascii="仿宋" w:hAnsi="仿宋" w:eastAsia="仿宋" w:cs="宋体"/>
          <w:color w:val="auto"/>
          <w:sz w:val="24"/>
          <w:highlight w:val="none"/>
          <w:lang w:val="zh-CN"/>
        </w:rPr>
        <w:t>11.</w:t>
      </w: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p>
    <w:p>
      <w:pPr>
        <w:snapToGrid w:val="0"/>
        <w:spacing w:line="360" w:lineRule="auto"/>
        <w:ind w:firstLine="480" w:firstLineChars="200"/>
        <w:rPr>
          <w:rFonts w:ascii="仿宋" w:hAnsi="仿宋" w:eastAsia="仿宋" w:cs="宋体"/>
          <w:color w:val="auto"/>
          <w:sz w:val="24"/>
          <w:highlight w:val="none"/>
          <w:u w:val="single"/>
          <w:lang w:val="zh-CN"/>
        </w:rPr>
      </w:pPr>
      <w:r>
        <w:rPr>
          <w:rFonts w:hint="eastAsia" w:ascii="仿宋" w:hAnsi="仿宋" w:eastAsia="仿宋" w:cs="宋体"/>
          <w:color w:val="auto"/>
          <w:kern w:val="0"/>
          <w:sz w:val="24"/>
          <w:highlight w:val="none"/>
          <w:lang w:val="zh-CN"/>
        </w:rPr>
        <w:t>11.</w:t>
      </w:r>
      <w:r>
        <w:rPr>
          <w:rFonts w:hint="eastAsia" w:ascii="仿宋" w:hAnsi="仿宋" w:eastAsia="仿宋" w:cs="宋体"/>
          <w:color w:val="auto"/>
          <w:kern w:val="0"/>
          <w:sz w:val="24"/>
          <w:highlight w:val="none"/>
        </w:rPr>
        <w:t>3</w:t>
      </w:r>
      <w:r>
        <w:rPr>
          <w:rFonts w:hint="eastAsia" w:ascii="仿宋" w:hAnsi="仿宋" w:eastAsia="仿宋" w:cs="宋体"/>
          <w:b/>
          <w:color w:val="auto"/>
          <w:sz w:val="24"/>
          <w:highlight w:val="none"/>
        </w:rPr>
        <w:t>报价文件：</w:t>
      </w:r>
    </w:p>
    <w:p>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11.3.1开标一览表（报价表）；</w:t>
      </w:r>
    </w:p>
    <w:p>
      <w:pPr>
        <w:snapToGrid w:val="0"/>
        <w:spacing w:line="360" w:lineRule="auto"/>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rPr>
        <w:t>11.3.2中小企业声明函</w:t>
      </w:r>
      <w:r>
        <w:rPr>
          <w:rFonts w:hint="eastAsia" w:ascii="仿宋" w:hAnsi="仿宋" w:eastAsia="仿宋" w:cs="宋体"/>
          <w:snapToGrid w:val="0"/>
          <w:color w:val="auto"/>
          <w:kern w:val="28"/>
          <w:sz w:val="24"/>
          <w:szCs w:val="20"/>
          <w:highlight w:val="none"/>
        </w:rPr>
        <w:t>（如果有)</w:t>
      </w:r>
      <w:r>
        <w:rPr>
          <w:rFonts w:hint="eastAsia" w:ascii="仿宋" w:hAnsi="仿宋" w:eastAsia="仿宋" w:cs="宋体"/>
          <w:color w:val="auto"/>
          <w:sz w:val="24"/>
          <w:highlight w:val="none"/>
        </w:rPr>
        <w:t>。</w:t>
      </w:r>
    </w:p>
    <w:p>
      <w:pPr>
        <w:spacing w:line="360" w:lineRule="auto"/>
        <w:ind w:firstLine="723" w:firstLineChars="300"/>
        <w:rPr>
          <w:rFonts w:ascii="仿宋" w:hAnsi="仿宋" w:eastAsia="仿宋" w:cs="宋体"/>
          <w:b/>
          <w:color w:val="auto"/>
          <w:sz w:val="24"/>
          <w:highlight w:val="none"/>
        </w:rPr>
      </w:pPr>
      <w:r>
        <w:rPr>
          <w:rFonts w:hint="eastAsia" w:ascii="仿宋" w:hAnsi="仿宋" w:eastAsia="仿宋" w:cs="宋体"/>
          <w:b/>
          <w:color w:val="auto"/>
          <w:sz w:val="24"/>
          <w:highlight w:val="none"/>
        </w:rPr>
        <w:t>投标文件含有采购人不能接受的附加条件的，投标无效；</w:t>
      </w:r>
    </w:p>
    <w:p>
      <w:pPr>
        <w:spacing w:line="360" w:lineRule="auto"/>
        <w:ind w:firstLine="723" w:firstLineChars="300"/>
        <w:rPr>
          <w:rFonts w:ascii="仿宋" w:hAnsi="仿宋" w:eastAsia="仿宋" w:cs="宋体"/>
          <w:b/>
          <w:color w:val="auto"/>
          <w:sz w:val="24"/>
          <w:szCs w:val="21"/>
          <w:highlight w:val="none"/>
        </w:rPr>
      </w:pPr>
      <w:r>
        <w:rPr>
          <w:rFonts w:hint="eastAsia" w:ascii="仿宋" w:hAnsi="仿宋" w:eastAsia="仿宋" w:cs="宋体"/>
          <w:b/>
          <w:color w:val="auto"/>
          <w:sz w:val="24"/>
          <w:highlight w:val="none"/>
        </w:rPr>
        <w:t>投标人提供虚假材料投标的，投标无效。</w:t>
      </w:r>
    </w:p>
    <w:p>
      <w:pPr>
        <w:pStyle w:val="86"/>
        <w:snapToGrid w:val="0"/>
        <w:spacing w:before="0"/>
        <w:ind w:firstLine="0" w:firstLineChars="0"/>
        <w:outlineLvl w:val="0"/>
        <w:rPr>
          <w:rFonts w:ascii="仿宋" w:hAnsi="仿宋" w:eastAsia="仿宋" w:cs="宋体"/>
          <w:b/>
          <w:color w:val="auto"/>
          <w:szCs w:val="24"/>
          <w:highlight w:val="none"/>
        </w:rPr>
      </w:pPr>
      <w:r>
        <w:rPr>
          <w:rFonts w:hint="eastAsia" w:ascii="仿宋" w:hAnsi="仿宋" w:eastAsia="仿宋" w:cs="宋体"/>
          <w:b/>
          <w:color w:val="auto"/>
          <w:szCs w:val="24"/>
          <w:highlight w:val="none"/>
        </w:rPr>
        <w:t>12</w:t>
      </w:r>
      <w:r>
        <w:rPr>
          <w:rFonts w:hint="eastAsia" w:ascii="仿宋" w:hAnsi="仿宋" w:eastAsia="仿宋" w:cs="宋体"/>
          <w:b/>
          <w:color w:val="auto"/>
          <w:kern w:val="0"/>
          <w:szCs w:val="24"/>
          <w:highlight w:val="none"/>
          <w:lang w:val="zh-CN"/>
        </w:rPr>
        <w:t xml:space="preserve">. </w:t>
      </w:r>
      <w:r>
        <w:rPr>
          <w:rFonts w:hint="eastAsia" w:ascii="仿宋" w:hAnsi="仿宋" w:eastAsia="仿宋" w:cs="宋体"/>
          <w:b/>
          <w:color w:val="auto"/>
          <w:szCs w:val="24"/>
          <w:highlight w:val="none"/>
        </w:rPr>
        <w:t>投标文件的编制</w:t>
      </w:r>
    </w:p>
    <w:p>
      <w:pPr>
        <w:spacing w:line="360" w:lineRule="auto"/>
        <w:ind w:firstLine="480" w:firstLineChars="200"/>
        <w:rPr>
          <w:rFonts w:ascii="仿宋" w:hAnsi="仿宋" w:eastAsia="仿宋" w:cs="宋体"/>
          <w:b/>
          <w:color w:val="auto"/>
          <w:sz w:val="24"/>
          <w:highlight w:val="none"/>
        </w:rPr>
      </w:pPr>
      <w:r>
        <w:rPr>
          <w:rFonts w:hint="eastAsia" w:ascii="仿宋" w:hAnsi="仿宋" w:eastAsia="仿宋"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13.投标文件的签署、盖章</w:t>
      </w:r>
    </w:p>
    <w:p>
      <w:pPr>
        <w:pStyle w:val="86"/>
        <w:snapToGrid w:val="0"/>
        <w:spacing w:before="0"/>
        <w:ind w:firstLine="480"/>
        <w:rPr>
          <w:rFonts w:ascii="仿宋" w:hAnsi="仿宋" w:eastAsia="仿宋" w:cs="宋体"/>
          <w:b/>
          <w:color w:val="auto"/>
          <w:highlight w:val="none"/>
        </w:rPr>
      </w:pPr>
      <w:r>
        <w:rPr>
          <w:rFonts w:hint="eastAsia" w:ascii="仿宋" w:hAnsi="仿宋" w:eastAsia="仿宋" w:cs="宋体"/>
          <w:color w:val="auto"/>
          <w:szCs w:val="24"/>
          <w:highlight w:val="none"/>
        </w:rPr>
        <w:t>13.1投标文件按照招标文件第六部分格式要</w:t>
      </w:r>
      <w:r>
        <w:rPr>
          <w:rFonts w:hint="eastAsia" w:ascii="仿宋" w:hAnsi="仿宋" w:eastAsia="仿宋" w:cs="宋体"/>
          <w:color w:val="auto"/>
          <w:highlight w:val="none"/>
        </w:rPr>
        <w:t>求进行签署、盖章。</w:t>
      </w:r>
      <w:r>
        <w:rPr>
          <w:rFonts w:hint="eastAsia" w:ascii="仿宋" w:hAnsi="仿宋" w:eastAsia="仿宋" w:cs="宋体"/>
          <w:b/>
          <w:color w:val="auto"/>
          <w:highlight w:val="none"/>
        </w:rPr>
        <w:t>▲投标人的投标文件未按照招标文件要求签署、盖章的，其投标无效</w:t>
      </w:r>
      <w:r>
        <w:rPr>
          <w:rFonts w:hint="eastAsia" w:ascii="仿宋" w:hAnsi="仿宋" w:eastAsia="仿宋" w:cs="宋体"/>
          <w:color w:val="auto"/>
          <w:szCs w:val="24"/>
          <w:highlight w:val="none"/>
        </w:rPr>
        <w:t>。</w:t>
      </w:r>
    </w:p>
    <w:p>
      <w:pPr>
        <w:pStyle w:val="86"/>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86"/>
        <w:snapToGrid w:val="0"/>
        <w:spacing w:before="0"/>
        <w:ind w:firstLine="480"/>
        <w:rPr>
          <w:rFonts w:ascii="仿宋" w:hAnsi="仿宋" w:eastAsia="仿宋" w:cs="宋体"/>
          <w:color w:val="auto"/>
          <w:szCs w:val="24"/>
          <w:highlight w:val="none"/>
        </w:rPr>
      </w:pPr>
      <w:r>
        <w:rPr>
          <w:rFonts w:hint="eastAsia" w:ascii="仿宋" w:hAnsi="仿宋" w:eastAsia="仿宋" w:cs="宋体"/>
          <w:color w:val="auto"/>
          <w:highlight w:val="none"/>
        </w:rPr>
        <w:t>13.3招标文件对投标文件签署、盖章的要求适用于电子签名。</w:t>
      </w:r>
    </w:p>
    <w:p>
      <w:pPr>
        <w:pStyle w:val="86"/>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14. 投标文件的提交、补充、修改、撤回</w:t>
      </w:r>
    </w:p>
    <w:p>
      <w:pPr>
        <w:pStyle w:val="86"/>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6"/>
        <w:spacing w:before="0"/>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86"/>
        <w:spacing w:before="0"/>
        <w:ind w:firstLine="480"/>
        <w:rPr>
          <w:rFonts w:ascii="仿宋" w:hAnsi="仿宋" w:eastAsia="仿宋" w:cs="宋体"/>
          <w:color w:val="auto"/>
          <w:szCs w:val="24"/>
          <w:highlight w:val="none"/>
        </w:rPr>
      </w:pPr>
      <w:r>
        <w:rPr>
          <w:rFonts w:hint="eastAsia" w:ascii="仿宋" w:hAnsi="仿宋" w:eastAsia="仿宋"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15.备份投标文件</w:t>
      </w:r>
    </w:p>
    <w:p>
      <w:pPr>
        <w:pStyle w:val="34"/>
        <w:spacing w:line="360" w:lineRule="auto"/>
        <w:ind w:firstLine="360" w:firstLineChars="15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pPr>
        <w:pStyle w:val="34"/>
        <w:spacing w:line="360" w:lineRule="auto"/>
        <w:ind w:firstLine="480" w:firstLineChars="200"/>
        <w:rPr>
          <w:rFonts w:ascii="仿宋" w:hAnsi="仿宋" w:eastAsia="仿宋" w:cs="宋体"/>
          <w:b/>
          <w:color w:val="auto"/>
          <w:sz w:val="24"/>
          <w:szCs w:val="24"/>
          <w:highlight w:val="none"/>
        </w:rPr>
      </w:pPr>
      <w:r>
        <w:rPr>
          <w:rFonts w:hint="eastAsia" w:ascii="仿宋" w:hAnsi="仿宋" w:eastAsia="仿宋" w:cs="宋体"/>
          <w:color w:val="auto"/>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宋体"/>
          <w:b/>
          <w:color w:val="auto"/>
          <w:sz w:val="24"/>
          <w:highlight w:val="none"/>
        </w:rPr>
        <w:t>不符合上述制作、</w:t>
      </w:r>
      <w:r>
        <w:rPr>
          <w:rFonts w:hint="eastAsia" w:ascii="仿宋" w:hAnsi="仿宋" w:eastAsia="仿宋" w:cs="宋体"/>
          <w:b/>
          <w:color w:val="auto"/>
          <w:sz w:val="24"/>
          <w:szCs w:val="24"/>
          <w:highlight w:val="none"/>
        </w:rPr>
        <w:t>存储、密封规定的备份投标文件将被视为无效或者被拒绝接收。</w:t>
      </w:r>
    </w:p>
    <w:p>
      <w:pPr>
        <w:pStyle w:val="34"/>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15.5投标人仅提交备份投标文件，未在电子交易平台传输递交投标文件的，投标无效。</w:t>
      </w:r>
    </w:p>
    <w:p>
      <w:pPr>
        <w:pStyle w:val="86"/>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16.投标文件的无效处理</w:t>
      </w:r>
    </w:p>
    <w:p>
      <w:pPr>
        <w:pStyle w:val="25"/>
        <w:spacing w:line="360" w:lineRule="auto"/>
        <w:ind w:firstLine="360" w:firstLineChars="150"/>
        <w:rPr>
          <w:rFonts w:ascii="仿宋" w:hAnsi="仿宋" w:eastAsia="仿宋" w:cs="宋体"/>
          <w:color w:val="auto"/>
          <w:szCs w:val="21"/>
          <w:highlight w:val="none"/>
        </w:rPr>
      </w:pPr>
      <w:r>
        <w:rPr>
          <w:rFonts w:hint="eastAsia" w:ascii="仿宋" w:hAnsi="仿宋" w:eastAsia="仿宋" w:cs="宋体"/>
          <w:color w:val="auto"/>
          <w:szCs w:val="21"/>
          <w:highlight w:val="none"/>
        </w:rPr>
        <w:t>有招标文件第四部分</w:t>
      </w:r>
      <w:r>
        <w:rPr>
          <w:rFonts w:ascii="仿宋" w:hAnsi="仿宋" w:eastAsia="仿宋" w:cs="宋体"/>
          <w:color w:val="auto"/>
          <w:szCs w:val="21"/>
          <w:highlight w:val="none"/>
        </w:rPr>
        <w:t>4.2规定</w:t>
      </w:r>
      <w:r>
        <w:rPr>
          <w:rFonts w:hint="eastAsia" w:ascii="仿宋" w:hAnsi="仿宋" w:eastAsia="仿宋" w:cs="宋体"/>
          <w:color w:val="auto"/>
          <w:szCs w:val="21"/>
          <w:highlight w:val="none"/>
        </w:rPr>
        <w:t>的情形之一的，投标无效：</w:t>
      </w:r>
    </w:p>
    <w:p>
      <w:pPr>
        <w:pStyle w:val="86"/>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17.投标有效期</w:t>
      </w:r>
    </w:p>
    <w:p>
      <w:pPr>
        <w:spacing w:line="360" w:lineRule="auto"/>
        <w:ind w:firstLine="480" w:firstLineChars="200"/>
        <w:rPr>
          <w:rFonts w:ascii="仿宋" w:hAnsi="仿宋" w:eastAsia="仿宋" w:cs="宋体"/>
          <w:b/>
          <w:color w:val="auto"/>
          <w:sz w:val="24"/>
          <w:szCs w:val="21"/>
          <w:highlight w:val="none"/>
        </w:rPr>
      </w:pPr>
      <w:r>
        <w:rPr>
          <w:rFonts w:hint="eastAsia" w:ascii="仿宋" w:hAnsi="仿宋" w:eastAsia="仿宋" w:cs="宋体"/>
          <w:color w:val="auto"/>
          <w:sz w:val="24"/>
          <w:szCs w:val="20"/>
          <w:highlight w:val="none"/>
        </w:rPr>
        <w:t>17.1投标有效期为从提交投标文件的截止之日起90天。▲</w:t>
      </w:r>
      <w:r>
        <w:rPr>
          <w:rFonts w:hint="eastAsia" w:ascii="仿宋" w:hAnsi="仿宋" w:eastAsia="仿宋" w:cs="宋体"/>
          <w:b/>
          <w:color w:val="auto"/>
          <w:sz w:val="24"/>
          <w:szCs w:val="20"/>
          <w:highlight w:val="none"/>
        </w:rPr>
        <w:t>投标人的投标文件中承</w:t>
      </w:r>
      <w:r>
        <w:rPr>
          <w:rFonts w:hint="eastAsia" w:ascii="仿宋" w:hAnsi="仿宋" w:eastAsia="仿宋" w:cs="宋体"/>
          <w:b/>
          <w:color w:val="auto"/>
          <w:sz w:val="24"/>
          <w:szCs w:val="21"/>
          <w:highlight w:val="none"/>
        </w:rPr>
        <w:t>诺的投标有效期少于招标文件中载明的投标有效期的，投标无效。</w:t>
      </w:r>
    </w:p>
    <w:p>
      <w:pPr>
        <w:pStyle w:val="86"/>
        <w:spacing w:before="0"/>
        <w:ind w:firstLine="480"/>
        <w:rPr>
          <w:rFonts w:ascii="仿宋" w:hAnsi="仿宋" w:eastAsia="仿宋" w:cs="宋体"/>
          <w:color w:val="auto"/>
          <w:highlight w:val="none"/>
        </w:rPr>
      </w:pPr>
      <w:r>
        <w:rPr>
          <w:rFonts w:hint="eastAsia" w:ascii="仿宋" w:hAnsi="仿宋" w:eastAsia="仿宋" w:cs="宋体"/>
          <w:color w:val="auto"/>
          <w:highlight w:val="none"/>
        </w:rPr>
        <w:t>17.2投标文件合格投递后，自投标截止日期起，在投标有效期内有效。</w:t>
      </w:r>
    </w:p>
    <w:p>
      <w:pPr>
        <w:pStyle w:val="86"/>
        <w:spacing w:before="0"/>
        <w:ind w:firstLine="480"/>
        <w:rPr>
          <w:rFonts w:ascii="仿宋" w:hAnsi="仿宋" w:eastAsia="仿宋" w:cs="宋体"/>
          <w:color w:val="auto"/>
          <w:highlight w:val="none"/>
        </w:rPr>
      </w:pPr>
      <w:r>
        <w:rPr>
          <w:rFonts w:hint="eastAsia" w:ascii="仿宋" w:hAnsi="仿宋" w:eastAsia="仿宋"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86"/>
        <w:spacing w:before="0"/>
        <w:ind w:firstLine="643"/>
        <w:rPr>
          <w:rFonts w:ascii="仿宋" w:hAnsi="仿宋" w:eastAsia="仿宋" w:cs="宋体"/>
          <w:b/>
          <w:color w:val="auto"/>
          <w:sz w:val="32"/>
          <w:highlight w:val="none"/>
        </w:rPr>
      </w:pPr>
    </w:p>
    <w:p>
      <w:pPr>
        <w:pStyle w:val="86"/>
        <w:spacing w:before="0"/>
        <w:ind w:firstLine="1928" w:firstLineChars="600"/>
        <w:rPr>
          <w:rFonts w:ascii="仿宋" w:hAnsi="仿宋" w:eastAsia="仿宋" w:cs="宋体"/>
          <w:b/>
          <w:color w:val="auto"/>
          <w:sz w:val="32"/>
          <w:highlight w:val="none"/>
        </w:rPr>
      </w:pPr>
      <w:r>
        <w:rPr>
          <w:rFonts w:hint="eastAsia" w:ascii="仿宋" w:hAnsi="仿宋" w:eastAsia="仿宋" w:cs="宋体"/>
          <w:b/>
          <w:color w:val="auto"/>
          <w:sz w:val="32"/>
          <w:highlight w:val="none"/>
        </w:rPr>
        <w:t>四、开标、资格审查与信用信息查询</w:t>
      </w:r>
    </w:p>
    <w:p>
      <w:pPr>
        <w:pStyle w:val="241"/>
        <w:spacing w:before="0" w:line="360" w:lineRule="auto"/>
        <w:ind w:left="0" w:firstLine="241" w:firstLineChars="100"/>
        <w:contextualSpacing/>
        <w:rPr>
          <w:rFonts w:ascii="仿宋" w:hAnsi="仿宋" w:eastAsia="仿宋" w:cs="宋体"/>
          <w:color w:val="auto"/>
          <w:sz w:val="24"/>
          <w:highlight w:val="none"/>
        </w:rPr>
      </w:pPr>
      <w:r>
        <w:rPr>
          <w:rFonts w:hint="eastAsia" w:ascii="仿宋" w:hAnsi="仿宋" w:eastAsia="仿宋" w:cs="宋体"/>
          <w:b/>
          <w:color w:val="auto"/>
          <w:sz w:val="24"/>
          <w:szCs w:val="24"/>
          <w:highlight w:val="none"/>
        </w:rPr>
        <w:t>18.开标</w:t>
      </w:r>
    </w:p>
    <w:p>
      <w:pPr>
        <w:pStyle w:val="241"/>
        <w:spacing w:before="0" w:line="360" w:lineRule="auto"/>
        <w:ind w:left="0" w:firstLine="480" w:firstLineChars="200"/>
        <w:contextualSpacing/>
        <w:rPr>
          <w:rFonts w:ascii="仿宋" w:hAnsi="仿宋" w:eastAsia="仿宋" w:cs="宋体"/>
          <w:color w:val="auto"/>
          <w:sz w:val="24"/>
          <w:highlight w:val="none"/>
        </w:rPr>
      </w:pPr>
      <w:r>
        <w:rPr>
          <w:rFonts w:hint="eastAsia" w:ascii="仿宋" w:hAnsi="仿宋" w:eastAsia="仿宋" w:cs="宋体"/>
          <w:color w:val="auto"/>
          <w:sz w:val="24"/>
          <w:highlight w:val="none"/>
        </w:rPr>
        <w:t>18.1采购代理机构按照招标文件规定的时间通过电子交易平台组织开标，所有投标人均应当准时在线参加。投标人不足3家的，不得开标。</w:t>
      </w:r>
    </w:p>
    <w:p>
      <w:pPr>
        <w:pStyle w:val="241"/>
        <w:spacing w:before="0" w:line="360" w:lineRule="auto"/>
        <w:ind w:left="0" w:firstLine="240" w:firstLineChars="100"/>
        <w:contextualSpacing/>
        <w:rPr>
          <w:rFonts w:ascii="仿宋" w:hAnsi="仿宋" w:eastAsia="仿宋" w:cs="宋体"/>
          <w:color w:val="auto"/>
          <w:sz w:val="24"/>
          <w:highlight w:val="none"/>
        </w:rPr>
      </w:pPr>
      <w:r>
        <w:rPr>
          <w:rFonts w:hint="eastAsia" w:ascii="仿宋" w:hAnsi="仿宋" w:eastAsia="仿宋"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241"/>
        <w:spacing w:before="0" w:line="360" w:lineRule="auto"/>
        <w:ind w:left="0" w:firstLine="240" w:firstLineChars="100"/>
        <w:contextualSpacing/>
        <w:rPr>
          <w:rFonts w:ascii="仿宋" w:hAnsi="仿宋" w:eastAsia="仿宋" w:cs="宋体"/>
          <w:b/>
          <w:color w:val="auto"/>
          <w:sz w:val="24"/>
          <w:highlight w:val="none"/>
        </w:rPr>
      </w:pPr>
      <w:r>
        <w:rPr>
          <w:rFonts w:hint="eastAsia" w:ascii="仿宋" w:hAnsi="仿宋" w:eastAsia="仿宋" w:cs="宋体"/>
          <w:color w:val="auto"/>
          <w:sz w:val="24"/>
          <w:highlight w:val="none"/>
        </w:rPr>
        <w:t>　</w:t>
      </w:r>
      <w:r>
        <w:rPr>
          <w:rFonts w:hint="eastAsia" w:ascii="仿宋" w:hAnsi="仿宋" w:eastAsia="仿宋" w:cs="宋体"/>
          <w:b/>
          <w:color w:val="auto"/>
          <w:sz w:val="24"/>
          <w:highlight w:val="none"/>
        </w:rPr>
        <w:t>18.3投标文件未按时解密，投标人提供了备份投标文件的，以备份投标文件作为依据，否则视为投标文件撤回。投标文件已按时解密的，备份投标文件自动失效。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宋体"/>
          <w:b/>
          <w:color w:val="auto"/>
          <w:sz w:val="24"/>
          <w:szCs w:val="20"/>
          <w:highlight w:val="none"/>
        </w:rPr>
      </w:pPr>
      <w:r>
        <w:rPr>
          <w:rFonts w:hint="eastAsia" w:ascii="仿宋" w:hAnsi="仿宋" w:eastAsia="仿宋" w:cs="宋体"/>
          <w:b/>
          <w:color w:val="auto"/>
          <w:sz w:val="24"/>
          <w:szCs w:val="20"/>
          <w:highlight w:val="none"/>
        </w:rPr>
        <w:t>　19、资格审查</w:t>
      </w:r>
    </w:p>
    <w:p>
      <w:pPr>
        <w:pStyle w:val="86"/>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19.1采购人或采购代理机构依据法律法规和招标文件的规定，对投标人的资格进行审查。</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rPr>
        <w:t>19.2</w:t>
      </w:r>
      <w:r>
        <w:rPr>
          <w:rFonts w:hint="eastAsia" w:ascii="仿宋" w:hAnsi="仿宋" w:eastAsia="仿宋" w:cs="宋体"/>
          <w:color w:val="auto"/>
          <w:sz w:val="24"/>
          <w:highlight w:val="none"/>
        </w:rPr>
        <w:t>投标人未按照招标文件要求提供与资格条件相应的有效资格证明材料的，视为投标人不具备招标文件中规定的资格要求，其投标无效。</w:t>
      </w:r>
    </w:p>
    <w:p>
      <w:pPr>
        <w:pStyle w:val="86"/>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19.3对未通过资格审查的投标人，采购人或采购代理机构告知其未通过的原因。</w:t>
      </w:r>
    </w:p>
    <w:p>
      <w:pPr>
        <w:pStyle w:val="86"/>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19.</w:t>
      </w:r>
      <w:r>
        <w:rPr>
          <w:rFonts w:hint="eastAsia" w:ascii="仿宋" w:hAnsi="仿宋" w:eastAsia="仿宋" w:cs="宋体"/>
          <w:color w:val="auto"/>
          <w:highlight w:val="none"/>
        </w:rPr>
        <w:t>4合格投标人不足3家的，不再评标。</w:t>
      </w:r>
    </w:p>
    <w:p>
      <w:pPr>
        <w:pStyle w:val="86"/>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20、信用信息查询</w:t>
      </w:r>
    </w:p>
    <w:p>
      <w:pPr>
        <w:pStyle w:val="86"/>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pPr>
        <w:pStyle w:val="86"/>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20.2信用信息查询记录和证据留存的具体方式：现场查询的投标人的信用记录、查询结果经确认后将与采购文件一起存档。</w:t>
      </w:r>
    </w:p>
    <w:p>
      <w:pPr>
        <w:pStyle w:val="86"/>
        <w:spacing w:before="0"/>
        <w:ind w:firstLine="495" w:firstLineChars="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86"/>
        <w:spacing w:before="0"/>
        <w:ind w:firstLine="480"/>
        <w:rPr>
          <w:rFonts w:ascii="仿宋" w:hAnsi="仿宋" w:eastAsia="仿宋" w:cs="宋体"/>
          <w:color w:val="auto"/>
          <w:highlight w:val="none"/>
        </w:rPr>
      </w:pPr>
      <w:r>
        <w:rPr>
          <w:rFonts w:hint="eastAsia" w:ascii="仿宋" w:hAnsi="仿宋" w:eastAsia="仿宋"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宋体"/>
          <w:color w:val="auto"/>
          <w:highlight w:val="none"/>
        </w:rPr>
        <w:t>。</w:t>
      </w:r>
    </w:p>
    <w:p>
      <w:pPr>
        <w:pStyle w:val="86"/>
        <w:spacing w:before="0"/>
        <w:ind w:firstLine="0" w:firstLineChars="0"/>
        <w:rPr>
          <w:rFonts w:ascii="仿宋" w:hAnsi="仿宋" w:eastAsia="仿宋" w:cs="宋体"/>
          <w:color w:val="auto"/>
          <w:kern w:val="0"/>
          <w:szCs w:val="24"/>
          <w:highlight w:val="none"/>
        </w:rPr>
      </w:pPr>
    </w:p>
    <w:p>
      <w:pPr>
        <w:snapToGrid w:val="0"/>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五、评标</w:t>
      </w:r>
    </w:p>
    <w:p>
      <w:pPr>
        <w:spacing w:line="360" w:lineRule="auto"/>
        <w:rPr>
          <w:rFonts w:ascii="仿宋" w:hAnsi="仿宋" w:eastAsia="仿宋" w:cs="宋体"/>
          <w:b/>
          <w:color w:val="auto"/>
          <w:sz w:val="24"/>
          <w:highlight w:val="none"/>
        </w:rPr>
      </w:pPr>
      <w:bookmarkStart w:id="13" w:name="_Toc91899903"/>
      <w:r>
        <w:rPr>
          <w:rFonts w:hint="eastAsia" w:ascii="仿宋" w:hAnsi="仿宋" w:eastAsia="仿宋" w:cs="宋体"/>
          <w:b/>
          <w:color w:val="auto"/>
          <w:sz w:val="24"/>
          <w:highlight w:val="none"/>
        </w:rPr>
        <w:t>21.</w:t>
      </w:r>
      <w:r>
        <w:rPr>
          <w:rFonts w:hint="eastAsia" w:ascii="仿宋" w:hAnsi="仿宋" w:eastAsia="仿宋"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宋体"/>
          <w:b/>
          <w:color w:val="auto"/>
          <w:sz w:val="24"/>
          <w:highlight w:val="none"/>
        </w:rPr>
        <w:t>详见招标文件第四部分评标办法。</w:t>
      </w:r>
    </w:p>
    <w:p>
      <w:pPr>
        <w:spacing w:line="360" w:lineRule="auto"/>
        <w:rPr>
          <w:rFonts w:ascii="仿宋" w:hAnsi="仿宋" w:eastAsia="仿宋" w:cs="宋体"/>
          <w:b/>
          <w:color w:val="auto"/>
          <w:sz w:val="24"/>
          <w:highlight w:val="none"/>
        </w:rPr>
      </w:pPr>
    </w:p>
    <w:p>
      <w:pPr>
        <w:snapToGrid w:val="0"/>
        <w:spacing w:line="360" w:lineRule="auto"/>
        <w:jc w:val="center"/>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六、定 标</w:t>
      </w:r>
    </w:p>
    <w:p>
      <w:pPr>
        <w:pStyle w:val="25"/>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22. 确定中标供应商</w:t>
      </w:r>
    </w:p>
    <w:p>
      <w:pPr>
        <w:pStyle w:val="86"/>
        <w:snapToGrid w:val="0"/>
        <w:spacing w:before="0"/>
        <w:ind w:firstLine="480"/>
        <w:rPr>
          <w:rFonts w:ascii="仿宋" w:hAnsi="仿宋" w:eastAsia="仿宋" w:cs="宋体"/>
          <w:b/>
          <w:color w:val="auto"/>
          <w:szCs w:val="24"/>
          <w:highlight w:val="none"/>
        </w:rPr>
      </w:pPr>
      <w:r>
        <w:rPr>
          <w:rFonts w:hint="eastAsia" w:ascii="仿宋" w:hAnsi="仿宋" w:eastAsia="仿宋"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6"/>
        <w:snapToGrid w:val="0"/>
        <w:spacing w:before="0"/>
        <w:ind w:firstLine="0" w:firstLineChars="0"/>
        <w:rPr>
          <w:rFonts w:ascii="仿宋" w:hAnsi="仿宋" w:eastAsia="仿宋" w:cs="宋体"/>
          <w:b/>
          <w:color w:val="auto"/>
          <w:szCs w:val="24"/>
          <w:highlight w:val="none"/>
        </w:rPr>
      </w:pPr>
      <w:r>
        <w:rPr>
          <w:rFonts w:hint="eastAsia" w:ascii="仿宋" w:hAnsi="仿宋" w:eastAsia="仿宋" w:cs="宋体"/>
          <w:b/>
          <w:color w:val="auto"/>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 w:hAnsi="仿宋" w:eastAsia="仿宋" w:cs="宋体"/>
          <w:color w:val="auto"/>
          <w:sz w:val="24"/>
          <w:highlight w:val="none"/>
        </w:rPr>
      </w:pPr>
      <w:r>
        <w:rPr>
          <w:rFonts w:hint="eastAsia" w:ascii="仿宋" w:hAnsi="仿宋" w:eastAsia="仿宋" w:cs="宋体"/>
          <w:color w:val="auto"/>
          <w:sz w:val="24"/>
          <w:highlight w:val="none"/>
        </w:rPr>
        <w:t>23.3公告期限为1个工作日。</w:t>
      </w:r>
    </w:p>
    <w:p>
      <w:pPr>
        <w:snapToGrid w:val="0"/>
        <w:spacing w:line="360" w:lineRule="auto"/>
        <w:ind w:left="120" w:leftChars="57" w:firstLine="482" w:firstLineChars="150"/>
        <w:jc w:val="center"/>
        <w:rPr>
          <w:rFonts w:ascii="仿宋" w:hAnsi="仿宋" w:eastAsia="仿宋" w:cs="宋体"/>
          <w:b/>
          <w:color w:val="auto"/>
          <w:sz w:val="32"/>
          <w:highlight w:val="none"/>
        </w:rPr>
      </w:pPr>
    </w:p>
    <w:p>
      <w:pPr>
        <w:snapToGrid w:val="0"/>
        <w:spacing w:line="360" w:lineRule="auto"/>
        <w:ind w:left="120" w:leftChars="57" w:firstLine="482" w:firstLineChars="150"/>
        <w:jc w:val="center"/>
        <w:rPr>
          <w:rFonts w:ascii="仿宋" w:hAnsi="仿宋" w:eastAsia="仿宋" w:cs="宋体"/>
          <w:b/>
          <w:color w:val="auto"/>
          <w:sz w:val="32"/>
          <w:highlight w:val="none"/>
        </w:rPr>
      </w:pPr>
      <w:r>
        <w:rPr>
          <w:rFonts w:hint="eastAsia" w:ascii="仿宋" w:hAnsi="仿宋" w:eastAsia="仿宋" w:cs="宋体"/>
          <w:b/>
          <w:color w:val="auto"/>
          <w:sz w:val="32"/>
          <w:highlight w:val="none"/>
        </w:rPr>
        <w:t>七、合同授予</w:t>
      </w:r>
    </w:p>
    <w:p>
      <w:pPr>
        <w:pStyle w:val="25"/>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 xml:space="preserve">24. </w:t>
      </w:r>
      <w:r>
        <w:rPr>
          <w:rFonts w:hint="eastAsia" w:ascii="仿宋" w:hAnsi="仿宋" w:eastAsia="仿宋" w:cs="宋体"/>
          <w:color w:val="auto"/>
          <w:highlight w:val="none"/>
        </w:rPr>
        <w:t>合同主要条款详见第五部分拟签订的合同文本。</w:t>
      </w:r>
    </w:p>
    <w:p>
      <w:pPr>
        <w:pStyle w:val="25"/>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25. 合同的签订</w:t>
      </w:r>
    </w:p>
    <w:p>
      <w:pPr>
        <w:widowControl/>
        <w:shd w:val="clear" w:color="auto" w:fill="FFFFFF"/>
        <w:spacing w:line="360" w:lineRule="auto"/>
        <w:ind w:firstLine="48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25.1</w:t>
      </w:r>
      <w:r>
        <w:rPr>
          <w:rFonts w:hint="eastAsia" w:ascii="仿宋" w:hAnsi="仿宋" w:eastAsia="仿宋"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6"/>
        <w:snapToGrid w:val="0"/>
        <w:spacing w:before="0"/>
        <w:ind w:firstLine="480"/>
        <w:rPr>
          <w:rFonts w:ascii="仿宋" w:hAnsi="仿宋" w:eastAsia="仿宋" w:cs="宋体"/>
          <w:color w:val="auto"/>
          <w:kern w:val="0"/>
          <w:highlight w:val="none"/>
        </w:rPr>
      </w:pPr>
      <w:r>
        <w:rPr>
          <w:rFonts w:hint="eastAsia" w:ascii="仿宋" w:hAnsi="仿宋" w:eastAsia="仿宋"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86"/>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25.3如签订合同并生效后，供应商无故拒绝或延期，除按照合同条款处理外，列入不良行为记录一次，并给予通报。</w:t>
      </w:r>
    </w:p>
    <w:p>
      <w:pPr>
        <w:pStyle w:val="86"/>
        <w:snapToGrid w:val="0"/>
        <w:spacing w:before="0"/>
        <w:ind w:firstLine="480"/>
        <w:rPr>
          <w:rFonts w:ascii="仿宋" w:hAnsi="仿宋" w:eastAsia="仿宋" w:cs="宋体"/>
          <w:color w:val="auto"/>
          <w:highlight w:val="none"/>
        </w:rPr>
      </w:pPr>
      <w:r>
        <w:rPr>
          <w:rFonts w:hint="eastAsia" w:ascii="仿宋" w:hAnsi="仿宋" w:eastAsia="仿宋"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86"/>
        <w:snapToGrid w:val="0"/>
        <w:spacing w:before="0" w:after="120"/>
        <w:ind w:firstLine="480"/>
        <w:rPr>
          <w:rFonts w:ascii="仿宋" w:hAnsi="仿宋" w:eastAsia="仿宋" w:cs="宋体"/>
          <w:color w:val="auto"/>
          <w:highlight w:val="none"/>
        </w:rPr>
      </w:pPr>
      <w:r>
        <w:rPr>
          <w:rFonts w:hint="eastAsia" w:ascii="仿宋" w:hAnsi="仿宋" w:eastAsia="仿宋" w:cs="宋体"/>
          <w:color w:val="auto"/>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ascii="仿宋" w:hAnsi="仿宋" w:eastAsia="仿宋" w:cs="宋体"/>
          <w:b/>
          <w:color w:val="auto"/>
          <w:highlight w:val="none"/>
        </w:rPr>
      </w:pPr>
      <w:r>
        <w:rPr>
          <w:rFonts w:hint="eastAsia" w:ascii="仿宋" w:hAnsi="仿宋" w:eastAsia="仿宋" w:cs="宋体"/>
          <w:b/>
          <w:color w:val="auto"/>
          <w:highlight w:val="none"/>
        </w:rPr>
        <w:t>26. 履约保证金</w:t>
      </w:r>
    </w:p>
    <w:p>
      <w:pPr>
        <w:tabs>
          <w:tab w:val="left" w:pos="0"/>
        </w:tabs>
        <w:spacing w:line="360" w:lineRule="auto"/>
        <w:ind w:firstLine="482"/>
        <w:rPr>
          <w:rFonts w:ascii="仿宋" w:hAnsi="仿宋" w:eastAsia="仿宋" w:cs="宋体"/>
          <w:color w:val="auto"/>
          <w:sz w:val="24"/>
          <w:highlight w:val="none"/>
        </w:rPr>
      </w:pPr>
      <w:r>
        <w:rPr>
          <w:rFonts w:hint="eastAsia" w:ascii="仿宋" w:hAnsi="仿宋" w:eastAsia="仿宋"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hAnsi="仿宋" w:eastAsia="仿宋" w:cs="宋体"/>
          <w:color w:val="auto"/>
          <w:sz w:val="24"/>
          <w:highlight w:val="none"/>
        </w:rPr>
        <w:t>延迟退还的，应当按照合同约定和法律规定承担相应的赔偿责任</w:t>
      </w:r>
      <w:r>
        <w:rPr>
          <w:rFonts w:hint="eastAsia" w:ascii="仿宋" w:hAnsi="仿宋" w:eastAsia="仿宋" w:cs="宋体"/>
          <w:color w:val="auto"/>
          <w:sz w:val="24"/>
          <w:highlight w:val="none"/>
        </w:rPr>
        <w:t>。</w:t>
      </w:r>
    </w:p>
    <w:p>
      <w:pPr>
        <w:pStyle w:val="4"/>
        <w:ind w:left="0" w:firstLine="480" w:firstLineChars="200"/>
        <w:rPr>
          <w:rFonts w:ascii="仿宋" w:eastAsia="仿宋" w:cs="宋体"/>
          <w:color w:val="auto"/>
          <w:highlight w:val="none"/>
          <w:lang w:val="en-US"/>
        </w:rPr>
      </w:pPr>
      <w:r>
        <w:rPr>
          <w:rFonts w:hint="eastAsia" w:ascii="仿宋" w:eastAsia="仿宋" w:cs="宋体"/>
          <w:b w:val="0"/>
          <w:bCs w:val="0"/>
          <w:snapToGrid w:val="0"/>
          <w:color w:val="auto"/>
          <w:kern w:val="28"/>
          <w:sz w:val="24"/>
          <w:highlight w:val="none"/>
        </w:rPr>
        <w:t>供应商</w:t>
      </w:r>
      <w:r>
        <w:rPr>
          <w:rFonts w:hint="eastAsia" w:ascii="仿宋" w:eastAsia="仿宋" w:cs="宋体"/>
          <w:b w:val="0"/>
          <w:bCs w:val="0"/>
          <w:snapToGrid w:val="0"/>
          <w:color w:val="auto"/>
          <w:kern w:val="28"/>
          <w:sz w:val="24"/>
          <w:highlight w:val="none"/>
          <w:lang w:val="en-US"/>
        </w:rPr>
        <w:t>可</w:t>
      </w:r>
      <w:r>
        <w:rPr>
          <w:rFonts w:hint="eastAsia" w:ascii="仿宋" w:eastAsia="仿宋"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5"/>
        <w:spacing w:line="360" w:lineRule="auto"/>
        <w:ind w:left="479" w:hanging="479" w:hangingChars="199"/>
        <w:rPr>
          <w:rFonts w:hint="eastAsia" w:ascii="仿宋" w:hAnsi="仿宋" w:eastAsia="仿宋" w:cs="宋体"/>
          <w:b/>
          <w:color w:val="auto"/>
          <w:highlight w:val="none"/>
        </w:rPr>
      </w:pPr>
      <w:r>
        <w:rPr>
          <w:rFonts w:hint="eastAsia" w:ascii="仿宋" w:hAnsi="仿宋" w:eastAsia="仿宋" w:cs="宋体"/>
          <w:b/>
          <w:color w:val="auto"/>
          <w:highlight w:val="none"/>
        </w:rPr>
        <w:t>27.预付款</w:t>
      </w:r>
    </w:p>
    <w:p>
      <w:pPr>
        <w:snapToGrid w:val="0"/>
        <w:spacing w:line="360" w:lineRule="auto"/>
        <w:ind w:firstLine="480" w:firstLineChars="200"/>
        <w:rPr>
          <w:rFonts w:ascii="仿宋" w:hAnsi="仿宋" w:eastAsia="仿宋" w:cs="宋体"/>
          <w:snapToGrid w:val="0"/>
          <w:color w:val="auto"/>
          <w:kern w:val="28"/>
          <w:sz w:val="24"/>
          <w:szCs w:val="32"/>
          <w:highlight w:val="none"/>
          <w:lang w:val="zh-CN"/>
        </w:rPr>
      </w:pPr>
      <w:r>
        <w:rPr>
          <w:rFonts w:hint="eastAsia" w:ascii="仿宋" w:hAnsi="仿宋" w:eastAsia="仿宋" w:cs="宋体"/>
          <w:snapToGrid w:val="0"/>
          <w:color w:val="auto"/>
          <w:kern w:val="28"/>
          <w:sz w:val="24"/>
          <w:szCs w:val="32"/>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宋体"/>
          <w:b/>
          <w:color w:val="auto"/>
          <w:sz w:val="24"/>
          <w:highlight w:val="none"/>
        </w:rPr>
      </w:pPr>
      <w:r>
        <w:rPr>
          <w:rFonts w:hint="eastAsia" w:ascii="仿宋" w:hAnsi="仿宋" w:eastAsia="仿宋" w:cs="宋体"/>
          <w:b/>
          <w:color w:val="auto"/>
          <w:sz w:val="32"/>
          <w:highlight w:val="none"/>
        </w:rPr>
        <w:t>八、电子交易活动的中止</w:t>
      </w:r>
    </w:p>
    <w:p>
      <w:pPr>
        <w:tabs>
          <w:tab w:val="left" w:pos="0"/>
        </w:tabs>
        <w:spacing w:line="360" w:lineRule="auto"/>
        <w:rPr>
          <w:rFonts w:hint="eastAsia" w:ascii="仿宋" w:hAnsi="仿宋" w:eastAsia="仿宋" w:cs="宋体"/>
          <w:color w:val="auto"/>
          <w:sz w:val="24"/>
          <w:szCs w:val="20"/>
          <w:highlight w:val="none"/>
        </w:rPr>
      </w:pPr>
      <w:r>
        <w:rPr>
          <w:rFonts w:hint="eastAsia" w:ascii="仿宋" w:hAnsi="仿宋" w:eastAsia="仿宋" w:cs="宋体"/>
          <w:b/>
          <w:color w:val="auto"/>
          <w:sz w:val="24"/>
          <w:szCs w:val="20"/>
          <w:highlight w:val="none"/>
        </w:rPr>
        <w:t>28. 电子交易活动的中止。</w:t>
      </w:r>
      <w:r>
        <w:rPr>
          <w:rFonts w:hint="eastAsia" w:ascii="仿宋" w:hAnsi="仿宋" w:eastAsia="仿宋" w:cs="宋体"/>
          <w:color w:val="auto"/>
          <w:sz w:val="24"/>
          <w:szCs w:val="20"/>
          <w:highlight w:val="none"/>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 xml:space="preserve">28.1电子交易平台发生故障而无法登录访问的； </w:t>
      </w:r>
    </w:p>
    <w:p>
      <w:pPr>
        <w:tabs>
          <w:tab w:val="left" w:pos="0"/>
        </w:tabs>
        <w:spacing w:line="360" w:lineRule="auto"/>
        <w:ind w:firstLine="480"/>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28.2电子交易平台应用或数据库出现错误，不能进行正常操作的；</w:t>
      </w:r>
    </w:p>
    <w:p>
      <w:pPr>
        <w:tabs>
          <w:tab w:val="left" w:pos="0"/>
        </w:tabs>
        <w:spacing w:line="360" w:lineRule="auto"/>
        <w:ind w:firstLine="480"/>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28.3电子交易平台发现严重安全漏洞，有潜在泄密危险的；</w:t>
      </w:r>
    </w:p>
    <w:p>
      <w:pPr>
        <w:tabs>
          <w:tab w:val="left" w:pos="0"/>
        </w:tabs>
        <w:spacing w:line="360" w:lineRule="auto"/>
        <w:ind w:firstLine="480"/>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 xml:space="preserve">28.4病毒发作导致不能进行正常操作的； </w:t>
      </w:r>
    </w:p>
    <w:p>
      <w:pPr>
        <w:tabs>
          <w:tab w:val="left" w:pos="0"/>
        </w:tabs>
        <w:spacing w:line="360" w:lineRule="auto"/>
        <w:ind w:firstLine="480"/>
        <w:rPr>
          <w:rFonts w:hint="eastAsia" w:ascii="仿宋" w:hAnsi="仿宋" w:eastAsia="仿宋" w:cs="宋体"/>
          <w:color w:val="auto"/>
          <w:sz w:val="24"/>
          <w:szCs w:val="20"/>
          <w:highlight w:val="none"/>
        </w:rPr>
      </w:pPr>
      <w:r>
        <w:rPr>
          <w:rFonts w:hint="eastAsia" w:ascii="仿宋" w:hAnsi="仿宋" w:eastAsia="仿宋" w:cs="宋体"/>
          <w:color w:val="auto"/>
          <w:sz w:val="24"/>
          <w:szCs w:val="20"/>
          <w:highlight w:val="none"/>
        </w:rPr>
        <w:t>28.5其他无法保证电子交易的公平、公正和安全的情况。</w:t>
      </w:r>
    </w:p>
    <w:p>
      <w:pPr>
        <w:tabs>
          <w:tab w:val="left" w:pos="0"/>
        </w:tabs>
        <w:spacing w:line="360" w:lineRule="auto"/>
        <w:rPr>
          <w:rFonts w:ascii="仿宋" w:hAnsi="仿宋" w:eastAsia="仿宋" w:cs="宋体"/>
          <w:color w:val="auto"/>
          <w:sz w:val="24"/>
          <w:highlight w:val="none"/>
        </w:rPr>
      </w:pPr>
      <w:r>
        <w:rPr>
          <w:rFonts w:hint="eastAsia" w:ascii="仿宋" w:hAnsi="仿宋" w:eastAsia="仿宋" w:cs="宋体"/>
          <w:b/>
          <w:color w:val="auto"/>
          <w:sz w:val="24"/>
          <w:szCs w:val="20"/>
          <w:highlight w:val="none"/>
        </w:rPr>
        <w:t>29.出现以上情形，</w:t>
      </w:r>
      <w:r>
        <w:rPr>
          <w:rFonts w:hint="eastAsia" w:ascii="仿宋" w:hAnsi="仿宋" w:eastAsia="仿宋" w:cs="宋体"/>
          <w:color w:val="auto"/>
          <w:sz w:val="24"/>
          <w:szCs w:val="20"/>
          <w:highlight w:val="none"/>
        </w:rPr>
        <w:t>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仿宋" w:hAnsi="仿宋" w:eastAsia="仿宋" w:cs="宋体"/>
          <w:b/>
          <w:color w:val="auto"/>
          <w:sz w:val="32"/>
          <w:highlight w:val="none"/>
        </w:rPr>
      </w:pPr>
      <w:r>
        <w:rPr>
          <w:rFonts w:hint="eastAsia" w:ascii="仿宋" w:hAnsi="仿宋" w:eastAsia="仿宋" w:cs="宋体"/>
          <w:b/>
          <w:color w:val="auto"/>
          <w:sz w:val="32"/>
          <w:highlight w:val="none"/>
        </w:rPr>
        <w:t>九、验收</w:t>
      </w:r>
    </w:p>
    <w:p>
      <w:pPr>
        <w:pStyle w:val="25"/>
        <w:spacing w:line="360" w:lineRule="auto"/>
        <w:ind w:firstLine="0" w:firstLineChars="0"/>
        <w:rPr>
          <w:rFonts w:ascii="仿宋" w:hAnsi="仿宋" w:eastAsia="仿宋" w:cs="宋体"/>
          <w:b/>
          <w:color w:val="auto"/>
          <w:highlight w:val="none"/>
        </w:rPr>
      </w:pPr>
      <w:r>
        <w:rPr>
          <w:rFonts w:hint="eastAsia" w:ascii="仿宋" w:hAnsi="仿宋" w:eastAsia="仿宋" w:cs="宋体"/>
          <w:b/>
          <w:color w:val="auto"/>
          <w:highlight w:val="none"/>
        </w:rPr>
        <w:t>30.验收</w:t>
      </w:r>
    </w:p>
    <w:p>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宋体"/>
          <w:color w:val="auto"/>
          <w:sz w:val="18"/>
          <w:szCs w:val="18"/>
          <w:highlight w:val="none"/>
        </w:rPr>
      </w:pPr>
      <w:r>
        <w:rPr>
          <w:rFonts w:hint="eastAsia" w:ascii="仿宋" w:hAnsi="仿宋" w:eastAsia="仿宋"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403820"/>
      <w:bookmarkEnd w:id="14"/>
      <w:bookmarkStart w:id="15" w:name="_Hlt74730295"/>
      <w:bookmarkEnd w:id="15"/>
      <w:bookmarkStart w:id="16" w:name="_Hlt68072998"/>
      <w:bookmarkEnd w:id="16"/>
      <w:bookmarkStart w:id="17" w:name="_Hlt75236011"/>
      <w:bookmarkEnd w:id="17"/>
      <w:bookmarkStart w:id="18" w:name="_Hlt74707468"/>
      <w:bookmarkEnd w:id="18"/>
      <w:bookmarkStart w:id="19" w:name="_Hlt68073093"/>
      <w:bookmarkEnd w:id="19"/>
      <w:bookmarkStart w:id="20" w:name="_Hlt75236290"/>
      <w:bookmarkEnd w:id="20"/>
      <w:bookmarkStart w:id="21" w:name="_Hlt75236101"/>
      <w:bookmarkEnd w:id="21"/>
      <w:bookmarkStart w:id="22" w:name="_Hlt74729768"/>
      <w:bookmarkEnd w:id="22"/>
      <w:bookmarkStart w:id="23" w:name="_Hlt68072990"/>
      <w:bookmarkEnd w:id="23"/>
      <w:bookmarkStart w:id="24" w:name="_Hlt68057669"/>
      <w:bookmarkEnd w:id="24"/>
      <w:bookmarkStart w:id="25" w:name="_Hlt74714665"/>
      <w:bookmarkEnd w:id="25"/>
    </w:p>
    <w:bookmarkEnd w:id="11"/>
    <w:bookmarkEnd w:id="12"/>
    <w:p>
      <w:pPr>
        <w:numPr>
          <w:ilvl w:val="0"/>
          <w:numId w:val="1"/>
        </w:numPr>
        <w:spacing w:line="360" w:lineRule="auto"/>
        <w:jc w:val="center"/>
        <w:outlineLvl w:val="0"/>
        <w:rPr>
          <w:rFonts w:hint="eastAsia"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采购需求</w:t>
      </w:r>
    </w:p>
    <w:p>
      <w:pPr>
        <w:shd w:val="clear" w:color="auto" w:fill="FFFFFF"/>
        <w:snapToGrid w:val="0"/>
        <w:spacing w:line="336" w:lineRule="auto"/>
        <w:ind w:firstLine="482" w:firstLineChars="200"/>
        <w:rPr>
          <w:rFonts w:hint="eastAsia" w:ascii="仿宋" w:hAnsi="仿宋" w:eastAsia="仿宋" w:cs="仿宋"/>
          <w:color w:val="000000"/>
          <w:sz w:val="24"/>
          <w:highlight w:val="none"/>
        </w:rPr>
      </w:pPr>
      <w:r>
        <w:rPr>
          <w:rFonts w:hint="eastAsia" w:ascii="仿宋" w:hAnsi="仿宋" w:eastAsia="仿宋" w:cs="仿宋"/>
          <w:b/>
          <w:bCs/>
          <w:color w:val="000000"/>
          <w:sz w:val="24"/>
          <w:highlight w:val="none"/>
        </w:rPr>
        <w:t>一、项目概况：</w:t>
      </w:r>
    </w:p>
    <w:p>
      <w:pPr>
        <w:shd w:val="clear" w:color="auto" w:fill="FFFFFF"/>
        <w:snapToGrid w:val="0"/>
        <w:spacing w:line="336" w:lineRule="auto"/>
        <w:ind w:firstLine="684" w:firstLineChars="300"/>
        <w:rPr>
          <w:rFonts w:hint="eastAsia" w:ascii="仿宋" w:hAnsi="仿宋" w:eastAsia="仿宋" w:cs="仿宋"/>
          <w:color w:val="auto"/>
          <w:sz w:val="24"/>
          <w:highlight w:val="none"/>
          <w:lang w:val="en-US" w:eastAsia="zh-CN"/>
        </w:rPr>
      </w:pPr>
      <w:r>
        <w:rPr>
          <w:rFonts w:hint="eastAsia" w:ascii="仿宋" w:hAnsi="仿宋" w:eastAsia="仿宋" w:cs="仿宋"/>
          <w:i w:val="0"/>
          <w:color w:val="000000"/>
          <w:spacing w:val="-6"/>
          <w:kern w:val="0"/>
          <w:sz w:val="24"/>
          <w:szCs w:val="24"/>
          <w:u w:val="none"/>
          <w:lang w:val="en-US" w:eastAsia="zh-CN" w:bidi="ar-SA"/>
        </w:rPr>
        <w:t>本项目采购内容为仓前街道2024-2026年文一西路以北河道及滨河绿化养护项目，内容包括河道面积为322385.19㎡，共计7条河的河面保洁（以常水位为界限），绿化养护面积276397.19 ㎡</w:t>
      </w:r>
      <w:r>
        <w:rPr>
          <w:rFonts w:hint="eastAsia" w:ascii="仿宋" w:hAnsi="仿宋" w:eastAsia="仿宋" w:cs="仿宋"/>
          <w:color w:val="auto"/>
          <w:szCs w:val="21"/>
          <w:highlight w:val="none"/>
          <w:lang w:eastAsia="zh-CN"/>
        </w:rPr>
        <w:t>。</w:t>
      </w:r>
    </w:p>
    <w:p>
      <w:pPr>
        <w:shd w:val="clear" w:color="auto" w:fill="FFFFFF"/>
        <w:snapToGrid w:val="0"/>
        <w:spacing w:line="336"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二、具体服务内容、要求等：</w:t>
      </w:r>
    </w:p>
    <w:tbl>
      <w:tblPr>
        <w:tblStyle w:val="63"/>
        <w:tblW w:w="90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0"/>
        <w:gridCol w:w="2239"/>
        <w:gridCol w:w="1754"/>
        <w:gridCol w:w="2070"/>
        <w:gridCol w:w="1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7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u w:val="none"/>
              </w:rPr>
              <w:t xml:space="preserve"> </w:t>
            </w:r>
            <w:r>
              <w:rPr>
                <w:rFonts w:hint="eastAsia" w:ascii="仿宋" w:hAnsi="仿宋" w:eastAsia="仿宋" w:cs="仿宋"/>
                <w:sz w:val="24"/>
                <w:u w:val="none"/>
                <w:lang w:eastAsia="zh-CN"/>
              </w:rPr>
              <w:t>仓前街道2024-2026年文一西路以北</w:t>
            </w:r>
            <w:r>
              <w:rPr>
                <w:rFonts w:hint="eastAsia" w:ascii="仿宋" w:hAnsi="仿宋" w:eastAsia="仿宋" w:cs="仿宋"/>
                <w:i w:val="0"/>
                <w:iCs w:val="0"/>
                <w:color w:val="000000"/>
                <w:kern w:val="0"/>
                <w:sz w:val="24"/>
                <w:szCs w:val="24"/>
                <w:u w:val="none"/>
                <w:lang w:val="en-US" w:eastAsia="zh-CN" w:bidi="ar"/>
              </w:rPr>
              <w:t>河道保洁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2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河道名称</w:t>
            </w:r>
          </w:p>
        </w:tc>
        <w:tc>
          <w:tcPr>
            <w:tcW w:w="1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起点</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终点</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面积（平方米）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2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闲林港</w:t>
            </w:r>
          </w:p>
        </w:tc>
        <w:tc>
          <w:tcPr>
            <w:tcW w:w="1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余杭塘河</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文一西路北</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46862.13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22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汪桥港</w:t>
            </w:r>
          </w:p>
        </w:tc>
        <w:tc>
          <w:tcPr>
            <w:tcW w:w="1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余杭塘河</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文一西路北</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26115.50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 </w:t>
            </w:r>
          </w:p>
        </w:tc>
        <w:tc>
          <w:tcPr>
            <w:tcW w:w="22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朱庙港</w:t>
            </w:r>
          </w:p>
        </w:tc>
        <w:tc>
          <w:tcPr>
            <w:tcW w:w="1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红卫港</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文一西路北</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4090.02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2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余杭塘河</w:t>
            </w:r>
          </w:p>
        </w:tc>
        <w:tc>
          <w:tcPr>
            <w:tcW w:w="1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绿汀路</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聚橙路</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138798.63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 </w:t>
            </w:r>
          </w:p>
        </w:tc>
        <w:tc>
          <w:tcPr>
            <w:tcW w:w="22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红卫港</w:t>
            </w:r>
          </w:p>
        </w:tc>
        <w:tc>
          <w:tcPr>
            <w:tcW w:w="1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运溪路</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闲林港</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68861.18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 </w:t>
            </w:r>
          </w:p>
        </w:tc>
        <w:tc>
          <w:tcPr>
            <w:tcW w:w="22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红卫港延伸段</w:t>
            </w:r>
          </w:p>
        </w:tc>
        <w:tc>
          <w:tcPr>
            <w:tcW w:w="1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运溪路</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余杭塘河南</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4353.24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2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红卫港支流</w:t>
            </w:r>
          </w:p>
        </w:tc>
        <w:tc>
          <w:tcPr>
            <w:tcW w:w="1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红卫港</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文一西路</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33304.49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2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 xml:space="preserve">322385.19 </w:t>
            </w:r>
          </w:p>
        </w:tc>
      </w:tr>
    </w:tbl>
    <w:p>
      <w:pPr>
        <w:snapToGrid w:val="0"/>
        <w:spacing w:line="336" w:lineRule="auto"/>
        <w:ind w:firstLine="241" w:firstLineChars="100"/>
        <w:jc w:val="left"/>
        <w:rPr>
          <w:rFonts w:hint="eastAsia" w:ascii="仿宋" w:hAnsi="仿宋" w:eastAsia="仿宋" w:cs="仿宋"/>
          <w:b/>
          <w:bCs/>
          <w:color w:val="000000"/>
          <w:sz w:val="24"/>
          <w:highlight w:val="none"/>
        </w:rPr>
      </w:pPr>
    </w:p>
    <w:p>
      <w:pPr>
        <w:snapToGrid w:val="0"/>
        <w:spacing w:line="336" w:lineRule="auto"/>
        <w:ind w:firstLine="241" w:firstLineChars="100"/>
        <w:jc w:val="left"/>
        <w:rPr>
          <w:rFonts w:hint="eastAsia" w:ascii="仿宋" w:hAnsi="仿宋" w:eastAsia="仿宋" w:cs="仿宋"/>
          <w:color w:val="000000"/>
          <w:sz w:val="24"/>
          <w:highlight w:val="none"/>
        </w:rPr>
      </w:pPr>
      <w:r>
        <w:rPr>
          <w:rFonts w:hint="eastAsia" w:ascii="仿宋" w:hAnsi="仿宋" w:eastAsia="仿宋" w:cs="仿宋"/>
          <w:b/>
          <w:bCs/>
          <w:color w:val="000000"/>
          <w:sz w:val="24"/>
          <w:highlight w:val="none"/>
        </w:rPr>
        <w:t>（一）河道保洁作业要求：</w:t>
      </w:r>
    </w:p>
    <w:p>
      <w:pPr>
        <w:snapToGrid w:val="0"/>
        <w:spacing w:line="336"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1</w:t>
      </w:r>
      <w:r>
        <w:rPr>
          <w:rFonts w:hint="eastAsia" w:ascii="仿宋" w:hAnsi="仿宋" w:eastAsia="仿宋" w:cs="仿宋"/>
          <w:color w:val="000000"/>
          <w:sz w:val="24"/>
          <w:highlight w:val="none"/>
        </w:rPr>
        <w:t>、保洁服务期内，中标人必须按</w:t>
      </w:r>
      <w:r>
        <w:rPr>
          <w:rFonts w:hint="eastAsia" w:ascii="仿宋" w:hAnsi="仿宋" w:eastAsia="仿宋" w:cs="仿宋"/>
          <w:color w:val="000000"/>
          <w:sz w:val="24"/>
          <w:highlight w:val="none"/>
          <w:lang w:val="en-US" w:eastAsia="zh-CN"/>
        </w:rPr>
        <w:t>7</w:t>
      </w:r>
      <w:r>
        <w:rPr>
          <w:rFonts w:hint="eastAsia" w:ascii="仿宋" w:hAnsi="仿宋" w:eastAsia="仿宋" w:cs="仿宋"/>
          <w:color w:val="000000"/>
          <w:sz w:val="24"/>
          <w:highlight w:val="none"/>
        </w:rPr>
        <w:t>条河道河面及河岸的保洁配备：要求：保洁作业时作业人员须穿着反光救生衣，保洁时间实行每天保洁制，河道保洁根据时间变化、保洁要求等条件7︰00—17︰00内自行调节。河道保洁每天要求不间断来回保洁；</w:t>
      </w:r>
    </w:p>
    <w:p>
      <w:pPr>
        <w:snapToGrid w:val="0"/>
        <w:spacing w:line="336"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、投标人中标后，对所有服务人员购买人身意外保险，在保洁服务期间所发生的任何安全事故一律由承包人负责，招标人不承担任何责任；</w:t>
      </w:r>
    </w:p>
    <w:p>
      <w:pPr>
        <w:snapToGrid w:val="0"/>
        <w:spacing w:line="336"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打捞河道水面漂浮物、水草、杂草、杂枝等垃圾，福寿螺及卵的清理、定置网具清理等，垃圾必须在7︰00—17︰00内就近运至垃圾中转站，做到日产日清，死牲畜及时报告街道进行无害化消毒处理。对沿途企业单位和个人是否向河道排放污水情况，是否有违法建设行为进行巡查，一旦发现及时向招标人汇报；</w:t>
      </w:r>
    </w:p>
    <w:p>
      <w:pPr>
        <w:snapToGrid w:val="0"/>
        <w:spacing w:line="336"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、河道内违章倾到废土、建筑垃圾、生活垃圾、搭建的违章建筑有责任予以制止，并及时上报街道相关职能部门；</w:t>
      </w:r>
    </w:p>
    <w:p>
      <w:pPr>
        <w:snapToGrid w:val="0"/>
        <w:spacing w:line="336"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、中标单位的河道保洁工作人员严禁放置网具捕捞水产品，一旦发现中止合同并扣除履约保证金；</w:t>
      </w:r>
    </w:p>
    <w:p>
      <w:pPr>
        <w:snapToGrid w:val="0"/>
        <w:spacing w:line="336"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、中标单位在合同期内遇上级检查或在各项创建活动中须加大巡查保洁力度，无条件服从发包人安排和调度；</w:t>
      </w:r>
    </w:p>
    <w:p>
      <w:pPr>
        <w:snapToGrid w:val="0"/>
        <w:spacing w:line="336"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7</w:t>
      </w:r>
      <w:r>
        <w:rPr>
          <w:rFonts w:hint="eastAsia" w:ascii="仿宋" w:hAnsi="仿宋" w:eastAsia="仿宋" w:cs="仿宋"/>
          <w:color w:val="000000"/>
          <w:sz w:val="24"/>
          <w:highlight w:val="none"/>
        </w:rPr>
        <w:t>、对沿途企业单位和个人，加强环保、水法规的宣传，河道内及两岸岸坡的“清洁、明亮、生态、安全”，顺利完成上级的检查和验收；</w:t>
      </w:r>
    </w:p>
    <w:p>
      <w:pPr>
        <w:snapToGrid w:val="0"/>
        <w:spacing w:line="336"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8</w:t>
      </w:r>
      <w:r>
        <w:rPr>
          <w:rFonts w:hint="eastAsia" w:ascii="仿宋" w:hAnsi="仿宋" w:eastAsia="仿宋" w:cs="仿宋"/>
          <w:color w:val="000000"/>
          <w:sz w:val="24"/>
          <w:highlight w:val="none"/>
        </w:rPr>
        <w:t>、及时掌握河道沿线排水口设施（包括标识）完好情况、晴天出水情况。对有晴天出水现象的，要分时段（上午、中午、下午）检查出水情况，评估记录出水水频次（间歇性或常出水），并查看该排水口上下游河道水质感官，做好信息登记并第一时间上报，同时做好与截污部门的对接；</w:t>
      </w:r>
    </w:p>
    <w:p>
      <w:pPr>
        <w:snapToGrid w:val="0"/>
        <w:spacing w:line="336"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9</w:t>
      </w:r>
      <w:r>
        <w:rPr>
          <w:rFonts w:hint="eastAsia" w:ascii="仿宋" w:hAnsi="仿宋" w:eastAsia="仿宋" w:cs="仿宋"/>
          <w:color w:val="000000"/>
          <w:sz w:val="24"/>
          <w:highlight w:val="none"/>
        </w:rPr>
        <w:t>、及时了解河道水质状况，包括水体感官与颜色等。遇死鱼、蓝藻等突发情况应及时上报；</w:t>
      </w:r>
    </w:p>
    <w:p>
      <w:pPr>
        <w:snapToGrid w:val="0"/>
        <w:spacing w:line="336"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000000"/>
          <w:sz w:val="24"/>
          <w:highlight w:val="none"/>
        </w:rPr>
        <w:t>1</w:t>
      </w:r>
      <w:r>
        <w:rPr>
          <w:rFonts w:hint="eastAsia" w:ascii="仿宋" w:hAnsi="仿宋" w:eastAsia="仿宋" w:cs="仿宋"/>
          <w:color w:val="000000"/>
          <w:sz w:val="24"/>
          <w:highlight w:val="none"/>
          <w:lang w:val="en-US" w:eastAsia="zh-CN"/>
        </w:rPr>
        <w:t>0</w:t>
      </w:r>
      <w:r>
        <w:rPr>
          <w:rFonts w:hint="eastAsia" w:ascii="仿宋" w:hAnsi="仿宋" w:eastAsia="仿宋" w:cs="仿宋"/>
          <w:color w:val="000000"/>
          <w:sz w:val="24"/>
          <w:highlight w:val="none"/>
        </w:rPr>
        <w:t>、中标单位不得将本项目违法分包和转包，否则招标人有权责令其停止作业并终止承包合同，所造成的损失由中标单位负责；</w:t>
      </w:r>
    </w:p>
    <w:tbl>
      <w:tblPr>
        <w:tblStyle w:val="63"/>
        <w:tblW w:w="9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0"/>
        <w:gridCol w:w="1998"/>
        <w:gridCol w:w="1767"/>
        <w:gridCol w:w="1890"/>
        <w:gridCol w:w="1725"/>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20"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u w:val="none"/>
              </w:rPr>
              <w:t xml:space="preserve"> </w:t>
            </w:r>
            <w:r>
              <w:rPr>
                <w:rFonts w:hint="eastAsia" w:ascii="仿宋" w:hAnsi="仿宋" w:eastAsia="仿宋" w:cs="仿宋"/>
                <w:sz w:val="24"/>
                <w:u w:val="none"/>
                <w:lang w:eastAsia="zh-CN"/>
              </w:rPr>
              <w:t>仓前街道2024-2026年文一西路以北</w:t>
            </w:r>
            <w:r>
              <w:rPr>
                <w:rFonts w:hint="eastAsia" w:ascii="仿宋" w:hAnsi="仿宋" w:eastAsia="仿宋" w:cs="仿宋"/>
                <w:i w:val="0"/>
                <w:color w:val="000000"/>
                <w:spacing w:val="-6"/>
                <w:kern w:val="0"/>
                <w:sz w:val="24"/>
                <w:szCs w:val="24"/>
                <w:u w:val="none"/>
                <w:lang w:val="en-US" w:eastAsia="zh-CN" w:bidi="ar-SA"/>
              </w:rPr>
              <w:t>滨河绿化</w:t>
            </w:r>
            <w:r>
              <w:rPr>
                <w:rFonts w:hint="eastAsia" w:ascii="仿宋" w:hAnsi="仿宋" w:eastAsia="仿宋" w:cs="仿宋"/>
                <w:i w:val="0"/>
                <w:iCs w:val="0"/>
                <w:color w:val="000000"/>
                <w:kern w:val="0"/>
                <w:sz w:val="24"/>
                <w:szCs w:val="24"/>
                <w:u w:val="none"/>
                <w:lang w:val="en-US" w:eastAsia="zh-CN" w:bidi="ar"/>
              </w:rPr>
              <w:t>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序号</w:t>
            </w:r>
          </w:p>
        </w:tc>
        <w:tc>
          <w:tcPr>
            <w:tcW w:w="1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pacing w:val="-6"/>
                <w:kern w:val="0"/>
                <w:sz w:val="24"/>
                <w:szCs w:val="24"/>
                <w:u w:val="none"/>
                <w:lang w:val="en-US" w:eastAsia="zh-CN" w:bidi="ar-SA"/>
              </w:rPr>
            </w:pPr>
            <w:r>
              <w:rPr>
                <w:rFonts w:hint="eastAsia" w:ascii="仿宋" w:hAnsi="仿宋" w:eastAsia="仿宋" w:cs="仿宋"/>
                <w:i w:val="0"/>
                <w:color w:val="000000"/>
                <w:spacing w:val="-6"/>
                <w:kern w:val="0"/>
                <w:sz w:val="24"/>
                <w:szCs w:val="24"/>
                <w:u w:val="none"/>
                <w:lang w:val="en-US" w:eastAsia="zh-CN" w:bidi="ar-SA"/>
              </w:rPr>
              <w:t>河道名称</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pacing w:val="-6"/>
                <w:kern w:val="0"/>
                <w:sz w:val="24"/>
                <w:szCs w:val="24"/>
                <w:u w:val="none"/>
                <w:lang w:val="en-US" w:eastAsia="zh-CN" w:bidi="ar-SA"/>
              </w:rPr>
            </w:pPr>
            <w:r>
              <w:rPr>
                <w:rFonts w:hint="eastAsia" w:ascii="仿宋" w:hAnsi="仿宋" w:eastAsia="仿宋" w:cs="仿宋"/>
                <w:i w:val="0"/>
                <w:color w:val="000000"/>
                <w:spacing w:val="-6"/>
                <w:kern w:val="0"/>
                <w:sz w:val="24"/>
                <w:szCs w:val="24"/>
                <w:u w:val="none"/>
                <w:lang w:val="en-US" w:eastAsia="zh-CN" w:bidi="ar-SA"/>
              </w:rPr>
              <w:t>起点</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pacing w:val="-6"/>
                <w:kern w:val="0"/>
                <w:sz w:val="24"/>
                <w:szCs w:val="24"/>
                <w:u w:val="none"/>
                <w:lang w:val="en-US" w:eastAsia="zh-CN" w:bidi="ar-SA"/>
              </w:rPr>
            </w:pPr>
            <w:r>
              <w:rPr>
                <w:rFonts w:hint="eastAsia" w:ascii="仿宋" w:hAnsi="仿宋" w:eastAsia="仿宋" w:cs="仿宋"/>
                <w:i w:val="0"/>
                <w:color w:val="000000"/>
                <w:spacing w:val="-6"/>
                <w:kern w:val="0"/>
                <w:sz w:val="24"/>
                <w:szCs w:val="24"/>
                <w:u w:val="none"/>
                <w:lang w:val="en-US" w:eastAsia="zh-CN" w:bidi="ar-SA"/>
              </w:rPr>
              <w:t>终点</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SA"/>
              </w:rPr>
              <w:t>面积（平方米）</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pacing w:val="-6"/>
                <w:kern w:val="0"/>
                <w:sz w:val="24"/>
                <w:szCs w:val="24"/>
                <w:u w:val="none"/>
                <w:lang w:val="en-US" w:eastAsia="zh-CN" w:bidi="ar-SA"/>
              </w:rPr>
            </w:pPr>
            <w:r>
              <w:rPr>
                <w:rFonts w:hint="eastAsia" w:ascii="仿宋" w:hAnsi="仿宋" w:eastAsia="仿宋" w:cs="仿宋"/>
                <w:i w:val="0"/>
                <w:color w:val="000000"/>
                <w:spacing w:val="-6"/>
                <w:kern w:val="0"/>
                <w:sz w:val="24"/>
                <w:szCs w:val="24"/>
                <w:u w:val="none"/>
                <w:lang w:val="en-US" w:eastAsia="zh-CN" w:bidi="ar-SA"/>
              </w:rPr>
              <w:t>养护标准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闲林港</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余杭塘河</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文一西路北</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92428.29 </w:t>
            </w:r>
          </w:p>
        </w:tc>
        <w:tc>
          <w:tcPr>
            <w:tcW w:w="78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汪桥港</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余杭塘河</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文一西路北</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26010.24 </w:t>
            </w:r>
          </w:p>
        </w:tc>
        <w:tc>
          <w:tcPr>
            <w:tcW w:w="780"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朱庙港</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红卫港</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文一西路北</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6956.60 </w:t>
            </w:r>
          </w:p>
        </w:tc>
        <w:tc>
          <w:tcPr>
            <w:tcW w:w="780"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余杭塘河</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绿汀路</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聚橙路</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4860.55 </w:t>
            </w:r>
          </w:p>
        </w:tc>
        <w:tc>
          <w:tcPr>
            <w:tcW w:w="780"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红卫港</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运溪路</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闲林港</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102292.50 </w:t>
            </w:r>
          </w:p>
        </w:tc>
        <w:tc>
          <w:tcPr>
            <w:tcW w:w="780"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红卫港支流</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红卫港</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文一西路</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43849.01 </w:t>
            </w:r>
          </w:p>
        </w:tc>
        <w:tc>
          <w:tcPr>
            <w:tcW w:w="78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1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 xml:space="preserve">276397.19 </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p>
        </w:tc>
      </w:tr>
    </w:tbl>
    <w:p>
      <w:pPr>
        <w:snapToGrid w:val="0"/>
        <w:spacing w:line="336" w:lineRule="auto"/>
        <w:ind w:firstLine="482" w:firstLineChars="200"/>
        <w:jc w:val="left"/>
        <w:rPr>
          <w:rFonts w:hint="eastAsia" w:ascii="仿宋" w:hAnsi="仿宋" w:eastAsia="仿宋" w:cs="仿宋"/>
          <w:b/>
          <w:bCs/>
          <w:color w:val="000000"/>
          <w:sz w:val="24"/>
          <w:highlight w:val="none"/>
          <w:lang w:val="en-US" w:eastAsia="zh-CN"/>
        </w:rPr>
      </w:pPr>
    </w:p>
    <w:p>
      <w:pPr>
        <w:snapToGrid w:val="0"/>
        <w:spacing w:line="336" w:lineRule="auto"/>
        <w:ind w:firstLine="482" w:firstLineChars="200"/>
        <w:jc w:val="lef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(二)、</w:t>
      </w:r>
      <w:r>
        <w:rPr>
          <w:rFonts w:hint="eastAsia" w:ascii="仿宋" w:hAnsi="仿宋" w:eastAsia="仿宋" w:cs="仿宋"/>
          <w:b/>
          <w:bCs/>
          <w:color w:val="000000"/>
          <w:sz w:val="24"/>
          <w:highlight w:val="none"/>
          <w:lang w:eastAsia="zh-CN"/>
        </w:rPr>
        <w:t>绿化养护</w:t>
      </w:r>
      <w:r>
        <w:rPr>
          <w:rFonts w:hint="eastAsia" w:ascii="仿宋" w:hAnsi="仿宋" w:eastAsia="仿宋" w:cs="仿宋"/>
          <w:b/>
          <w:bCs/>
          <w:color w:val="000000"/>
          <w:sz w:val="24"/>
          <w:highlight w:val="none"/>
        </w:rPr>
        <w:t>要求：</w:t>
      </w:r>
    </w:p>
    <w:p>
      <w:pPr>
        <w:snapToGrid w:val="0"/>
        <w:spacing w:line="336" w:lineRule="auto"/>
        <w:ind w:firstLine="480" w:firstLineChars="200"/>
        <w:jc w:val="lef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1、绿化养护标准</w:t>
      </w:r>
    </w:p>
    <w:p>
      <w:pPr>
        <w:snapToGrid w:val="0"/>
        <w:spacing w:line="336" w:lineRule="auto"/>
        <w:ind w:firstLine="480" w:firstLineChars="200"/>
        <w:jc w:val="lef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总体标准：①体现植物造景，使植物季相分明，色彩丰富，生长茂盛，与植物生长的各阶段相适应，对植物群落进行合理养护，使植物群落完整，层次丰富。杜绝在绿地中出现黄土露天现象。②行道树和绿地乔木无缺株、死株，补植树品种、胸径、树高一致；树木支撑规范、统一、稳固，无断桩、坏桩，桩位扎缚规范化；树木修剪及时，无徒长枝、病虫枝、过密枝、枯枝、伤损枝；宿根植物及时翻种、断根、间删，无死株；行道树树穴土壤低于侧石，绿地乔木树穴无板结。③绿篱、色块小灌木，无缺株、小道、混种及黄土裸露，补植灌木品种、规格一致；道路色块灌木定期修剪，切边清晰。④草坪生长繁茂、平整，土壤低于园路或侧石；时花花期整齐，色彩效果好。⑤植物灌溉及时，肥力充足。⑥掌握病虫害情况，防治措施有效；树皮开裂或有孔洞及时填补，冬季刷白工作规范到位。⑦园路、铺装地坪平整，无破损、无积水、无淤泥；亭、廊及其它园林建筑保持安全，按时修缮，维护良好；指示牌、禁令牌、宣传牌放置合理，醒目、完善、规范；绿化带侧石、护栏完好，补修材料规格、颜色一致。⑧乔木叶面及色块叶面无严重积尘；树上无杂物和晾晒衣物等情况；绿地内无垃圾、石块、垃圾渣土、果壳、枯枝落叶等杂物；果壳箱清洁完好，箱内垃圾日产日清。⑨管理制度完善，养护管理人员配备到位；养护人员作业规范；管理人员巡查监管到位，无违章占绿情况。⑩有防台、抗雪、抗旱、保绿等应急预案及措施；档案资料完整，巡查记录、病虫害防治记录、绿地概况表等详尽。</w:t>
      </w:r>
    </w:p>
    <w:p>
      <w:pPr>
        <w:snapToGrid w:val="0"/>
        <w:spacing w:line="336" w:lineRule="auto"/>
        <w:ind w:firstLine="480" w:firstLineChars="200"/>
        <w:jc w:val="lef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2）公共绿地具体养护标准</w:t>
      </w:r>
    </w:p>
    <w:p>
      <w:pPr>
        <w:snapToGrid w:val="0"/>
        <w:spacing w:line="336" w:lineRule="auto"/>
        <w:ind w:firstLine="480" w:firstLineChars="200"/>
        <w:jc w:val="lef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 xml:space="preserve"> 一级绿地养护标准：①植物长势旺盛、树形完美，植株保存率100%，体现景观特色；徒长枝不超过20 cm；色块无窜条（高度大于15 cm）；草坪覆盖率100%，无杂草，定期修剪，草高不得超过8cm，常绿草高不得超过6cm，生长季节不枯黄。②一年施肥不得少于2次，有机肥0.5㎏/㎡、进口复合肥0.075㎏/㎡。③食叶害虫危害的叶片每株（㎡）发生率不超过5%，刺吸性害虫危害的叶片每株（㎡）发生率不超过10%，无蛀干性害虫的活虫、活卵。④绿化设施修缮一年不得少于一次。⑤绿地垃圾15分钟内清理完毕。⑥绿化养护人员每1万平方米不得少于2名。</w:t>
      </w:r>
    </w:p>
    <w:p>
      <w:pPr>
        <w:snapToGrid w:val="0"/>
        <w:spacing w:line="336" w:lineRule="auto"/>
        <w:ind w:firstLine="480" w:firstLineChars="200"/>
        <w:jc w:val="lef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二级绿地养护标准：①植物生长势好，树形良好，黄叶、焦叶、卷叶的株数在2%以下，植株保存率100%，体现植物造景；徒长枝不超过20 cm；色块无窜条（高度大于20 cm）；草坪覆盖率大于95%，无大型和缠绕性、攀缘性杂草，零星区域的杂草控制在5cm以下，中心区不得有空秃现象、草高不得超过8cm，常绿草高不得超过6cm。②一年施肥不得少于2次，有机肥0.45㎏/㎡、进口复合肥0.065㎏/㎡。③食叶害虫危害的叶片每株（㎡）发生率不超过10%，刺吸性害虫危害的叶片每株（㎡）发生率不超过15%，蛀干性害虫危害的株数（㎡）在2%以下。④绿化设施修缮一年不得少于一次。⑤绿地垃圾0.5小时内清理完毕。⑥绿化养护人员每1万平方米不得少于2名。</w:t>
      </w:r>
    </w:p>
    <w:p>
      <w:pPr>
        <w:snapToGrid w:val="0"/>
        <w:spacing w:line="336" w:lineRule="auto"/>
        <w:ind w:firstLine="480" w:firstLineChars="200"/>
        <w:jc w:val="lef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三级绿地养护标准：①植物生长势一般，黄叶、焦叶、卷叶的株数在10%以下，植株保存率不得少于98%；徒长枝不超过30 cm；色块无窜条（高度大于30 cm）；草坪覆盖率大于90%，无藤类杂草及大型杂草，中心区不得有空秃现象，草高不得超过10cm。②一年施肥不得少于2次，有机肥0.45㎏/㎡、进口复合肥0.060㎏/㎡。③食叶害虫危害的叶片每株（㎡）发生率不超过20%，刺吸性害虫危害的叶片每株（㎡）发生率不超过25%，蛀干性害虫危害的株（㎡）数在5%以下。④绿化设施修缮两年不得少于一次。⑤绿地垃圾1小时内清理完毕。⑥绿化养护人员每1万平方米不得少于1名。</w:t>
      </w:r>
    </w:p>
    <w:p>
      <w:pPr>
        <w:snapToGrid w:val="0"/>
        <w:spacing w:line="336" w:lineRule="auto"/>
        <w:ind w:firstLine="480" w:firstLineChars="200"/>
        <w:jc w:val="lef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其他绿地养护标准：①植物生长势一般，黄叶、焦叶、卷叶的株数在15%以下，植株保存率不得少于95%；徒长枝不超过30 cm；色块无窜条（高度大于30 cm）；草坪覆盖率大于85%，无藤类杂草及大型杂草，中心区不得有空秃现象、草高不得超过10cm。②一年施肥不得少于2次，有机肥0.35㎏/㎡、进口复合肥0.055㎏/㎡。③食叶害虫危害的叶片每株（㎡）发生率不超过25%，刺吸性害虫危害的叶片每株（㎡）发生率不超过30%，蛀干性害虫危害的株（㎡）数在10%以下。④绿化设施修缮两年不得少于一次。⑤绿地垃圾2小时内清理完毕。⑥绿化养护人员每1万平方米不得少于1名。</w:t>
      </w:r>
    </w:p>
    <w:p>
      <w:pPr>
        <w:snapToGrid w:val="0"/>
        <w:spacing w:line="336" w:lineRule="auto"/>
        <w:ind w:firstLine="480" w:firstLineChars="200"/>
        <w:jc w:val="lef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3）养护管理其他要求：</w:t>
      </w:r>
    </w:p>
    <w:p>
      <w:pPr>
        <w:snapToGrid w:val="0"/>
        <w:spacing w:line="336" w:lineRule="auto"/>
        <w:ind w:firstLine="480" w:firstLineChars="200"/>
        <w:jc w:val="lef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1、投标方在养护作业中投入的机械设备、人员配置等必须与投标文件中所承诺的数量规格相符合。加强日常作业质量管理，做好作业质量自查日记，建立养护管理工作台帐，做好养护工作日报、月报、年报，健全养护档案制度。按要求每月25日前将苗木生长情况及下个月日常养护计划，人员安排计划上报采购人。对日常绿化养护管理形成日志，并由专人记录。合同结束后最近一期资金支付前养护日志移交采购人，养护日志由采购人每半年检查一次。</w:t>
      </w:r>
    </w:p>
    <w:p>
      <w:pPr>
        <w:snapToGrid w:val="0"/>
        <w:spacing w:line="336" w:lineRule="auto"/>
        <w:ind w:firstLine="480" w:firstLineChars="200"/>
        <w:jc w:val="lef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2、规范管理、文明作业、自觉接受采购人及其上级各部门领导的检查和社会监督，对出现的问题要及时整改。及时处理市长热线、舆情信息、12328等热线的反映的问题。接到作业地块投诉电话和新闻舆论批评，应在24小时内处理完毕和信息反馈。</w:t>
      </w:r>
    </w:p>
    <w:p>
      <w:pPr>
        <w:snapToGrid w:val="0"/>
        <w:spacing w:line="336" w:lineRule="auto"/>
        <w:ind w:firstLine="480" w:firstLineChars="200"/>
        <w:jc w:val="lef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3、作业时应严格遵守交通规则、遵守安全操作规程，作业时设置警示牌、安全警示锥等安全措施，作业人员上路作业时须统一穿戴安全反光背心。加强日常安全生产管理，确保职工人身安全。如遇各种意外事故发生由中标单位自行负责，并依照法律法规妥善处理（事故情况应及时书面告知采购人）。</w:t>
      </w:r>
    </w:p>
    <w:p>
      <w:pPr>
        <w:snapToGrid w:val="0"/>
        <w:spacing w:line="336" w:lineRule="auto"/>
        <w:ind w:firstLine="480" w:firstLineChars="200"/>
        <w:jc w:val="lef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4、建立日常巡查制度，巡查人员对所管辖的绿地每天巡查一次，发现问题及时整改。对进入绿地践踏树木和损坏花木现象应及时予以制止，遇到严重的破坏绿化行为应及时上报甲方及执法部门。因养护企业巡查不力，遇到因人为或其它因素造成的苗木损坏，必须无条件在2天内补种完毕，包括因重大活动造成的损坏，无条件按甲方要求完成补种。未经采购人同意，中标单位不得擅自挖掘毁坏苗木，一经发现，责令整改，通报批评，情节严重的，终止合同。</w:t>
      </w:r>
    </w:p>
    <w:p>
      <w:pPr>
        <w:snapToGrid w:val="0"/>
        <w:spacing w:line="336" w:lineRule="auto"/>
        <w:ind w:firstLine="480" w:firstLineChars="200"/>
        <w:jc w:val="lef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5、制定全年及每月绿地养护工作计划，主要包括绿地的各类养护措施（如施肥、修剪、病虫害防治、植物浇水等）、养护质量及安全保证、养护应急管理预案（抗旱、抗涝、抗台、抗寒、抗雪等）、重点技术措施等，并于中标后及时上报采购人。安排养护管理力量，制定劳动力计划表，做好突击性工作的应急安排等，落实专职养护人员名单，养护管理责任人名单。</w:t>
      </w:r>
    </w:p>
    <w:p>
      <w:pPr>
        <w:snapToGrid w:val="0"/>
        <w:spacing w:line="336" w:lineRule="auto"/>
        <w:ind w:firstLine="480" w:firstLineChars="200"/>
        <w:jc w:val="lef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6、加强绿化养护应急响应管理工作，具体要求参照《杭州市城区绿化防台树木支撑工作方案》。</w:t>
      </w:r>
    </w:p>
    <w:p>
      <w:pPr>
        <w:snapToGrid w:val="0"/>
        <w:spacing w:line="336" w:lineRule="auto"/>
        <w:ind w:firstLine="480" w:firstLineChars="200"/>
        <w:jc w:val="lef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①制定灾害性天气应急预案，建立应急救灾队伍，将应急预案和人员名单上报采购人备案。</w:t>
      </w:r>
    </w:p>
    <w:p>
      <w:pPr>
        <w:snapToGrid w:val="0"/>
        <w:spacing w:line="336" w:lineRule="auto"/>
        <w:ind w:firstLine="480" w:firstLineChars="200"/>
        <w:jc w:val="lef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②建立应急备货制，备货的内容有：抗旱、抗涝、抗台、抗寒、抗雪等物资（快速支撑、钢管、毛竹、水泵、遮阴网、草包等），快速支撑钢管只能做为一部分应急物资储备，不是唯一的抗台应急物资。</w:t>
      </w:r>
    </w:p>
    <w:p>
      <w:pPr>
        <w:snapToGrid w:val="0"/>
        <w:spacing w:line="336" w:lineRule="auto"/>
        <w:ind w:firstLine="480" w:firstLineChars="200"/>
        <w:jc w:val="lef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 xml:space="preserve">③遇灾害性天气，听从采购人统一指挥，及时组织人员夏季抗旱、抗台，冬季遇积雪必须及时组织人员进行抗雪。遇到树木斜倒时，根据采购人要求，做好清障扶正工作。 </w:t>
      </w:r>
    </w:p>
    <w:p>
      <w:pPr>
        <w:snapToGrid w:val="0"/>
        <w:spacing w:line="336" w:lineRule="auto"/>
        <w:ind w:firstLine="480" w:firstLineChars="200"/>
        <w:jc w:val="lef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④做好防台树木支撑工作，在市气象台发出台风预警信号以后，立即做好树木支撑工作。</w:t>
      </w:r>
    </w:p>
    <w:p>
      <w:pPr>
        <w:snapToGrid w:val="0"/>
        <w:spacing w:line="336" w:lineRule="auto"/>
        <w:ind w:firstLine="480" w:firstLineChars="200"/>
        <w:jc w:val="lef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7、中标单位根据采购人通知要求，做好各类“迎检”和“创建”准备工作。</w:t>
      </w:r>
    </w:p>
    <w:p>
      <w:pPr>
        <w:snapToGrid w:val="0"/>
        <w:spacing w:line="336" w:lineRule="auto"/>
        <w:ind w:firstLine="480" w:firstLineChars="200"/>
        <w:jc w:val="left"/>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8、经相关部门批准的绿地内挖掘及占用绿地，中标单位应予以积极配合，对于超范围施工情况应当及时予以制止并报采购人及执法部门，复种后的绿地应由中标单位负责正常养护。</w:t>
      </w:r>
    </w:p>
    <w:p>
      <w:pPr>
        <w:snapToGrid w:val="0"/>
        <w:spacing w:line="336" w:lineRule="auto"/>
        <w:ind w:firstLine="480" w:firstLineChars="200"/>
        <w:jc w:val="left"/>
        <w:rPr>
          <w:rFonts w:hint="eastAsia" w:ascii="仿宋" w:hAnsi="仿宋" w:eastAsia="仿宋" w:cs="仿宋"/>
          <w:b/>
          <w:bCs/>
          <w:color w:val="000000"/>
          <w:sz w:val="24"/>
          <w:highlight w:val="none"/>
        </w:rPr>
      </w:pPr>
      <w:r>
        <w:rPr>
          <w:rFonts w:hint="eastAsia" w:ascii="仿宋" w:hAnsi="仿宋" w:eastAsia="仿宋" w:cs="仿宋"/>
          <w:snapToGrid w:val="0"/>
          <w:color w:val="auto"/>
          <w:kern w:val="0"/>
          <w:sz w:val="24"/>
          <w:highlight w:val="none"/>
          <w:lang w:val="en-US" w:eastAsia="zh-CN"/>
        </w:rPr>
        <w:t>三、</w:t>
      </w:r>
      <w:r>
        <w:rPr>
          <w:rFonts w:hint="eastAsia" w:ascii="仿宋" w:hAnsi="仿宋" w:eastAsia="仿宋" w:cs="仿宋"/>
          <w:b/>
          <w:bCs/>
          <w:snapToGrid w:val="0"/>
          <w:color w:val="auto"/>
          <w:kern w:val="0"/>
          <w:sz w:val="24"/>
          <w:highlight w:val="none"/>
        </w:rPr>
        <w:t>拟</w:t>
      </w:r>
      <w:r>
        <w:rPr>
          <w:rFonts w:hint="eastAsia" w:ascii="仿宋" w:hAnsi="仿宋" w:eastAsia="仿宋" w:cs="仿宋"/>
          <w:b/>
          <w:bCs/>
          <w:color w:val="auto"/>
          <w:sz w:val="24"/>
          <w:highlight w:val="none"/>
        </w:rPr>
        <w:t>投入人员最低要求配备表</w:t>
      </w:r>
    </w:p>
    <w:tbl>
      <w:tblPr>
        <w:tblStyle w:val="63"/>
        <w:tblW w:w="832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190"/>
        <w:gridCol w:w="2140"/>
        <w:gridCol w:w="3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center"/>
          </w:tcPr>
          <w:p>
            <w:pPr>
              <w:spacing w:before="0" w:beforeAutospacing="0" w:after="0" w:afterAutospacing="0" w:line="440" w:lineRule="exact"/>
              <w:ind w:left="0" w:right="0"/>
              <w:jc w:val="center"/>
              <w:rPr>
                <w:rFonts w:hint="eastAsia" w:ascii="仿宋" w:hAnsi="仿宋" w:eastAsia="仿宋" w:cs="仿宋"/>
                <w:bCs/>
                <w:sz w:val="24"/>
                <w:highlight w:val="none"/>
              </w:rPr>
            </w:pPr>
            <w:r>
              <w:rPr>
                <w:rFonts w:hint="eastAsia" w:ascii="仿宋" w:hAnsi="仿宋" w:eastAsia="仿宋" w:cs="仿宋"/>
                <w:bCs/>
                <w:sz w:val="24"/>
                <w:highlight w:val="none"/>
              </w:rPr>
              <w:t>人员组成</w:t>
            </w:r>
          </w:p>
        </w:tc>
        <w:tc>
          <w:tcPr>
            <w:tcW w:w="1190" w:type="dxa"/>
            <w:noWrap w:val="0"/>
            <w:vAlign w:val="center"/>
          </w:tcPr>
          <w:p>
            <w:pPr>
              <w:spacing w:before="0" w:beforeAutospacing="0" w:after="0" w:afterAutospacing="0" w:line="440" w:lineRule="exact"/>
              <w:ind w:left="0" w:right="0"/>
              <w:jc w:val="center"/>
              <w:rPr>
                <w:rFonts w:hint="eastAsia" w:ascii="仿宋" w:hAnsi="仿宋" w:eastAsia="仿宋" w:cs="仿宋"/>
                <w:bCs/>
                <w:sz w:val="24"/>
                <w:highlight w:val="none"/>
              </w:rPr>
            </w:pPr>
            <w:r>
              <w:rPr>
                <w:rFonts w:hint="eastAsia" w:ascii="仿宋" w:hAnsi="仿宋" w:eastAsia="仿宋" w:cs="仿宋"/>
                <w:bCs/>
                <w:sz w:val="24"/>
                <w:highlight w:val="none"/>
              </w:rPr>
              <w:t>人数要求</w:t>
            </w:r>
          </w:p>
        </w:tc>
        <w:tc>
          <w:tcPr>
            <w:tcW w:w="2140" w:type="dxa"/>
            <w:noWrap w:val="0"/>
            <w:vAlign w:val="center"/>
          </w:tcPr>
          <w:p>
            <w:pPr>
              <w:spacing w:before="0" w:beforeAutospacing="0" w:after="0" w:afterAutospacing="0" w:line="440" w:lineRule="exact"/>
              <w:ind w:left="0" w:right="0"/>
              <w:jc w:val="center"/>
              <w:rPr>
                <w:rFonts w:hint="eastAsia" w:ascii="仿宋" w:hAnsi="仿宋" w:eastAsia="仿宋" w:cs="仿宋"/>
                <w:bCs/>
                <w:sz w:val="24"/>
                <w:highlight w:val="none"/>
              </w:rPr>
            </w:pPr>
            <w:r>
              <w:rPr>
                <w:rFonts w:hint="eastAsia" w:ascii="仿宋" w:hAnsi="仿宋" w:eastAsia="仿宋" w:cs="仿宋"/>
                <w:bCs/>
                <w:sz w:val="24"/>
                <w:highlight w:val="none"/>
              </w:rPr>
              <w:t>要求</w:t>
            </w:r>
          </w:p>
        </w:tc>
        <w:tc>
          <w:tcPr>
            <w:tcW w:w="3010" w:type="dxa"/>
            <w:noWrap w:val="0"/>
            <w:vAlign w:val="center"/>
          </w:tcPr>
          <w:p>
            <w:pPr>
              <w:spacing w:before="0" w:beforeAutospacing="0" w:after="0" w:afterAutospacing="0" w:line="440" w:lineRule="exact"/>
              <w:ind w:left="0" w:right="0"/>
              <w:jc w:val="center"/>
              <w:rPr>
                <w:rFonts w:hint="eastAsia" w:ascii="仿宋" w:hAnsi="仿宋" w:eastAsia="仿宋" w:cs="仿宋"/>
                <w:bCs/>
                <w:sz w:val="24"/>
                <w:highlight w:val="none"/>
              </w:rPr>
            </w:pPr>
            <w:r>
              <w:rPr>
                <w:rFonts w:hint="eastAsia" w:ascii="仿宋" w:hAnsi="仿宋" w:eastAsia="仿宋" w:cs="仿宋"/>
                <w:bCs/>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center"/>
          </w:tcPr>
          <w:p>
            <w:pPr>
              <w:spacing w:before="0" w:beforeAutospacing="0" w:after="0" w:afterAutospacing="0" w:line="440" w:lineRule="exact"/>
              <w:ind w:left="0" w:right="0"/>
              <w:jc w:val="center"/>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项目</w:t>
            </w:r>
            <w:r>
              <w:rPr>
                <w:rFonts w:hint="eastAsia" w:ascii="仿宋" w:hAnsi="仿宋" w:eastAsia="仿宋" w:cs="仿宋"/>
                <w:bCs/>
                <w:sz w:val="24"/>
                <w:highlight w:val="none"/>
              </w:rPr>
              <w:t>负责人</w:t>
            </w:r>
          </w:p>
        </w:tc>
        <w:tc>
          <w:tcPr>
            <w:tcW w:w="1190" w:type="dxa"/>
            <w:noWrap w:val="0"/>
            <w:vAlign w:val="center"/>
          </w:tcPr>
          <w:p>
            <w:pPr>
              <w:spacing w:before="0" w:beforeAutospacing="0" w:after="0" w:afterAutospacing="0" w:line="440" w:lineRule="exact"/>
              <w:ind w:left="0" w:right="0"/>
              <w:jc w:val="center"/>
              <w:rPr>
                <w:rFonts w:hint="eastAsia" w:ascii="仿宋" w:hAnsi="仿宋" w:eastAsia="仿宋" w:cs="仿宋"/>
                <w:highlight w:val="none"/>
              </w:rPr>
            </w:pPr>
            <w:r>
              <w:rPr>
                <w:rFonts w:hint="eastAsia" w:ascii="仿宋" w:hAnsi="仿宋" w:eastAsia="仿宋" w:cs="仿宋"/>
                <w:bCs/>
                <w:sz w:val="24"/>
                <w:highlight w:val="none"/>
              </w:rPr>
              <w:t>1名</w:t>
            </w:r>
          </w:p>
        </w:tc>
        <w:tc>
          <w:tcPr>
            <w:tcW w:w="2140" w:type="dxa"/>
            <w:noWrap w:val="0"/>
            <w:vAlign w:val="center"/>
          </w:tcPr>
          <w:p>
            <w:pPr>
              <w:spacing w:before="0" w:beforeAutospacing="0" w:after="0" w:afterAutospacing="0" w:line="440" w:lineRule="exact"/>
              <w:ind w:left="0" w:right="0"/>
              <w:jc w:val="center"/>
              <w:rPr>
                <w:rFonts w:hint="eastAsia" w:ascii="仿宋" w:hAnsi="仿宋" w:eastAsia="仿宋" w:cs="仿宋"/>
                <w:bCs/>
                <w:sz w:val="24"/>
                <w:highlight w:val="none"/>
              </w:rPr>
            </w:pPr>
            <w:r>
              <w:rPr>
                <w:rFonts w:hint="eastAsia" w:ascii="仿宋" w:hAnsi="仿宋" w:eastAsia="仿宋" w:cs="仿宋"/>
                <w:bCs/>
                <w:sz w:val="24"/>
                <w:highlight w:val="none"/>
              </w:rPr>
              <w:t>具备一年以上同类项目负责经验</w:t>
            </w:r>
          </w:p>
        </w:tc>
        <w:tc>
          <w:tcPr>
            <w:tcW w:w="3010" w:type="dxa"/>
            <w:noWrap w:val="0"/>
            <w:vAlign w:val="center"/>
          </w:tcPr>
          <w:p>
            <w:pPr>
              <w:spacing w:before="0" w:beforeAutospacing="0" w:after="0" w:afterAutospacing="0" w:line="440" w:lineRule="exact"/>
              <w:ind w:left="0" w:right="0"/>
              <w:jc w:val="center"/>
              <w:rPr>
                <w:rFonts w:hint="eastAsia" w:ascii="仿宋" w:hAnsi="仿宋" w:eastAsia="仿宋" w:cs="仿宋"/>
                <w:bCs/>
                <w:sz w:val="24"/>
                <w:highlight w:val="none"/>
              </w:rPr>
            </w:pPr>
            <w:r>
              <w:rPr>
                <w:rFonts w:hint="eastAsia" w:ascii="仿宋" w:hAnsi="仿宋" w:eastAsia="仿宋" w:cs="仿宋"/>
                <w:color w:val="auto"/>
                <w:sz w:val="24"/>
                <w:szCs w:val="22"/>
                <w:highlight w:val="none"/>
                <w:lang w:val="en-US" w:eastAsia="zh-CN"/>
              </w:rPr>
              <w:t>男性年龄在60周岁以下</w:t>
            </w:r>
            <w:r>
              <w:rPr>
                <w:rFonts w:hint="eastAsia" w:ascii="仿宋" w:hAnsi="仿宋" w:eastAsia="仿宋" w:cs="仿宋"/>
                <w:color w:val="auto"/>
                <w:sz w:val="24"/>
                <w:szCs w:val="22"/>
                <w:highlight w:val="none"/>
                <w:lang w:val="zh-CN" w:eastAsia="zh-CN"/>
              </w:rPr>
              <w:t>，女性年龄在55周岁以下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center"/>
          </w:tcPr>
          <w:p>
            <w:pPr>
              <w:spacing w:before="0" w:beforeAutospacing="0" w:after="0" w:afterAutospacing="0" w:line="440" w:lineRule="exact"/>
              <w:ind w:left="0" w:right="0"/>
              <w:jc w:val="center"/>
              <w:rPr>
                <w:rFonts w:hint="eastAsia" w:ascii="仿宋" w:hAnsi="仿宋" w:eastAsia="仿宋" w:cs="仿宋"/>
                <w:bCs/>
                <w:sz w:val="24"/>
                <w:highlight w:val="none"/>
              </w:rPr>
            </w:pPr>
            <w:r>
              <w:rPr>
                <w:rFonts w:hint="eastAsia" w:ascii="仿宋" w:hAnsi="仿宋" w:eastAsia="仿宋" w:cs="仿宋"/>
                <w:bCs/>
                <w:sz w:val="24"/>
                <w:highlight w:val="none"/>
              </w:rPr>
              <w:t>垃圾清运加工兼福寿螺清理工</w:t>
            </w:r>
          </w:p>
        </w:tc>
        <w:tc>
          <w:tcPr>
            <w:tcW w:w="1190" w:type="dxa"/>
            <w:noWrap w:val="0"/>
            <w:vAlign w:val="center"/>
          </w:tcPr>
          <w:p>
            <w:pPr>
              <w:spacing w:before="0" w:beforeAutospacing="0" w:after="0" w:afterAutospacing="0" w:line="440" w:lineRule="exact"/>
              <w:ind w:left="0" w:right="0"/>
              <w:jc w:val="center"/>
              <w:rPr>
                <w:rFonts w:hint="eastAsia" w:ascii="仿宋" w:hAnsi="仿宋" w:eastAsia="仿宋" w:cs="仿宋"/>
                <w:bCs/>
                <w:sz w:val="24"/>
                <w:highlight w:val="none"/>
              </w:rPr>
            </w:pPr>
            <w:r>
              <w:rPr>
                <w:rFonts w:hint="eastAsia" w:ascii="仿宋" w:hAnsi="仿宋" w:eastAsia="仿宋" w:cs="仿宋"/>
                <w:bCs/>
                <w:sz w:val="24"/>
                <w:highlight w:val="none"/>
              </w:rPr>
              <w:t>2名</w:t>
            </w:r>
          </w:p>
        </w:tc>
        <w:tc>
          <w:tcPr>
            <w:tcW w:w="2140" w:type="dxa"/>
            <w:noWrap w:val="0"/>
            <w:vAlign w:val="center"/>
          </w:tcPr>
          <w:p>
            <w:pPr>
              <w:spacing w:before="0" w:beforeAutospacing="0" w:after="0" w:afterAutospacing="0" w:line="440" w:lineRule="exact"/>
              <w:ind w:left="0" w:right="0"/>
              <w:jc w:val="right"/>
              <w:rPr>
                <w:rFonts w:hint="eastAsia" w:ascii="仿宋" w:hAnsi="仿宋" w:eastAsia="仿宋" w:cs="仿宋"/>
                <w:bCs/>
                <w:sz w:val="24"/>
                <w:highlight w:val="none"/>
              </w:rPr>
            </w:pPr>
            <w:r>
              <w:rPr>
                <w:rFonts w:hint="eastAsia" w:ascii="仿宋" w:hAnsi="仿宋" w:eastAsia="仿宋" w:cs="仿宋"/>
                <w:bCs/>
                <w:sz w:val="24"/>
                <w:highlight w:val="none"/>
              </w:rPr>
              <w:t>有机动车驾驶证，会游泳，熟悉水性</w:t>
            </w:r>
          </w:p>
        </w:tc>
        <w:tc>
          <w:tcPr>
            <w:tcW w:w="3010" w:type="dxa"/>
            <w:noWrap w:val="0"/>
            <w:vAlign w:val="center"/>
          </w:tcPr>
          <w:p>
            <w:pPr>
              <w:spacing w:before="0" w:beforeAutospacing="0" w:after="0" w:afterAutospacing="0" w:line="440" w:lineRule="exact"/>
              <w:ind w:left="0" w:right="0"/>
              <w:jc w:val="center"/>
              <w:rPr>
                <w:rFonts w:hint="eastAsia" w:ascii="仿宋" w:hAnsi="仿宋" w:eastAsia="仿宋" w:cs="仿宋"/>
                <w:bCs/>
                <w:sz w:val="24"/>
                <w:highlight w:val="none"/>
              </w:rPr>
            </w:pPr>
            <w:r>
              <w:rPr>
                <w:rFonts w:hint="eastAsia" w:ascii="仿宋" w:hAnsi="仿宋" w:eastAsia="仿宋" w:cs="仿宋"/>
                <w:color w:val="auto"/>
                <w:sz w:val="24"/>
                <w:szCs w:val="22"/>
                <w:highlight w:val="none"/>
                <w:lang w:val="en-US" w:eastAsia="zh-CN"/>
              </w:rPr>
              <w:t>男性年龄在60周岁以下</w:t>
            </w:r>
            <w:r>
              <w:rPr>
                <w:rFonts w:hint="eastAsia" w:ascii="仿宋" w:hAnsi="仿宋" w:eastAsia="仿宋" w:cs="仿宋"/>
                <w:color w:val="auto"/>
                <w:sz w:val="24"/>
                <w:szCs w:val="22"/>
                <w:highlight w:val="none"/>
                <w:lang w:val="zh-CN" w:eastAsia="zh-CN"/>
              </w:rPr>
              <w:t>，女性年龄在55周岁以下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center"/>
          </w:tcPr>
          <w:p>
            <w:pPr>
              <w:spacing w:before="0" w:beforeAutospacing="0" w:after="0" w:afterAutospacing="0" w:line="440" w:lineRule="exact"/>
              <w:ind w:left="0" w:right="0"/>
              <w:jc w:val="center"/>
              <w:rPr>
                <w:rFonts w:hint="eastAsia" w:ascii="仿宋" w:hAnsi="仿宋" w:eastAsia="仿宋" w:cs="仿宋"/>
                <w:bCs/>
                <w:sz w:val="24"/>
                <w:highlight w:val="none"/>
              </w:rPr>
            </w:pPr>
            <w:r>
              <w:rPr>
                <w:rFonts w:hint="eastAsia" w:ascii="仿宋" w:hAnsi="仿宋" w:eastAsia="仿宋" w:cs="仿宋"/>
                <w:bCs/>
                <w:sz w:val="24"/>
                <w:highlight w:val="none"/>
              </w:rPr>
              <w:t>河岸保洁工人</w:t>
            </w:r>
          </w:p>
        </w:tc>
        <w:tc>
          <w:tcPr>
            <w:tcW w:w="1190" w:type="dxa"/>
            <w:noWrap w:val="0"/>
            <w:vAlign w:val="center"/>
          </w:tcPr>
          <w:p>
            <w:pPr>
              <w:spacing w:before="0" w:beforeAutospacing="0" w:after="0" w:afterAutospacing="0" w:line="440" w:lineRule="exact"/>
              <w:ind w:left="0" w:right="0"/>
              <w:jc w:val="center"/>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2</w:t>
            </w:r>
            <w:r>
              <w:rPr>
                <w:rFonts w:hint="eastAsia" w:ascii="仿宋" w:hAnsi="仿宋" w:eastAsia="仿宋" w:cs="仿宋"/>
                <w:bCs/>
                <w:sz w:val="24"/>
                <w:highlight w:val="none"/>
              </w:rPr>
              <w:t>名</w:t>
            </w:r>
          </w:p>
        </w:tc>
        <w:tc>
          <w:tcPr>
            <w:tcW w:w="2140" w:type="dxa"/>
            <w:noWrap w:val="0"/>
            <w:vAlign w:val="center"/>
          </w:tcPr>
          <w:p>
            <w:pPr>
              <w:spacing w:before="0" w:beforeAutospacing="0" w:after="0" w:afterAutospacing="0" w:line="440" w:lineRule="exact"/>
              <w:ind w:left="0" w:right="0"/>
              <w:jc w:val="right"/>
              <w:rPr>
                <w:rFonts w:hint="eastAsia" w:ascii="仿宋" w:hAnsi="仿宋" w:eastAsia="仿宋" w:cs="仿宋"/>
                <w:bCs/>
                <w:sz w:val="24"/>
                <w:highlight w:val="none"/>
              </w:rPr>
            </w:pPr>
            <w:r>
              <w:rPr>
                <w:rFonts w:hint="eastAsia" w:ascii="仿宋" w:hAnsi="仿宋" w:eastAsia="仿宋" w:cs="仿宋"/>
                <w:bCs/>
                <w:sz w:val="24"/>
                <w:highlight w:val="none"/>
              </w:rPr>
              <w:t>会游泳，熟悉水性</w:t>
            </w:r>
          </w:p>
        </w:tc>
        <w:tc>
          <w:tcPr>
            <w:tcW w:w="3010" w:type="dxa"/>
            <w:noWrap w:val="0"/>
            <w:vAlign w:val="center"/>
          </w:tcPr>
          <w:p>
            <w:pPr>
              <w:spacing w:before="0" w:beforeAutospacing="0" w:after="0" w:afterAutospacing="0" w:line="440" w:lineRule="exact"/>
              <w:ind w:left="0" w:right="0"/>
              <w:jc w:val="center"/>
              <w:rPr>
                <w:rFonts w:hint="eastAsia" w:ascii="仿宋" w:hAnsi="仿宋" w:eastAsia="仿宋" w:cs="仿宋"/>
                <w:bCs/>
                <w:sz w:val="24"/>
                <w:highlight w:val="none"/>
              </w:rPr>
            </w:pPr>
            <w:r>
              <w:rPr>
                <w:rFonts w:hint="eastAsia" w:ascii="仿宋" w:hAnsi="仿宋" w:eastAsia="仿宋" w:cs="仿宋"/>
                <w:color w:val="auto"/>
                <w:sz w:val="24"/>
                <w:szCs w:val="22"/>
                <w:highlight w:val="none"/>
                <w:lang w:val="en-US" w:eastAsia="zh-CN"/>
              </w:rPr>
              <w:t>男性年龄在60周岁以下</w:t>
            </w:r>
            <w:r>
              <w:rPr>
                <w:rFonts w:hint="eastAsia" w:ascii="仿宋" w:hAnsi="仿宋" w:eastAsia="仿宋" w:cs="仿宋"/>
                <w:color w:val="auto"/>
                <w:sz w:val="24"/>
                <w:szCs w:val="22"/>
                <w:highlight w:val="none"/>
                <w:lang w:val="zh-CN" w:eastAsia="zh-CN"/>
              </w:rPr>
              <w:t>，女性年龄在55周岁以下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center"/>
          </w:tcPr>
          <w:p>
            <w:pPr>
              <w:spacing w:before="0" w:beforeAutospacing="0" w:after="0" w:afterAutospacing="0" w:line="440" w:lineRule="exact"/>
              <w:ind w:left="0" w:right="0"/>
              <w:jc w:val="center"/>
              <w:rPr>
                <w:rFonts w:hint="eastAsia" w:ascii="仿宋" w:hAnsi="仿宋" w:eastAsia="仿宋" w:cs="仿宋"/>
                <w:bCs/>
                <w:sz w:val="24"/>
                <w:highlight w:val="none"/>
              </w:rPr>
            </w:pPr>
            <w:r>
              <w:rPr>
                <w:rFonts w:hint="eastAsia" w:ascii="仿宋" w:hAnsi="仿宋" w:eastAsia="仿宋" w:cs="仿宋"/>
                <w:bCs/>
                <w:sz w:val="24"/>
                <w:highlight w:val="none"/>
              </w:rPr>
              <w:t>河道保洁人员</w:t>
            </w:r>
          </w:p>
        </w:tc>
        <w:tc>
          <w:tcPr>
            <w:tcW w:w="1190" w:type="dxa"/>
            <w:noWrap w:val="0"/>
            <w:vAlign w:val="center"/>
          </w:tcPr>
          <w:p>
            <w:pPr>
              <w:spacing w:before="0" w:beforeAutospacing="0" w:after="0" w:afterAutospacing="0" w:line="440" w:lineRule="exact"/>
              <w:ind w:left="0" w:right="0"/>
              <w:jc w:val="center"/>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8</w:t>
            </w:r>
            <w:r>
              <w:rPr>
                <w:rFonts w:hint="eastAsia" w:ascii="仿宋" w:hAnsi="仿宋" w:eastAsia="仿宋" w:cs="仿宋"/>
                <w:bCs/>
                <w:sz w:val="24"/>
                <w:highlight w:val="none"/>
              </w:rPr>
              <w:t>名</w:t>
            </w:r>
          </w:p>
        </w:tc>
        <w:tc>
          <w:tcPr>
            <w:tcW w:w="2140" w:type="dxa"/>
            <w:noWrap w:val="0"/>
            <w:vAlign w:val="center"/>
          </w:tcPr>
          <w:p>
            <w:pPr>
              <w:spacing w:before="0" w:beforeAutospacing="0" w:after="0" w:afterAutospacing="0" w:line="440" w:lineRule="exact"/>
              <w:ind w:left="0" w:right="0"/>
              <w:jc w:val="right"/>
              <w:rPr>
                <w:rFonts w:hint="eastAsia" w:ascii="仿宋" w:hAnsi="仿宋" w:eastAsia="仿宋" w:cs="仿宋"/>
                <w:bCs/>
                <w:sz w:val="24"/>
                <w:highlight w:val="none"/>
              </w:rPr>
            </w:pPr>
            <w:r>
              <w:rPr>
                <w:rFonts w:hint="eastAsia" w:ascii="仿宋" w:hAnsi="仿宋" w:eastAsia="仿宋" w:cs="仿宋"/>
                <w:bCs/>
                <w:sz w:val="24"/>
                <w:highlight w:val="none"/>
              </w:rPr>
              <w:t>会游泳，熟悉水性</w:t>
            </w:r>
          </w:p>
        </w:tc>
        <w:tc>
          <w:tcPr>
            <w:tcW w:w="3010" w:type="dxa"/>
            <w:noWrap w:val="0"/>
            <w:vAlign w:val="center"/>
          </w:tcPr>
          <w:p>
            <w:pPr>
              <w:spacing w:before="0" w:beforeAutospacing="0" w:after="0" w:afterAutospacing="0" w:line="440" w:lineRule="exact"/>
              <w:ind w:left="0" w:right="0"/>
              <w:jc w:val="center"/>
              <w:rPr>
                <w:rFonts w:hint="eastAsia" w:ascii="仿宋" w:hAnsi="仿宋" w:eastAsia="仿宋" w:cs="仿宋"/>
                <w:bCs/>
                <w:sz w:val="24"/>
                <w:highlight w:val="none"/>
              </w:rPr>
            </w:pPr>
            <w:r>
              <w:rPr>
                <w:rFonts w:hint="eastAsia" w:ascii="仿宋" w:hAnsi="仿宋" w:eastAsia="仿宋" w:cs="仿宋"/>
                <w:color w:val="auto"/>
                <w:sz w:val="24"/>
                <w:szCs w:val="22"/>
                <w:highlight w:val="none"/>
                <w:lang w:val="en-US" w:eastAsia="zh-CN"/>
              </w:rPr>
              <w:t>男性年龄在60周岁以下</w:t>
            </w:r>
            <w:r>
              <w:rPr>
                <w:rFonts w:hint="eastAsia" w:ascii="仿宋" w:hAnsi="仿宋" w:eastAsia="仿宋" w:cs="仿宋"/>
                <w:color w:val="auto"/>
                <w:sz w:val="24"/>
                <w:szCs w:val="22"/>
                <w:highlight w:val="none"/>
                <w:lang w:val="zh-CN" w:eastAsia="zh-CN"/>
              </w:rPr>
              <w:t>，女性年龄在55周岁以下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center"/>
          </w:tcPr>
          <w:p>
            <w:pPr>
              <w:spacing w:before="0" w:beforeAutospacing="0" w:after="0" w:afterAutospacing="0" w:line="440" w:lineRule="exact"/>
              <w:ind w:left="0" w:right="0"/>
              <w:jc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安全员</w:t>
            </w:r>
          </w:p>
        </w:tc>
        <w:tc>
          <w:tcPr>
            <w:tcW w:w="1190" w:type="dxa"/>
            <w:noWrap w:val="0"/>
            <w:vAlign w:val="center"/>
          </w:tcPr>
          <w:p>
            <w:pPr>
              <w:spacing w:before="0" w:beforeAutospacing="0" w:after="0" w:afterAutospacing="0" w:line="440" w:lineRule="exact"/>
              <w:ind w:left="0" w:right="0"/>
              <w:jc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rPr>
              <w:t>1名</w:t>
            </w:r>
          </w:p>
        </w:tc>
        <w:tc>
          <w:tcPr>
            <w:tcW w:w="2140" w:type="dxa"/>
            <w:noWrap w:val="0"/>
            <w:vAlign w:val="center"/>
          </w:tcPr>
          <w:p>
            <w:pPr>
              <w:spacing w:before="0" w:beforeAutospacing="0" w:after="0" w:afterAutospacing="0" w:line="440" w:lineRule="exact"/>
              <w:ind w:left="0" w:right="0"/>
              <w:jc w:val="right"/>
              <w:rPr>
                <w:rFonts w:hint="eastAsia" w:ascii="仿宋" w:hAnsi="仿宋" w:eastAsia="仿宋" w:cs="仿宋"/>
                <w:bCs/>
                <w:sz w:val="24"/>
                <w:highlight w:val="none"/>
              </w:rPr>
            </w:pPr>
          </w:p>
        </w:tc>
        <w:tc>
          <w:tcPr>
            <w:tcW w:w="3010" w:type="dxa"/>
            <w:noWrap w:val="0"/>
            <w:vAlign w:val="center"/>
          </w:tcPr>
          <w:p>
            <w:pPr>
              <w:spacing w:before="0" w:beforeAutospacing="0" w:after="0" w:afterAutospacing="0" w:line="440" w:lineRule="exact"/>
              <w:ind w:left="0" w:right="0"/>
              <w:jc w:val="center"/>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男性年龄在60周岁以下</w:t>
            </w:r>
            <w:r>
              <w:rPr>
                <w:rFonts w:hint="eastAsia" w:ascii="仿宋" w:hAnsi="仿宋" w:eastAsia="仿宋" w:cs="仿宋"/>
                <w:color w:val="auto"/>
                <w:sz w:val="24"/>
                <w:szCs w:val="22"/>
                <w:highlight w:val="none"/>
                <w:lang w:val="zh-CN" w:eastAsia="zh-CN"/>
              </w:rPr>
              <w:t>，女性年龄在55周岁以下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noWrap w:val="0"/>
            <w:vAlign w:val="center"/>
          </w:tcPr>
          <w:p>
            <w:pPr>
              <w:spacing w:before="0" w:beforeAutospacing="0" w:after="0" w:afterAutospacing="0" w:line="440" w:lineRule="exact"/>
              <w:ind w:left="0" w:right="0"/>
              <w:jc w:val="center"/>
              <w:rPr>
                <w:rFonts w:hint="eastAsia" w:ascii="仿宋" w:hAnsi="仿宋" w:eastAsia="仿宋" w:cs="仿宋"/>
                <w:bCs/>
                <w:sz w:val="24"/>
                <w:highlight w:val="none"/>
              </w:rPr>
            </w:pPr>
            <w:r>
              <w:rPr>
                <w:rFonts w:hint="eastAsia" w:ascii="仿宋" w:hAnsi="仿宋" w:eastAsia="仿宋" w:cs="仿宋"/>
                <w:color w:val="auto"/>
                <w:sz w:val="24"/>
                <w:szCs w:val="22"/>
                <w:highlight w:val="none"/>
              </w:rPr>
              <w:t>绿化养护员</w:t>
            </w:r>
          </w:p>
        </w:tc>
        <w:tc>
          <w:tcPr>
            <w:tcW w:w="1190" w:type="dxa"/>
            <w:noWrap w:val="0"/>
            <w:vAlign w:val="center"/>
          </w:tcPr>
          <w:p>
            <w:pPr>
              <w:spacing w:before="0" w:beforeAutospacing="0" w:after="0" w:afterAutospacing="0" w:line="440" w:lineRule="exact"/>
              <w:ind w:left="0" w:right="0"/>
              <w:jc w:val="center"/>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55人</w:t>
            </w:r>
          </w:p>
        </w:tc>
        <w:tc>
          <w:tcPr>
            <w:tcW w:w="2140" w:type="dxa"/>
            <w:noWrap w:val="0"/>
            <w:vAlign w:val="center"/>
          </w:tcPr>
          <w:p>
            <w:pPr>
              <w:spacing w:before="0" w:beforeAutospacing="0" w:after="0" w:afterAutospacing="0" w:line="440" w:lineRule="exact"/>
              <w:ind w:left="0" w:right="0"/>
              <w:jc w:val="right"/>
              <w:rPr>
                <w:rFonts w:hint="eastAsia" w:ascii="仿宋" w:hAnsi="仿宋" w:eastAsia="仿宋" w:cs="仿宋"/>
                <w:bCs/>
                <w:sz w:val="24"/>
                <w:highlight w:val="none"/>
              </w:rPr>
            </w:pPr>
          </w:p>
        </w:tc>
        <w:tc>
          <w:tcPr>
            <w:tcW w:w="3010" w:type="dxa"/>
            <w:noWrap w:val="0"/>
            <w:vAlign w:val="center"/>
          </w:tcPr>
          <w:p>
            <w:pPr>
              <w:spacing w:before="0" w:beforeAutospacing="0" w:after="0" w:afterAutospacing="0" w:line="440" w:lineRule="exact"/>
              <w:ind w:left="0" w:right="0"/>
              <w:jc w:val="center"/>
              <w:rPr>
                <w:rFonts w:hint="eastAsia" w:ascii="仿宋" w:hAnsi="仿宋" w:eastAsia="仿宋" w:cs="仿宋"/>
                <w:bCs/>
                <w:sz w:val="24"/>
                <w:highlight w:val="none"/>
              </w:rPr>
            </w:pPr>
            <w:r>
              <w:rPr>
                <w:rFonts w:hint="eastAsia" w:ascii="仿宋" w:hAnsi="仿宋" w:eastAsia="仿宋" w:cs="仿宋"/>
                <w:color w:val="auto"/>
                <w:sz w:val="24"/>
                <w:szCs w:val="22"/>
                <w:highlight w:val="none"/>
                <w:lang w:val="en-US" w:eastAsia="zh-CN"/>
              </w:rPr>
              <w:t>男性年龄在60周岁以下</w:t>
            </w:r>
            <w:r>
              <w:rPr>
                <w:rFonts w:hint="eastAsia" w:ascii="仿宋" w:hAnsi="仿宋" w:eastAsia="仿宋" w:cs="仿宋"/>
                <w:color w:val="auto"/>
                <w:sz w:val="24"/>
                <w:szCs w:val="22"/>
                <w:highlight w:val="none"/>
                <w:lang w:val="zh-CN" w:eastAsia="zh-CN"/>
              </w:rPr>
              <w:t>，女性年龄在55周岁以下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0" w:type="dxa"/>
            <w:gridSpan w:val="4"/>
            <w:noWrap w:val="0"/>
            <w:vAlign w:val="center"/>
          </w:tcPr>
          <w:p>
            <w:pPr>
              <w:spacing w:before="0" w:beforeAutospacing="0" w:after="0" w:afterAutospacing="0" w:line="440" w:lineRule="exact"/>
              <w:ind w:left="0" w:right="0"/>
              <w:jc w:val="center"/>
              <w:rPr>
                <w:rFonts w:hint="eastAsia" w:ascii="仿宋" w:hAnsi="仿宋" w:eastAsia="仿宋" w:cs="仿宋"/>
                <w:bCs/>
                <w:sz w:val="24"/>
                <w:highlight w:val="none"/>
              </w:rPr>
            </w:pPr>
            <w:r>
              <w:rPr>
                <w:rFonts w:hint="eastAsia" w:ascii="仿宋" w:hAnsi="仿宋" w:eastAsia="仿宋" w:cs="仿宋"/>
                <w:bCs/>
                <w:sz w:val="24"/>
                <w:highlight w:val="none"/>
              </w:rPr>
              <w:t>遇有重大活动或雪灾、水灾等抗灾活动必须再增加应急工人不少于5人</w:t>
            </w:r>
          </w:p>
          <w:p>
            <w:pPr>
              <w:spacing w:before="0" w:beforeAutospacing="0" w:after="0" w:afterAutospacing="0" w:line="440" w:lineRule="exact"/>
              <w:ind w:left="0" w:right="0"/>
              <w:jc w:val="center"/>
              <w:rPr>
                <w:rFonts w:hint="eastAsia" w:ascii="仿宋" w:hAnsi="仿宋" w:eastAsia="仿宋" w:cs="仿宋"/>
                <w:bCs/>
                <w:sz w:val="24"/>
                <w:highlight w:val="none"/>
              </w:rPr>
            </w:pPr>
            <w:r>
              <w:rPr>
                <w:rFonts w:hint="eastAsia" w:ascii="仿宋" w:hAnsi="仿宋" w:eastAsia="仿宋" w:cs="仿宋"/>
                <w:bCs/>
                <w:sz w:val="24"/>
                <w:highlight w:val="none"/>
              </w:rPr>
              <w:t>（无需常驻，应急临时聘用）</w:t>
            </w:r>
          </w:p>
        </w:tc>
      </w:tr>
    </w:tbl>
    <w:p>
      <w:pPr>
        <w:pStyle w:val="966"/>
        <w:numPr>
          <w:ilvl w:val="0"/>
          <w:numId w:val="0"/>
        </w:numPr>
        <w:ind w:firstLine="482" w:firstLineChars="200"/>
        <w:rPr>
          <w:rFonts w:hint="eastAsia" w:ascii="仿宋" w:hAnsi="仿宋" w:eastAsia="仿宋" w:cs="仿宋"/>
          <w:b/>
          <w:sz w:val="24"/>
          <w:highlight w:val="none"/>
        </w:rPr>
      </w:pPr>
    </w:p>
    <w:p>
      <w:pPr>
        <w:pStyle w:val="966"/>
        <w:numPr>
          <w:ilvl w:val="0"/>
          <w:numId w:val="0"/>
        </w:numPr>
        <w:ind w:firstLine="482" w:firstLineChars="200"/>
        <w:rPr>
          <w:rFonts w:hint="eastAsia" w:ascii="仿宋" w:hAnsi="仿宋" w:eastAsia="仿宋" w:cs="仿宋"/>
          <w:highlight w:val="none"/>
          <w:lang w:val="en-US" w:eastAsia="zh-CN"/>
        </w:rPr>
      </w:pPr>
      <w:r>
        <w:rPr>
          <w:rFonts w:hint="eastAsia" w:ascii="仿宋" w:hAnsi="仿宋" w:eastAsia="仿宋" w:cs="仿宋"/>
          <w:b/>
          <w:color w:val="auto"/>
          <w:kern w:val="0"/>
          <w:sz w:val="24"/>
          <w:szCs w:val="24"/>
          <w:highlight w:val="none"/>
          <w:lang w:val="en-US" w:eastAsia="zh-CN" w:bidi="ar-SA"/>
        </w:rPr>
        <w:t>四</w:t>
      </w:r>
      <w:r>
        <w:rPr>
          <w:rFonts w:hint="eastAsia" w:ascii="仿宋" w:hAnsi="仿宋" w:eastAsia="仿宋" w:cs="仿宋"/>
          <w:b/>
          <w:color w:val="auto"/>
          <w:kern w:val="0"/>
          <w:sz w:val="24"/>
          <w:highlight w:val="none"/>
        </w:rPr>
        <w:t>、</w:t>
      </w:r>
      <w:r>
        <w:rPr>
          <w:rFonts w:hint="eastAsia" w:ascii="仿宋" w:hAnsi="仿宋" w:eastAsia="仿宋" w:cs="仿宋"/>
          <w:b/>
          <w:color w:val="auto"/>
          <w:kern w:val="0"/>
          <w:sz w:val="24"/>
          <w:szCs w:val="24"/>
          <w:highlight w:val="none"/>
          <w:lang w:val="en-US" w:eastAsia="zh-CN" w:bidi="ar-SA"/>
        </w:rPr>
        <w:t>拟投入</w:t>
      </w:r>
      <w:r>
        <w:rPr>
          <w:rFonts w:hint="eastAsia" w:ascii="仿宋" w:hAnsi="仿宋" w:eastAsia="仿宋" w:cs="仿宋"/>
          <w:b/>
          <w:bCs/>
          <w:color w:val="auto"/>
          <w:sz w:val="24"/>
          <w:highlight w:val="none"/>
        </w:rPr>
        <w:t>设施配备最低要求配备表</w:t>
      </w:r>
    </w:p>
    <w:tbl>
      <w:tblPr>
        <w:tblStyle w:val="63"/>
        <w:tblW w:w="8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895"/>
        <w:gridCol w:w="2110"/>
        <w:gridCol w:w="960"/>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10" w:type="dxa"/>
            <w:tcBorders>
              <w:left w:val="single" w:color="auto" w:sz="4" w:space="0"/>
              <w:bottom w:val="single" w:color="auto" w:sz="4" w:space="0"/>
              <w:right w:val="single" w:color="auto" w:sz="4" w:space="0"/>
            </w:tcBorders>
            <w:noWrap w:val="0"/>
            <w:vAlign w:val="center"/>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1895" w:type="dxa"/>
            <w:tcBorders>
              <w:left w:val="single" w:color="auto" w:sz="4" w:space="0"/>
              <w:bottom w:val="single" w:color="auto" w:sz="4" w:space="0"/>
              <w:right w:val="single" w:color="auto" w:sz="4" w:space="0"/>
            </w:tcBorders>
            <w:noWrap w:val="0"/>
            <w:vAlign w:val="center"/>
          </w:tcPr>
          <w:p>
            <w:pPr>
              <w:pStyle w:val="25"/>
              <w:wordWrap/>
              <w:spacing w:before="0" w:beforeAutospacing="0" w:after="0" w:afterAutospacing="0" w:line="500" w:lineRule="exact"/>
              <w:ind w:left="0" w:right="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设备名称</w:t>
            </w:r>
          </w:p>
        </w:tc>
        <w:tc>
          <w:tcPr>
            <w:tcW w:w="2110" w:type="dxa"/>
            <w:tcBorders>
              <w:left w:val="single" w:color="auto" w:sz="4" w:space="0"/>
              <w:bottom w:val="single" w:color="auto" w:sz="4" w:space="0"/>
              <w:right w:val="single" w:color="auto" w:sz="4" w:space="0"/>
            </w:tcBorders>
            <w:noWrap w:val="0"/>
            <w:vAlign w:val="center"/>
          </w:tcPr>
          <w:p>
            <w:pPr>
              <w:pStyle w:val="25"/>
              <w:wordWrap/>
              <w:spacing w:before="0" w:beforeAutospacing="0" w:after="0" w:afterAutospacing="0" w:line="500" w:lineRule="exact"/>
              <w:ind w:left="0" w:right="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规格要求</w:t>
            </w:r>
          </w:p>
        </w:tc>
        <w:tc>
          <w:tcPr>
            <w:tcW w:w="960" w:type="dxa"/>
            <w:tcBorders>
              <w:left w:val="single" w:color="auto" w:sz="4" w:space="0"/>
              <w:bottom w:val="single" w:color="auto" w:sz="4" w:space="0"/>
              <w:right w:val="single" w:color="auto" w:sz="4" w:space="0"/>
            </w:tcBorders>
            <w:noWrap w:val="0"/>
            <w:vAlign w:val="center"/>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最低数量要求</w:t>
            </w:r>
          </w:p>
        </w:tc>
        <w:tc>
          <w:tcPr>
            <w:tcW w:w="2748" w:type="dxa"/>
            <w:tcBorders>
              <w:left w:val="single" w:color="auto" w:sz="4" w:space="0"/>
              <w:bottom w:val="single" w:color="auto" w:sz="4" w:space="0"/>
            </w:tcBorders>
            <w:noWrap w:val="0"/>
            <w:vAlign w:val="center"/>
          </w:tcPr>
          <w:p>
            <w:pPr>
              <w:pStyle w:val="25"/>
              <w:wordWrap/>
              <w:spacing w:before="0" w:beforeAutospacing="0" w:after="0" w:afterAutospacing="0" w:line="500" w:lineRule="exact"/>
              <w:ind w:left="0" w:right="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1895" w:type="dxa"/>
            <w:tcBorders>
              <w:top w:val="single" w:color="auto" w:sz="4" w:space="0"/>
              <w:left w:val="single" w:color="auto" w:sz="4" w:space="0"/>
              <w:bottom w:val="single" w:color="auto" w:sz="4" w:space="0"/>
              <w:right w:val="single" w:color="auto" w:sz="4" w:space="0"/>
            </w:tcBorders>
            <w:noWrap w:val="0"/>
            <w:vAlign w:val="center"/>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rPr>
              <w:t>电动巡查船</w:t>
            </w:r>
          </w:p>
        </w:tc>
        <w:tc>
          <w:tcPr>
            <w:tcW w:w="2110" w:type="dxa"/>
            <w:tcBorders>
              <w:top w:val="single" w:color="auto" w:sz="4" w:space="0"/>
              <w:left w:val="single" w:color="auto" w:sz="4" w:space="0"/>
              <w:bottom w:val="single" w:color="auto" w:sz="4" w:space="0"/>
              <w:right w:val="single" w:color="auto" w:sz="4" w:space="0"/>
            </w:tcBorders>
            <w:noWrap w:val="0"/>
            <w:vAlign w:val="center"/>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rPr>
              <w:t>10米以上</w:t>
            </w: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1艘</w:t>
            </w:r>
          </w:p>
        </w:tc>
        <w:tc>
          <w:tcPr>
            <w:tcW w:w="2748" w:type="dxa"/>
            <w:vMerge w:val="restart"/>
            <w:tcBorders>
              <w:top w:val="single" w:color="auto" w:sz="4" w:space="0"/>
              <w:left w:val="single" w:color="auto" w:sz="4" w:space="0"/>
            </w:tcBorders>
            <w:noWrap w:val="0"/>
            <w:vAlign w:val="center"/>
          </w:tcPr>
          <w:p>
            <w:pPr>
              <w:pStyle w:val="25"/>
              <w:numPr>
                <w:ilvl w:val="0"/>
                <w:numId w:val="0"/>
              </w:numPr>
              <w:wordWrap/>
              <w:spacing w:before="0" w:beforeAutospacing="0" w:after="0" w:afterAutospacing="0" w:line="500" w:lineRule="exact"/>
              <w:ind w:left="0" w:leftChars="0" w:right="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按国家规定必需上牌的车辆在投标文件中提供车辆行驶证</w:t>
            </w:r>
            <w:r>
              <w:rPr>
                <w:rFonts w:hint="eastAsia" w:ascii="仿宋" w:hAnsi="仿宋" w:eastAsia="仿宋" w:cs="仿宋"/>
                <w:b/>
                <w:bCs/>
                <w:color w:val="auto"/>
                <w:sz w:val="24"/>
                <w:szCs w:val="24"/>
                <w:lang w:val="en-US" w:eastAsia="zh-CN"/>
              </w:rPr>
              <w:t>、</w:t>
            </w:r>
            <w:r>
              <w:rPr>
                <w:rFonts w:hint="eastAsia" w:ascii="仿宋" w:hAnsi="仿宋" w:eastAsia="仿宋" w:cs="仿宋"/>
                <w:color w:val="auto"/>
                <w:sz w:val="24"/>
                <w:highlight w:val="none"/>
                <w:lang w:val="en-US" w:eastAsia="zh-CN"/>
              </w:rPr>
              <w:t>购置发票、车辆登记证及提供清晰带有车牌号的正面、后面、45度斜侧面的照片</w:t>
            </w:r>
            <w:r>
              <w:rPr>
                <w:rFonts w:hint="eastAsia" w:ascii="仿宋" w:hAnsi="仿宋" w:eastAsia="仿宋" w:cs="仿宋"/>
                <w:sz w:val="24"/>
                <w:szCs w:val="24"/>
                <w:highlight w:val="none"/>
                <w:vertAlign w:val="baseline"/>
                <w:lang w:eastAsia="zh-CN"/>
              </w:rPr>
              <w:t>复印件</w:t>
            </w:r>
            <w:r>
              <w:rPr>
                <w:rFonts w:hint="eastAsia" w:ascii="仿宋" w:hAnsi="仿宋" w:eastAsia="仿宋" w:cs="仿宋"/>
                <w:color w:val="auto"/>
                <w:sz w:val="24"/>
                <w:highlight w:val="none"/>
                <w:lang w:val="en-US" w:eastAsia="zh-CN"/>
              </w:rPr>
              <w:t>或扫描件；按国家规定无需上牌的车辆、设备，在投标文件中提供购买发票</w:t>
            </w:r>
            <w:r>
              <w:rPr>
                <w:rFonts w:hint="eastAsia" w:ascii="仿宋" w:hAnsi="仿宋" w:eastAsia="仿宋" w:cs="仿宋"/>
                <w:sz w:val="24"/>
                <w:szCs w:val="24"/>
                <w:highlight w:val="none"/>
                <w:vertAlign w:val="baseline"/>
                <w:lang w:eastAsia="zh-CN"/>
              </w:rPr>
              <w:t>复印件</w:t>
            </w:r>
            <w:r>
              <w:rPr>
                <w:rFonts w:hint="eastAsia" w:ascii="仿宋" w:hAnsi="仿宋" w:eastAsia="仿宋" w:cs="仿宋"/>
                <w:color w:val="auto"/>
                <w:sz w:val="24"/>
                <w:highlight w:val="none"/>
                <w:lang w:val="en-US" w:eastAsia="zh-CN"/>
              </w:rPr>
              <w:t>或扫描件，租赁设备的除提供以上资料外还需租赁合同复制件或扫描件加盖公章，租赁合同期限必须覆盖本项目服务期，否则不予认可。</w:t>
            </w:r>
          </w:p>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895" w:type="dxa"/>
            <w:tcBorders>
              <w:top w:val="single" w:color="auto" w:sz="4" w:space="0"/>
              <w:left w:val="single" w:color="auto" w:sz="4" w:space="0"/>
              <w:bottom w:val="single" w:color="auto" w:sz="4" w:space="0"/>
              <w:right w:val="single" w:color="auto" w:sz="4" w:space="0"/>
            </w:tcBorders>
            <w:noWrap w:val="0"/>
            <w:vAlign w:val="center"/>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rPr>
              <w:t>保洁船（大型）</w:t>
            </w:r>
          </w:p>
        </w:tc>
        <w:tc>
          <w:tcPr>
            <w:tcW w:w="2110" w:type="dxa"/>
            <w:tcBorders>
              <w:top w:val="single" w:color="auto" w:sz="4" w:space="0"/>
              <w:left w:val="single" w:color="auto" w:sz="4" w:space="0"/>
              <w:bottom w:val="single" w:color="auto" w:sz="4" w:space="0"/>
              <w:right w:val="single" w:color="auto" w:sz="4" w:space="0"/>
            </w:tcBorders>
            <w:noWrap w:val="0"/>
            <w:vAlign w:val="center"/>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6-7米</w:t>
            </w: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rPr>
              <w:t>2艘</w:t>
            </w:r>
          </w:p>
        </w:tc>
        <w:tc>
          <w:tcPr>
            <w:tcW w:w="2748" w:type="dxa"/>
            <w:vMerge w:val="continue"/>
            <w:tcBorders>
              <w:left w:val="single" w:color="auto" w:sz="4" w:space="0"/>
            </w:tcBorders>
            <w:noWrap w:val="0"/>
            <w:vAlign w:val="center"/>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895" w:type="dxa"/>
            <w:tcBorders>
              <w:top w:val="single" w:color="auto" w:sz="4" w:space="0"/>
              <w:left w:val="single" w:color="auto" w:sz="4" w:space="0"/>
              <w:bottom w:val="single" w:color="auto" w:sz="4" w:space="0"/>
              <w:right w:val="single" w:color="auto" w:sz="4" w:space="0"/>
            </w:tcBorders>
            <w:noWrap w:val="0"/>
            <w:vAlign w:val="center"/>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rPr>
              <w:t>保洁船（中型）</w:t>
            </w:r>
          </w:p>
        </w:tc>
        <w:tc>
          <w:tcPr>
            <w:tcW w:w="2110" w:type="dxa"/>
            <w:tcBorders>
              <w:top w:val="single" w:color="auto" w:sz="4" w:space="0"/>
              <w:left w:val="single" w:color="auto" w:sz="4" w:space="0"/>
              <w:bottom w:val="single" w:color="auto" w:sz="4" w:space="0"/>
              <w:right w:val="single" w:color="auto" w:sz="4" w:space="0"/>
            </w:tcBorders>
            <w:noWrap w:val="0"/>
            <w:vAlign w:val="center"/>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3-4米</w:t>
            </w: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5艘</w:t>
            </w:r>
          </w:p>
        </w:tc>
        <w:tc>
          <w:tcPr>
            <w:tcW w:w="2748" w:type="dxa"/>
            <w:vMerge w:val="continue"/>
            <w:tcBorders>
              <w:left w:val="single" w:color="auto" w:sz="4" w:space="0"/>
            </w:tcBorders>
            <w:noWrap w:val="0"/>
            <w:vAlign w:val="center"/>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895" w:type="dxa"/>
            <w:tcBorders>
              <w:top w:val="single" w:color="auto" w:sz="4" w:space="0"/>
              <w:left w:val="single" w:color="auto" w:sz="4" w:space="0"/>
              <w:bottom w:val="single" w:color="auto" w:sz="4" w:space="0"/>
              <w:right w:val="single" w:color="auto" w:sz="4" w:space="0"/>
            </w:tcBorders>
            <w:noWrap w:val="0"/>
            <w:vAlign w:val="center"/>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rPr>
              <w:t>水下割草船</w:t>
            </w:r>
          </w:p>
        </w:tc>
        <w:tc>
          <w:tcPr>
            <w:tcW w:w="2110" w:type="dxa"/>
            <w:tcBorders>
              <w:top w:val="single" w:color="auto" w:sz="4" w:space="0"/>
              <w:left w:val="single" w:color="auto" w:sz="4" w:space="0"/>
              <w:bottom w:val="single" w:color="auto" w:sz="4" w:space="0"/>
              <w:right w:val="single" w:color="auto" w:sz="4" w:space="0"/>
            </w:tcBorders>
            <w:noWrap w:val="0"/>
            <w:vAlign w:val="center"/>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7.2米以上</w:t>
            </w: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1艘</w:t>
            </w:r>
          </w:p>
        </w:tc>
        <w:tc>
          <w:tcPr>
            <w:tcW w:w="2748" w:type="dxa"/>
            <w:vMerge w:val="continue"/>
            <w:tcBorders>
              <w:left w:val="single" w:color="auto" w:sz="4" w:space="0"/>
            </w:tcBorders>
            <w:noWrap w:val="0"/>
            <w:vAlign w:val="center"/>
          </w:tcPr>
          <w:p>
            <w:pPr>
              <w:pStyle w:val="25"/>
              <w:wordWrap/>
              <w:spacing w:before="0" w:beforeAutospacing="0" w:after="0" w:afterAutospacing="0" w:line="500" w:lineRule="exact"/>
              <w:ind w:left="0" w:right="0"/>
              <w:jc w:val="left"/>
              <w:textAlignment w:val="auto"/>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895" w:type="dxa"/>
            <w:tcBorders>
              <w:top w:val="single" w:color="auto" w:sz="4" w:space="0"/>
              <w:left w:val="single" w:color="auto" w:sz="4" w:space="0"/>
              <w:bottom w:val="single" w:color="auto" w:sz="4" w:space="0"/>
              <w:right w:val="single" w:color="auto" w:sz="4" w:space="0"/>
            </w:tcBorders>
            <w:noWrap w:val="0"/>
            <w:vAlign w:val="center"/>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sz w:val="24"/>
                <w:szCs w:val="24"/>
                <w:highlight w:val="none"/>
                <w:vertAlign w:val="baseline"/>
              </w:rPr>
              <w:t>船只推进器</w:t>
            </w:r>
          </w:p>
        </w:tc>
        <w:tc>
          <w:tcPr>
            <w:tcW w:w="2110" w:type="dxa"/>
            <w:tcBorders>
              <w:top w:val="single" w:color="auto" w:sz="4" w:space="0"/>
              <w:left w:val="single" w:color="auto" w:sz="4" w:space="0"/>
              <w:bottom w:val="single" w:color="auto" w:sz="4" w:space="0"/>
              <w:right w:val="single" w:color="auto" w:sz="4" w:space="0"/>
            </w:tcBorders>
            <w:noWrap w:val="0"/>
            <w:vAlign w:val="center"/>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3只</w:t>
            </w:r>
          </w:p>
        </w:tc>
        <w:tc>
          <w:tcPr>
            <w:tcW w:w="2748" w:type="dxa"/>
            <w:vMerge w:val="continue"/>
            <w:tcBorders>
              <w:left w:val="single" w:color="auto" w:sz="4" w:space="0"/>
            </w:tcBorders>
            <w:noWrap w:val="0"/>
            <w:vAlign w:val="center"/>
          </w:tcPr>
          <w:p>
            <w:pPr>
              <w:pStyle w:val="25"/>
              <w:wordWrap/>
              <w:spacing w:before="0" w:beforeAutospacing="0" w:after="0" w:afterAutospacing="0" w:line="500" w:lineRule="exact"/>
              <w:ind w:left="0" w:right="0"/>
              <w:jc w:val="left"/>
              <w:textAlignment w:val="auto"/>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895" w:type="dxa"/>
            <w:tcBorders>
              <w:top w:val="single" w:color="auto" w:sz="4" w:space="0"/>
              <w:left w:val="single" w:color="auto" w:sz="4" w:space="0"/>
              <w:bottom w:val="single" w:color="auto" w:sz="4" w:space="0"/>
              <w:right w:val="single" w:color="auto" w:sz="4" w:space="0"/>
            </w:tcBorders>
            <w:noWrap w:val="0"/>
            <w:vAlign w:val="center"/>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打草机</w:t>
            </w:r>
          </w:p>
        </w:tc>
        <w:tc>
          <w:tcPr>
            <w:tcW w:w="2110" w:type="dxa"/>
            <w:tcBorders>
              <w:top w:val="single" w:color="auto" w:sz="4" w:space="0"/>
              <w:left w:val="single" w:color="auto" w:sz="4" w:space="0"/>
              <w:bottom w:val="single" w:color="auto" w:sz="4" w:space="0"/>
              <w:right w:val="single" w:color="auto" w:sz="4" w:space="0"/>
            </w:tcBorders>
            <w:noWrap w:val="0"/>
            <w:vAlign w:val="center"/>
          </w:tcPr>
          <w:p>
            <w:pPr>
              <w:pStyle w:val="25"/>
              <w:wordWrap/>
              <w:spacing w:before="0" w:beforeAutospacing="0" w:after="0" w:afterAutospacing="0" w:line="500" w:lineRule="exact"/>
              <w:ind w:left="0" w:leftChars="0" w:right="0" w:firstLine="480" w:firstLineChars="200"/>
              <w:jc w:val="left"/>
              <w:textAlignment w:val="auto"/>
              <w:rPr>
                <w:rFonts w:hint="eastAsia" w:ascii="仿宋" w:hAnsi="仿宋" w:eastAsia="仿宋" w:cs="仿宋"/>
                <w:color w:val="auto"/>
                <w:kern w:val="2"/>
                <w:sz w:val="24"/>
                <w:szCs w:val="28"/>
                <w:highlight w:val="none"/>
                <w:lang w:val="en-US" w:eastAsia="zh-CN" w:bidi="ar-SA"/>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kern w:val="2"/>
                <w:sz w:val="24"/>
                <w:szCs w:val="28"/>
                <w:highlight w:val="none"/>
                <w:lang w:val="en-US" w:eastAsia="zh-CN" w:bidi="ar-SA"/>
              </w:rPr>
            </w:pPr>
            <w:r>
              <w:rPr>
                <w:rFonts w:hint="eastAsia" w:ascii="仿宋" w:hAnsi="仿宋" w:eastAsia="仿宋" w:cs="仿宋"/>
                <w:color w:val="auto"/>
                <w:kern w:val="2"/>
                <w:sz w:val="24"/>
                <w:szCs w:val="28"/>
                <w:highlight w:val="none"/>
                <w:lang w:val="en-US" w:eastAsia="zh-CN" w:bidi="ar-SA"/>
              </w:rPr>
              <w:t>9台</w:t>
            </w:r>
          </w:p>
        </w:tc>
        <w:tc>
          <w:tcPr>
            <w:tcW w:w="2748" w:type="dxa"/>
            <w:vMerge w:val="continue"/>
            <w:tcBorders>
              <w:left w:val="single" w:color="auto" w:sz="4" w:space="0"/>
            </w:tcBorders>
            <w:noWrap w:val="0"/>
            <w:vAlign w:val="center"/>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1895" w:type="dxa"/>
            <w:tcBorders>
              <w:top w:val="single" w:color="auto" w:sz="4" w:space="0"/>
              <w:left w:val="single" w:color="auto" w:sz="4" w:space="0"/>
              <w:bottom w:val="single" w:color="auto" w:sz="4" w:space="0"/>
              <w:right w:val="single" w:color="auto" w:sz="4" w:space="0"/>
            </w:tcBorders>
            <w:noWrap w:val="0"/>
            <w:vAlign w:val="top"/>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推进型割草机</w:t>
            </w:r>
          </w:p>
        </w:tc>
        <w:tc>
          <w:tcPr>
            <w:tcW w:w="2110" w:type="dxa"/>
            <w:tcBorders>
              <w:top w:val="single" w:color="auto" w:sz="4" w:space="0"/>
              <w:left w:val="single" w:color="auto" w:sz="4" w:space="0"/>
              <w:bottom w:val="single" w:color="auto" w:sz="4" w:space="0"/>
              <w:right w:val="single" w:color="auto" w:sz="4" w:space="0"/>
            </w:tcBorders>
            <w:noWrap w:val="0"/>
            <w:vAlign w:val="top"/>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kern w:val="2"/>
                <w:sz w:val="24"/>
                <w:szCs w:val="28"/>
                <w:highlight w:val="none"/>
                <w:lang w:val="en-US" w:eastAsia="zh-CN" w:bidi="ar-SA"/>
              </w:rPr>
            </w:pPr>
            <w:r>
              <w:rPr>
                <w:rFonts w:hint="eastAsia" w:ascii="仿宋" w:hAnsi="仿宋" w:eastAsia="仿宋" w:cs="仿宋"/>
                <w:color w:val="auto"/>
                <w:kern w:val="2"/>
                <w:sz w:val="24"/>
                <w:szCs w:val="28"/>
                <w:highlight w:val="none"/>
                <w:lang w:val="en-US" w:eastAsia="zh-CN" w:bidi="ar-SA"/>
              </w:rPr>
              <w:t xml:space="preserve">  </w:t>
            </w: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kern w:val="2"/>
                <w:sz w:val="24"/>
                <w:szCs w:val="28"/>
                <w:highlight w:val="none"/>
                <w:lang w:val="en-US" w:eastAsia="zh-CN" w:bidi="ar-SA"/>
              </w:rPr>
            </w:pPr>
            <w:r>
              <w:rPr>
                <w:rFonts w:hint="eastAsia" w:ascii="仿宋" w:hAnsi="仿宋" w:eastAsia="仿宋" w:cs="仿宋"/>
                <w:color w:val="auto"/>
                <w:kern w:val="2"/>
                <w:sz w:val="24"/>
                <w:szCs w:val="28"/>
                <w:highlight w:val="none"/>
                <w:lang w:val="en-US" w:eastAsia="zh-CN" w:bidi="ar-SA"/>
              </w:rPr>
              <w:t>1台</w:t>
            </w:r>
          </w:p>
        </w:tc>
        <w:tc>
          <w:tcPr>
            <w:tcW w:w="2748" w:type="dxa"/>
            <w:vMerge w:val="continue"/>
            <w:tcBorders>
              <w:left w:val="single" w:color="auto" w:sz="4" w:space="0"/>
            </w:tcBorders>
            <w:noWrap w:val="0"/>
            <w:vAlign w:val="center"/>
          </w:tcPr>
          <w:p>
            <w:pPr>
              <w:pStyle w:val="25"/>
              <w:wordWrap/>
              <w:spacing w:before="0" w:beforeAutospacing="0" w:after="0" w:afterAutospacing="0" w:line="500" w:lineRule="exact"/>
              <w:ind w:left="0" w:right="0" w:firstLine="570" w:firstLineChars="0"/>
              <w:jc w:val="left"/>
              <w:textAlignment w:val="auto"/>
              <w:rPr>
                <w:rFonts w:hint="eastAsia" w:ascii="仿宋" w:hAnsi="仿宋" w:eastAsia="仿宋" w:cs="仿宋"/>
                <w:color w:val="auto"/>
                <w:kern w:val="2"/>
                <w:sz w:val="24"/>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1895" w:type="dxa"/>
            <w:tcBorders>
              <w:top w:val="single" w:color="auto" w:sz="4" w:space="0"/>
              <w:left w:val="single" w:color="auto" w:sz="4" w:space="0"/>
              <w:bottom w:val="single" w:color="auto" w:sz="4" w:space="0"/>
              <w:right w:val="single" w:color="auto" w:sz="4" w:space="0"/>
            </w:tcBorders>
            <w:noWrap w:val="0"/>
            <w:vAlign w:val="top"/>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水泵</w:t>
            </w:r>
          </w:p>
        </w:tc>
        <w:tc>
          <w:tcPr>
            <w:tcW w:w="2110" w:type="dxa"/>
            <w:tcBorders>
              <w:top w:val="single" w:color="auto" w:sz="4" w:space="0"/>
              <w:left w:val="single" w:color="auto" w:sz="4" w:space="0"/>
              <w:bottom w:val="single" w:color="auto" w:sz="4" w:space="0"/>
              <w:right w:val="single" w:color="auto" w:sz="4" w:space="0"/>
            </w:tcBorders>
            <w:noWrap w:val="0"/>
            <w:vAlign w:val="top"/>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kern w:val="2"/>
                <w:sz w:val="24"/>
                <w:szCs w:val="28"/>
                <w:highlight w:val="none"/>
                <w:lang w:val="en-US" w:eastAsia="zh-CN" w:bidi="ar-SA"/>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kern w:val="2"/>
                <w:sz w:val="24"/>
                <w:szCs w:val="28"/>
                <w:highlight w:val="none"/>
                <w:lang w:val="en-US" w:eastAsia="zh-CN" w:bidi="ar-SA"/>
              </w:rPr>
            </w:pPr>
            <w:r>
              <w:rPr>
                <w:rFonts w:hint="eastAsia" w:ascii="仿宋" w:hAnsi="仿宋" w:eastAsia="仿宋" w:cs="仿宋"/>
                <w:color w:val="auto"/>
                <w:kern w:val="2"/>
                <w:sz w:val="24"/>
                <w:szCs w:val="28"/>
                <w:highlight w:val="none"/>
                <w:lang w:val="en-US" w:eastAsia="zh-CN" w:bidi="ar-SA"/>
              </w:rPr>
              <w:t>6台</w:t>
            </w:r>
          </w:p>
        </w:tc>
        <w:tc>
          <w:tcPr>
            <w:tcW w:w="2748" w:type="dxa"/>
            <w:vMerge w:val="continue"/>
            <w:tcBorders>
              <w:left w:val="single" w:color="auto" w:sz="4" w:space="0"/>
            </w:tcBorders>
            <w:noWrap w:val="0"/>
            <w:vAlign w:val="center"/>
          </w:tcPr>
          <w:p>
            <w:pPr>
              <w:pStyle w:val="25"/>
              <w:wordWrap/>
              <w:spacing w:before="0" w:beforeAutospacing="0" w:after="0" w:afterAutospacing="0" w:line="500" w:lineRule="exact"/>
              <w:ind w:left="0" w:right="0" w:firstLine="570" w:firstLineChars="0"/>
              <w:jc w:val="left"/>
              <w:textAlignment w:val="auto"/>
              <w:rPr>
                <w:rFonts w:hint="eastAsia" w:ascii="仿宋" w:hAnsi="仿宋" w:eastAsia="仿宋" w:cs="仿宋"/>
                <w:color w:val="auto"/>
                <w:kern w:val="2"/>
                <w:sz w:val="24"/>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1895" w:type="dxa"/>
            <w:tcBorders>
              <w:top w:val="single" w:color="auto" w:sz="4" w:space="0"/>
              <w:left w:val="single" w:color="auto" w:sz="4" w:space="0"/>
              <w:bottom w:val="single" w:color="auto" w:sz="4" w:space="0"/>
              <w:right w:val="single" w:color="auto" w:sz="4" w:space="0"/>
            </w:tcBorders>
            <w:noWrap w:val="0"/>
            <w:vAlign w:val="top"/>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鼓风机</w:t>
            </w:r>
          </w:p>
        </w:tc>
        <w:tc>
          <w:tcPr>
            <w:tcW w:w="2110" w:type="dxa"/>
            <w:tcBorders>
              <w:top w:val="single" w:color="auto" w:sz="4" w:space="0"/>
              <w:left w:val="single" w:color="auto" w:sz="4" w:space="0"/>
              <w:bottom w:val="single" w:color="auto" w:sz="4" w:space="0"/>
              <w:right w:val="single" w:color="auto" w:sz="4" w:space="0"/>
            </w:tcBorders>
            <w:noWrap w:val="0"/>
            <w:vAlign w:val="top"/>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kern w:val="2"/>
                <w:sz w:val="24"/>
                <w:szCs w:val="28"/>
                <w:highlight w:val="none"/>
                <w:lang w:val="en-US" w:eastAsia="zh-CN" w:bidi="ar-SA"/>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kern w:val="2"/>
                <w:sz w:val="24"/>
                <w:szCs w:val="28"/>
                <w:highlight w:val="none"/>
                <w:lang w:val="en-US" w:eastAsia="zh-CN" w:bidi="ar-SA"/>
              </w:rPr>
            </w:pPr>
            <w:r>
              <w:rPr>
                <w:rFonts w:hint="eastAsia" w:ascii="仿宋" w:hAnsi="仿宋" w:eastAsia="仿宋" w:cs="仿宋"/>
                <w:color w:val="auto"/>
                <w:kern w:val="2"/>
                <w:sz w:val="24"/>
                <w:szCs w:val="28"/>
                <w:highlight w:val="none"/>
                <w:lang w:val="en-US" w:eastAsia="zh-CN" w:bidi="ar-SA"/>
              </w:rPr>
              <w:t>3台</w:t>
            </w:r>
          </w:p>
        </w:tc>
        <w:tc>
          <w:tcPr>
            <w:tcW w:w="2748" w:type="dxa"/>
            <w:vMerge w:val="continue"/>
            <w:tcBorders>
              <w:left w:val="single" w:color="auto" w:sz="4" w:space="0"/>
            </w:tcBorders>
            <w:noWrap w:val="0"/>
            <w:vAlign w:val="center"/>
          </w:tcPr>
          <w:p>
            <w:pPr>
              <w:pStyle w:val="25"/>
              <w:wordWrap/>
              <w:spacing w:before="0" w:beforeAutospacing="0" w:after="0" w:afterAutospacing="0" w:line="500" w:lineRule="exact"/>
              <w:ind w:left="0" w:right="0" w:firstLine="570" w:firstLineChars="0"/>
              <w:jc w:val="left"/>
              <w:textAlignment w:val="auto"/>
              <w:rPr>
                <w:rFonts w:hint="eastAsia" w:ascii="仿宋" w:hAnsi="仿宋" w:eastAsia="仿宋" w:cs="仿宋"/>
                <w:color w:val="auto"/>
                <w:kern w:val="2"/>
                <w:sz w:val="24"/>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895" w:type="dxa"/>
            <w:tcBorders>
              <w:top w:val="single" w:color="auto" w:sz="4" w:space="0"/>
              <w:left w:val="single" w:color="auto" w:sz="4" w:space="0"/>
              <w:bottom w:val="single" w:color="auto" w:sz="4" w:space="0"/>
              <w:right w:val="single" w:color="auto" w:sz="4" w:space="0"/>
            </w:tcBorders>
            <w:noWrap w:val="0"/>
            <w:vAlign w:val="top"/>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绿篱机</w:t>
            </w:r>
          </w:p>
        </w:tc>
        <w:tc>
          <w:tcPr>
            <w:tcW w:w="2110" w:type="dxa"/>
            <w:tcBorders>
              <w:top w:val="single" w:color="auto" w:sz="4" w:space="0"/>
              <w:left w:val="single" w:color="auto" w:sz="4" w:space="0"/>
              <w:bottom w:val="single" w:color="auto" w:sz="4" w:space="0"/>
              <w:right w:val="single" w:color="auto" w:sz="4" w:space="0"/>
            </w:tcBorders>
            <w:noWrap w:val="0"/>
            <w:vAlign w:val="top"/>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kern w:val="2"/>
                <w:sz w:val="24"/>
                <w:szCs w:val="28"/>
                <w:highlight w:val="none"/>
                <w:lang w:val="en-US" w:eastAsia="zh-CN" w:bidi="ar-SA"/>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kern w:val="2"/>
                <w:sz w:val="24"/>
                <w:szCs w:val="28"/>
                <w:highlight w:val="none"/>
                <w:lang w:val="en-US" w:eastAsia="zh-CN" w:bidi="ar-SA"/>
              </w:rPr>
            </w:pPr>
            <w:r>
              <w:rPr>
                <w:rFonts w:hint="eastAsia" w:ascii="仿宋" w:hAnsi="仿宋" w:eastAsia="仿宋" w:cs="仿宋"/>
                <w:color w:val="auto"/>
                <w:kern w:val="2"/>
                <w:sz w:val="24"/>
                <w:szCs w:val="28"/>
                <w:highlight w:val="none"/>
                <w:lang w:val="en-US" w:eastAsia="zh-CN" w:bidi="ar-SA"/>
              </w:rPr>
              <w:t>6台</w:t>
            </w:r>
          </w:p>
        </w:tc>
        <w:tc>
          <w:tcPr>
            <w:tcW w:w="2748" w:type="dxa"/>
            <w:vMerge w:val="continue"/>
            <w:tcBorders>
              <w:left w:val="single" w:color="auto" w:sz="4" w:space="0"/>
            </w:tcBorders>
            <w:noWrap w:val="0"/>
            <w:vAlign w:val="center"/>
          </w:tcPr>
          <w:p>
            <w:pPr>
              <w:pStyle w:val="25"/>
              <w:wordWrap/>
              <w:spacing w:before="0" w:beforeAutospacing="0" w:after="0" w:afterAutospacing="0" w:line="500" w:lineRule="exact"/>
              <w:ind w:left="0" w:right="0" w:firstLine="570" w:firstLineChars="0"/>
              <w:jc w:val="left"/>
              <w:textAlignment w:val="auto"/>
              <w:rPr>
                <w:rFonts w:hint="eastAsia" w:ascii="仿宋" w:hAnsi="仿宋" w:eastAsia="仿宋" w:cs="仿宋"/>
                <w:color w:val="auto"/>
                <w:kern w:val="2"/>
                <w:sz w:val="24"/>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1895" w:type="dxa"/>
            <w:tcBorders>
              <w:top w:val="single" w:color="auto" w:sz="4" w:space="0"/>
              <w:left w:val="single" w:color="auto" w:sz="4" w:space="0"/>
              <w:bottom w:val="single" w:color="auto" w:sz="4" w:space="0"/>
              <w:right w:val="single" w:color="auto" w:sz="4" w:space="0"/>
            </w:tcBorders>
            <w:noWrap w:val="0"/>
            <w:vAlign w:val="top"/>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高压清洗机</w:t>
            </w:r>
          </w:p>
        </w:tc>
        <w:tc>
          <w:tcPr>
            <w:tcW w:w="2110" w:type="dxa"/>
            <w:tcBorders>
              <w:top w:val="single" w:color="auto" w:sz="4" w:space="0"/>
              <w:left w:val="single" w:color="auto" w:sz="4" w:space="0"/>
              <w:bottom w:val="single" w:color="auto" w:sz="4" w:space="0"/>
              <w:right w:val="single" w:color="auto" w:sz="4" w:space="0"/>
            </w:tcBorders>
            <w:noWrap w:val="0"/>
            <w:vAlign w:val="top"/>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kern w:val="2"/>
                <w:sz w:val="24"/>
                <w:szCs w:val="28"/>
                <w:highlight w:val="none"/>
                <w:lang w:val="en-US" w:eastAsia="zh-CN" w:bidi="ar-SA"/>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1台</w:t>
            </w:r>
          </w:p>
        </w:tc>
        <w:tc>
          <w:tcPr>
            <w:tcW w:w="2748" w:type="dxa"/>
            <w:vMerge w:val="continue"/>
            <w:tcBorders>
              <w:left w:val="single" w:color="auto" w:sz="4" w:space="0"/>
            </w:tcBorders>
            <w:noWrap w:val="0"/>
            <w:vAlign w:val="center"/>
          </w:tcPr>
          <w:p>
            <w:pPr>
              <w:pStyle w:val="25"/>
              <w:wordWrap/>
              <w:spacing w:before="0" w:beforeAutospacing="0" w:after="0" w:afterAutospacing="0" w:line="500" w:lineRule="exact"/>
              <w:ind w:left="0" w:right="0" w:firstLine="570" w:firstLineChars="0"/>
              <w:jc w:val="left"/>
              <w:textAlignment w:val="auto"/>
              <w:rPr>
                <w:rFonts w:hint="eastAsia" w:ascii="仿宋" w:hAnsi="仿宋" w:eastAsia="仿宋" w:cs="仿宋"/>
                <w:color w:val="auto"/>
                <w:kern w:val="2"/>
                <w:sz w:val="24"/>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1895" w:type="dxa"/>
            <w:tcBorders>
              <w:top w:val="single" w:color="auto" w:sz="4" w:space="0"/>
              <w:left w:val="single" w:color="auto" w:sz="4" w:space="0"/>
              <w:bottom w:val="single" w:color="auto" w:sz="4" w:space="0"/>
              <w:right w:val="single" w:color="auto" w:sz="4" w:space="0"/>
            </w:tcBorders>
            <w:noWrap w:val="0"/>
            <w:vAlign w:val="top"/>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农药喷洒机</w:t>
            </w:r>
          </w:p>
        </w:tc>
        <w:tc>
          <w:tcPr>
            <w:tcW w:w="2110" w:type="dxa"/>
            <w:tcBorders>
              <w:top w:val="single" w:color="auto" w:sz="4" w:space="0"/>
              <w:left w:val="single" w:color="auto" w:sz="4" w:space="0"/>
              <w:bottom w:val="single" w:color="auto" w:sz="4" w:space="0"/>
              <w:right w:val="single" w:color="auto" w:sz="4" w:space="0"/>
            </w:tcBorders>
            <w:noWrap w:val="0"/>
            <w:vAlign w:val="top"/>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kern w:val="2"/>
                <w:sz w:val="24"/>
                <w:szCs w:val="28"/>
                <w:highlight w:val="none"/>
                <w:lang w:val="en-US" w:eastAsia="zh-CN" w:bidi="ar-SA"/>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kern w:val="2"/>
                <w:sz w:val="24"/>
                <w:szCs w:val="28"/>
                <w:highlight w:val="none"/>
                <w:lang w:val="en-US" w:eastAsia="zh-CN" w:bidi="ar-SA"/>
              </w:rPr>
            </w:pPr>
            <w:r>
              <w:rPr>
                <w:rFonts w:hint="eastAsia" w:ascii="仿宋" w:hAnsi="仿宋" w:eastAsia="仿宋" w:cs="仿宋"/>
                <w:color w:val="auto"/>
                <w:kern w:val="2"/>
                <w:sz w:val="24"/>
                <w:szCs w:val="28"/>
                <w:highlight w:val="none"/>
                <w:lang w:val="en-US" w:eastAsia="zh-CN" w:bidi="ar-SA"/>
              </w:rPr>
              <w:t>2台</w:t>
            </w:r>
          </w:p>
        </w:tc>
        <w:tc>
          <w:tcPr>
            <w:tcW w:w="2748" w:type="dxa"/>
            <w:vMerge w:val="continue"/>
            <w:tcBorders>
              <w:left w:val="single" w:color="auto" w:sz="4" w:space="0"/>
            </w:tcBorders>
            <w:noWrap w:val="0"/>
            <w:vAlign w:val="center"/>
          </w:tcPr>
          <w:p>
            <w:pPr>
              <w:pStyle w:val="25"/>
              <w:wordWrap/>
              <w:spacing w:before="0" w:beforeAutospacing="0" w:after="0" w:afterAutospacing="0" w:line="500" w:lineRule="exact"/>
              <w:ind w:left="0" w:right="0" w:firstLine="570" w:firstLineChars="0"/>
              <w:jc w:val="left"/>
              <w:textAlignment w:val="auto"/>
              <w:rPr>
                <w:rFonts w:hint="eastAsia" w:ascii="仿宋" w:hAnsi="仿宋" w:eastAsia="仿宋" w:cs="仿宋"/>
                <w:color w:val="auto"/>
                <w:kern w:val="2"/>
                <w:sz w:val="24"/>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1895" w:type="dxa"/>
            <w:tcBorders>
              <w:top w:val="single" w:color="auto" w:sz="4" w:space="0"/>
              <w:left w:val="single" w:color="auto" w:sz="4" w:space="0"/>
              <w:bottom w:val="single" w:color="auto" w:sz="4" w:space="0"/>
              <w:right w:val="single" w:color="auto" w:sz="4" w:space="0"/>
            </w:tcBorders>
            <w:noWrap w:val="0"/>
            <w:vAlign w:val="top"/>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电动三轮车</w:t>
            </w:r>
          </w:p>
        </w:tc>
        <w:tc>
          <w:tcPr>
            <w:tcW w:w="2110" w:type="dxa"/>
            <w:tcBorders>
              <w:top w:val="single" w:color="auto" w:sz="4" w:space="0"/>
              <w:left w:val="single" w:color="auto" w:sz="4" w:space="0"/>
              <w:bottom w:val="single" w:color="auto" w:sz="4" w:space="0"/>
              <w:right w:val="single" w:color="auto" w:sz="4" w:space="0"/>
            </w:tcBorders>
            <w:noWrap w:val="0"/>
            <w:vAlign w:val="top"/>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kern w:val="2"/>
                <w:sz w:val="24"/>
                <w:szCs w:val="28"/>
                <w:highlight w:val="none"/>
                <w:lang w:val="en-US" w:eastAsia="zh-CN" w:bidi="ar-SA"/>
              </w:rPr>
            </w:pPr>
            <w:r>
              <w:rPr>
                <w:rFonts w:hint="eastAsia" w:ascii="仿宋" w:hAnsi="仿宋" w:eastAsia="仿宋" w:cs="仿宋"/>
                <w:color w:val="auto"/>
                <w:kern w:val="2"/>
                <w:sz w:val="24"/>
                <w:szCs w:val="28"/>
                <w:highlight w:val="none"/>
                <w:lang w:val="en-US" w:eastAsia="zh-CN" w:bidi="ar-SA"/>
              </w:rPr>
              <w:t xml:space="preserve">  </w:t>
            </w: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kern w:val="2"/>
                <w:sz w:val="24"/>
                <w:szCs w:val="28"/>
                <w:highlight w:val="none"/>
                <w:lang w:val="en-US" w:eastAsia="zh-CN" w:bidi="ar-SA"/>
              </w:rPr>
            </w:pPr>
            <w:r>
              <w:rPr>
                <w:rFonts w:hint="eastAsia" w:ascii="仿宋" w:hAnsi="仿宋" w:eastAsia="仿宋" w:cs="仿宋"/>
                <w:color w:val="auto"/>
                <w:kern w:val="2"/>
                <w:sz w:val="24"/>
                <w:szCs w:val="28"/>
                <w:highlight w:val="none"/>
                <w:lang w:val="en-US" w:eastAsia="zh-CN" w:bidi="ar-SA"/>
              </w:rPr>
              <w:t>3辆</w:t>
            </w:r>
          </w:p>
        </w:tc>
        <w:tc>
          <w:tcPr>
            <w:tcW w:w="2748" w:type="dxa"/>
            <w:vMerge w:val="continue"/>
            <w:tcBorders>
              <w:left w:val="single" w:color="auto" w:sz="4" w:space="0"/>
            </w:tcBorders>
            <w:noWrap w:val="0"/>
            <w:vAlign w:val="center"/>
          </w:tcPr>
          <w:p>
            <w:pPr>
              <w:pStyle w:val="25"/>
              <w:wordWrap/>
              <w:spacing w:before="0" w:beforeAutospacing="0" w:after="0" w:afterAutospacing="0" w:line="500" w:lineRule="exact"/>
              <w:ind w:left="0" w:right="0" w:firstLine="570" w:firstLineChars="0"/>
              <w:jc w:val="left"/>
              <w:textAlignment w:val="auto"/>
              <w:rPr>
                <w:rFonts w:hint="eastAsia" w:ascii="仿宋" w:hAnsi="仿宋" w:eastAsia="仿宋" w:cs="仿宋"/>
                <w:color w:val="auto"/>
                <w:kern w:val="2"/>
                <w:sz w:val="24"/>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895" w:type="dxa"/>
            <w:tcBorders>
              <w:top w:val="single" w:color="auto" w:sz="4" w:space="0"/>
              <w:left w:val="single" w:color="auto" w:sz="4" w:space="0"/>
              <w:bottom w:val="single" w:color="auto" w:sz="4" w:space="0"/>
              <w:right w:val="single" w:color="auto" w:sz="4" w:space="0"/>
            </w:tcBorders>
            <w:noWrap w:val="0"/>
            <w:vAlign w:val="top"/>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工程车巡查车</w:t>
            </w:r>
          </w:p>
        </w:tc>
        <w:tc>
          <w:tcPr>
            <w:tcW w:w="2110" w:type="dxa"/>
            <w:tcBorders>
              <w:top w:val="single" w:color="auto" w:sz="4" w:space="0"/>
              <w:left w:val="single" w:color="auto" w:sz="4" w:space="0"/>
              <w:bottom w:val="single" w:color="auto" w:sz="4" w:space="0"/>
              <w:right w:val="single" w:color="auto" w:sz="4" w:space="0"/>
            </w:tcBorders>
            <w:noWrap w:val="0"/>
            <w:vAlign w:val="top"/>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kern w:val="2"/>
                <w:sz w:val="24"/>
                <w:szCs w:val="28"/>
                <w:highlight w:val="none"/>
                <w:lang w:val="en-US" w:eastAsia="zh-CN" w:bidi="ar-SA"/>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kern w:val="2"/>
                <w:sz w:val="24"/>
                <w:szCs w:val="28"/>
                <w:highlight w:val="none"/>
                <w:lang w:val="en-US" w:eastAsia="zh-CN" w:bidi="ar-SA"/>
              </w:rPr>
            </w:pPr>
            <w:r>
              <w:rPr>
                <w:rFonts w:hint="eastAsia" w:ascii="仿宋" w:hAnsi="仿宋" w:eastAsia="仿宋" w:cs="仿宋"/>
                <w:color w:val="auto"/>
                <w:kern w:val="2"/>
                <w:sz w:val="24"/>
                <w:szCs w:val="28"/>
                <w:highlight w:val="none"/>
                <w:lang w:val="en-US" w:eastAsia="zh-CN" w:bidi="ar-SA"/>
              </w:rPr>
              <w:t>1辆</w:t>
            </w:r>
          </w:p>
        </w:tc>
        <w:tc>
          <w:tcPr>
            <w:tcW w:w="2748" w:type="dxa"/>
            <w:vMerge w:val="continue"/>
            <w:tcBorders>
              <w:left w:val="single" w:color="auto" w:sz="4" w:space="0"/>
              <w:bottom w:val="single" w:color="auto" w:sz="4" w:space="0"/>
            </w:tcBorders>
            <w:noWrap w:val="0"/>
            <w:vAlign w:val="center"/>
          </w:tcPr>
          <w:p>
            <w:pPr>
              <w:pStyle w:val="25"/>
              <w:wordWrap/>
              <w:spacing w:before="0" w:beforeAutospacing="0" w:after="0" w:afterAutospacing="0" w:line="500" w:lineRule="exact"/>
              <w:ind w:left="0" w:right="0" w:firstLine="570" w:firstLineChars="0"/>
              <w:jc w:val="left"/>
              <w:textAlignment w:val="auto"/>
              <w:rPr>
                <w:rFonts w:hint="eastAsia" w:ascii="仿宋" w:hAnsi="仿宋" w:eastAsia="仿宋" w:cs="仿宋"/>
                <w:color w:val="auto"/>
                <w:kern w:val="2"/>
                <w:sz w:val="24"/>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1895" w:type="dxa"/>
            <w:tcBorders>
              <w:top w:val="single" w:color="auto" w:sz="4" w:space="0"/>
              <w:left w:val="single" w:color="auto" w:sz="4" w:space="0"/>
              <w:bottom w:val="single" w:color="auto" w:sz="4" w:space="0"/>
              <w:right w:val="single" w:color="auto" w:sz="4" w:space="0"/>
            </w:tcBorders>
            <w:noWrap w:val="0"/>
            <w:vAlign w:val="top"/>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垃圾清运车</w:t>
            </w:r>
          </w:p>
        </w:tc>
        <w:tc>
          <w:tcPr>
            <w:tcW w:w="2110" w:type="dxa"/>
            <w:tcBorders>
              <w:top w:val="single" w:color="auto" w:sz="4" w:space="0"/>
              <w:left w:val="single" w:color="auto" w:sz="4" w:space="0"/>
              <w:bottom w:val="single" w:color="auto" w:sz="4" w:space="0"/>
              <w:right w:val="single" w:color="auto" w:sz="4" w:space="0"/>
            </w:tcBorders>
            <w:noWrap w:val="0"/>
            <w:vAlign w:val="top"/>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kern w:val="2"/>
                <w:sz w:val="24"/>
                <w:szCs w:val="28"/>
                <w:highlight w:val="none"/>
                <w:lang w:val="en-US" w:eastAsia="zh-CN" w:bidi="ar-SA"/>
              </w:rPr>
            </w:pP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kern w:val="2"/>
                <w:sz w:val="24"/>
                <w:szCs w:val="28"/>
                <w:highlight w:val="none"/>
                <w:lang w:val="en-US" w:eastAsia="zh-CN" w:bidi="ar-SA"/>
              </w:rPr>
            </w:pPr>
            <w:r>
              <w:rPr>
                <w:rFonts w:hint="eastAsia" w:ascii="仿宋" w:hAnsi="仿宋" w:eastAsia="仿宋" w:cs="仿宋"/>
                <w:color w:val="auto"/>
                <w:kern w:val="2"/>
                <w:sz w:val="24"/>
                <w:szCs w:val="28"/>
                <w:highlight w:val="none"/>
                <w:lang w:val="en-US" w:eastAsia="zh-CN" w:bidi="ar-SA"/>
              </w:rPr>
              <w:t>1辆</w:t>
            </w:r>
          </w:p>
        </w:tc>
        <w:tc>
          <w:tcPr>
            <w:tcW w:w="2748" w:type="dxa"/>
            <w:vMerge w:val="continue"/>
            <w:tcBorders>
              <w:left w:val="single" w:color="auto" w:sz="4" w:space="0"/>
              <w:bottom w:val="single" w:color="auto" w:sz="4" w:space="0"/>
            </w:tcBorders>
            <w:noWrap w:val="0"/>
            <w:vAlign w:val="center"/>
          </w:tcPr>
          <w:p>
            <w:pPr>
              <w:pStyle w:val="25"/>
              <w:wordWrap/>
              <w:spacing w:before="0" w:beforeAutospacing="0" w:after="0" w:afterAutospacing="0" w:line="500" w:lineRule="exact"/>
              <w:ind w:left="0" w:right="0" w:firstLine="570" w:firstLineChars="0"/>
              <w:jc w:val="left"/>
              <w:textAlignment w:val="auto"/>
              <w:rPr>
                <w:rFonts w:hint="eastAsia" w:ascii="仿宋" w:hAnsi="仿宋" w:eastAsia="仿宋" w:cs="仿宋"/>
                <w:color w:val="auto"/>
                <w:kern w:val="2"/>
                <w:sz w:val="24"/>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10" w:type="dxa"/>
            <w:tcBorders>
              <w:top w:val="single" w:color="auto" w:sz="4" w:space="0"/>
              <w:left w:val="single" w:color="auto" w:sz="4" w:space="0"/>
              <w:bottom w:val="single" w:color="auto" w:sz="4" w:space="0"/>
              <w:right w:val="single" w:color="auto" w:sz="4" w:space="0"/>
            </w:tcBorders>
            <w:noWrap w:val="0"/>
            <w:vAlign w:val="center"/>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w:t>
            </w:r>
          </w:p>
        </w:tc>
        <w:tc>
          <w:tcPr>
            <w:tcW w:w="1895" w:type="dxa"/>
            <w:tcBorders>
              <w:top w:val="single" w:color="auto" w:sz="4" w:space="0"/>
              <w:left w:val="single" w:color="auto" w:sz="4" w:space="0"/>
              <w:bottom w:val="single" w:color="auto" w:sz="4" w:space="0"/>
              <w:right w:val="single" w:color="auto" w:sz="4" w:space="0"/>
            </w:tcBorders>
            <w:noWrap w:val="0"/>
            <w:vAlign w:val="top"/>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洒水车</w:t>
            </w:r>
          </w:p>
        </w:tc>
        <w:tc>
          <w:tcPr>
            <w:tcW w:w="2110" w:type="dxa"/>
            <w:tcBorders>
              <w:top w:val="single" w:color="auto" w:sz="4" w:space="0"/>
              <w:left w:val="single" w:color="auto" w:sz="4" w:space="0"/>
              <w:bottom w:val="single" w:color="auto" w:sz="4" w:space="0"/>
              <w:right w:val="single" w:color="auto" w:sz="4" w:space="0"/>
            </w:tcBorders>
            <w:noWrap w:val="0"/>
            <w:vAlign w:val="top"/>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kern w:val="2"/>
                <w:sz w:val="24"/>
                <w:szCs w:val="28"/>
                <w:highlight w:val="none"/>
                <w:lang w:val="en-US" w:eastAsia="zh-CN" w:bidi="ar-SA"/>
              </w:rPr>
            </w:pPr>
            <w:r>
              <w:rPr>
                <w:rFonts w:hint="eastAsia" w:ascii="仿宋" w:hAnsi="仿宋" w:eastAsia="仿宋" w:cs="仿宋"/>
                <w:color w:val="auto"/>
                <w:kern w:val="2"/>
                <w:sz w:val="24"/>
                <w:szCs w:val="28"/>
                <w:highlight w:val="none"/>
                <w:lang w:val="en-US" w:eastAsia="zh-CN" w:bidi="ar-SA"/>
              </w:rPr>
              <w:t>总质量16吨以上</w:t>
            </w:r>
          </w:p>
        </w:tc>
        <w:tc>
          <w:tcPr>
            <w:tcW w:w="960" w:type="dxa"/>
            <w:tcBorders>
              <w:top w:val="single" w:color="auto" w:sz="4" w:space="0"/>
              <w:left w:val="single" w:color="auto" w:sz="4" w:space="0"/>
              <w:bottom w:val="single" w:color="auto" w:sz="4" w:space="0"/>
              <w:right w:val="single" w:color="auto" w:sz="4" w:space="0"/>
            </w:tcBorders>
            <w:noWrap w:val="0"/>
            <w:vAlign w:val="top"/>
          </w:tcPr>
          <w:p>
            <w:pPr>
              <w:pStyle w:val="25"/>
              <w:wordWrap/>
              <w:spacing w:before="0" w:beforeAutospacing="0" w:after="0" w:afterAutospacing="0" w:line="500" w:lineRule="exact"/>
              <w:ind w:left="0" w:leftChars="0" w:right="0" w:firstLine="0" w:firstLineChars="0"/>
              <w:jc w:val="left"/>
              <w:textAlignment w:val="auto"/>
              <w:rPr>
                <w:rFonts w:hint="eastAsia" w:ascii="仿宋" w:hAnsi="仿宋" w:eastAsia="仿宋" w:cs="仿宋"/>
                <w:color w:val="auto"/>
                <w:kern w:val="2"/>
                <w:sz w:val="24"/>
                <w:szCs w:val="28"/>
                <w:highlight w:val="none"/>
                <w:lang w:val="en-US" w:eastAsia="zh-CN" w:bidi="ar-SA"/>
              </w:rPr>
            </w:pPr>
            <w:r>
              <w:rPr>
                <w:rFonts w:hint="eastAsia" w:ascii="仿宋" w:hAnsi="仿宋" w:eastAsia="仿宋" w:cs="仿宋"/>
                <w:color w:val="auto"/>
                <w:kern w:val="2"/>
                <w:sz w:val="24"/>
                <w:szCs w:val="28"/>
                <w:highlight w:val="none"/>
                <w:lang w:val="en-US" w:eastAsia="zh-CN" w:bidi="ar-SA"/>
              </w:rPr>
              <w:t>1辆</w:t>
            </w:r>
          </w:p>
        </w:tc>
        <w:tc>
          <w:tcPr>
            <w:tcW w:w="2748" w:type="dxa"/>
            <w:vMerge w:val="continue"/>
            <w:tcBorders>
              <w:left w:val="single" w:color="auto" w:sz="4" w:space="0"/>
              <w:bottom w:val="single" w:color="auto" w:sz="4" w:space="0"/>
            </w:tcBorders>
            <w:noWrap w:val="0"/>
            <w:vAlign w:val="center"/>
          </w:tcPr>
          <w:p>
            <w:pPr>
              <w:pStyle w:val="25"/>
              <w:wordWrap/>
              <w:spacing w:before="0" w:beforeAutospacing="0" w:after="0" w:afterAutospacing="0" w:line="500" w:lineRule="exact"/>
              <w:ind w:left="0" w:right="0" w:firstLine="570" w:firstLineChars="0"/>
              <w:jc w:val="left"/>
              <w:textAlignment w:val="auto"/>
              <w:rPr>
                <w:rFonts w:hint="eastAsia" w:ascii="仿宋" w:hAnsi="仿宋" w:eastAsia="仿宋" w:cs="仿宋"/>
                <w:color w:val="auto"/>
                <w:kern w:val="2"/>
                <w:sz w:val="24"/>
                <w:szCs w:val="28"/>
                <w:highlight w:val="none"/>
                <w:lang w:val="en-US" w:eastAsia="zh-CN" w:bidi="ar-SA"/>
              </w:rPr>
            </w:pPr>
          </w:p>
        </w:tc>
      </w:tr>
    </w:tbl>
    <w:p>
      <w:pPr>
        <w:widowControl/>
        <w:numPr>
          <w:ilvl w:val="0"/>
          <w:numId w:val="0"/>
        </w:numPr>
        <w:spacing w:line="600" w:lineRule="exact"/>
        <w:rPr>
          <w:rFonts w:hint="eastAsia" w:ascii="仿宋" w:hAnsi="仿宋" w:eastAsia="仿宋" w:cs="仿宋"/>
          <w:highlight w:val="none"/>
          <w:lang w:val="en-US" w:eastAsia="zh-CN"/>
        </w:rPr>
      </w:pPr>
      <w:r>
        <w:rPr>
          <w:rFonts w:hint="eastAsia" w:ascii="仿宋" w:hAnsi="仿宋" w:eastAsia="仿宋" w:cs="仿宋"/>
          <w:color w:val="auto"/>
          <w:sz w:val="24"/>
          <w:highlight w:val="none"/>
          <w:lang w:val="en-US" w:eastAsia="zh-CN"/>
        </w:rPr>
        <w:t>注：以上设备要求中标单位须在收到中标通知书之日起10天内自行配备到位，并在投标文件中承诺，</w:t>
      </w:r>
      <w:r>
        <w:rPr>
          <w:rFonts w:hint="eastAsia" w:ascii="仿宋" w:hAnsi="仿宋" w:eastAsia="仿宋" w:cs="仿宋"/>
          <w:color w:val="auto"/>
          <w:sz w:val="24"/>
          <w:highlight w:val="none"/>
        </w:rPr>
        <w:t>否则视为不满足</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街道对主要机械设备安装GPS卫星定位系统，纳入系统平台管理，所产生的费用由中标单位承担，以上设备不得在本街道中标区块以外与其他乡镇（街道）承包的服务区域共用。</w:t>
      </w:r>
    </w:p>
    <w:p>
      <w:pPr>
        <w:wordWrap/>
        <w:spacing w:line="500" w:lineRule="exact"/>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五</w:t>
      </w:r>
      <w:r>
        <w:rPr>
          <w:rFonts w:hint="eastAsia" w:ascii="仿宋" w:hAnsi="仿宋" w:eastAsia="仿宋" w:cs="仿宋"/>
          <w:b/>
          <w:color w:val="auto"/>
          <w:kern w:val="0"/>
          <w:sz w:val="24"/>
          <w:highlight w:val="none"/>
        </w:rPr>
        <w:t>、承包期限：</w:t>
      </w:r>
      <w:r>
        <w:rPr>
          <w:rFonts w:hint="eastAsia" w:ascii="仿宋" w:hAnsi="仿宋" w:eastAsia="仿宋" w:cs="仿宋"/>
          <w:snapToGrid w:val="0"/>
          <w:color w:val="auto"/>
          <w:kern w:val="0"/>
          <w:sz w:val="24"/>
          <w:highlight w:val="none"/>
        </w:rPr>
        <w:t>自合同签订日起贰</w:t>
      </w:r>
      <w:r>
        <w:rPr>
          <w:rFonts w:hint="eastAsia" w:ascii="仿宋" w:hAnsi="仿宋" w:eastAsia="仿宋" w:cs="仿宋"/>
          <w:snapToGrid w:val="0"/>
          <w:color w:val="auto"/>
          <w:kern w:val="0"/>
          <w:sz w:val="24"/>
          <w:highlight w:val="none"/>
          <w:lang w:eastAsia="zh-CN"/>
        </w:rPr>
        <w:t>年。</w:t>
      </w:r>
    </w:p>
    <w:p>
      <w:pPr>
        <w:wordWrap/>
        <w:spacing w:line="500" w:lineRule="exact"/>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lang w:val="en-US" w:eastAsia="zh-CN"/>
        </w:rPr>
        <w:t>1、</w:t>
      </w:r>
      <w:r>
        <w:rPr>
          <w:rFonts w:hint="eastAsia" w:ascii="仿宋" w:hAnsi="仿宋" w:eastAsia="仿宋" w:cs="仿宋"/>
          <w:snapToGrid w:val="0"/>
          <w:color w:val="auto"/>
          <w:kern w:val="0"/>
          <w:sz w:val="24"/>
          <w:highlight w:val="none"/>
        </w:rPr>
        <w:t>若在合同期内乙方有严重违约行为，甲方有权提前终止合同，由此造成的一切后果和损失由乙方承担。</w:t>
      </w:r>
    </w:p>
    <w:p>
      <w:pPr>
        <w:wordWrap/>
        <w:spacing w:line="500" w:lineRule="exact"/>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lang w:val="en-US" w:eastAsia="zh-CN"/>
        </w:rPr>
        <w:t>2、</w:t>
      </w:r>
      <w:r>
        <w:rPr>
          <w:rFonts w:hint="eastAsia" w:ascii="仿宋" w:hAnsi="仿宋" w:eastAsia="仿宋" w:cs="仿宋"/>
          <w:snapToGrid w:val="0"/>
          <w:color w:val="auto"/>
          <w:kern w:val="0"/>
          <w:sz w:val="24"/>
          <w:highlight w:val="none"/>
          <w:lang w:eastAsia="zh-CN"/>
        </w:rPr>
        <w:t>本项目不得分包或者转包，一旦发现分包或转包现象，</w:t>
      </w:r>
      <w:r>
        <w:rPr>
          <w:rFonts w:hint="eastAsia" w:ascii="仿宋" w:hAnsi="仿宋" w:eastAsia="仿宋" w:cs="仿宋"/>
          <w:snapToGrid w:val="0"/>
          <w:color w:val="auto"/>
          <w:kern w:val="0"/>
          <w:sz w:val="24"/>
          <w:highlight w:val="none"/>
        </w:rPr>
        <w:t>甲方有权提前终止合同，由此造成的一切后果和损失由乙方承担。</w:t>
      </w:r>
    </w:p>
    <w:p>
      <w:pPr>
        <w:spacing w:line="360" w:lineRule="auto"/>
        <w:jc w:val="left"/>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六、付款方式：</w:t>
      </w:r>
      <w:r>
        <w:rPr>
          <w:rFonts w:hint="eastAsia" w:ascii="仿宋" w:hAnsi="仿宋" w:eastAsia="仿宋" w:cs="仿宋"/>
          <w:snapToGrid w:val="0"/>
          <w:color w:val="auto"/>
          <w:kern w:val="0"/>
          <w:sz w:val="24"/>
          <w:highlight w:val="none"/>
          <w:lang w:val="en-US" w:eastAsia="zh-CN"/>
        </w:rPr>
        <w:t>采用先作业后拨付的方式，根据街道对中标人每季度的考核结果按照处罚措施的约定于次月15日前支付上季度河道保洁、绿化养护款项；其中绿化养护款的70%属于日常养护费、30%作为招标绿地的苗木调整、土壤改良等绿地提升改造费用；甲方付款前，乙方应提供正式发票交甲方审核。因甲方支付上述款项须报财政审批，乙方同意在甲方通过财政审批且取得相应款项后支付，具体审批付款流程按仓前街道办事处规定执行。</w:t>
      </w:r>
    </w:p>
    <w:p>
      <w:pPr>
        <w:pStyle w:val="25"/>
        <w:adjustRightInd w:val="0"/>
        <w:spacing w:line="480" w:lineRule="exact"/>
        <w:ind w:left="0" w:leftChars="0" w:firstLine="0" w:firstLineChars="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highlight w:val="none"/>
          <w:lang w:val="en-US" w:eastAsia="zh-CN"/>
        </w:rPr>
        <w:t>七、检查考核办法及奖惩制度</w:t>
      </w:r>
    </w:p>
    <w:p>
      <w:pPr>
        <w:adjustRightInd w:val="0"/>
        <w:snapToGrid w:val="0"/>
        <w:spacing w:line="360" w:lineRule="auto"/>
        <w:ind w:firstLine="482"/>
        <w:rPr>
          <w:rFonts w:hint="eastAsia" w:ascii="仿宋" w:hAnsi="仿宋" w:eastAsia="仿宋" w:cs="仿宋"/>
          <w:color w:val="000000"/>
          <w:sz w:val="24"/>
          <w:highlight w:val="none"/>
        </w:rPr>
      </w:pPr>
      <w:r>
        <w:rPr>
          <w:rFonts w:hint="eastAsia" w:ascii="仿宋" w:hAnsi="仿宋" w:eastAsia="仿宋" w:cs="仿宋"/>
          <w:b/>
          <w:color w:val="auto"/>
          <w:kern w:val="0"/>
          <w:sz w:val="24"/>
          <w:szCs w:val="24"/>
          <w:highlight w:val="none"/>
        </w:rPr>
        <w:t>（</w:t>
      </w:r>
      <w:r>
        <w:rPr>
          <w:rFonts w:hint="eastAsia" w:ascii="仿宋" w:hAnsi="仿宋" w:eastAsia="仿宋" w:cs="仿宋"/>
          <w:b/>
          <w:color w:val="auto"/>
          <w:kern w:val="0"/>
          <w:sz w:val="24"/>
          <w:szCs w:val="24"/>
          <w:highlight w:val="none"/>
          <w:lang w:val="en-US" w:eastAsia="zh-CN"/>
        </w:rPr>
        <w:t>1</w:t>
      </w:r>
      <w:r>
        <w:rPr>
          <w:rFonts w:hint="eastAsia" w:ascii="仿宋" w:hAnsi="仿宋" w:eastAsia="仿宋" w:cs="仿宋"/>
          <w:b/>
          <w:color w:val="auto"/>
          <w:kern w:val="0"/>
          <w:sz w:val="24"/>
          <w:szCs w:val="24"/>
          <w:highlight w:val="none"/>
        </w:rPr>
        <w:t>）</w:t>
      </w:r>
      <w:r>
        <w:rPr>
          <w:rFonts w:hint="eastAsia" w:ascii="仿宋" w:hAnsi="仿宋" w:eastAsia="仿宋" w:cs="仿宋"/>
          <w:color w:val="000000"/>
          <w:sz w:val="24"/>
          <w:highlight w:val="none"/>
        </w:rPr>
        <w:t>采购单位将定期和不定期地对供应商管理服务进行检查和抽查，检查记录和整改时限反馈供应商，并将每</w:t>
      </w:r>
      <w:r>
        <w:rPr>
          <w:rFonts w:hint="eastAsia" w:ascii="仿宋" w:hAnsi="仿宋" w:eastAsia="仿宋" w:cs="仿宋"/>
          <w:color w:val="000000"/>
          <w:sz w:val="24"/>
          <w:highlight w:val="none"/>
          <w:lang w:eastAsia="zh-CN"/>
        </w:rPr>
        <w:t>月</w:t>
      </w:r>
      <w:r>
        <w:rPr>
          <w:rFonts w:hint="eastAsia" w:ascii="仿宋" w:hAnsi="仿宋" w:eastAsia="仿宋" w:cs="仿宋"/>
          <w:color w:val="000000"/>
          <w:sz w:val="24"/>
          <w:highlight w:val="none"/>
        </w:rPr>
        <w:t>考核结果进行反馈。服务方达不到采购单位要求及各项服务承诺，根据附件1、附件2的考核细则进行处罚，并且采购单位有权要求其整改，直至扣款或终止合同。</w:t>
      </w:r>
    </w:p>
    <w:p>
      <w:pPr>
        <w:tabs>
          <w:tab w:val="left" w:pos="8400"/>
        </w:tabs>
        <w:spacing w:line="440" w:lineRule="exact"/>
        <w:ind w:firstLine="472" w:firstLineChars="196"/>
        <w:rPr>
          <w:rFonts w:hint="eastAsia" w:ascii="仿宋" w:hAnsi="仿宋" w:eastAsia="仿宋" w:cs="仿宋"/>
          <w:color w:val="auto"/>
          <w:sz w:val="24"/>
          <w:highlight w:val="none"/>
          <w:lang w:val="en-US" w:eastAsia="zh-CN"/>
        </w:rPr>
      </w:pPr>
      <w:r>
        <w:rPr>
          <w:rFonts w:hint="eastAsia" w:ascii="仿宋" w:hAnsi="仿宋" w:eastAsia="仿宋" w:cs="仿宋"/>
          <w:b/>
          <w:color w:val="auto"/>
          <w:kern w:val="0"/>
          <w:sz w:val="24"/>
          <w:szCs w:val="24"/>
          <w:highlight w:val="none"/>
        </w:rPr>
        <w:t>（</w:t>
      </w:r>
      <w:r>
        <w:rPr>
          <w:rFonts w:hint="eastAsia" w:ascii="仿宋" w:hAnsi="仿宋" w:eastAsia="仿宋" w:cs="仿宋"/>
          <w:b/>
          <w:color w:val="auto"/>
          <w:kern w:val="0"/>
          <w:sz w:val="24"/>
          <w:szCs w:val="24"/>
          <w:highlight w:val="none"/>
          <w:lang w:val="en-US" w:eastAsia="zh-CN"/>
        </w:rPr>
        <w:t>2</w:t>
      </w:r>
      <w:r>
        <w:rPr>
          <w:rFonts w:hint="eastAsia" w:ascii="仿宋" w:hAnsi="仿宋" w:eastAsia="仿宋" w:cs="仿宋"/>
          <w:b/>
          <w:color w:val="auto"/>
          <w:kern w:val="0"/>
          <w:sz w:val="24"/>
          <w:szCs w:val="24"/>
          <w:highlight w:val="none"/>
        </w:rPr>
        <w:t>）</w:t>
      </w:r>
      <w:r>
        <w:rPr>
          <w:rFonts w:hint="eastAsia" w:ascii="仿宋" w:hAnsi="仿宋" w:eastAsia="仿宋" w:cs="仿宋"/>
          <w:b/>
          <w:color w:val="auto"/>
          <w:kern w:val="0"/>
          <w:sz w:val="24"/>
          <w:szCs w:val="24"/>
          <w:highlight w:val="none"/>
          <w:lang w:eastAsia="zh-CN"/>
        </w:rPr>
        <w:t>处罚</w:t>
      </w:r>
      <w:r>
        <w:rPr>
          <w:rFonts w:hint="eastAsia" w:ascii="仿宋" w:hAnsi="仿宋" w:eastAsia="仿宋" w:cs="仿宋"/>
          <w:b/>
          <w:color w:val="auto"/>
          <w:kern w:val="0"/>
          <w:sz w:val="24"/>
          <w:szCs w:val="24"/>
          <w:highlight w:val="none"/>
        </w:rPr>
        <w:t>措施</w:t>
      </w:r>
      <w:r>
        <w:rPr>
          <w:rFonts w:hint="eastAsia" w:ascii="仿宋" w:hAnsi="仿宋" w:eastAsia="仿宋" w:cs="仿宋"/>
          <w:b/>
          <w:color w:val="auto"/>
          <w:kern w:val="0"/>
          <w:sz w:val="24"/>
          <w:szCs w:val="24"/>
          <w:highlight w:val="none"/>
          <w:lang w:eastAsia="zh-CN"/>
        </w:rPr>
        <w:t>：</w:t>
      </w:r>
      <w:r>
        <w:rPr>
          <w:rFonts w:hint="eastAsia" w:ascii="仿宋" w:hAnsi="仿宋" w:eastAsia="仿宋" w:cs="仿宋"/>
          <w:color w:val="auto"/>
          <w:sz w:val="24"/>
          <w:highlight w:val="none"/>
        </w:rPr>
        <w:t>月度考核成绩得分在9</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分（含）以上的，全额支付当月</w:t>
      </w:r>
      <w:r>
        <w:rPr>
          <w:rFonts w:hint="eastAsia" w:ascii="仿宋" w:hAnsi="仿宋" w:eastAsia="仿宋" w:cs="仿宋"/>
          <w:color w:val="auto"/>
          <w:sz w:val="24"/>
          <w:highlight w:val="none"/>
          <w:lang w:eastAsia="zh-CN"/>
        </w:rPr>
        <w:t>河道保</w:t>
      </w:r>
      <w:r>
        <w:rPr>
          <w:rFonts w:hint="eastAsia" w:ascii="仿宋" w:hAnsi="仿宋" w:eastAsia="仿宋" w:cs="仿宋"/>
          <w:color w:val="auto"/>
          <w:sz w:val="24"/>
          <w:highlight w:val="none"/>
        </w:rPr>
        <w:t>洁</w:t>
      </w:r>
      <w:r>
        <w:rPr>
          <w:rFonts w:hint="eastAsia" w:ascii="仿宋" w:hAnsi="仿宋" w:eastAsia="仿宋" w:cs="仿宋"/>
          <w:color w:val="auto"/>
          <w:sz w:val="24"/>
          <w:highlight w:val="none"/>
          <w:lang w:val="en-US" w:eastAsia="zh-CN"/>
        </w:rPr>
        <w:t>及绿化养护</w:t>
      </w:r>
      <w:r>
        <w:rPr>
          <w:rFonts w:hint="eastAsia" w:ascii="仿宋" w:hAnsi="仿宋" w:eastAsia="仿宋" w:cs="仿宋"/>
          <w:color w:val="auto"/>
          <w:sz w:val="24"/>
          <w:highlight w:val="none"/>
        </w:rPr>
        <w:t>经费；月度考核得分在9</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分—9</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分（含）的，9</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分以下每扣0.1分扣除当月</w:t>
      </w:r>
      <w:r>
        <w:rPr>
          <w:rFonts w:hint="eastAsia" w:ascii="仿宋" w:hAnsi="仿宋" w:eastAsia="仿宋" w:cs="仿宋"/>
          <w:color w:val="auto"/>
          <w:sz w:val="24"/>
          <w:highlight w:val="none"/>
          <w:lang w:eastAsia="zh-CN"/>
        </w:rPr>
        <w:t>河道保</w:t>
      </w:r>
      <w:r>
        <w:rPr>
          <w:rFonts w:hint="eastAsia" w:ascii="仿宋" w:hAnsi="仿宋" w:eastAsia="仿宋" w:cs="仿宋"/>
          <w:color w:val="auto"/>
          <w:sz w:val="24"/>
          <w:highlight w:val="none"/>
        </w:rPr>
        <w:t>洁</w:t>
      </w:r>
      <w:r>
        <w:rPr>
          <w:rFonts w:hint="eastAsia" w:ascii="仿宋" w:hAnsi="仿宋" w:eastAsia="仿宋" w:cs="仿宋"/>
          <w:color w:val="auto"/>
          <w:sz w:val="24"/>
          <w:highlight w:val="none"/>
          <w:lang w:val="en-US" w:eastAsia="zh-CN"/>
        </w:rPr>
        <w:t>及绿化养护</w:t>
      </w:r>
      <w:r>
        <w:rPr>
          <w:rFonts w:hint="eastAsia" w:ascii="仿宋" w:hAnsi="仿宋" w:eastAsia="仿宋" w:cs="仿宋"/>
          <w:color w:val="auto"/>
          <w:sz w:val="24"/>
          <w:highlight w:val="none"/>
        </w:rPr>
        <w:t>经费总额的0.1%，以此类推；月度考核得分90分以下的，除按上述标准扣除外，再加扣90分以下每失0.1分扣除当月</w:t>
      </w:r>
      <w:r>
        <w:rPr>
          <w:rFonts w:hint="eastAsia" w:ascii="仿宋" w:hAnsi="仿宋" w:eastAsia="仿宋" w:cs="仿宋"/>
          <w:color w:val="auto"/>
          <w:sz w:val="24"/>
          <w:highlight w:val="none"/>
          <w:lang w:eastAsia="zh-CN"/>
        </w:rPr>
        <w:t>河道保</w:t>
      </w:r>
      <w:r>
        <w:rPr>
          <w:rFonts w:hint="eastAsia" w:ascii="仿宋" w:hAnsi="仿宋" w:eastAsia="仿宋" w:cs="仿宋"/>
          <w:color w:val="auto"/>
          <w:sz w:val="24"/>
          <w:highlight w:val="none"/>
        </w:rPr>
        <w:t>洁</w:t>
      </w:r>
      <w:r>
        <w:rPr>
          <w:rFonts w:hint="eastAsia" w:ascii="仿宋" w:hAnsi="仿宋" w:eastAsia="仿宋" w:cs="仿宋"/>
          <w:color w:val="auto"/>
          <w:sz w:val="24"/>
          <w:highlight w:val="none"/>
          <w:lang w:val="en-US" w:eastAsia="zh-CN"/>
        </w:rPr>
        <w:t>及绿化养护</w:t>
      </w:r>
      <w:r>
        <w:rPr>
          <w:rFonts w:hint="eastAsia" w:ascii="仿宋" w:hAnsi="仿宋" w:eastAsia="仿宋" w:cs="仿宋"/>
          <w:color w:val="auto"/>
          <w:sz w:val="24"/>
          <w:highlight w:val="none"/>
        </w:rPr>
        <w:t>经费总额的0.2%，</w:t>
      </w:r>
      <w:r>
        <w:rPr>
          <w:rFonts w:hint="eastAsia" w:ascii="仿宋" w:hAnsi="仿宋" w:eastAsia="仿宋" w:cs="仿宋"/>
          <w:color w:val="auto"/>
          <w:sz w:val="24"/>
          <w:highlight w:val="none"/>
          <w:lang w:val="en-US" w:eastAsia="zh-CN"/>
        </w:rPr>
        <w:t>被市级考核发现的问题每项扣款2000元，被区级考核发现的问题每项扣款1000元，被街道考核发现的问题每项扣款500元（上述扣款如低于合同扣款标准的以合同扣款标准为准）</w:t>
      </w:r>
      <w:r>
        <w:rPr>
          <w:rFonts w:hint="eastAsia" w:ascii="仿宋" w:hAnsi="仿宋" w:eastAsia="仿宋" w:cs="仿宋"/>
          <w:color w:val="auto"/>
          <w:sz w:val="24"/>
          <w:highlight w:val="none"/>
        </w:rPr>
        <w:t>以此类推。</w:t>
      </w:r>
      <w:r>
        <w:rPr>
          <w:rFonts w:hint="eastAsia" w:ascii="仿宋" w:hAnsi="仿宋" w:eastAsia="仿宋" w:cs="仿宋"/>
          <w:color w:val="auto"/>
          <w:kern w:val="0"/>
          <w:sz w:val="24"/>
          <w:highlight w:val="none"/>
          <w:lang w:eastAsia="zh-CN"/>
        </w:rPr>
        <w:t>除此之外：</w:t>
      </w:r>
      <w:r>
        <w:rPr>
          <w:rFonts w:hint="eastAsia" w:ascii="仿宋" w:hAnsi="仿宋" w:eastAsia="仿宋" w:cs="仿宋"/>
          <w:color w:val="auto"/>
          <w:kern w:val="0"/>
          <w:sz w:val="24"/>
          <w:highlight w:val="none"/>
          <w:lang w:val="en-US" w:eastAsia="zh-CN"/>
        </w:rPr>
        <w:t>1、在“数字城管”存在返工案卷、延期未整改案卷的每件扣款500元，在街道复核中存在未整改问题的每件扣款500元，在市、区“城市环境长效管理”工作复核中出现复核不通过，造成街道扣分的按市级每件扣款5000元、区级每件扣款1500元。2、因日常养护不到位，被“公众号”“曝光台”曝光的每件扣款2000元，被主流媒体曝光，造成社会恶劣影响的每件扣款5000元。3、</w:t>
      </w:r>
      <w:r>
        <w:rPr>
          <w:rFonts w:hint="eastAsia" w:ascii="仿宋" w:hAnsi="仿宋" w:eastAsia="仿宋" w:cs="仿宋"/>
          <w:color w:val="auto"/>
          <w:kern w:val="0"/>
          <w:sz w:val="24"/>
          <w:highlight w:val="none"/>
          <w:lang w:eastAsia="zh-CN"/>
        </w:rPr>
        <w:t>因</w:t>
      </w:r>
      <w:r>
        <w:rPr>
          <w:rFonts w:hint="eastAsia" w:ascii="仿宋" w:hAnsi="仿宋" w:eastAsia="仿宋" w:cs="仿宋"/>
          <w:color w:val="auto"/>
          <w:kern w:val="0"/>
          <w:sz w:val="24"/>
          <w:highlight w:val="none"/>
          <w:lang w:val="en-US" w:eastAsia="zh-CN"/>
        </w:rPr>
        <w:t>被上级部门评比为最不清洁河道的每条扣款1万元。</w:t>
      </w:r>
    </w:p>
    <w:p>
      <w:pPr>
        <w:pStyle w:val="4"/>
        <w:ind w:left="0" w:leftChars="0" w:firstLine="0" w:firstLineChars="0"/>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ind w:left="0" w:leftChars="0" w:firstLine="0" w:firstLineChars="0"/>
        <w:rPr>
          <w:rFonts w:hint="default" w:ascii="仿宋" w:hAnsi="仿宋" w:eastAsia="仿宋" w:cs="仿宋"/>
          <w:lang w:val="en-US" w:eastAsia="zh-CN"/>
        </w:rPr>
      </w:pPr>
    </w:p>
    <w:p>
      <w:pPr>
        <w:rPr>
          <w:rFonts w:hint="eastAsia"/>
          <w:lang w:val="en-US" w:eastAsia="zh-CN"/>
        </w:rPr>
      </w:pPr>
    </w:p>
    <w:p>
      <w:pPr>
        <w:spacing w:line="360" w:lineRule="auto"/>
        <w:jc w:val="center"/>
        <w:rPr>
          <w:rFonts w:hint="eastAsia" w:ascii="仿宋" w:hAnsi="仿宋" w:eastAsia="仿宋" w:cs="仿宋"/>
          <w:sz w:val="36"/>
          <w:szCs w:val="36"/>
          <w:highlight w:val="none"/>
          <w:lang w:val="en-US" w:eastAsia="zh-CN"/>
        </w:rPr>
      </w:pPr>
      <w:r>
        <w:rPr>
          <w:rFonts w:hint="eastAsia" w:ascii="仿宋" w:hAnsi="仿宋" w:eastAsia="仿宋" w:cs="仿宋"/>
          <w:sz w:val="36"/>
          <w:szCs w:val="36"/>
          <w:highlight w:val="none"/>
          <w:lang w:val="en-US" w:eastAsia="zh-CN"/>
        </w:rPr>
        <w:t>附件1、河道保洁管理考核评分细则</w:t>
      </w:r>
    </w:p>
    <w:tbl>
      <w:tblPr>
        <w:tblStyle w:val="63"/>
        <w:tblpPr w:leftFromText="180" w:rightFromText="180" w:vertAnchor="text" w:horzAnchor="page" w:tblpX="1926" w:tblpY="331"/>
        <w:tblOverlap w:val="never"/>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900"/>
        <w:gridCol w:w="635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trPr>
        <w:tc>
          <w:tcPr>
            <w:tcW w:w="560" w:type="dxa"/>
            <w:noWrap w:val="0"/>
            <w:vAlign w:val="top"/>
          </w:tcPr>
          <w:p>
            <w:pPr>
              <w:spacing w:before="0" w:beforeAutospacing="0" w:after="0" w:afterAutospacing="0" w:line="240" w:lineRule="atLeast"/>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900" w:type="dxa"/>
            <w:tcBorders>
              <w:right w:val="single" w:color="auto" w:sz="4" w:space="0"/>
            </w:tcBorders>
            <w:noWrap w:val="0"/>
            <w:vAlign w:val="top"/>
          </w:tcPr>
          <w:p>
            <w:pPr>
              <w:spacing w:before="0" w:beforeAutospacing="0" w:after="0" w:afterAutospacing="0" w:line="240" w:lineRule="atLeast"/>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考核项目</w:t>
            </w:r>
          </w:p>
        </w:tc>
        <w:tc>
          <w:tcPr>
            <w:tcW w:w="6350" w:type="dxa"/>
            <w:tcBorders>
              <w:top w:val="single" w:color="auto" w:sz="4" w:space="0"/>
              <w:left w:val="single" w:color="auto" w:sz="4" w:space="0"/>
              <w:bottom w:val="single" w:color="auto" w:sz="4" w:space="0"/>
              <w:right w:val="single" w:color="auto" w:sz="4" w:space="0"/>
            </w:tcBorders>
            <w:noWrap w:val="0"/>
            <w:vAlign w:val="top"/>
          </w:tcPr>
          <w:p>
            <w:pPr>
              <w:tabs>
                <w:tab w:val="center" w:pos="4153"/>
                <w:tab w:val="right" w:pos="8306"/>
              </w:tabs>
              <w:snapToGrid w:val="0"/>
              <w:spacing w:before="0" w:beforeAutospacing="0" w:after="0" w:afterAutospacing="0" w:line="0" w:lineRule="atLeast"/>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评分标准</w:t>
            </w: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center" w:pos="4153"/>
                <w:tab w:val="right" w:pos="8306"/>
              </w:tabs>
              <w:snapToGrid w:val="0"/>
              <w:spacing w:before="0" w:beforeAutospacing="0" w:after="0" w:afterAutospacing="0" w:line="0" w:lineRule="atLeast"/>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60" w:type="dxa"/>
            <w:noWrap w:val="0"/>
            <w:vAlign w:val="top"/>
          </w:tcPr>
          <w:p>
            <w:pPr>
              <w:spacing w:before="0" w:beforeAutospacing="0" w:after="0" w:afterAutospacing="0"/>
              <w:ind w:left="0" w:right="0"/>
              <w:jc w:val="center"/>
              <w:rPr>
                <w:rFonts w:hint="eastAsia" w:ascii="仿宋" w:hAnsi="仿宋" w:eastAsia="仿宋" w:cs="仿宋"/>
                <w:sz w:val="24"/>
                <w:highlight w:val="none"/>
              </w:rPr>
            </w:pPr>
          </w:p>
          <w:p>
            <w:pPr>
              <w:spacing w:before="0" w:beforeAutospacing="0" w:after="0" w:afterAutospacing="0"/>
              <w:ind w:left="0" w:right="0"/>
              <w:jc w:val="center"/>
              <w:rPr>
                <w:rFonts w:hint="eastAsia" w:ascii="仿宋" w:hAnsi="仿宋" w:eastAsia="仿宋" w:cs="仿宋"/>
                <w:sz w:val="24"/>
                <w:highlight w:val="none"/>
              </w:rPr>
            </w:pPr>
          </w:p>
          <w:p>
            <w:pPr>
              <w:spacing w:before="0" w:beforeAutospacing="0" w:after="0" w:afterAutospacing="0"/>
              <w:ind w:left="0" w:right="0"/>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900" w:type="dxa"/>
            <w:noWrap w:val="0"/>
            <w:vAlign w:val="top"/>
          </w:tcPr>
          <w:p>
            <w:pPr>
              <w:spacing w:before="0" w:beforeAutospacing="0" w:after="0" w:afterAutospacing="0"/>
              <w:ind w:left="0" w:right="0"/>
              <w:jc w:val="both"/>
              <w:rPr>
                <w:rFonts w:hint="eastAsia" w:ascii="仿宋" w:hAnsi="仿宋" w:eastAsia="仿宋" w:cs="仿宋"/>
                <w:sz w:val="24"/>
                <w:highlight w:val="none"/>
              </w:rPr>
            </w:pPr>
            <w:r>
              <w:rPr>
                <w:rFonts w:hint="eastAsia" w:ascii="仿宋" w:hAnsi="仿宋" w:eastAsia="仿宋" w:cs="仿宋"/>
                <w:sz w:val="24"/>
                <w:highlight w:val="none"/>
              </w:rPr>
              <w:t>督查检查（10</w:t>
            </w:r>
            <w:r>
              <w:rPr>
                <w:rFonts w:hint="eastAsia" w:ascii="仿宋" w:hAnsi="仿宋" w:eastAsia="仿宋" w:cs="仿宋"/>
                <w:sz w:val="24"/>
                <w:highlight w:val="none"/>
                <w:lang w:val="en-US" w:eastAsia="zh-CN"/>
              </w:rPr>
              <w:t>分</w:t>
            </w:r>
            <w:r>
              <w:rPr>
                <w:rFonts w:hint="eastAsia" w:ascii="仿宋" w:hAnsi="仿宋" w:eastAsia="仿宋" w:cs="仿宋"/>
                <w:sz w:val="24"/>
                <w:highlight w:val="none"/>
              </w:rPr>
              <w:t>）</w:t>
            </w:r>
          </w:p>
        </w:tc>
        <w:tc>
          <w:tcPr>
            <w:tcW w:w="6350" w:type="dxa"/>
            <w:noWrap w:val="0"/>
            <w:vAlign w:val="top"/>
          </w:tcPr>
          <w:p>
            <w:pPr>
              <w:spacing w:before="0" w:beforeAutospacing="0" w:after="0" w:afterAutospacing="0" w:line="280" w:lineRule="exact"/>
              <w:ind w:left="0" w:right="0"/>
              <w:rPr>
                <w:rFonts w:hint="eastAsia" w:ascii="仿宋" w:hAnsi="仿宋" w:eastAsia="仿宋" w:cs="仿宋"/>
                <w:sz w:val="24"/>
                <w:highlight w:val="none"/>
              </w:rPr>
            </w:pPr>
            <w:r>
              <w:rPr>
                <w:rFonts w:hint="eastAsia" w:ascii="仿宋" w:hAnsi="仿宋" w:eastAsia="仿宋" w:cs="仿宋"/>
                <w:sz w:val="24"/>
                <w:highlight w:val="none"/>
              </w:rPr>
              <w:t>各类监管、督查抄告问题及时整改并回复，整改到位。抄告问题整改逾时的，每件扣2分，无故整改不到位，2次抄告，每件扣5分；抄告问题未整改未回复的，每件扣5分，2次抄告仍未整改未回复的，扣10分。（以上情况累计扣分）</w:t>
            </w:r>
          </w:p>
        </w:tc>
        <w:tc>
          <w:tcPr>
            <w:tcW w:w="720" w:type="dxa"/>
            <w:noWrap w:val="0"/>
            <w:vAlign w:val="top"/>
          </w:tcPr>
          <w:p>
            <w:pPr>
              <w:spacing w:before="0" w:beforeAutospacing="0" w:after="0" w:afterAutospacing="0" w:line="280" w:lineRule="exact"/>
              <w:ind w:left="0" w:right="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560" w:type="dxa"/>
            <w:noWrap w:val="0"/>
            <w:vAlign w:val="top"/>
          </w:tcPr>
          <w:p>
            <w:pPr>
              <w:spacing w:before="0" w:beforeAutospacing="0" w:after="0" w:afterAutospacing="0"/>
              <w:ind w:left="0" w:right="0"/>
              <w:jc w:val="center"/>
              <w:rPr>
                <w:rFonts w:hint="eastAsia" w:ascii="仿宋" w:hAnsi="仿宋" w:eastAsia="仿宋" w:cs="仿宋"/>
                <w:sz w:val="24"/>
                <w:highlight w:val="none"/>
              </w:rPr>
            </w:pPr>
          </w:p>
          <w:p>
            <w:pPr>
              <w:spacing w:before="0" w:beforeAutospacing="0" w:after="0" w:afterAutospacing="0"/>
              <w:ind w:left="0" w:right="0"/>
              <w:jc w:val="center"/>
              <w:rPr>
                <w:rFonts w:hint="eastAsia" w:ascii="仿宋" w:hAnsi="仿宋" w:eastAsia="仿宋" w:cs="仿宋"/>
                <w:sz w:val="24"/>
                <w:highlight w:val="none"/>
              </w:rPr>
            </w:pPr>
          </w:p>
          <w:p>
            <w:pPr>
              <w:spacing w:before="0" w:beforeAutospacing="0" w:after="0" w:afterAutospacing="0"/>
              <w:ind w:left="0" w:right="0"/>
              <w:jc w:val="center"/>
              <w:rPr>
                <w:rFonts w:hint="eastAsia" w:ascii="仿宋" w:hAnsi="仿宋" w:eastAsia="仿宋" w:cs="仿宋"/>
                <w:sz w:val="24"/>
                <w:highlight w:val="none"/>
              </w:rPr>
            </w:pPr>
          </w:p>
          <w:p>
            <w:pPr>
              <w:spacing w:before="0" w:beforeAutospacing="0" w:after="0" w:afterAutospacing="0"/>
              <w:ind w:left="0" w:right="0"/>
              <w:jc w:val="center"/>
              <w:rPr>
                <w:rFonts w:hint="eastAsia" w:ascii="仿宋" w:hAnsi="仿宋" w:eastAsia="仿宋" w:cs="仿宋"/>
                <w:sz w:val="24"/>
                <w:highlight w:val="none"/>
              </w:rPr>
            </w:pPr>
          </w:p>
          <w:p>
            <w:pPr>
              <w:spacing w:before="0" w:beforeAutospacing="0" w:after="0" w:afterAutospacing="0"/>
              <w:ind w:left="0" w:right="0"/>
              <w:jc w:val="center"/>
              <w:rPr>
                <w:rFonts w:hint="eastAsia" w:ascii="仿宋" w:hAnsi="仿宋" w:eastAsia="仿宋" w:cs="仿宋"/>
                <w:sz w:val="24"/>
                <w:highlight w:val="none"/>
              </w:rPr>
            </w:pPr>
          </w:p>
          <w:p>
            <w:pPr>
              <w:spacing w:before="0" w:beforeAutospacing="0" w:after="0" w:afterAutospacing="0"/>
              <w:ind w:left="0" w:right="0"/>
              <w:jc w:val="center"/>
              <w:rPr>
                <w:rFonts w:hint="eastAsia" w:ascii="仿宋" w:hAnsi="仿宋" w:eastAsia="仿宋" w:cs="仿宋"/>
                <w:sz w:val="24"/>
                <w:highlight w:val="none"/>
              </w:rPr>
            </w:pPr>
          </w:p>
          <w:p>
            <w:pPr>
              <w:spacing w:before="0" w:beforeAutospacing="0" w:after="0" w:afterAutospacing="0"/>
              <w:ind w:left="0" w:right="0"/>
              <w:jc w:val="center"/>
              <w:rPr>
                <w:rFonts w:hint="eastAsia" w:ascii="仿宋" w:hAnsi="仿宋" w:eastAsia="仿宋" w:cs="仿宋"/>
                <w:sz w:val="24"/>
                <w:highlight w:val="none"/>
              </w:rPr>
            </w:pPr>
          </w:p>
          <w:p>
            <w:pPr>
              <w:spacing w:before="0" w:beforeAutospacing="0" w:after="0" w:afterAutospacing="0"/>
              <w:ind w:left="0" w:right="0"/>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900" w:type="dxa"/>
            <w:noWrap w:val="0"/>
            <w:vAlign w:val="top"/>
          </w:tcPr>
          <w:p>
            <w:pPr>
              <w:spacing w:before="0" w:beforeAutospacing="0" w:after="0" w:afterAutospacing="0"/>
              <w:ind w:left="0" w:right="0"/>
              <w:jc w:val="center"/>
              <w:rPr>
                <w:rFonts w:hint="eastAsia" w:ascii="仿宋" w:hAnsi="仿宋" w:eastAsia="仿宋" w:cs="仿宋"/>
                <w:sz w:val="24"/>
                <w:highlight w:val="none"/>
              </w:rPr>
            </w:pPr>
          </w:p>
          <w:p>
            <w:pPr>
              <w:spacing w:before="0" w:beforeAutospacing="0" w:after="0" w:afterAutospacing="0"/>
              <w:ind w:left="0" w:right="0"/>
              <w:jc w:val="center"/>
              <w:rPr>
                <w:rFonts w:hint="eastAsia" w:ascii="仿宋" w:hAnsi="仿宋" w:eastAsia="仿宋" w:cs="仿宋"/>
                <w:sz w:val="24"/>
                <w:highlight w:val="none"/>
              </w:rPr>
            </w:pPr>
          </w:p>
          <w:p>
            <w:pPr>
              <w:spacing w:before="0" w:beforeAutospacing="0" w:after="0" w:afterAutospacing="0"/>
              <w:ind w:left="0" w:right="0"/>
              <w:jc w:val="center"/>
              <w:rPr>
                <w:rFonts w:hint="eastAsia" w:ascii="仿宋" w:hAnsi="仿宋" w:eastAsia="仿宋" w:cs="仿宋"/>
                <w:sz w:val="24"/>
                <w:highlight w:val="none"/>
              </w:rPr>
            </w:pPr>
          </w:p>
          <w:p>
            <w:pPr>
              <w:spacing w:before="0" w:beforeAutospacing="0" w:after="0" w:afterAutospacing="0"/>
              <w:ind w:left="0" w:right="0"/>
              <w:jc w:val="center"/>
              <w:rPr>
                <w:rFonts w:hint="eastAsia" w:ascii="仿宋" w:hAnsi="仿宋" w:eastAsia="仿宋" w:cs="仿宋"/>
                <w:sz w:val="24"/>
                <w:highlight w:val="none"/>
              </w:rPr>
            </w:pPr>
          </w:p>
          <w:p>
            <w:pPr>
              <w:spacing w:before="0" w:beforeAutospacing="0" w:after="0" w:afterAutospacing="0"/>
              <w:ind w:left="0" w:right="0"/>
              <w:jc w:val="center"/>
              <w:rPr>
                <w:rFonts w:hint="eastAsia" w:ascii="仿宋" w:hAnsi="仿宋" w:eastAsia="仿宋" w:cs="仿宋"/>
                <w:sz w:val="24"/>
                <w:highlight w:val="none"/>
              </w:rPr>
            </w:pPr>
          </w:p>
          <w:p>
            <w:pPr>
              <w:spacing w:before="0" w:beforeAutospacing="0" w:after="0" w:afterAutospacing="0"/>
              <w:ind w:left="0" w:right="0"/>
              <w:jc w:val="both"/>
              <w:rPr>
                <w:rFonts w:hint="eastAsia" w:ascii="仿宋" w:hAnsi="仿宋" w:eastAsia="仿宋" w:cs="仿宋"/>
                <w:sz w:val="24"/>
                <w:highlight w:val="none"/>
              </w:rPr>
            </w:pPr>
            <w:r>
              <w:rPr>
                <w:rFonts w:hint="eastAsia" w:ascii="仿宋" w:hAnsi="仿宋" w:eastAsia="仿宋" w:cs="仿宋"/>
                <w:sz w:val="24"/>
                <w:highlight w:val="none"/>
              </w:rPr>
              <w:t>养护巡检、河道违章（20</w:t>
            </w:r>
            <w:r>
              <w:rPr>
                <w:rFonts w:hint="eastAsia" w:ascii="仿宋" w:hAnsi="仿宋" w:eastAsia="仿宋" w:cs="仿宋"/>
                <w:sz w:val="24"/>
                <w:highlight w:val="none"/>
                <w:lang w:val="en-US" w:eastAsia="zh-CN"/>
              </w:rPr>
              <w:t>分</w:t>
            </w:r>
            <w:r>
              <w:rPr>
                <w:rFonts w:hint="eastAsia" w:ascii="仿宋" w:hAnsi="仿宋" w:eastAsia="仿宋" w:cs="仿宋"/>
                <w:sz w:val="24"/>
                <w:highlight w:val="none"/>
              </w:rPr>
              <w:t>）</w:t>
            </w:r>
          </w:p>
        </w:tc>
        <w:tc>
          <w:tcPr>
            <w:tcW w:w="6350" w:type="dxa"/>
            <w:noWrap w:val="0"/>
            <w:vAlign w:val="top"/>
          </w:tcPr>
          <w:p>
            <w:pPr>
              <w:spacing w:before="0" w:beforeAutospacing="0" w:after="0" w:afterAutospacing="0" w:line="280" w:lineRule="exact"/>
              <w:ind w:left="0" w:right="0"/>
              <w:rPr>
                <w:rFonts w:hint="eastAsia" w:ascii="仿宋" w:hAnsi="仿宋" w:eastAsia="仿宋" w:cs="仿宋"/>
                <w:sz w:val="24"/>
                <w:highlight w:val="none"/>
              </w:rPr>
            </w:pPr>
            <w:r>
              <w:rPr>
                <w:rFonts w:hint="eastAsia" w:ascii="仿宋" w:hAnsi="仿宋" w:eastAsia="仿宋" w:cs="仿宋"/>
                <w:sz w:val="24"/>
                <w:highlight w:val="none"/>
              </w:rPr>
              <w:t>按照“一类河道每天全线巡查2次、二类河道每天全线巡查1次、三类河道每2天全线巡查1次、未整治河道每周全线巡查1次”要求落实河道巡检记录。巡检频次不达标的，每发现一次扣2分；每个巡查周期的巡查轨迹未覆盖河道全线的，每发现1次扣2分；河道排污口未及时上报的，每次扣3分；河道重大问题（驳坎坍塌、人员伤亡、水体黑臭、大量污染入河、大量鱼类浮头或死亡、严重安全隐患等）未第一时间发现、第一时间报告的每件扣10分；未经城市河道审批建设施工，在建施工项目擅自向河道排放工地泥浆水，在建工地或者企业未经城市河道审批擅自取水，未及时上报的，每处扣3分；河道内网鱼，每处扣2分；发现多处网鱼的，扣5分；河道内电鱼，每处扣3分；发现多处电鱼的，扣6分；河道内洗涤，每处扣1分；发现多处洗涤的，扣4分；。</w:t>
            </w:r>
          </w:p>
        </w:tc>
        <w:tc>
          <w:tcPr>
            <w:tcW w:w="720" w:type="dxa"/>
            <w:noWrap w:val="0"/>
            <w:vAlign w:val="top"/>
          </w:tcPr>
          <w:p>
            <w:pPr>
              <w:tabs>
                <w:tab w:val="center" w:pos="4153"/>
                <w:tab w:val="right" w:pos="8306"/>
              </w:tabs>
              <w:snapToGrid w:val="0"/>
              <w:spacing w:before="0" w:beforeAutospacing="0" w:after="0" w:afterAutospacing="0" w:line="280" w:lineRule="exact"/>
              <w:ind w:left="0" w:right="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60" w:type="dxa"/>
            <w:noWrap w:val="0"/>
            <w:vAlign w:val="top"/>
          </w:tcPr>
          <w:p>
            <w:pPr>
              <w:spacing w:before="0" w:beforeAutospacing="0" w:after="0" w:afterAutospacing="0"/>
              <w:ind w:left="0" w:right="0"/>
              <w:jc w:val="center"/>
              <w:rPr>
                <w:rFonts w:hint="eastAsia" w:ascii="仿宋" w:hAnsi="仿宋" w:eastAsia="仿宋" w:cs="仿宋"/>
                <w:sz w:val="24"/>
                <w:highlight w:val="none"/>
              </w:rPr>
            </w:pPr>
          </w:p>
          <w:p>
            <w:pPr>
              <w:spacing w:before="0" w:beforeAutospacing="0" w:after="0" w:afterAutospacing="0"/>
              <w:ind w:left="0" w:right="0"/>
              <w:jc w:val="center"/>
              <w:rPr>
                <w:rFonts w:hint="eastAsia" w:ascii="仿宋" w:hAnsi="仿宋" w:eastAsia="仿宋" w:cs="仿宋"/>
                <w:sz w:val="24"/>
                <w:highlight w:val="none"/>
              </w:rPr>
            </w:pPr>
          </w:p>
          <w:p>
            <w:pPr>
              <w:spacing w:before="0" w:beforeAutospacing="0" w:after="0" w:afterAutospacing="0"/>
              <w:ind w:left="0" w:right="0"/>
              <w:jc w:val="center"/>
              <w:rPr>
                <w:rFonts w:hint="eastAsia" w:ascii="仿宋" w:hAnsi="仿宋" w:eastAsia="仿宋" w:cs="仿宋"/>
                <w:sz w:val="24"/>
                <w:highlight w:val="none"/>
              </w:rPr>
            </w:pPr>
          </w:p>
          <w:p>
            <w:pPr>
              <w:spacing w:before="0" w:beforeAutospacing="0" w:after="0" w:afterAutospacing="0"/>
              <w:ind w:left="0" w:right="0"/>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900" w:type="dxa"/>
            <w:noWrap w:val="0"/>
            <w:vAlign w:val="top"/>
          </w:tcPr>
          <w:p>
            <w:pPr>
              <w:spacing w:before="0" w:beforeAutospacing="0" w:after="0" w:afterAutospacing="0"/>
              <w:ind w:left="0" w:right="0"/>
              <w:jc w:val="center"/>
              <w:rPr>
                <w:rFonts w:hint="eastAsia" w:ascii="仿宋" w:hAnsi="仿宋" w:eastAsia="仿宋" w:cs="仿宋"/>
                <w:sz w:val="24"/>
                <w:highlight w:val="none"/>
              </w:rPr>
            </w:pPr>
          </w:p>
          <w:p>
            <w:pPr>
              <w:spacing w:before="0" w:beforeAutospacing="0" w:after="0" w:afterAutospacing="0"/>
              <w:ind w:left="0" w:right="0"/>
              <w:rPr>
                <w:rFonts w:hint="eastAsia" w:ascii="仿宋" w:hAnsi="仿宋" w:eastAsia="仿宋" w:cs="仿宋"/>
                <w:sz w:val="24"/>
                <w:highlight w:val="none"/>
              </w:rPr>
            </w:pPr>
            <w:r>
              <w:rPr>
                <w:rFonts w:hint="eastAsia" w:ascii="仿宋" w:hAnsi="仿宋" w:eastAsia="仿宋" w:cs="仿宋"/>
                <w:sz w:val="24"/>
                <w:highlight w:val="none"/>
              </w:rPr>
              <w:t>河面保洁(50分）</w:t>
            </w:r>
          </w:p>
        </w:tc>
        <w:tc>
          <w:tcPr>
            <w:tcW w:w="6350" w:type="dxa"/>
            <w:noWrap w:val="0"/>
            <w:vAlign w:val="top"/>
          </w:tcPr>
          <w:p>
            <w:pPr>
              <w:spacing w:before="0" w:beforeAutospacing="0" w:after="0" w:afterAutospacing="0"/>
              <w:ind w:left="0" w:right="0"/>
              <w:rPr>
                <w:rFonts w:hint="eastAsia" w:ascii="仿宋" w:hAnsi="仿宋" w:eastAsia="仿宋" w:cs="仿宋"/>
                <w:sz w:val="24"/>
                <w:highlight w:val="none"/>
              </w:rPr>
            </w:pPr>
            <w:r>
              <w:rPr>
                <w:rFonts w:hint="eastAsia" w:ascii="仿宋" w:hAnsi="仿宋" w:eastAsia="仿宋" w:cs="仿宋"/>
                <w:sz w:val="24"/>
                <w:highlight w:val="none"/>
              </w:rPr>
              <w:t>河面零星漂浮物，每处扣1分；河面青苔，每处扣1分；河面浮萍，每处扣1分；河面零星死鱼，每处扣1分。河面水草、阻水物超过1平方米每处扣3分；出现影响行洪的障碍物，每处扣10分；整个河面布满水草、垃圾，每处扣20分；河面出现大面积死鱼，每处扣5分。</w:t>
            </w:r>
          </w:p>
        </w:tc>
        <w:tc>
          <w:tcPr>
            <w:tcW w:w="720" w:type="dxa"/>
            <w:noWrap w:val="0"/>
            <w:vAlign w:val="top"/>
          </w:tcPr>
          <w:p>
            <w:pPr>
              <w:spacing w:before="0" w:beforeAutospacing="0" w:after="0" w:afterAutospacing="0"/>
              <w:ind w:left="0" w:right="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560" w:type="dxa"/>
            <w:noWrap w:val="0"/>
            <w:vAlign w:val="top"/>
          </w:tcPr>
          <w:p>
            <w:pPr>
              <w:spacing w:before="0" w:beforeAutospacing="0" w:after="0" w:afterAutospacing="0"/>
              <w:ind w:left="0" w:right="0"/>
              <w:jc w:val="center"/>
              <w:rPr>
                <w:rFonts w:hint="eastAsia" w:ascii="仿宋" w:hAnsi="仿宋" w:eastAsia="仿宋" w:cs="仿宋"/>
                <w:sz w:val="24"/>
                <w:highlight w:val="none"/>
              </w:rPr>
            </w:pPr>
          </w:p>
          <w:p>
            <w:pPr>
              <w:spacing w:before="0" w:beforeAutospacing="0" w:after="0" w:afterAutospacing="0"/>
              <w:ind w:left="0" w:right="0"/>
              <w:jc w:val="center"/>
              <w:rPr>
                <w:rFonts w:hint="eastAsia" w:ascii="仿宋" w:hAnsi="仿宋" w:eastAsia="仿宋" w:cs="仿宋"/>
                <w:sz w:val="24"/>
                <w:highlight w:val="none"/>
              </w:rPr>
            </w:pPr>
          </w:p>
          <w:p>
            <w:pPr>
              <w:spacing w:before="0" w:beforeAutospacing="0" w:after="0" w:afterAutospacing="0"/>
              <w:ind w:left="0" w:right="0"/>
              <w:jc w:val="center"/>
              <w:rPr>
                <w:rFonts w:hint="eastAsia" w:ascii="仿宋" w:hAnsi="仿宋" w:eastAsia="仿宋" w:cs="仿宋"/>
                <w:sz w:val="24"/>
                <w:highlight w:val="none"/>
              </w:rPr>
            </w:pPr>
          </w:p>
          <w:p>
            <w:pPr>
              <w:spacing w:before="0" w:beforeAutospacing="0" w:after="0" w:afterAutospacing="0"/>
              <w:ind w:left="0" w:right="0"/>
              <w:jc w:val="center"/>
              <w:rPr>
                <w:rFonts w:hint="eastAsia" w:ascii="仿宋" w:hAnsi="仿宋" w:eastAsia="仿宋" w:cs="仿宋"/>
                <w:sz w:val="24"/>
                <w:highlight w:val="none"/>
              </w:rPr>
            </w:pPr>
          </w:p>
          <w:p>
            <w:pPr>
              <w:spacing w:before="0" w:beforeAutospacing="0" w:after="0" w:afterAutospacing="0"/>
              <w:ind w:left="0" w:right="0"/>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900" w:type="dxa"/>
            <w:noWrap w:val="0"/>
            <w:vAlign w:val="top"/>
          </w:tcPr>
          <w:p>
            <w:pPr>
              <w:spacing w:before="0" w:beforeAutospacing="0" w:after="0" w:afterAutospacing="0"/>
              <w:ind w:left="0" w:right="0"/>
              <w:jc w:val="center"/>
              <w:rPr>
                <w:rFonts w:hint="eastAsia" w:ascii="仿宋" w:hAnsi="仿宋" w:eastAsia="仿宋" w:cs="仿宋"/>
                <w:sz w:val="24"/>
                <w:highlight w:val="none"/>
              </w:rPr>
            </w:pPr>
          </w:p>
          <w:p>
            <w:pPr>
              <w:spacing w:before="0" w:beforeAutospacing="0" w:after="0" w:afterAutospacing="0"/>
              <w:ind w:left="0" w:right="0"/>
              <w:jc w:val="center"/>
              <w:rPr>
                <w:rFonts w:hint="eastAsia" w:ascii="仿宋" w:hAnsi="仿宋" w:eastAsia="仿宋" w:cs="仿宋"/>
                <w:sz w:val="24"/>
                <w:highlight w:val="none"/>
              </w:rPr>
            </w:pPr>
          </w:p>
          <w:p>
            <w:pPr>
              <w:spacing w:before="0" w:beforeAutospacing="0" w:after="0" w:afterAutospacing="0"/>
              <w:ind w:left="0" w:right="0"/>
              <w:jc w:val="both"/>
              <w:rPr>
                <w:rFonts w:hint="eastAsia" w:ascii="仿宋" w:hAnsi="仿宋" w:eastAsia="仿宋" w:cs="仿宋"/>
                <w:sz w:val="24"/>
                <w:highlight w:val="none"/>
              </w:rPr>
            </w:pPr>
            <w:r>
              <w:rPr>
                <w:rFonts w:hint="eastAsia" w:ascii="仿宋" w:hAnsi="仿宋" w:eastAsia="仿宋" w:cs="仿宋"/>
                <w:sz w:val="24"/>
                <w:highlight w:val="none"/>
              </w:rPr>
              <w:t>水生植物（10</w:t>
            </w:r>
            <w:r>
              <w:rPr>
                <w:rFonts w:hint="eastAsia" w:ascii="仿宋" w:hAnsi="仿宋" w:eastAsia="仿宋" w:cs="仿宋"/>
                <w:sz w:val="24"/>
                <w:highlight w:val="none"/>
                <w:lang w:val="en-US" w:eastAsia="zh-CN"/>
              </w:rPr>
              <w:t>分</w:t>
            </w:r>
            <w:r>
              <w:rPr>
                <w:rFonts w:hint="eastAsia" w:ascii="仿宋" w:hAnsi="仿宋" w:eastAsia="仿宋" w:cs="仿宋"/>
                <w:sz w:val="24"/>
                <w:highlight w:val="none"/>
              </w:rPr>
              <w:t>）</w:t>
            </w:r>
          </w:p>
        </w:tc>
        <w:tc>
          <w:tcPr>
            <w:tcW w:w="6350" w:type="dxa"/>
            <w:noWrap w:val="0"/>
            <w:vAlign w:val="top"/>
          </w:tcPr>
          <w:p>
            <w:pPr>
              <w:spacing w:before="0" w:beforeAutospacing="0" w:after="0" w:afterAutospacing="0"/>
              <w:ind w:left="0" w:right="0"/>
              <w:rPr>
                <w:rFonts w:hint="eastAsia" w:ascii="仿宋" w:hAnsi="仿宋" w:eastAsia="仿宋" w:cs="仿宋"/>
                <w:sz w:val="24"/>
                <w:highlight w:val="none"/>
              </w:rPr>
            </w:pPr>
            <w:r>
              <w:rPr>
                <w:rFonts w:hint="eastAsia" w:ascii="仿宋" w:hAnsi="仿宋" w:eastAsia="仿宋" w:cs="仿宋"/>
                <w:sz w:val="24"/>
                <w:highlight w:val="none"/>
              </w:rPr>
              <w:t>生态浮岛有垃圾，每处扣1分；生态浮岛植物缺失，每处扣1分；植物枯萎，每处扣1分；植物杂草，每处扣1分；植物绿萍，每处扣1分；植物病虫害，扣1分。生态浮岛破损，每处扣2分；生态浮岛多处破损，扣4分；水生植物缺修剪，每处扣2分；水生植物大面积缺修剪或欠收割，扣4分；水生植物层次凌乱，每处扣2分；没有按要求完成水生植物季节性集中修剪的，每条河扣10分。</w:t>
            </w:r>
          </w:p>
        </w:tc>
        <w:tc>
          <w:tcPr>
            <w:tcW w:w="720" w:type="dxa"/>
            <w:noWrap w:val="0"/>
            <w:vAlign w:val="top"/>
          </w:tcPr>
          <w:p>
            <w:pPr>
              <w:spacing w:before="0" w:beforeAutospacing="0" w:after="0" w:afterAutospacing="0"/>
              <w:ind w:left="0" w:right="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560" w:type="dxa"/>
            <w:noWrap w:val="0"/>
            <w:vAlign w:val="top"/>
          </w:tcPr>
          <w:p>
            <w:pPr>
              <w:spacing w:before="0" w:beforeAutospacing="0" w:after="0" w:afterAutospacing="0"/>
              <w:ind w:left="0" w:right="0"/>
              <w:jc w:val="center"/>
              <w:rPr>
                <w:rFonts w:hint="eastAsia" w:ascii="仿宋" w:hAnsi="仿宋" w:eastAsia="仿宋" w:cs="仿宋"/>
                <w:sz w:val="24"/>
                <w:highlight w:val="none"/>
              </w:rPr>
            </w:pPr>
          </w:p>
          <w:p>
            <w:pPr>
              <w:spacing w:before="0" w:beforeAutospacing="0" w:after="0" w:afterAutospacing="0"/>
              <w:ind w:left="0" w:right="0"/>
              <w:jc w:val="center"/>
              <w:rPr>
                <w:rFonts w:hint="eastAsia" w:ascii="仿宋" w:hAnsi="仿宋" w:eastAsia="仿宋" w:cs="仿宋"/>
                <w:sz w:val="24"/>
                <w:highlight w:val="none"/>
              </w:rPr>
            </w:pPr>
          </w:p>
          <w:p>
            <w:pPr>
              <w:spacing w:before="0" w:beforeAutospacing="0" w:after="0" w:afterAutospacing="0"/>
              <w:ind w:left="0" w:right="0"/>
              <w:jc w:val="center"/>
              <w:rPr>
                <w:rFonts w:hint="eastAsia" w:ascii="仿宋" w:hAnsi="仿宋" w:eastAsia="仿宋" w:cs="仿宋"/>
                <w:sz w:val="24"/>
                <w:highlight w:val="none"/>
              </w:rPr>
            </w:pPr>
          </w:p>
          <w:p>
            <w:pPr>
              <w:spacing w:before="0" w:beforeAutospacing="0" w:after="0" w:afterAutospacing="0"/>
              <w:ind w:left="0" w:right="0"/>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900" w:type="dxa"/>
            <w:noWrap w:val="0"/>
            <w:vAlign w:val="top"/>
          </w:tcPr>
          <w:p>
            <w:pPr>
              <w:spacing w:before="0" w:beforeAutospacing="0" w:after="0" w:afterAutospacing="0"/>
              <w:ind w:left="0" w:right="0"/>
              <w:jc w:val="center"/>
              <w:rPr>
                <w:rFonts w:hint="eastAsia" w:ascii="仿宋" w:hAnsi="仿宋" w:eastAsia="仿宋" w:cs="仿宋"/>
                <w:sz w:val="24"/>
                <w:highlight w:val="none"/>
              </w:rPr>
            </w:pPr>
          </w:p>
          <w:p>
            <w:pPr>
              <w:spacing w:before="0" w:beforeAutospacing="0" w:after="0" w:afterAutospacing="0"/>
              <w:ind w:left="0" w:right="0"/>
              <w:jc w:val="both"/>
              <w:rPr>
                <w:rFonts w:hint="eastAsia" w:ascii="仿宋" w:hAnsi="仿宋" w:eastAsia="仿宋" w:cs="仿宋"/>
                <w:sz w:val="24"/>
                <w:highlight w:val="none"/>
              </w:rPr>
            </w:pPr>
            <w:r>
              <w:rPr>
                <w:rFonts w:hint="eastAsia" w:ascii="仿宋" w:hAnsi="仿宋" w:eastAsia="仿宋" w:cs="仿宋"/>
                <w:sz w:val="24"/>
                <w:highlight w:val="none"/>
              </w:rPr>
              <w:t>作业规范（5</w:t>
            </w:r>
            <w:r>
              <w:rPr>
                <w:rFonts w:hint="eastAsia" w:ascii="仿宋" w:hAnsi="仿宋" w:eastAsia="仿宋" w:cs="仿宋"/>
                <w:sz w:val="24"/>
                <w:highlight w:val="none"/>
                <w:lang w:val="en-US" w:eastAsia="zh-CN"/>
              </w:rPr>
              <w:t>分</w:t>
            </w:r>
            <w:r>
              <w:rPr>
                <w:rFonts w:hint="eastAsia" w:ascii="仿宋" w:hAnsi="仿宋" w:eastAsia="仿宋" w:cs="仿宋"/>
                <w:sz w:val="24"/>
                <w:highlight w:val="none"/>
              </w:rPr>
              <w:t>）</w:t>
            </w:r>
          </w:p>
        </w:tc>
        <w:tc>
          <w:tcPr>
            <w:tcW w:w="6350" w:type="dxa"/>
            <w:noWrap w:val="0"/>
            <w:vAlign w:val="top"/>
          </w:tcPr>
          <w:p>
            <w:pPr>
              <w:spacing w:before="0" w:beforeAutospacing="0" w:after="0" w:afterAutospacing="0" w:line="280" w:lineRule="exact"/>
              <w:ind w:left="0" w:right="0"/>
              <w:rPr>
                <w:rFonts w:hint="eastAsia" w:ascii="仿宋" w:hAnsi="仿宋" w:eastAsia="仿宋" w:cs="仿宋"/>
                <w:sz w:val="24"/>
                <w:highlight w:val="none"/>
              </w:rPr>
            </w:pPr>
            <w:r>
              <w:rPr>
                <w:rFonts w:hint="eastAsia" w:ascii="仿宋" w:hAnsi="仿宋" w:eastAsia="仿宋" w:cs="仿宋"/>
                <w:sz w:val="24"/>
                <w:highlight w:val="none"/>
              </w:rPr>
              <w:t>遵守《杭州市城市河道养护人员作业行为规范》，确保作业人员安全、规范。河面作业人员未穿救生衣，每次扣3分；河岸用药没有按要求做好温馨提示的，每次扣3分；未穿工作服的，每次扣2分；河道作业乱拉乱接电线，每次扣3分；消防设施未定期检查，扣2分；船舶仪器仪表等损坏，每处扣3分。</w:t>
            </w:r>
          </w:p>
        </w:tc>
        <w:tc>
          <w:tcPr>
            <w:tcW w:w="720" w:type="dxa"/>
            <w:noWrap w:val="0"/>
            <w:vAlign w:val="top"/>
          </w:tcPr>
          <w:p>
            <w:pPr>
              <w:spacing w:before="0" w:beforeAutospacing="0" w:after="0" w:afterAutospacing="0" w:line="280" w:lineRule="exact"/>
              <w:ind w:left="0" w:right="0"/>
              <w:rPr>
                <w:rFonts w:hint="eastAsia" w:ascii="仿宋" w:hAnsi="仿宋" w:eastAsia="仿宋" w:cs="仿宋"/>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60" w:type="dxa"/>
            <w:noWrap w:val="0"/>
            <w:vAlign w:val="top"/>
          </w:tcPr>
          <w:p>
            <w:pPr>
              <w:spacing w:before="0" w:beforeAutospacing="0" w:after="0" w:afterAutospacing="0"/>
              <w:ind w:left="0" w:right="0"/>
              <w:jc w:val="center"/>
              <w:rPr>
                <w:rFonts w:hint="eastAsia" w:ascii="仿宋" w:hAnsi="仿宋" w:eastAsia="仿宋" w:cs="仿宋"/>
                <w:sz w:val="24"/>
                <w:highlight w:val="none"/>
              </w:rPr>
            </w:pPr>
          </w:p>
          <w:p>
            <w:pPr>
              <w:spacing w:before="0" w:beforeAutospacing="0" w:after="0" w:afterAutospacing="0"/>
              <w:ind w:left="0" w:right="0"/>
              <w:jc w:val="center"/>
              <w:rPr>
                <w:rFonts w:hint="eastAsia" w:ascii="仿宋" w:hAnsi="仿宋" w:eastAsia="仿宋" w:cs="仿宋"/>
                <w:sz w:val="24"/>
                <w:highlight w:val="none"/>
              </w:rPr>
            </w:pPr>
          </w:p>
          <w:p>
            <w:pPr>
              <w:spacing w:before="0" w:beforeAutospacing="0" w:after="0" w:afterAutospacing="0"/>
              <w:ind w:left="0" w:right="0"/>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900" w:type="dxa"/>
            <w:noWrap w:val="0"/>
            <w:vAlign w:val="top"/>
          </w:tcPr>
          <w:p>
            <w:pPr>
              <w:spacing w:before="0" w:beforeAutospacing="0" w:after="0" w:afterAutospacing="0"/>
              <w:ind w:left="0" w:right="0"/>
              <w:jc w:val="center"/>
              <w:rPr>
                <w:rFonts w:hint="eastAsia" w:ascii="仿宋" w:hAnsi="仿宋" w:eastAsia="仿宋" w:cs="仿宋"/>
                <w:sz w:val="24"/>
                <w:highlight w:val="none"/>
              </w:rPr>
            </w:pPr>
          </w:p>
          <w:p>
            <w:pPr>
              <w:spacing w:before="0" w:beforeAutospacing="0" w:after="0" w:afterAutospacing="0"/>
              <w:ind w:left="0" w:right="0"/>
              <w:jc w:val="both"/>
              <w:rPr>
                <w:rFonts w:hint="eastAsia" w:ascii="仿宋" w:hAnsi="仿宋" w:eastAsia="仿宋" w:cs="仿宋"/>
                <w:sz w:val="24"/>
                <w:highlight w:val="none"/>
              </w:rPr>
            </w:pPr>
            <w:r>
              <w:rPr>
                <w:rFonts w:hint="eastAsia" w:ascii="仿宋" w:hAnsi="仿宋" w:eastAsia="仿宋" w:cs="仿宋"/>
                <w:sz w:val="24"/>
                <w:highlight w:val="none"/>
              </w:rPr>
              <w:t>其他</w:t>
            </w:r>
          </w:p>
          <w:p>
            <w:pPr>
              <w:spacing w:before="0" w:beforeAutospacing="0" w:after="0" w:afterAutospacing="0"/>
              <w:ind w:left="0" w:right="0"/>
              <w:jc w:val="center"/>
              <w:rPr>
                <w:rFonts w:hint="eastAsia" w:ascii="仿宋" w:hAnsi="仿宋" w:eastAsia="仿宋" w:cs="仿宋"/>
                <w:sz w:val="24"/>
                <w:highlight w:val="none"/>
              </w:rPr>
            </w:pPr>
            <w:r>
              <w:rPr>
                <w:rFonts w:hint="eastAsia" w:ascii="仿宋" w:hAnsi="仿宋" w:eastAsia="仿宋" w:cs="仿宋"/>
                <w:sz w:val="24"/>
                <w:highlight w:val="none"/>
              </w:rPr>
              <w:t>（5</w:t>
            </w:r>
            <w:r>
              <w:rPr>
                <w:rFonts w:hint="eastAsia" w:ascii="仿宋" w:hAnsi="仿宋" w:eastAsia="仿宋" w:cs="仿宋"/>
                <w:sz w:val="24"/>
                <w:highlight w:val="none"/>
                <w:lang w:val="en-US" w:eastAsia="zh-CN"/>
              </w:rPr>
              <w:t>分</w:t>
            </w:r>
            <w:r>
              <w:rPr>
                <w:rFonts w:hint="eastAsia" w:ascii="仿宋" w:hAnsi="仿宋" w:eastAsia="仿宋" w:cs="仿宋"/>
                <w:sz w:val="24"/>
                <w:highlight w:val="none"/>
              </w:rPr>
              <w:t>）</w:t>
            </w:r>
          </w:p>
        </w:tc>
        <w:tc>
          <w:tcPr>
            <w:tcW w:w="6350" w:type="dxa"/>
            <w:noWrap w:val="0"/>
            <w:vAlign w:val="top"/>
          </w:tcPr>
          <w:p>
            <w:pPr>
              <w:widowControl/>
              <w:spacing w:before="0" w:beforeAutospacing="0" w:after="0" w:afterAutospacing="0" w:line="280" w:lineRule="atLeast"/>
              <w:ind w:left="0" w:right="0"/>
              <w:rPr>
                <w:rFonts w:hint="eastAsia" w:ascii="仿宋" w:hAnsi="仿宋" w:eastAsia="仿宋" w:cs="仿宋"/>
                <w:kern w:val="0"/>
                <w:sz w:val="24"/>
                <w:highlight w:val="none"/>
              </w:rPr>
            </w:pPr>
            <w:r>
              <w:rPr>
                <w:rFonts w:hint="eastAsia" w:ascii="仿宋" w:hAnsi="仿宋" w:eastAsia="仿宋" w:cs="仿宋"/>
                <w:kern w:val="0"/>
                <w:sz w:val="24"/>
                <w:highlight w:val="none"/>
              </w:rPr>
              <w:t>市查、区查抄告单被上级通报批评或被市、区级媒体曝光的扣3分；未</w:t>
            </w:r>
            <w:r>
              <w:rPr>
                <w:rFonts w:hint="eastAsia" w:ascii="仿宋" w:hAnsi="仿宋" w:eastAsia="仿宋" w:cs="仿宋"/>
                <w:sz w:val="24"/>
                <w:highlight w:val="none"/>
              </w:rPr>
              <w:t>及时按要求做好各项临时安排的工作</w:t>
            </w:r>
            <w:r>
              <w:rPr>
                <w:rFonts w:hint="eastAsia" w:ascii="仿宋" w:hAnsi="仿宋" w:eastAsia="仿宋" w:cs="仿宋"/>
                <w:bCs/>
                <w:kern w:val="0"/>
                <w:sz w:val="24"/>
                <w:highlight w:val="none"/>
              </w:rPr>
              <w:t>扣2分，情节严重扣5分。</w:t>
            </w:r>
            <w:r>
              <w:rPr>
                <w:rFonts w:hint="eastAsia" w:ascii="仿宋" w:hAnsi="仿宋" w:eastAsia="仿宋" w:cs="仿宋"/>
                <w:sz w:val="24"/>
                <w:highlight w:val="none"/>
              </w:rPr>
              <w:t>“城市环境大整治、城市面貌大提升”工作中，出现</w:t>
            </w:r>
            <w:r>
              <w:rPr>
                <w:rFonts w:hint="eastAsia" w:ascii="仿宋" w:hAnsi="仿宋" w:eastAsia="仿宋" w:cs="仿宋"/>
                <w:kern w:val="0"/>
                <w:sz w:val="24"/>
                <w:highlight w:val="none"/>
              </w:rPr>
              <w:t>A类问题每次扣1分，B类问题每次扣2分，C类问题每次扣3分</w:t>
            </w:r>
          </w:p>
        </w:tc>
        <w:tc>
          <w:tcPr>
            <w:tcW w:w="720" w:type="dxa"/>
            <w:noWrap w:val="0"/>
            <w:vAlign w:val="top"/>
          </w:tcPr>
          <w:p>
            <w:pPr>
              <w:spacing w:before="0" w:beforeAutospacing="0" w:after="0" w:afterAutospacing="0"/>
              <w:ind w:left="0" w:right="0"/>
              <w:rPr>
                <w:rFonts w:hint="eastAsia" w:ascii="仿宋" w:hAnsi="仿宋" w:eastAsia="仿宋" w:cs="仿宋"/>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60" w:type="dxa"/>
            <w:tcBorders>
              <w:bottom w:val="single" w:color="auto" w:sz="4" w:space="0"/>
            </w:tcBorders>
            <w:noWrap w:val="0"/>
            <w:vAlign w:val="top"/>
          </w:tcPr>
          <w:p>
            <w:pPr>
              <w:spacing w:before="0" w:beforeAutospacing="0" w:after="0" w:afterAutospacing="0"/>
              <w:ind w:left="0" w:right="0"/>
              <w:jc w:val="center"/>
              <w:rPr>
                <w:rFonts w:hint="eastAsia" w:ascii="仿宋" w:hAnsi="仿宋" w:eastAsia="仿宋" w:cs="仿宋"/>
                <w:sz w:val="24"/>
                <w:highlight w:val="none"/>
              </w:rPr>
            </w:pPr>
          </w:p>
          <w:p>
            <w:pPr>
              <w:spacing w:before="0" w:beforeAutospacing="0" w:after="0" w:afterAutospacing="0"/>
              <w:ind w:left="0" w:right="0"/>
              <w:jc w:val="center"/>
              <w:rPr>
                <w:rFonts w:hint="eastAsia" w:ascii="仿宋" w:hAnsi="仿宋" w:eastAsia="仿宋" w:cs="仿宋"/>
                <w:sz w:val="24"/>
                <w:highlight w:val="none"/>
              </w:rPr>
            </w:pPr>
            <w:r>
              <w:rPr>
                <w:rFonts w:hint="eastAsia" w:ascii="仿宋" w:hAnsi="仿宋" w:eastAsia="仿宋" w:cs="仿宋"/>
                <w:sz w:val="24"/>
                <w:highlight w:val="none"/>
              </w:rPr>
              <w:t>注</w:t>
            </w:r>
          </w:p>
        </w:tc>
        <w:tc>
          <w:tcPr>
            <w:tcW w:w="7970" w:type="dxa"/>
            <w:gridSpan w:val="3"/>
            <w:tcBorders>
              <w:bottom w:val="single" w:color="auto" w:sz="4" w:space="0"/>
            </w:tcBorders>
            <w:noWrap w:val="0"/>
            <w:vAlign w:val="top"/>
          </w:tcPr>
          <w:p>
            <w:pPr>
              <w:adjustRightInd w:val="0"/>
              <w:snapToGrid w:val="0"/>
              <w:spacing w:before="0" w:beforeAutospacing="0" w:after="0" w:afterAutospacing="0" w:line="240" w:lineRule="atLeast"/>
              <w:ind w:left="0" w:right="0"/>
              <w:rPr>
                <w:rFonts w:hint="eastAsia" w:ascii="仿宋" w:hAnsi="仿宋" w:eastAsia="仿宋" w:cs="仿宋"/>
                <w:bCs/>
                <w:kern w:val="0"/>
                <w:sz w:val="24"/>
                <w:highlight w:val="none"/>
              </w:rPr>
            </w:pPr>
            <w:r>
              <w:rPr>
                <w:rFonts w:hint="eastAsia" w:ascii="仿宋" w:hAnsi="仿宋" w:eastAsia="仿宋" w:cs="仿宋"/>
                <w:sz w:val="24"/>
                <w:highlight w:val="none"/>
              </w:rPr>
              <w:t>1.未尽事宜，当月可视情况酌情加、扣1-5分;</w:t>
            </w:r>
          </w:p>
        </w:tc>
      </w:tr>
    </w:tbl>
    <w:p>
      <w:pPr>
        <w:pStyle w:val="4"/>
        <w:tabs>
          <w:tab w:val="left" w:pos="1110"/>
          <w:tab w:val="clear" w:pos="432"/>
        </w:tabs>
        <w:ind w:left="0" w:leftChars="0" w:firstLine="0" w:firstLineChars="0"/>
        <w:jc w:val="both"/>
        <w:rPr>
          <w:rFonts w:hint="eastAsia" w:ascii="仿宋" w:hAnsi="仿宋" w:eastAsia="仿宋" w:cs="仿宋"/>
          <w:b/>
          <w:bCs/>
          <w:color w:val="auto"/>
          <w:kern w:val="0"/>
          <w:sz w:val="30"/>
          <w:szCs w:val="30"/>
          <w:highlight w:val="none"/>
          <w:lang w:val="en-US" w:eastAsia="zh-CN" w:bidi="ar-SA"/>
        </w:rPr>
      </w:pPr>
    </w:p>
    <w:p>
      <w:pPr>
        <w:spacing w:line="360" w:lineRule="auto"/>
        <w:jc w:val="center"/>
        <w:rPr>
          <w:rFonts w:hint="eastAsia" w:ascii="仿宋" w:hAnsi="仿宋" w:eastAsia="仿宋" w:cs="仿宋"/>
          <w:sz w:val="36"/>
          <w:szCs w:val="36"/>
          <w:highlight w:val="none"/>
          <w:lang w:val="en-US" w:eastAsia="zh-CN"/>
        </w:rPr>
      </w:pPr>
      <w:r>
        <w:rPr>
          <w:rFonts w:hint="eastAsia" w:ascii="仿宋" w:hAnsi="仿宋" w:eastAsia="仿宋" w:cs="仿宋"/>
          <w:sz w:val="36"/>
          <w:szCs w:val="36"/>
          <w:highlight w:val="none"/>
          <w:lang w:val="en-US" w:eastAsia="zh-CN"/>
        </w:rPr>
        <w:t>附件2、园林绿化养护管理考核评分细则</w:t>
      </w:r>
    </w:p>
    <w:tbl>
      <w:tblPr>
        <w:tblStyle w:val="63"/>
        <w:tblW w:w="8587" w:type="dxa"/>
        <w:tblInd w:w="34" w:type="dxa"/>
        <w:tblLayout w:type="fixed"/>
        <w:tblCellMar>
          <w:top w:w="0" w:type="dxa"/>
          <w:left w:w="108" w:type="dxa"/>
          <w:bottom w:w="0" w:type="dxa"/>
          <w:right w:w="108" w:type="dxa"/>
        </w:tblCellMar>
      </w:tblPr>
      <w:tblGrid>
        <w:gridCol w:w="825"/>
        <w:gridCol w:w="1260"/>
        <w:gridCol w:w="5732"/>
        <w:gridCol w:w="770"/>
      </w:tblGrid>
      <w:tr>
        <w:tblPrEx>
          <w:tblCellMar>
            <w:top w:w="0" w:type="dxa"/>
            <w:left w:w="108" w:type="dxa"/>
            <w:bottom w:w="0" w:type="dxa"/>
            <w:right w:w="108" w:type="dxa"/>
          </w:tblCellMar>
        </w:tblPrEx>
        <w:trPr>
          <w:trHeight w:val="570"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before="0" w:beforeAutospacing="0" w:after="0" w:afterAutospacing="0" w:line="0" w:lineRule="atLeast"/>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before="0" w:beforeAutospacing="0" w:after="0" w:afterAutospacing="0" w:line="0" w:lineRule="atLeast"/>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考核项目</w:t>
            </w:r>
          </w:p>
        </w:tc>
        <w:tc>
          <w:tcPr>
            <w:tcW w:w="5732" w:type="dxa"/>
            <w:tcBorders>
              <w:top w:val="single" w:color="auto" w:sz="4" w:space="0"/>
              <w:left w:val="nil"/>
              <w:bottom w:val="single" w:color="auto" w:sz="4" w:space="0"/>
              <w:right w:val="single" w:color="auto" w:sz="4" w:space="0"/>
            </w:tcBorders>
            <w:noWrap w:val="0"/>
            <w:vAlign w:val="center"/>
          </w:tcPr>
          <w:p>
            <w:pPr>
              <w:tabs>
                <w:tab w:val="center" w:pos="4153"/>
                <w:tab w:val="right" w:pos="8306"/>
              </w:tabs>
              <w:snapToGrid w:val="0"/>
              <w:spacing w:before="0" w:beforeAutospacing="0" w:after="0" w:afterAutospacing="0" w:line="0" w:lineRule="atLeast"/>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评分标准</w:t>
            </w:r>
          </w:p>
        </w:tc>
        <w:tc>
          <w:tcPr>
            <w:tcW w:w="770" w:type="dxa"/>
            <w:tcBorders>
              <w:top w:val="single" w:color="auto" w:sz="4" w:space="0"/>
              <w:left w:val="nil"/>
              <w:bottom w:val="single" w:color="auto" w:sz="4" w:space="0"/>
              <w:right w:val="single" w:color="auto" w:sz="4" w:space="0"/>
            </w:tcBorders>
            <w:noWrap w:val="0"/>
            <w:vAlign w:val="center"/>
          </w:tcPr>
          <w:p>
            <w:pPr>
              <w:tabs>
                <w:tab w:val="center" w:pos="4153"/>
                <w:tab w:val="right" w:pos="8306"/>
              </w:tabs>
              <w:snapToGrid w:val="0"/>
              <w:spacing w:before="0" w:beforeAutospacing="0" w:after="0" w:afterAutospacing="0" w:line="0" w:lineRule="atLeast"/>
              <w:ind w:left="0" w:right="0"/>
              <w:jc w:val="center"/>
              <w:rPr>
                <w:rFonts w:hint="eastAsia" w:ascii="仿宋" w:hAnsi="仿宋" w:eastAsia="仿宋" w:cs="仿宋"/>
                <w:b/>
                <w:sz w:val="24"/>
                <w:highlight w:val="none"/>
              </w:rPr>
            </w:pPr>
            <w:r>
              <w:rPr>
                <w:rFonts w:hint="eastAsia" w:ascii="仿宋" w:hAnsi="仿宋" w:eastAsia="仿宋" w:cs="仿宋"/>
                <w:b/>
                <w:sz w:val="24"/>
                <w:highlight w:val="none"/>
              </w:rPr>
              <w:t>考核情况</w:t>
            </w:r>
          </w:p>
        </w:tc>
      </w:tr>
      <w:tr>
        <w:tblPrEx>
          <w:tblCellMar>
            <w:top w:w="0" w:type="dxa"/>
            <w:left w:w="108" w:type="dxa"/>
            <w:bottom w:w="0" w:type="dxa"/>
            <w:right w:w="108" w:type="dxa"/>
          </w:tblCellMar>
        </w:tblPrEx>
        <w:trPr>
          <w:trHeight w:val="540" w:hRule="atLeast"/>
        </w:trPr>
        <w:tc>
          <w:tcPr>
            <w:tcW w:w="825" w:type="dxa"/>
            <w:vMerge w:val="restart"/>
            <w:tcBorders>
              <w:top w:val="nil"/>
              <w:left w:val="single" w:color="auto" w:sz="4" w:space="0"/>
              <w:right w:val="single" w:color="auto" w:sz="4" w:space="0"/>
            </w:tcBorders>
            <w:noWrap w:val="0"/>
            <w:vAlign w:val="center"/>
          </w:tcPr>
          <w:p>
            <w:pPr>
              <w:spacing w:before="0" w:beforeAutospacing="0" w:after="0" w:afterAutospacing="0" w:line="280" w:lineRule="exact"/>
              <w:ind w:left="0" w:right="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w:t>
            </w:r>
          </w:p>
        </w:tc>
        <w:tc>
          <w:tcPr>
            <w:tcW w:w="1260" w:type="dxa"/>
            <w:vMerge w:val="restart"/>
            <w:tcBorders>
              <w:top w:val="nil"/>
              <w:left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r>
              <w:rPr>
                <w:rFonts w:hint="eastAsia" w:ascii="仿宋" w:hAnsi="仿宋" w:eastAsia="仿宋" w:cs="仿宋"/>
                <w:sz w:val="24"/>
                <w:highlight w:val="none"/>
              </w:rPr>
              <w:t>植</w:t>
            </w:r>
          </w:p>
          <w:p>
            <w:pPr>
              <w:spacing w:before="0" w:beforeAutospacing="0" w:after="0" w:afterAutospacing="0" w:line="280" w:lineRule="exact"/>
              <w:ind w:left="0" w:right="0"/>
              <w:rPr>
                <w:rFonts w:hint="eastAsia" w:ascii="仿宋" w:hAnsi="仿宋" w:eastAsia="仿宋" w:cs="仿宋"/>
                <w:sz w:val="24"/>
                <w:highlight w:val="none"/>
              </w:rPr>
            </w:pPr>
            <w:r>
              <w:rPr>
                <w:rFonts w:hint="eastAsia" w:ascii="仿宋" w:hAnsi="仿宋" w:eastAsia="仿宋" w:cs="仿宋"/>
                <w:sz w:val="24"/>
                <w:highlight w:val="none"/>
              </w:rPr>
              <w:t>物</w:t>
            </w:r>
          </w:p>
          <w:p>
            <w:pPr>
              <w:spacing w:before="0" w:beforeAutospacing="0" w:after="0" w:afterAutospacing="0" w:line="280" w:lineRule="exact"/>
              <w:ind w:left="0" w:right="0"/>
              <w:rPr>
                <w:rFonts w:hint="eastAsia" w:ascii="仿宋" w:hAnsi="仿宋" w:eastAsia="仿宋" w:cs="仿宋"/>
                <w:sz w:val="24"/>
                <w:highlight w:val="none"/>
              </w:rPr>
            </w:pPr>
            <w:r>
              <w:rPr>
                <w:rFonts w:hint="eastAsia" w:ascii="仿宋" w:hAnsi="仿宋" w:eastAsia="仿宋" w:cs="仿宋"/>
                <w:sz w:val="24"/>
                <w:highlight w:val="none"/>
              </w:rPr>
              <w:t>基</w:t>
            </w:r>
          </w:p>
          <w:p>
            <w:pPr>
              <w:spacing w:before="0" w:beforeAutospacing="0" w:after="0" w:afterAutospacing="0" w:line="280" w:lineRule="exact"/>
              <w:ind w:left="0" w:right="0"/>
              <w:rPr>
                <w:rFonts w:hint="eastAsia" w:ascii="仿宋" w:hAnsi="仿宋" w:eastAsia="仿宋" w:cs="仿宋"/>
                <w:sz w:val="24"/>
                <w:highlight w:val="none"/>
              </w:rPr>
            </w:pPr>
            <w:r>
              <w:rPr>
                <w:rFonts w:hint="eastAsia" w:ascii="仿宋" w:hAnsi="仿宋" w:eastAsia="仿宋" w:cs="仿宋"/>
                <w:sz w:val="24"/>
                <w:highlight w:val="none"/>
              </w:rPr>
              <w:t>本</w:t>
            </w:r>
          </w:p>
          <w:p>
            <w:pPr>
              <w:spacing w:before="0" w:beforeAutospacing="0" w:after="0" w:afterAutospacing="0" w:line="280" w:lineRule="exact"/>
              <w:ind w:left="0" w:right="0"/>
              <w:rPr>
                <w:rFonts w:hint="eastAsia" w:ascii="仿宋" w:hAnsi="仿宋" w:eastAsia="仿宋" w:cs="仿宋"/>
                <w:sz w:val="24"/>
                <w:highlight w:val="none"/>
              </w:rPr>
            </w:pPr>
            <w:r>
              <w:rPr>
                <w:rFonts w:hint="eastAsia" w:ascii="仿宋" w:hAnsi="仿宋" w:eastAsia="仿宋" w:cs="仿宋"/>
                <w:sz w:val="24"/>
                <w:highlight w:val="none"/>
              </w:rPr>
              <w:t>养</w:t>
            </w:r>
          </w:p>
          <w:p>
            <w:pPr>
              <w:spacing w:before="0" w:beforeAutospacing="0" w:after="0" w:afterAutospacing="0" w:line="280" w:lineRule="exact"/>
              <w:ind w:left="0" w:right="0"/>
              <w:rPr>
                <w:rFonts w:hint="eastAsia" w:ascii="仿宋" w:hAnsi="仿宋" w:eastAsia="仿宋" w:cs="仿宋"/>
                <w:sz w:val="24"/>
                <w:highlight w:val="none"/>
              </w:rPr>
            </w:pPr>
            <w:r>
              <w:rPr>
                <w:rFonts w:hint="eastAsia" w:ascii="仿宋" w:hAnsi="仿宋" w:eastAsia="仿宋" w:cs="仿宋"/>
                <w:sz w:val="24"/>
                <w:highlight w:val="none"/>
              </w:rPr>
              <w:t>护</w:t>
            </w:r>
          </w:p>
        </w:tc>
        <w:tc>
          <w:tcPr>
            <w:tcW w:w="5732" w:type="dxa"/>
            <w:tcBorders>
              <w:top w:val="nil"/>
              <w:left w:val="nil"/>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r>
              <w:rPr>
                <w:rFonts w:hint="eastAsia" w:ascii="仿宋" w:hAnsi="仿宋" w:eastAsia="仿宋" w:cs="仿宋"/>
                <w:sz w:val="24"/>
                <w:highlight w:val="none"/>
              </w:rPr>
              <w:t>行道树和乔木死株、缺株，每处扣</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w:t>
            </w:r>
          </w:p>
        </w:tc>
        <w:tc>
          <w:tcPr>
            <w:tcW w:w="770" w:type="dxa"/>
            <w:tcBorders>
              <w:top w:val="nil"/>
              <w:left w:val="nil"/>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r>
      <w:tr>
        <w:tblPrEx>
          <w:tblCellMar>
            <w:top w:w="0" w:type="dxa"/>
            <w:left w:w="108" w:type="dxa"/>
            <w:bottom w:w="0" w:type="dxa"/>
            <w:right w:w="108" w:type="dxa"/>
          </w:tblCellMar>
        </w:tblPrEx>
        <w:trPr>
          <w:trHeight w:val="540" w:hRule="atLeast"/>
        </w:trPr>
        <w:tc>
          <w:tcPr>
            <w:tcW w:w="825" w:type="dxa"/>
            <w:vMerge w:val="continue"/>
            <w:tcBorders>
              <w:left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c>
          <w:tcPr>
            <w:tcW w:w="1260" w:type="dxa"/>
            <w:vMerge w:val="continue"/>
            <w:tcBorders>
              <w:left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c>
          <w:tcPr>
            <w:tcW w:w="5732" w:type="dxa"/>
            <w:tcBorders>
              <w:top w:val="nil"/>
              <w:left w:val="nil"/>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r>
              <w:rPr>
                <w:rFonts w:hint="eastAsia" w:ascii="仿宋" w:hAnsi="仿宋" w:eastAsia="仿宋" w:cs="仿宋"/>
                <w:sz w:val="24"/>
                <w:highlight w:val="none"/>
              </w:rPr>
              <w:t>行道树和乔木支撑不规范、支撑架倒塌、断桩、坏桩、树木倾斜严重，每处扣</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w:t>
            </w:r>
          </w:p>
        </w:tc>
        <w:tc>
          <w:tcPr>
            <w:tcW w:w="770" w:type="dxa"/>
            <w:tcBorders>
              <w:top w:val="nil"/>
              <w:left w:val="nil"/>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r>
      <w:tr>
        <w:tblPrEx>
          <w:tblCellMar>
            <w:top w:w="0" w:type="dxa"/>
            <w:left w:w="108" w:type="dxa"/>
            <w:bottom w:w="0" w:type="dxa"/>
            <w:right w:w="108" w:type="dxa"/>
          </w:tblCellMar>
        </w:tblPrEx>
        <w:trPr>
          <w:trHeight w:val="540" w:hRule="atLeast"/>
        </w:trPr>
        <w:tc>
          <w:tcPr>
            <w:tcW w:w="825" w:type="dxa"/>
            <w:vMerge w:val="continue"/>
            <w:tcBorders>
              <w:left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c>
          <w:tcPr>
            <w:tcW w:w="1260" w:type="dxa"/>
            <w:vMerge w:val="continue"/>
            <w:tcBorders>
              <w:left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c>
          <w:tcPr>
            <w:tcW w:w="5732" w:type="dxa"/>
            <w:tcBorders>
              <w:top w:val="nil"/>
              <w:left w:val="nil"/>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r>
              <w:rPr>
                <w:rFonts w:hint="eastAsia" w:ascii="仿宋" w:hAnsi="仿宋" w:eastAsia="仿宋" w:cs="仿宋"/>
                <w:sz w:val="24"/>
                <w:highlight w:val="none"/>
              </w:rPr>
              <w:t>行道树和乔木病虫枝、枯枝、伤损枝、徒长枝超过养护标准的，未疏枝、树皮开裂、孔洞未及时填补，每处扣</w:t>
            </w:r>
            <w:r>
              <w:rPr>
                <w:rFonts w:hint="eastAsia" w:ascii="仿宋" w:hAnsi="仿宋" w:eastAsia="仿宋" w:cs="仿宋"/>
                <w:sz w:val="24"/>
                <w:highlight w:val="none"/>
                <w:lang w:val="en-US" w:eastAsia="zh-CN"/>
              </w:rPr>
              <w:t>0.5</w:t>
            </w:r>
            <w:r>
              <w:rPr>
                <w:rFonts w:hint="eastAsia" w:ascii="仿宋" w:hAnsi="仿宋" w:eastAsia="仿宋" w:cs="仿宋"/>
                <w:sz w:val="24"/>
                <w:highlight w:val="none"/>
              </w:rPr>
              <w:t>分；修剪不规范造成树木严重受损的，每处扣</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分，沿线出现严重修剪问题每次扣</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分。</w:t>
            </w:r>
          </w:p>
        </w:tc>
        <w:tc>
          <w:tcPr>
            <w:tcW w:w="770" w:type="dxa"/>
            <w:tcBorders>
              <w:top w:val="nil"/>
              <w:left w:val="nil"/>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r>
      <w:tr>
        <w:tblPrEx>
          <w:tblCellMar>
            <w:top w:w="0" w:type="dxa"/>
            <w:left w:w="108" w:type="dxa"/>
            <w:bottom w:w="0" w:type="dxa"/>
            <w:right w:w="108" w:type="dxa"/>
          </w:tblCellMar>
        </w:tblPrEx>
        <w:trPr>
          <w:trHeight w:val="540" w:hRule="atLeast"/>
        </w:trPr>
        <w:tc>
          <w:tcPr>
            <w:tcW w:w="825" w:type="dxa"/>
            <w:vMerge w:val="continue"/>
            <w:tcBorders>
              <w:left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c>
          <w:tcPr>
            <w:tcW w:w="1260" w:type="dxa"/>
            <w:vMerge w:val="continue"/>
            <w:tcBorders>
              <w:left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c>
          <w:tcPr>
            <w:tcW w:w="5732" w:type="dxa"/>
            <w:tcBorders>
              <w:top w:val="nil"/>
              <w:left w:val="nil"/>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r>
              <w:rPr>
                <w:rFonts w:hint="eastAsia" w:ascii="仿宋" w:hAnsi="仿宋" w:eastAsia="仿宋" w:cs="仿宋"/>
                <w:sz w:val="24"/>
                <w:highlight w:val="none"/>
              </w:rPr>
              <w:t>行道树和乔木长势不佳、偏冠严重、无冠幅，每处扣</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分；树木长势较弱，黄叶、焦叶、落叶株数较多，每处扣</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w:t>
            </w:r>
          </w:p>
        </w:tc>
        <w:tc>
          <w:tcPr>
            <w:tcW w:w="770" w:type="dxa"/>
            <w:tcBorders>
              <w:top w:val="nil"/>
              <w:left w:val="nil"/>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r>
      <w:tr>
        <w:tblPrEx>
          <w:tblCellMar>
            <w:top w:w="0" w:type="dxa"/>
            <w:left w:w="108" w:type="dxa"/>
            <w:bottom w:w="0" w:type="dxa"/>
            <w:right w:w="108" w:type="dxa"/>
          </w:tblCellMar>
        </w:tblPrEx>
        <w:trPr>
          <w:trHeight w:val="540" w:hRule="atLeast"/>
        </w:trPr>
        <w:tc>
          <w:tcPr>
            <w:tcW w:w="825" w:type="dxa"/>
            <w:vMerge w:val="continue"/>
            <w:tcBorders>
              <w:left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c>
          <w:tcPr>
            <w:tcW w:w="1260" w:type="dxa"/>
            <w:vMerge w:val="continue"/>
            <w:tcBorders>
              <w:left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c>
          <w:tcPr>
            <w:tcW w:w="5732" w:type="dxa"/>
            <w:tcBorders>
              <w:top w:val="nil"/>
              <w:left w:val="nil"/>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r>
              <w:rPr>
                <w:rFonts w:hint="eastAsia" w:ascii="仿宋" w:hAnsi="仿宋" w:eastAsia="仿宋" w:cs="仿宋"/>
                <w:sz w:val="24"/>
                <w:highlight w:val="none"/>
              </w:rPr>
              <w:t>树穴土壤高于侧石、板结、填充物缺失，每处扣</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分；0.5平方米以内树穴裸露扣</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分，超出0.5平方米每处扣</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分。</w:t>
            </w:r>
          </w:p>
        </w:tc>
        <w:tc>
          <w:tcPr>
            <w:tcW w:w="770" w:type="dxa"/>
            <w:tcBorders>
              <w:top w:val="nil"/>
              <w:left w:val="nil"/>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  </w:t>
            </w:r>
          </w:p>
        </w:tc>
      </w:tr>
      <w:tr>
        <w:tblPrEx>
          <w:tblCellMar>
            <w:top w:w="0" w:type="dxa"/>
            <w:left w:w="108" w:type="dxa"/>
            <w:bottom w:w="0" w:type="dxa"/>
            <w:right w:w="108" w:type="dxa"/>
          </w:tblCellMar>
        </w:tblPrEx>
        <w:trPr>
          <w:trHeight w:val="540" w:hRule="atLeast"/>
        </w:trPr>
        <w:tc>
          <w:tcPr>
            <w:tcW w:w="825" w:type="dxa"/>
            <w:vMerge w:val="continue"/>
            <w:tcBorders>
              <w:left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c>
          <w:tcPr>
            <w:tcW w:w="1260" w:type="dxa"/>
            <w:vMerge w:val="continue"/>
            <w:tcBorders>
              <w:left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c>
          <w:tcPr>
            <w:tcW w:w="5732" w:type="dxa"/>
            <w:tcBorders>
              <w:top w:val="nil"/>
              <w:left w:val="nil"/>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r>
              <w:rPr>
                <w:rFonts w:hint="eastAsia" w:ascii="仿宋" w:hAnsi="仿宋" w:eastAsia="仿宋" w:cs="仿宋"/>
                <w:sz w:val="24"/>
                <w:highlight w:val="none"/>
              </w:rPr>
              <w:t>绿篱和灌木出现死株、缺株、混种、小道、杂株返祖的、绿植倒伏，每处</w:t>
            </w:r>
            <w:r>
              <w:rPr>
                <w:rFonts w:hint="eastAsia" w:ascii="仿宋" w:hAnsi="仿宋" w:eastAsia="仿宋" w:cs="仿宋"/>
                <w:sz w:val="24"/>
                <w:highlight w:val="none"/>
                <w:lang w:val="en-US" w:eastAsia="zh-CN"/>
              </w:rPr>
              <w:t>0.5</w:t>
            </w:r>
            <w:r>
              <w:rPr>
                <w:rFonts w:hint="eastAsia" w:ascii="仿宋" w:hAnsi="仿宋" w:eastAsia="仿宋" w:cs="仿宋"/>
                <w:sz w:val="24"/>
                <w:highlight w:val="none"/>
              </w:rPr>
              <w:t>分；0.5平方米以内黄土裸露每处扣</w:t>
            </w:r>
            <w:r>
              <w:rPr>
                <w:rFonts w:hint="eastAsia" w:ascii="仿宋" w:hAnsi="仿宋" w:eastAsia="仿宋" w:cs="仿宋"/>
                <w:sz w:val="24"/>
                <w:highlight w:val="none"/>
                <w:lang w:val="en-US" w:eastAsia="zh-CN"/>
              </w:rPr>
              <w:t>0.5</w:t>
            </w:r>
            <w:r>
              <w:rPr>
                <w:rFonts w:hint="eastAsia" w:ascii="仿宋" w:hAnsi="仿宋" w:eastAsia="仿宋" w:cs="仿宋"/>
                <w:sz w:val="24"/>
                <w:highlight w:val="none"/>
              </w:rPr>
              <w:t>分，超出0.5平方米每处扣</w:t>
            </w:r>
            <w:r>
              <w:rPr>
                <w:rFonts w:hint="eastAsia" w:ascii="仿宋" w:hAnsi="仿宋" w:eastAsia="仿宋" w:cs="仿宋"/>
                <w:sz w:val="24"/>
                <w:highlight w:val="none"/>
                <w:lang w:val="en-US" w:eastAsia="zh-CN"/>
              </w:rPr>
              <w:t>1.5</w:t>
            </w:r>
            <w:r>
              <w:rPr>
                <w:rFonts w:hint="eastAsia" w:ascii="仿宋" w:hAnsi="仿宋" w:eastAsia="仿宋" w:cs="仿宋"/>
                <w:sz w:val="24"/>
                <w:highlight w:val="none"/>
              </w:rPr>
              <w:t>分。</w:t>
            </w:r>
          </w:p>
        </w:tc>
        <w:tc>
          <w:tcPr>
            <w:tcW w:w="770" w:type="dxa"/>
            <w:tcBorders>
              <w:top w:val="nil"/>
              <w:left w:val="nil"/>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r>
      <w:tr>
        <w:tblPrEx>
          <w:tblCellMar>
            <w:top w:w="0" w:type="dxa"/>
            <w:left w:w="108" w:type="dxa"/>
            <w:bottom w:w="0" w:type="dxa"/>
            <w:right w:w="108" w:type="dxa"/>
          </w:tblCellMar>
        </w:tblPrEx>
        <w:trPr>
          <w:trHeight w:val="540" w:hRule="atLeast"/>
        </w:trPr>
        <w:tc>
          <w:tcPr>
            <w:tcW w:w="825" w:type="dxa"/>
            <w:vMerge w:val="continue"/>
            <w:tcBorders>
              <w:left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c>
          <w:tcPr>
            <w:tcW w:w="1260" w:type="dxa"/>
            <w:vMerge w:val="continue"/>
            <w:tcBorders>
              <w:left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c>
          <w:tcPr>
            <w:tcW w:w="5732" w:type="dxa"/>
            <w:tcBorders>
              <w:top w:val="nil"/>
              <w:left w:val="nil"/>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r>
              <w:rPr>
                <w:rFonts w:hint="eastAsia" w:ascii="仿宋" w:hAnsi="仿宋" w:eastAsia="仿宋" w:cs="仿宋"/>
                <w:sz w:val="24"/>
                <w:highlight w:val="none"/>
              </w:rPr>
              <w:t>绿篱和灌木修剪不规范、不平整、窜条、高度影响交通视线的，每处扣2分。</w:t>
            </w:r>
          </w:p>
        </w:tc>
        <w:tc>
          <w:tcPr>
            <w:tcW w:w="770" w:type="dxa"/>
            <w:tcBorders>
              <w:top w:val="nil"/>
              <w:left w:val="nil"/>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r>
      <w:tr>
        <w:tblPrEx>
          <w:tblCellMar>
            <w:top w:w="0" w:type="dxa"/>
            <w:left w:w="108" w:type="dxa"/>
            <w:bottom w:w="0" w:type="dxa"/>
            <w:right w:w="108" w:type="dxa"/>
          </w:tblCellMar>
        </w:tblPrEx>
        <w:trPr>
          <w:trHeight w:val="540" w:hRule="atLeast"/>
        </w:trPr>
        <w:tc>
          <w:tcPr>
            <w:tcW w:w="825" w:type="dxa"/>
            <w:vMerge w:val="continue"/>
            <w:tcBorders>
              <w:left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c>
          <w:tcPr>
            <w:tcW w:w="1260" w:type="dxa"/>
            <w:vMerge w:val="continue"/>
            <w:tcBorders>
              <w:left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c>
          <w:tcPr>
            <w:tcW w:w="5732" w:type="dxa"/>
            <w:tcBorders>
              <w:top w:val="nil"/>
              <w:left w:val="nil"/>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r>
              <w:rPr>
                <w:rFonts w:hint="eastAsia" w:ascii="仿宋" w:hAnsi="仿宋" w:eastAsia="仿宋" w:cs="仿宋"/>
                <w:sz w:val="24"/>
                <w:highlight w:val="none"/>
              </w:rPr>
              <w:t>草坪高度超出养护标准、草坪边缘不清淅、草坪空秃、草坪覆盖率低的，每处扣</w:t>
            </w:r>
            <w:r>
              <w:rPr>
                <w:rFonts w:hint="eastAsia" w:ascii="仿宋" w:hAnsi="仿宋" w:eastAsia="仿宋" w:cs="仿宋"/>
                <w:sz w:val="24"/>
                <w:highlight w:val="none"/>
                <w:lang w:val="en-US" w:eastAsia="zh-CN"/>
              </w:rPr>
              <w:t>0.5</w:t>
            </w:r>
            <w:r>
              <w:rPr>
                <w:rFonts w:hint="eastAsia" w:ascii="仿宋" w:hAnsi="仿宋" w:eastAsia="仿宋" w:cs="仿宋"/>
                <w:sz w:val="24"/>
                <w:highlight w:val="none"/>
              </w:rPr>
              <w:t>分，0.5平方米以内黄土裸露的，每处扣</w:t>
            </w:r>
            <w:r>
              <w:rPr>
                <w:rFonts w:hint="eastAsia" w:ascii="仿宋" w:hAnsi="仿宋" w:eastAsia="仿宋" w:cs="仿宋"/>
                <w:sz w:val="24"/>
                <w:highlight w:val="none"/>
                <w:lang w:val="en-US" w:eastAsia="zh-CN"/>
              </w:rPr>
              <w:t>0.5</w:t>
            </w:r>
            <w:r>
              <w:rPr>
                <w:rFonts w:hint="eastAsia" w:ascii="仿宋" w:hAnsi="仿宋" w:eastAsia="仿宋" w:cs="仿宋"/>
                <w:sz w:val="24"/>
                <w:highlight w:val="none"/>
              </w:rPr>
              <w:t>分，超出0.5平方米每处扣</w:t>
            </w:r>
            <w:r>
              <w:rPr>
                <w:rFonts w:hint="eastAsia" w:ascii="仿宋" w:hAnsi="仿宋" w:eastAsia="仿宋" w:cs="仿宋"/>
                <w:sz w:val="24"/>
                <w:highlight w:val="none"/>
                <w:lang w:val="en-US" w:eastAsia="zh-CN"/>
              </w:rPr>
              <w:t>1.5</w:t>
            </w:r>
            <w:r>
              <w:rPr>
                <w:rFonts w:hint="eastAsia" w:ascii="仿宋" w:hAnsi="仿宋" w:eastAsia="仿宋" w:cs="仿宋"/>
                <w:sz w:val="24"/>
                <w:highlight w:val="none"/>
              </w:rPr>
              <w:t>分。</w:t>
            </w:r>
          </w:p>
        </w:tc>
        <w:tc>
          <w:tcPr>
            <w:tcW w:w="770" w:type="dxa"/>
            <w:tcBorders>
              <w:top w:val="nil"/>
              <w:left w:val="nil"/>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r>
      <w:tr>
        <w:tblPrEx>
          <w:tblCellMar>
            <w:top w:w="0" w:type="dxa"/>
            <w:left w:w="108" w:type="dxa"/>
            <w:bottom w:w="0" w:type="dxa"/>
            <w:right w:w="108" w:type="dxa"/>
          </w:tblCellMar>
        </w:tblPrEx>
        <w:trPr>
          <w:trHeight w:val="540" w:hRule="atLeast"/>
        </w:trPr>
        <w:tc>
          <w:tcPr>
            <w:tcW w:w="825" w:type="dxa"/>
            <w:vMerge w:val="continue"/>
            <w:tcBorders>
              <w:left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c>
          <w:tcPr>
            <w:tcW w:w="1260" w:type="dxa"/>
            <w:vMerge w:val="continue"/>
            <w:tcBorders>
              <w:left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c>
          <w:tcPr>
            <w:tcW w:w="5732" w:type="dxa"/>
            <w:tcBorders>
              <w:top w:val="nil"/>
              <w:left w:val="nil"/>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r>
              <w:rPr>
                <w:rFonts w:hint="eastAsia" w:ascii="仿宋" w:hAnsi="仿宋" w:eastAsia="仿宋" w:cs="仿宋"/>
                <w:sz w:val="24"/>
                <w:highlight w:val="none"/>
              </w:rPr>
              <w:t>绿地内杂草超过养护标准的，每处扣</w:t>
            </w:r>
            <w:r>
              <w:rPr>
                <w:rFonts w:hint="eastAsia" w:ascii="仿宋" w:hAnsi="仿宋" w:eastAsia="仿宋" w:cs="仿宋"/>
                <w:sz w:val="24"/>
                <w:highlight w:val="none"/>
                <w:lang w:val="en-US" w:eastAsia="zh-CN"/>
              </w:rPr>
              <w:t>0.5</w:t>
            </w:r>
            <w:r>
              <w:rPr>
                <w:rFonts w:hint="eastAsia" w:ascii="仿宋" w:hAnsi="仿宋" w:eastAsia="仿宋" w:cs="仿宋"/>
                <w:sz w:val="24"/>
                <w:highlight w:val="none"/>
              </w:rPr>
              <w:t xml:space="preserve">分。 </w:t>
            </w:r>
          </w:p>
        </w:tc>
        <w:tc>
          <w:tcPr>
            <w:tcW w:w="770" w:type="dxa"/>
            <w:tcBorders>
              <w:top w:val="nil"/>
              <w:left w:val="nil"/>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r>
      <w:tr>
        <w:tblPrEx>
          <w:tblCellMar>
            <w:top w:w="0" w:type="dxa"/>
            <w:left w:w="108" w:type="dxa"/>
            <w:bottom w:w="0" w:type="dxa"/>
            <w:right w:w="108" w:type="dxa"/>
          </w:tblCellMar>
        </w:tblPrEx>
        <w:trPr>
          <w:trHeight w:val="540" w:hRule="atLeast"/>
        </w:trPr>
        <w:tc>
          <w:tcPr>
            <w:tcW w:w="825" w:type="dxa"/>
            <w:vMerge w:val="continue"/>
            <w:tcBorders>
              <w:left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c>
          <w:tcPr>
            <w:tcW w:w="1260" w:type="dxa"/>
            <w:vMerge w:val="continue"/>
            <w:tcBorders>
              <w:left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c>
          <w:tcPr>
            <w:tcW w:w="5732" w:type="dxa"/>
            <w:tcBorders>
              <w:top w:val="nil"/>
              <w:left w:val="nil"/>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r>
              <w:rPr>
                <w:rFonts w:hint="eastAsia" w:ascii="仿宋" w:hAnsi="仿宋" w:eastAsia="仿宋" w:cs="仿宋"/>
                <w:sz w:val="24"/>
                <w:highlight w:val="none"/>
              </w:rPr>
              <w:t>花坛花箱内时花缺株、倒伏、枯枝残花、杂草垃圾等每处扣</w:t>
            </w:r>
            <w:r>
              <w:rPr>
                <w:rFonts w:hint="eastAsia" w:ascii="仿宋" w:hAnsi="仿宋" w:eastAsia="仿宋" w:cs="仿宋"/>
                <w:sz w:val="24"/>
                <w:highlight w:val="none"/>
                <w:lang w:val="en-US" w:eastAsia="zh-CN"/>
              </w:rPr>
              <w:t>0.5</w:t>
            </w:r>
            <w:r>
              <w:rPr>
                <w:rFonts w:hint="eastAsia" w:ascii="仿宋" w:hAnsi="仿宋" w:eastAsia="仿宋" w:cs="仿宋"/>
                <w:sz w:val="24"/>
                <w:highlight w:val="none"/>
              </w:rPr>
              <w:t>分。</w:t>
            </w:r>
          </w:p>
        </w:tc>
        <w:tc>
          <w:tcPr>
            <w:tcW w:w="770" w:type="dxa"/>
            <w:tcBorders>
              <w:top w:val="nil"/>
              <w:left w:val="nil"/>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r>
      <w:tr>
        <w:tblPrEx>
          <w:tblCellMar>
            <w:top w:w="0" w:type="dxa"/>
            <w:left w:w="108" w:type="dxa"/>
            <w:bottom w:w="0" w:type="dxa"/>
            <w:right w:w="108" w:type="dxa"/>
          </w:tblCellMar>
        </w:tblPrEx>
        <w:trPr>
          <w:trHeight w:val="540" w:hRule="atLeast"/>
        </w:trPr>
        <w:tc>
          <w:tcPr>
            <w:tcW w:w="825" w:type="dxa"/>
            <w:vMerge w:val="continue"/>
            <w:tcBorders>
              <w:left w:val="single" w:color="auto" w:sz="4" w:space="0"/>
              <w:bottom w:val="single" w:color="000000"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c>
          <w:tcPr>
            <w:tcW w:w="1260" w:type="dxa"/>
            <w:vMerge w:val="continue"/>
            <w:tcBorders>
              <w:left w:val="single" w:color="auto" w:sz="4" w:space="0"/>
              <w:bottom w:val="single" w:color="000000"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c>
          <w:tcPr>
            <w:tcW w:w="5732" w:type="dxa"/>
            <w:tcBorders>
              <w:top w:val="nil"/>
              <w:left w:val="nil"/>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r>
              <w:rPr>
                <w:rFonts w:hint="eastAsia" w:ascii="仿宋" w:hAnsi="仿宋" w:eastAsia="仿宋" w:cs="仿宋"/>
                <w:sz w:val="24"/>
                <w:highlight w:val="none"/>
              </w:rPr>
              <w:t>绿化补种不规范、以及绿地养护出现其他问题的每处扣</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分;管养区域内绿地失管每处扣</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w:t>
            </w:r>
          </w:p>
        </w:tc>
        <w:tc>
          <w:tcPr>
            <w:tcW w:w="770" w:type="dxa"/>
            <w:tcBorders>
              <w:top w:val="nil"/>
              <w:left w:val="nil"/>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r>
      <w:tr>
        <w:tblPrEx>
          <w:tblCellMar>
            <w:top w:w="0" w:type="dxa"/>
            <w:left w:w="108" w:type="dxa"/>
            <w:bottom w:w="0" w:type="dxa"/>
            <w:right w:w="108" w:type="dxa"/>
          </w:tblCellMar>
        </w:tblPrEx>
        <w:trPr>
          <w:trHeight w:val="540" w:hRule="atLeast"/>
        </w:trPr>
        <w:tc>
          <w:tcPr>
            <w:tcW w:w="825" w:type="dxa"/>
            <w:vMerge w:val="restart"/>
            <w:tcBorders>
              <w:left w:val="single" w:color="auto" w:sz="4" w:space="0"/>
              <w:right w:val="single" w:color="auto" w:sz="4" w:space="0"/>
            </w:tcBorders>
            <w:noWrap w:val="0"/>
            <w:vAlign w:val="center"/>
          </w:tcPr>
          <w:p>
            <w:pPr>
              <w:spacing w:before="0" w:beforeAutospacing="0" w:after="0" w:afterAutospacing="0" w:line="280" w:lineRule="exact"/>
              <w:ind w:left="0" w:right="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w:t>
            </w:r>
          </w:p>
        </w:tc>
        <w:tc>
          <w:tcPr>
            <w:tcW w:w="1260" w:type="dxa"/>
            <w:vMerge w:val="restart"/>
            <w:tcBorders>
              <w:left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r>
              <w:rPr>
                <w:rFonts w:hint="eastAsia" w:ascii="仿宋" w:hAnsi="仿宋" w:eastAsia="仿宋" w:cs="仿宋"/>
                <w:sz w:val="24"/>
                <w:highlight w:val="none"/>
              </w:rPr>
              <w:t>病</w:t>
            </w:r>
          </w:p>
          <w:p>
            <w:pPr>
              <w:spacing w:before="0" w:beforeAutospacing="0" w:after="0" w:afterAutospacing="0" w:line="280" w:lineRule="exact"/>
              <w:ind w:left="0" w:right="0"/>
              <w:rPr>
                <w:rFonts w:hint="eastAsia" w:ascii="仿宋" w:hAnsi="仿宋" w:eastAsia="仿宋" w:cs="仿宋"/>
                <w:sz w:val="24"/>
                <w:highlight w:val="none"/>
              </w:rPr>
            </w:pPr>
            <w:r>
              <w:rPr>
                <w:rFonts w:hint="eastAsia" w:ascii="仿宋" w:hAnsi="仿宋" w:eastAsia="仿宋" w:cs="仿宋"/>
                <w:sz w:val="24"/>
                <w:highlight w:val="none"/>
              </w:rPr>
              <w:t>虫</w:t>
            </w:r>
          </w:p>
          <w:p>
            <w:pPr>
              <w:spacing w:before="0" w:beforeAutospacing="0" w:after="0" w:afterAutospacing="0" w:line="280" w:lineRule="exact"/>
              <w:ind w:left="0" w:right="0"/>
              <w:rPr>
                <w:rFonts w:hint="eastAsia" w:ascii="仿宋" w:hAnsi="仿宋" w:eastAsia="仿宋" w:cs="仿宋"/>
                <w:sz w:val="24"/>
                <w:highlight w:val="none"/>
              </w:rPr>
            </w:pPr>
            <w:r>
              <w:rPr>
                <w:rFonts w:hint="eastAsia" w:ascii="仿宋" w:hAnsi="仿宋" w:eastAsia="仿宋" w:cs="仿宋"/>
                <w:sz w:val="24"/>
                <w:highlight w:val="none"/>
              </w:rPr>
              <w:t>害</w:t>
            </w:r>
          </w:p>
          <w:p>
            <w:pPr>
              <w:spacing w:before="0" w:beforeAutospacing="0" w:after="0" w:afterAutospacing="0" w:line="280" w:lineRule="exact"/>
              <w:ind w:left="0" w:right="0"/>
              <w:rPr>
                <w:rFonts w:hint="eastAsia" w:ascii="仿宋" w:hAnsi="仿宋" w:eastAsia="仿宋" w:cs="仿宋"/>
                <w:sz w:val="24"/>
                <w:highlight w:val="none"/>
              </w:rPr>
            </w:pPr>
            <w:r>
              <w:rPr>
                <w:rFonts w:hint="eastAsia" w:ascii="仿宋" w:hAnsi="仿宋" w:eastAsia="仿宋" w:cs="仿宋"/>
                <w:sz w:val="24"/>
                <w:highlight w:val="none"/>
              </w:rPr>
              <w:t>防</w:t>
            </w:r>
          </w:p>
          <w:p>
            <w:pPr>
              <w:spacing w:before="0" w:beforeAutospacing="0" w:after="0" w:afterAutospacing="0" w:line="280" w:lineRule="exact"/>
              <w:ind w:left="0" w:right="0"/>
              <w:rPr>
                <w:rFonts w:hint="eastAsia" w:ascii="仿宋" w:hAnsi="仿宋" w:eastAsia="仿宋" w:cs="仿宋"/>
                <w:sz w:val="24"/>
                <w:highlight w:val="none"/>
              </w:rPr>
            </w:pPr>
            <w:r>
              <w:rPr>
                <w:rFonts w:hint="eastAsia" w:ascii="仿宋" w:hAnsi="仿宋" w:eastAsia="仿宋" w:cs="仿宋"/>
                <w:sz w:val="24"/>
                <w:highlight w:val="none"/>
              </w:rPr>
              <w:t>治</w:t>
            </w:r>
          </w:p>
        </w:tc>
        <w:tc>
          <w:tcPr>
            <w:tcW w:w="5732" w:type="dxa"/>
            <w:tcBorders>
              <w:top w:val="nil"/>
              <w:left w:val="nil"/>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r>
              <w:rPr>
                <w:rFonts w:hint="eastAsia" w:ascii="仿宋" w:hAnsi="仿宋" w:eastAsia="仿宋" w:cs="仿宋"/>
                <w:sz w:val="24"/>
                <w:highlight w:val="none"/>
              </w:rPr>
              <w:t>发生病虫害每处扣</w:t>
            </w:r>
            <w:r>
              <w:rPr>
                <w:rFonts w:hint="eastAsia" w:ascii="仿宋" w:hAnsi="仿宋" w:eastAsia="仿宋" w:cs="仿宋"/>
                <w:sz w:val="24"/>
                <w:highlight w:val="none"/>
                <w:lang w:val="en-US" w:eastAsia="zh-CN"/>
              </w:rPr>
              <w:t>0.5</w:t>
            </w:r>
            <w:r>
              <w:rPr>
                <w:rFonts w:hint="eastAsia" w:ascii="仿宋" w:hAnsi="仿宋" w:eastAsia="仿宋" w:cs="仿宋"/>
                <w:sz w:val="24"/>
                <w:highlight w:val="none"/>
              </w:rPr>
              <w:t>分，大面积爆发扣</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w:t>
            </w:r>
          </w:p>
        </w:tc>
        <w:tc>
          <w:tcPr>
            <w:tcW w:w="770" w:type="dxa"/>
            <w:tcBorders>
              <w:top w:val="nil"/>
              <w:left w:val="nil"/>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r>
      <w:tr>
        <w:tblPrEx>
          <w:tblCellMar>
            <w:top w:w="0" w:type="dxa"/>
            <w:left w:w="108" w:type="dxa"/>
            <w:bottom w:w="0" w:type="dxa"/>
            <w:right w:w="108" w:type="dxa"/>
          </w:tblCellMar>
        </w:tblPrEx>
        <w:trPr>
          <w:trHeight w:val="540" w:hRule="atLeast"/>
        </w:trPr>
        <w:tc>
          <w:tcPr>
            <w:tcW w:w="825" w:type="dxa"/>
            <w:vMerge w:val="continue"/>
            <w:tcBorders>
              <w:left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c>
          <w:tcPr>
            <w:tcW w:w="1260" w:type="dxa"/>
            <w:vMerge w:val="continue"/>
            <w:tcBorders>
              <w:left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c>
          <w:tcPr>
            <w:tcW w:w="5732" w:type="dxa"/>
            <w:tcBorders>
              <w:top w:val="nil"/>
              <w:left w:val="nil"/>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r>
              <w:rPr>
                <w:rFonts w:hint="eastAsia" w:ascii="仿宋" w:hAnsi="仿宋" w:eastAsia="仿宋" w:cs="仿宋"/>
                <w:sz w:val="24"/>
                <w:highlight w:val="none"/>
              </w:rPr>
              <w:t>发现病虫害未及时进行防治措施的每处扣</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分。病虫害防治措施不到位的每处扣</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w:t>
            </w:r>
          </w:p>
        </w:tc>
        <w:tc>
          <w:tcPr>
            <w:tcW w:w="770" w:type="dxa"/>
            <w:tcBorders>
              <w:top w:val="nil"/>
              <w:left w:val="nil"/>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r>
      <w:tr>
        <w:tblPrEx>
          <w:tblCellMar>
            <w:top w:w="0" w:type="dxa"/>
            <w:left w:w="108" w:type="dxa"/>
            <w:bottom w:w="0" w:type="dxa"/>
            <w:right w:w="108" w:type="dxa"/>
          </w:tblCellMar>
        </w:tblPrEx>
        <w:trPr>
          <w:trHeight w:val="540" w:hRule="atLeast"/>
        </w:trPr>
        <w:tc>
          <w:tcPr>
            <w:tcW w:w="825" w:type="dxa"/>
            <w:vMerge w:val="continue"/>
            <w:tcBorders>
              <w:left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c>
          <w:tcPr>
            <w:tcW w:w="1260" w:type="dxa"/>
            <w:vMerge w:val="continue"/>
            <w:tcBorders>
              <w:left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c>
          <w:tcPr>
            <w:tcW w:w="5732" w:type="dxa"/>
            <w:tcBorders>
              <w:top w:val="nil"/>
              <w:left w:val="nil"/>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r>
              <w:rPr>
                <w:rFonts w:hint="eastAsia" w:ascii="仿宋" w:hAnsi="仿宋" w:eastAsia="仿宋" w:cs="仿宋"/>
                <w:sz w:val="24"/>
                <w:highlight w:val="none"/>
              </w:rPr>
              <w:t>食叶性害虫危害树木，每处扣</w:t>
            </w:r>
            <w:r>
              <w:rPr>
                <w:rFonts w:hint="eastAsia" w:ascii="仿宋" w:hAnsi="仿宋" w:eastAsia="仿宋" w:cs="仿宋"/>
                <w:sz w:val="24"/>
                <w:highlight w:val="none"/>
                <w:lang w:val="en-US" w:eastAsia="zh-CN"/>
              </w:rPr>
              <w:t>0.5</w:t>
            </w:r>
            <w:r>
              <w:rPr>
                <w:rFonts w:hint="eastAsia" w:ascii="仿宋" w:hAnsi="仿宋" w:eastAsia="仿宋" w:cs="仿宋"/>
                <w:sz w:val="24"/>
                <w:highlight w:val="none"/>
              </w:rPr>
              <w:t>分。</w:t>
            </w:r>
          </w:p>
        </w:tc>
        <w:tc>
          <w:tcPr>
            <w:tcW w:w="770" w:type="dxa"/>
            <w:tcBorders>
              <w:top w:val="nil"/>
              <w:left w:val="nil"/>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r>
      <w:tr>
        <w:tblPrEx>
          <w:tblCellMar>
            <w:top w:w="0" w:type="dxa"/>
            <w:left w:w="108" w:type="dxa"/>
            <w:bottom w:w="0" w:type="dxa"/>
            <w:right w:w="108" w:type="dxa"/>
          </w:tblCellMar>
        </w:tblPrEx>
        <w:trPr>
          <w:trHeight w:val="540" w:hRule="atLeast"/>
        </w:trPr>
        <w:tc>
          <w:tcPr>
            <w:tcW w:w="825" w:type="dxa"/>
            <w:vMerge w:val="continue"/>
            <w:tcBorders>
              <w:left w:val="single" w:color="auto" w:sz="4" w:space="0"/>
              <w:bottom w:val="single" w:color="000000"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c>
          <w:tcPr>
            <w:tcW w:w="1260" w:type="dxa"/>
            <w:vMerge w:val="continue"/>
            <w:tcBorders>
              <w:left w:val="single" w:color="auto" w:sz="4" w:space="0"/>
              <w:bottom w:val="single" w:color="000000"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c>
          <w:tcPr>
            <w:tcW w:w="5732" w:type="dxa"/>
            <w:tcBorders>
              <w:top w:val="nil"/>
              <w:left w:val="nil"/>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r>
              <w:rPr>
                <w:rFonts w:hint="eastAsia" w:ascii="仿宋" w:hAnsi="仿宋" w:eastAsia="仿宋" w:cs="仿宋"/>
                <w:sz w:val="24"/>
                <w:highlight w:val="none"/>
              </w:rPr>
              <w:t>发现活蛀虫和活卵，每处扣</w:t>
            </w:r>
            <w:r>
              <w:rPr>
                <w:rFonts w:hint="eastAsia" w:ascii="仿宋" w:hAnsi="仿宋" w:eastAsia="仿宋" w:cs="仿宋"/>
                <w:sz w:val="24"/>
                <w:highlight w:val="none"/>
                <w:lang w:val="en-US" w:eastAsia="zh-CN"/>
              </w:rPr>
              <w:t>0.5</w:t>
            </w:r>
            <w:r>
              <w:rPr>
                <w:rFonts w:hint="eastAsia" w:ascii="仿宋" w:hAnsi="仿宋" w:eastAsia="仿宋" w:cs="仿宋"/>
                <w:sz w:val="24"/>
                <w:highlight w:val="none"/>
              </w:rPr>
              <w:t>分。</w:t>
            </w:r>
          </w:p>
        </w:tc>
        <w:tc>
          <w:tcPr>
            <w:tcW w:w="770" w:type="dxa"/>
            <w:tcBorders>
              <w:top w:val="nil"/>
              <w:left w:val="nil"/>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r>
      <w:tr>
        <w:tblPrEx>
          <w:tblCellMar>
            <w:top w:w="0" w:type="dxa"/>
            <w:left w:w="108" w:type="dxa"/>
            <w:bottom w:w="0" w:type="dxa"/>
            <w:right w:w="108" w:type="dxa"/>
          </w:tblCellMar>
        </w:tblPrEx>
        <w:trPr>
          <w:trHeight w:val="540" w:hRule="atLeast"/>
        </w:trPr>
        <w:tc>
          <w:tcPr>
            <w:tcW w:w="825" w:type="dxa"/>
            <w:vMerge w:val="restart"/>
            <w:tcBorders>
              <w:top w:val="single" w:color="auto" w:sz="4" w:space="0"/>
              <w:left w:val="single" w:color="auto" w:sz="4" w:space="0"/>
              <w:right w:val="single" w:color="auto" w:sz="4" w:space="0"/>
            </w:tcBorders>
            <w:noWrap w:val="0"/>
            <w:vAlign w:val="center"/>
          </w:tcPr>
          <w:p>
            <w:pPr>
              <w:spacing w:before="0" w:beforeAutospacing="0" w:after="0" w:afterAutospacing="0" w:line="280" w:lineRule="exact"/>
              <w:ind w:left="0" w:right="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p>
            <w:pPr>
              <w:spacing w:before="0" w:beforeAutospacing="0" w:after="0" w:afterAutospacing="0" w:line="280" w:lineRule="exact"/>
              <w:ind w:left="0" w:right="0"/>
              <w:rPr>
                <w:rFonts w:hint="eastAsia" w:ascii="仿宋" w:hAnsi="仿宋" w:eastAsia="仿宋" w:cs="仿宋"/>
                <w:sz w:val="24"/>
                <w:highlight w:val="none"/>
              </w:rPr>
            </w:pPr>
            <w:r>
              <w:rPr>
                <w:rFonts w:hint="eastAsia" w:ascii="仿宋" w:hAnsi="仿宋" w:eastAsia="仿宋" w:cs="仿宋"/>
                <w:sz w:val="24"/>
                <w:highlight w:val="none"/>
              </w:rPr>
              <w:t>绿化</w:t>
            </w:r>
          </w:p>
          <w:p>
            <w:pPr>
              <w:spacing w:before="0" w:beforeAutospacing="0" w:after="0" w:afterAutospacing="0" w:line="280" w:lineRule="exact"/>
              <w:ind w:left="0" w:right="0"/>
              <w:rPr>
                <w:rFonts w:hint="eastAsia" w:ascii="仿宋" w:hAnsi="仿宋" w:eastAsia="仿宋" w:cs="仿宋"/>
                <w:sz w:val="24"/>
                <w:highlight w:val="none"/>
              </w:rPr>
            </w:pPr>
            <w:r>
              <w:rPr>
                <w:rFonts w:hint="eastAsia" w:ascii="仿宋" w:hAnsi="仿宋" w:eastAsia="仿宋" w:cs="仿宋"/>
                <w:sz w:val="24"/>
                <w:highlight w:val="none"/>
              </w:rPr>
              <w:t>设施</w:t>
            </w:r>
          </w:p>
        </w:tc>
        <w:tc>
          <w:tcPr>
            <w:tcW w:w="5732"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r>
              <w:rPr>
                <w:rFonts w:hint="eastAsia" w:ascii="仿宋" w:hAnsi="仿宋" w:eastAsia="仿宋" w:cs="仿宋"/>
                <w:sz w:val="24"/>
                <w:highlight w:val="none"/>
              </w:rPr>
              <w:t>花箱、花坛、树穴破损、缺失扣</w:t>
            </w:r>
            <w:r>
              <w:rPr>
                <w:rFonts w:hint="eastAsia" w:ascii="仿宋" w:hAnsi="仿宋" w:eastAsia="仿宋" w:cs="仿宋"/>
                <w:sz w:val="24"/>
                <w:highlight w:val="none"/>
                <w:lang w:val="en-US" w:eastAsia="zh-CN"/>
              </w:rPr>
              <w:t>0.5</w:t>
            </w:r>
            <w:r>
              <w:rPr>
                <w:rFonts w:hint="eastAsia" w:ascii="仿宋" w:hAnsi="仿宋" w:eastAsia="仿宋" w:cs="仿宋"/>
                <w:sz w:val="24"/>
                <w:highlight w:val="none"/>
              </w:rPr>
              <w:t>分，其他设施缺失扣</w:t>
            </w:r>
            <w:r>
              <w:rPr>
                <w:rFonts w:hint="eastAsia" w:ascii="仿宋" w:hAnsi="仿宋" w:eastAsia="仿宋" w:cs="仿宋"/>
                <w:sz w:val="24"/>
                <w:highlight w:val="none"/>
                <w:lang w:val="en-US" w:eastAsia="zh-CN"/>
              </w:rPr>
              <w:t>0.5</w:t>
            </w:r>
            <w:r>
              <w:rPr>
                <w:rFonts w:hint="eastAsia" w:ascii="仿宋" w:hAnsi="仿宋" w:eastAsia="仿宋" w:cs="仿宋"/>
                <w:sz w:val="24"/>
                <w:highlight w:val="none"/>
              </w:rPr>
              <w:t>分。</w:t>
            </w:r>
          </w:p>
        </w:tc>
        <w:tc>
          <w:tcPr>
            <w:tcW w:w="77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r>
      <w:tr>
        <w:tblPrEx>
          <w:tblCellMar>
            <w:top w:w="0" w:type="dxa"/>
            <w:left w:w="108" w:type="dxa"/>
            <w:bottom w:w="0" w:type="dxa"/>
            <w:right w:w="108" w:type="dxa"/>
          </w:tblCellMar>
        </w:tblPrEx>
        <w:trPr>
          <w:trHeight w:val="540" w:hRule="atLeast"/>
        </w:trPr>
        <w:tc>
          <w:tcPr>
            <w:tcW w:w="825" w:type="dxa"/>
            <w:vMerge w:val="continue"/>
            <w:tcBorders>
              <w:left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c>
          <w:tcPr>
            <w:tcW w:w="5732"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r>
              <w:rPr>
                <w:rFonts w:hint="eastAsia" w:ascii="仿宋" w:hAnsi="仿宋" w:eastAsia="仿宋" w:cs="仿宋"/>
                <w:sz w:val="24"/>
                <w:highlight w:val="none"/>
              </w:rPr>
              <w:t>公园及绿地内果壳箱有污迹、破损，箱内垃圾未日产日清的，每处扣</w:t>
            </w:r>
            <w:r>
              <w:rPr>
                <w:rFonts w:hint="eastAsia" w:ascii="仿宋" w:hAnsi="仿宋" w:eastAsia="仿宋" w:cs="仿宋"/>
                <w:sz w:val="24"/>
                <w:highlight w:val="none"/>
                <w:lang w:val="en-US" w:eastAsia="zh-CN"/>
              </w:rPr>
              <w:t>0.5</w:t>
            </w:r>
            <w:r>
              <w:rPr>
                <w:rFonts w:hint="eastAsia" w:ascii="仿宋" w:hAnsi="仿宋" w:eastAsia="仿宋" w:cs="仿宋"/>
                <w:sz w:val="24"/>
                <w:highlight w:val="none"/>
              </w:rPr>
              <w:t>分。</w:t>
            </w:r>
          </w:p>
        </w:tc>
        <w:tc>
          <w:tcPr>
            <w:tcW w:w="77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r>
      <w:tr>
        <w:tblPrEx>
          <w:tblCellMar>
            <w:top w:w="0" w:type="dxa"/>
            <w:left w:w="108" w:type="dxa"/>
            <w:bottom w:w="0" w:type="dxa"/>
            <w:right w:w="108" w:type="dxa"/>
          </w:tblCellMar>
        </w:tblPrEx>
        <w:trPr>
          <w:trHeight w:val="540" w:hRule="atLeast"/>
        </w:trPr>
        <w:tc>
          <w:tcPr>
            <w:tcW w:w="825" w:type="dxa"/>
            <w:vMerge w:val="continue"/>
            <w:tcBorders>
              <w:left w:val="single" w:color="auto" w:sz="4" w:space="0"/>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c>
          <w:tcPr>
            <w:tcW w:w="5732" w:type="dxa"/>
            <w:tcBorders>
              <w:top w:val="single" w:color="auto" w:sz="4" w:space="0"/>
              <w:left w:val="nil"/>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r>
              <w:rPr>
                <w:rFonts w:hint="eastAsia" w:ascii="仿宋" w:hAnsi="仿宋" w:eastAsia="仿宋" w:cs="仿宋"/>
                <w:sz w:val="24"/>
                <w:highlight w:val="none"/>
              </w:rPr>
              <w:t>设施有污迹、破损，金属构件设施有锈斑，油漆剥落等现象的每处扣</w:t>
            </w:r>
            <w:r>
              <w:rPr>
                <w:rFonts w:hint="eastAsia" w:ascii="仿宋" w:hAnsi="仿宋" w:eastAsia="仿宋" w:cs="仿宋"/>
                <w:sz w:val="24"/>
                <w:highlight w:val="none"/>
                <w:lang w:val="en-US" w:eastAsia="zh-CN"/>
              </w:rPr>
              <w:t>0.5</w:t>
            </w:r>
            <w:r>
              <w:rPr>
                <w:rFonts w:hint="eastAsia" w:ascii="仿宋" w:hAnsi="仿宋" w:eastAsia="仿宋" w:cs="仿宋"/>
                <w:sz w:val="24"/>
                <w:highlight w:val="none"/>
              </w:rPr>
              <w:t>分，公园设施存在明显安全隐患，未采取安全措施的，每处扣</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分。</w:t>
            </w:r>
          </w:p>
        </w:tc>
        <w:tc>
          <w:tcPr>
            <w:tcW w:w="770" w:type="dxa"/>
            <w:tcBorders>
              <w:top w:val="single" w:color="auto" w:sz="4" w:space="0"/>
              <w:left w:val="nil"/>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r>
      <w:tr>
        <w:tblPrEx>
          <w:tblCellMar>
            <w:top w:w="0" w:type="dxa"/>
            <w:left w:w="108" w:type="dxa"/>
            <w:bottom w:w="0" w:type="dxa"/>
            <w:right w:w="108" w:type="dxa"/>
          </w:tblCellMar>
        </w:tblPrEx>
        <w:trPr>
          <w:trHeight w:val="540" w:hRule="atLeast"/>
        </w:trPr>
        <w:tc>
          <w:tcPr>
            <w:tcW w:w="825" w:type="dxa"/>
            <w:vMerge w:val="restart"/>
            <w:tcBorders>
              <w:top w:val="single" w:color="auto" w:sz="4" w:space="0"/>
              <w:left w:val="single" w:color="auto" w:sz="4" w:space="0"/>
              <w:right w:val="single" w:color="auto" w:sz="4" w:space="0"/>
            </w:tcBorders>
            <w:noWrap w:val="0"/>
            <w:vAlign w:val="center"/>
          </w:tcPr>
          <w:p>
            <w:pPr>
              <w:spacing w:before="0" w:beforeAutospacing="0" w:after="0" w:afterAutospacing="0" w:line="280" w:lineRule="exact"/>
              <w:ind w:left="0" w:right="0" w:firstLine="291" w:firstLineChars="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p>
            <w:pPr>
              <w:spacing w:before="0" w:beforeAutospacing="0" w:after="0" w:afterAutospacing="0" w:line="280" w:lineRule="exact"/>
              <w:ind w:left="0" w:right="0"/>
              <w:rPr>
                <w:rFonts w:hint="eastAsia" w:ascii="仿宋" w:hAnsi="仿宋" w:eastAsia="仿宋" w:cs="仿宋"/>
                <w:sz w:val="24"/>
                <w:highlight w:val="none"/>
              </w:rPr>
            </w:pPr>
          </w:p>
          <w:p>
            <w:pPr>
              <w:spacing w:before="0" w:beforeAutospacing="0" w:after="0" w:afterAutospacing="0" w:line="280" w:lineRule="exact"/>
              <w:ind w:left="0" w:right="0"/>
              <w:rPr>
                <w:rFonts w:hint="eastAsia" w:ascii="仿宋" w:hAnsi="仿宋" w:eastAsia="仿宋" w:cs="仿宋"/>
                <w:sz w:val="24"/>
                <w:highlight w:val="none"/>
              </w:rPr>
            </w:pPr>
          </w:p>
          <w:p>
            <w:pPr>
              <w:spacing w:before="0" w:beforeAutospacing="0" w:after="0" w:afterAutospacing="0" w:line="280" w:lineRule="exact"/>
              <w:ind w:left="0" w:right="0"/>
              <w:rPr>
                <w:rFonts w:hint="eastAsia" w:ascii="仿宋" w:hAnsi="仿宋" w:eastAsia="仿宋" w:cs="仿宋"/>
                <w:sz w:val="24"/>
                <w:highlight w:val="none"/>
              </w:rPr>
            </w:pPr>
            <w:r>
              <w:rPr>
                <w:rFonts w:hint="eastAsia" w:ascii="仿宋" w:hAnsi="仿宋" w:eastAsia="仿宋" w:cs="仿宋"/>
                <w:sz w:val="24"/>
                <w:highlight w:val="none"/>
              </w:rPr>
              <w:t>卫生及</w:t>
            </w:r>
          </w:p>
          <w:p>
            <w:pPr>
              <w:spacing w:before="0" w:beforeAutospacing="0" w:after="0" w:afterAutospacing="0" w:line="280" w:lineRule="exact"/>
              <w:ind w:left="0" w:right="0"/>
              <w:rPr>
                <w:rFonts w:hint="eastAsia" w:ascii="仿宋" w:hAnsi="仿宋" w:eastAsia="仿宋" w:cs="仿宋"/>
                <w:sz w:val="24"/>
                <w:highlight w:val="none"/>
              </w:rPr>
            </w:pPr>
            <w:r>
              <w:rPr>
                <w:rFonts w:hint="eastAsia" w:ascii="仿宋" w:hAnsi="仿宋" w:eastAsia="仿宋" w:cs="仿宋"/>
                <w:sz w:val="24"/>
                <w:highlight w:val="none"/>
              </w:rPr>
              <w:t>管理</w:t>
            </w:r>
          </w:p>
          <w:p>
            <w:pPr>
              <w:spacing w:before="0" w:beforeAutospacing="0" w:after="0" w:afterAutospacing="0" w:line="280" w:lineRule="exact"/>
              <w:ind w:left="0" w:right="0"/>
              <w:rPr>
                <w:rFonts w:hint="eastAsia" w:ascii="仿宋" w:hAnsi="仿宋" w:eastAsia="仿宋" w:cs="仿宋"/>
                <w:sz w:val="24"/>
                <w:highlight w:val="none"/>
              </w:rPr>
            </w:pPr>
          </w:p>
        </w:tc>
        <w:tc>
          <w:tcPr>
            <w:tcW w:w="5732"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r>
              <w:rPr>
                <w:rFonts w:hint="eastAsia" w:ascii="仿宋" w:hAnsi="仿宋" w:eastAsia="仿宋" w:cs="仿宋"/>
                <w:sz w:val="24"/>
                <w:highlight w:val="none"/>
              </w:rPr>
              <w:t>树上及绿带内有垃圾袋、零乱草绳、钉子、扎缚铁丝、电线、挂晾晒衣物、堆物、</w:t>
            </w:r>
            <w:r>
              <w:rPr>
                <w:rFonts w:hint="eastAsia" w:ascii="仿宋" w:hAnsi="仿宋" w:eastAsia="仿宋" w:cs="仿宋"/>
                <w:sz w:val="24"/>
                <w:highlight w:val="none"/>
                <w:lang w:eastAsia="zh-CN"/>
              </w:rPr>
              <w:t>渣土积泥</w:t>
            </w:r>
            <w:r>
              <w:rPr>
                <w:rFonts w:hint="eastAsia" w:ascii="仿宋" w:hAnsi="仿宋" w:eastAsia="仿宋" w:cs="仿宋"/>
                <w:sz w:val="24"/>
                <w:highlight w:val="none"/>
              </w:rPr>
              <w:t>等，每处扣</w:t>
            </w:r>
            <w:r>
              <w:rPr>
                <w:rFonts w:hint="eastAsia" w:ascii="仿宋" w:hAnsi="仿宋" w:eastAsia="仿宋" w:cs="仿宋"/>
                <w:sz w:val="24"/>
                <w:highlight w:val="none"/>
                <w:lang w:val="en-US" w:eastAsia="zh-CN"/>
              </w:rPr>
              <w:t>0.5</w:t>
            </w:r>
            <w:r>
              <w:rPr>
                <w:rFonts w:hint="eastAsia" w:ascii="仿宋" w:hAnsi="仿宋" w:eastAsia="仿宋" w:cs="仿宋"/>
                <w:sz w:val="24"/>
                <w:highlight w:val="none"/>
              </w:rPr>
              <w:t>分。</w:t>
            </w:r>
          </w:p>
        </w:tc>
        <w:tc>
          <w:tcPr>
            <w:tcW w:w="77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r>
      <w:tr>
        <w:tblPrEx>
          <w:tblCellMar>
            <w:top w:w="0" w:type="dxa"/>
            <w:left w:w="108" w:type="dxa"/>
            <w:bottom w:w="0" w:type="dxa"/>
            <w:right w:w="108" w:type="dxa"/>
          </w:tblCellMar>
        </w:tblPrEx>
        <w:trPr>
          <w:trHeight w:val="540" w:hRule="atLeast"/>
        </w:trPr>
        <w:tc>
          <w:tcPr>
            <w:tcW w:w="825" w:type="dxa"/>
            <w:vMerge w:val="continue"/>
            <w:tcBorders>
              <w:left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c>
          <w:tcPr>
            <w:tcW w:w="5732"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r>
              <w:rPr>
                <w:rFonts w:hint="eastAsia" w:ascii="仿宋" w:hAnsi="仿宋" w:eastAsia="仿宋" w:cs="仿宋"/>
                <w:sz w:val="24"/>
                <w:highlight w:val="none"/>
              </w:rPr>
              <w:t>绿地内有明显枯叶堆积、白色垃圾、石块、果壳等杂物的每处扣</w:t>
            </w:r>
            <w:r>
              <w:rPr>
                <w:rFonts w:hint="eastAsia" w:ascii="仿宋" w:hAnsi="仿宋" w:eastAsia="仿宋" w:cs="仿宋"/>
                <w:sz w:val="24"/>
                <w:highlight w:val="none"/>
                <w:lang w:val="en-US" w:eastAsia="zh-CN"/>
              </w:rPr>
              <w:t>0.5</w:t>
            </w:r>
            <w:r>
              <w:rPr>
                <w:rFonts w:hint="eastAsia" w:ascii="仿宋" w:hAnsi="仿宋" w:eastAsia="仿宋" w:cs="仿宋"/>
                <w:sz w:val="24"/>
                <w:highlight w:val="none"/>
              </w:rPr>
              <w:t>分。</w:t>
            </w:r>
          </w:p>
        </w:tc>
        <w:tc>
          <w:tcPr>
            <w:tcW w:w="77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r>
      <w:tr>
        <w:tblPrEx>
          <w:tblCellMar>
            <w:top w:w="0" w:type="dxa"/>
            <w:left w:w="108" w:type="dxa"/>
            <w:bottom w:w="0" w:type="dxa"/>
            <w:right w:w="108" w:type="dxa"/>
          </w:tblCellMar>
        </w:tblPrEx>
        <w:trPr>
          <w:trHeight w:val="540" w:hRule="atLeast"/>
        </w:trPr>
        <w:tc>
          <w:tcPr>
            <w:tcW w:w="825" w:type="dxa"/>
            <w:vMerge w:val="continue"/>
            <w:tcBorders>
              <w:left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c>
          <w:tcPr>
            <w:tcW w:w="5732"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r>
              <w:rPr>
                <w:rFonts w:hint="eastAsia" w:ascii="仿宋" w:hAnsi="仿宋" w:eastAsia="仿宋" w:cs="仿宋"/>
                <w:sz w:val="24"/>
                <w:highlight w:val="none"/>
              </w:rPr>
              <w:t>乔木及绿带积尘明显每处扣</w:t>
            </w:r>
            <w:r>
              <w:rPr>
                <w:rFonts w:hint="eastAsia" w:ascii="仿宋" w:hAnsi="仿宋" w:eastAsia="仿宋" w:cs="仿宋"/>
                <w:sz w:val="24"/>
                <w:highlight w:val="none"/>
                <w:lang w:val="en-US" w:eastAsia="zh-CN"/>
              </w:rPr>
              <w:t>0.5</w:t>
            </w:r>
            <w:r>
              <w:rPr>
                <w:rFonts w:hint="eastAsia" w:ascii="仿宋" w:hAnsi="仿宋" w:eastAsia="仿宋" w:cs="仿宋"/>
                <w:sz w:val="24"/>
                <w:highlight w:val="none"/>
              </w:rPr>
              <w:t>分，沿线绿带色块叶面积灰严重的每处扣</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分。</w:t>
            </w:r>
          </w:p>
        </w:tc>
        <w:tc>
          <w:tcPr>
            <w:tcW w:w="77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r>
      <w:tr>
        <w:tblPrEx>
          <w:tblCellMar>
            <w:top w:w="0" w:type="dxa"/>
            <w:left w:w="108" w:type="dxa"/>
            <w:bottom w:w="0" w:type="dxa"/>
            <w:right w:w="108" w:type="dxa"/>
          </w:tblCellMar>
        </w:tblPrEx>
        <w:trPr>
          <w:trHeight w:val="540" w:hRule="atLeast"/>
        </w:trPr>
        <w:tc>
          <w:tcPr>
            <w:tcW w:w="825" w:type="dxa"/>
            <w:vMerge w:val="continue"/>
            <w:tcBorders>
              <w:left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c>
          <w:tcPr>
            <w:tcW w:w="5732"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r>
              <w:rPr>
                <w:rFonts w:hint="eastAsia" w:ascii="仿宋" w:hAnsi="仿宋" w:eastAsia="仿宋" w:cs="仿宋"/>
                <w:sz w:val="24"/>
                <w:highlight w:val="none"/>
              </w:rPr>
              <w:t>抗雪防冻、防寒保暖、抗旱保绿、防高温等应急工作不到位的每处扣5分。</w:t>
            </w:r>
          </w:p>
        </w:tc>
        <w:tc>
          <w:tcPr>
            <w:tcW w:w="77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r>
      <w:tr>
        <w:tblPrEx>
          <w:tblCellMar>
            <w:top w:w="0" w:type="dxa"/>
            <w:left w:w="108" w:type="dxa"/>
            <w:bottom w:w="0" w:type="dxa"/>
            <w:right w:w="108" w:type="dxa"/>
          </w:tblCellMar>
        </w:tblPrEx>
        <w:trPr>
          <w:trHeight w:val="540" w:hRule="atLeast"/>
        </w:trPr>
        <w:tc>
          <w:tcPr>
            <w:tcW w:w="825" w:type="dxa"/>
            <w:vMerge w:val="continue"/>
            <w:tcBorders>
              <w:left w:val="single" w:color="auto" w:sz="4" w:space="0"/>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c>
          <w:tcPr>
            <w:tcW w:w="5732"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r>
              <w:rPr>
                <w:rFonts w:hint="eastAsia" w:ascii="仿宋" w:hAnsi="仿宋" w:eastAsia="仿宋" w:cs="仿宋"/>
                <w:sz w:val="24"/>
                <w:highlight w:val="none"/>
              </w:rPr>
              <w:t>未经审批私自开挖绿地或未按绿化养护规范要求恢复等每处扣</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分。</w:t>
            </w:r>
          </w:p>
        </w:tc>
        <w:tc>
          <w:tcPr>
            <w:tcW w:w="77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r>
      <w:tr>
        <w:tblPrEx>
          <w:tblCellMar>
            <w:top w:w="0" w:type="dxa"/>
            <w:left w:w="108" w:type="dxa"/>
            <w:bottom w:w="0" w:type="dxa"/>
            <w:right w:w="108" w:type="dxa"/>
          </w:tblCellMar>
        </w:tblPrEx>
        <w:trPr>
          <w:trHeight w:val="600" w:hRule="atLeast"/>
        </w:trPr>
        <w:tc>
          <w:tcPr>
            <w:tcW w:w="825" w:type="dxa"/>
            <w:vMerge w:val="restart"/>
            <w:tcBorders>
              <w:top w:val="single" w:color="auto" w:sz="4" w:space="0"/>
              <w:left w:val="single" w:color="auto" w:sz="4" w:space="0"/>
              <w:right w:val="single" w:color="auto" w:sz="4" w:space="0"/>
            </w:tcBorders>
            <w:noWrap w:val="0"/>
            <w:vAlign w:val="center"/>
          </w:tcPr>
          <w:p>
            <w:pPr>
              <w:spacing w:before="0" w:beforeAutospacing="0" w:after="0" w:afterAutospacing="0" w:line="280" w:lineRule="exact"/>
              <w:ind w:left="0" w:right="0" w:firstLine="366" w:firstLineChars="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p>
        </w:tc>
        <w:tc>
          <w:tcPr>
            <w:tcW w:w="1260" w:type="dxa"/>
            <w:vMerge w:val="restart"/>
            <w:tcBorders>
              <w:top w:val="single" w:color="auto" w:sz="4" w:space="0"/>
              <w:left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河道</w:t>
            </w:r>
          </w:p>
          <w:p>
            <w:pPr>
              <w:spacing w:before="0" w:beforeAutospacing="0" w:after="0" w:afterAutospacing="0" w:line="280" w:lineRule="exact"/>
              <w:ind w:left="0" w:right="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管理</w:t>
            </w:r>
          </w:p>
        </w:tc>
        <w:tc>
          <w:tcPr>
            <w:tcW w:w="5732"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r>
              <w:rPr>
                <w:rFonts w:hint="eastAsia" w:ascii="仿宋" w:hAnsi="仿宋" w:eastAsia="仿宋" w:cs="仿宋"/>
                <w:sz w:val="24"/>
                <w:highlight w:val="none"/>
              </w:rPr>
              <w:t>每</w:t>
            </w:r>
            <w:r>
              <w:rPr>
                <w:rFonts w:hint="eastAsia" w:ascii="仿宋" w:hAnsi="仿宋" w:eastAsia="仿宋" w:cs="仿宋"/>
                <w:sz w:val="24"/>
                <w:highlight w:val="none"/>
                <w:lang w:eastAsia="zh-CN"/>
              </w:rPr>
              <w:t>50米内河道漂浮物（除固定圈养的水草）超过3处或单处漂浮物面积超过</w:t>
            </w:r>
            <w:r>
              <w:rPr>
                <w:rFonts w:hint="eastAsia" w:ascii="仿宋" w:hAnsi="仿宋" w:eastAsia="仿宋" w:cs="仿宋"/>
                <w:sz w:val="24"/>
                <w:highlight w:val="none"/>
                <w:lang w:val="en-US" w:eastAsia="zh-CN"/>
              </w:rPr>
              <w:t>0.5个平方</w:t>
            </w:r>
            <w:r>
              <w:rPr>
                <w:rFonts w:hint="eastAsia" w:ascii="仿宋" w:hAnsi="仿宋" w:eastAsia="仿宋" w:cs="仿宋"/>
                <w:sz w:val="24"/>
                <w:highlight w:val="none"/>
                <w:lang w:eastAsia="zh-CN"/>
              </w:rPr>
              <w:t>及以上的每段扣</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分；每发现一处河道内渔网渔具的扣1分；河岸</w:t>
            </w:r>
            <w:r>
              <w:rPr>
                <w:rFonts w:hint="eastAsia" w:ascii="仿宋" w:hAnsi="仿宋" w:eastAsia="仿宋" w:cs="仿宋"/>
                <w:sz w:val="24"/>
                <w:highlight w:val="none"/>
                <w:lang w:val="en-US" w:eastAsia="zh-CN"/>
              </w:rPr>
              <w:t>10米范围内</w:t>
            </w:r>
            <w:r>
              <w:rPr>
                <w:rFonts w:hint="eastAsia" w:ascii="仿宋" w:hAnsi="仿宋" w:eastAsia="仿宋" w:cs="仿宋"/>
                <w:sz w:val="24"/>
                <w:highlight w:val="none"/>
                <w:lang w:eastAsia="zh-CN"/>
              </w:rPr>
              <w:t>滩地、岸坡上有新增建筑垃圾倾倒和生活垃圾、枯枝杂树堆放未及时清理的，每处扣</w:t>
            </w:r>
            <w:r>
              <w:rPr>
                <w:rFonts w:hint="eastAsia" w:ascii="仿宋" w:hAnsi="仿宋" w:eastAsia="仿宋" w:cs="仿宋"/>
                <w:sz w:val="24"/>
                <w:highlight w:val="none"/>
                <w:lang w:val="en-US" w:eastAsia="zh-CN"/>
              </w:rPr>
              <w:t>2分；</w:t>
            </w:r>
            <w:r>
              <w:rPr>
                <w:rFonts w:hint="eastAsia" w:ascii="仿宋" w:hAnsi="仿宋" w:eastAsia="仿宋" w:cs="仿宋"/>
                <w:sz w:val="24"/>
                <w:highlight w:val="none"/>
                <w:lang w:eastAsia="zh-CN"/>
              </w:rPr>
              <w:t>如发现用草甘膦等污染水体的药剂处理的每次扣</w:t>
            </w:r>
            <w:r>
              <w:rPr>
                <w:rFonts w:hint="eastAsia" w:ascii="仿宋" w:hAnsi="仿宋" w:eastAsia="仿宋" w:cs="仿宋"/>
                <w:sz w:val="24"/>
                <w:highlight w:val="none"/>
                <w:lang w:val="en-US" w:eastAsia="zh-CN"/>
              </w:rPr>
              <w:t>1分。</w:t>
            </w:r>
          </w:p>
        </w:tc>
        <w:tc>
          <w:tcPr>
            <w:tcW w:w="77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r>
      <w:tr>
        <w:tblPrEx>
          <w:tblCellMar>
            <w:top w:w="0" w:type="dxa"/>
            <w:left w:w="108" w:type="dxa"/>
            <w:bottom w:w="0" w:type="dxa"/>
            <w:right w:w="108" w:type="dxa"/>
          </w:tblCellMar>
        </w:tblPrEx>
        <w:trPr>
          <w:trHeight w:val="600" w:hRule="atLeast"/>
        </w:trPr>
        <w:tc>
          <w:tcPr>
            <w:tcW w:w="825" w:type="dxa"/>
            <w:vMerge w:val="continue"/>
            <w:tcBorders>
              <w:left w:val="single" w:color="auto" w:sz="4" w:space="0"/>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lang w:eastAsia="zh-CN"/>
              </w:rPr>
            </w:pPr>
          </w:p>
        </w:tc>
        <w:tc>
          <w:tcPr>
            <w:tcW w:w="1260" w:type="dxa"/>
            <w:vMerge w:val="continue"/>
            <w:tcBorders>
              <w:left w:val="single" w:color="auto" w:sz="4" w:space="0"/>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lang w:eastAsia="zh-CN"/>
              </w:rPr>
            </w:pPr>
          </w:p>
        </w:tc>
        <w:tc>
          <w:tcPr>
            <w:tcW w:w="5732"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r>
              <w:rPr>
                <w:rFonts w:hint="eastAsia" w:ascii="仿宋" w:hAnsi="仿宋" w:eastAsia="仿宋" w:cs="仿宋"/>
                <w:sz w:val="24"/>
                <w:highlight w:val="none"/>
                <w:lang w:val="en-US" w:eastAsia="zh-CN"/>
              </w:rPr>
              <w:t>保洁人员须两人一船，单独作业的每次扣1分；工作时间不穿着救生衣的每次扣1分；未及时发现</w:t>
            </w:r>
            <w:r>
              <w:rPr>
                <w:rFonts w:hint="eastAsia" w:ascii="仿宋" w:hAnsi="仿宋" w:eastAsia="仿宋" w:cs="仿宋"/>
                <w:sz w:val="24"/>
                <w:highlight w:val="none"/>
              </w:rPr>
              <w:t>电捕网捕等行为</w:t>
            </w:r>
            <w:r>
              <w:rPr>
                <w:rFonts w:hint="eastAsia" w:ascii="仿宋" w:hAnsi="仿宋" w:eastAsia="仿宋" w:cs="仿宋"/>
                <w:sz w:val="24"/>
                <w:highlight w:val="none"/>
                <w:lang w:eastAsia="zh-CN"/>
              </w:rPr>
              <w:t>及新增晴天排污口</w:t>
            </w:r>
            <w:r>
              <w:rPr>
                <w:rFonts w:hint="eastAsia" w:ascii="仿宋" w:hAnsi="仿宋" w:eastAsia="仿宋" w:cs="仿宋"/>
                <w:sz w:val="24"/>
                <w:highlight w:val="none"/>
              </w:rPr>
              <w:t>的每起扣</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w:t>
            </w:r>
            <w:r>
              <w:rPr>
                <w:rFonts w:hint="eastAsia" w:ascii="仿宋" w:hAnsi="仿宋" w:eastAsia="仿宋" w:cs="仿宋"/>
                <w:sz w:val="24"/>
                <w:highlight w:val="none"/>
                <w:lang w:eastAsia="zh-CN"/>
              </w:rPr>
              <w:t>。</w:t>
            </w:r>
          </w:p>
        </w:tc>
        <w:tc>
          <w:tcPr>
            <w:tcW w:w="77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rPr>
            </w:pPr>
          </w:p>
        </w:tc>
      </w:tr>
      <w:tr>
        <w:tblPrEx>
          <w:tblCellMar>
            <w:top w:w="0" w:type="dxa"/>
            <w:left w:w="108" w:type="dxa"/>
            <w:bottom w:w="0" w:type="dxa"/>
            <w:right w:w="108" w:type="dxa"/>
          </w:tblCellMar>
        </w:tblPrEx>
        <w:trPr>
          <w:trHeight w:val="600"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80" w:lineRule="exact"/>
              <w:ind w:left="0" w:right="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其它</w:t>
            </w:r>
          </w:p>
        </w:tc>
        <w:tc>
          <w:tcPr>
            <w:tcW w:w="5732"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lang w:eastAsia="zh-CN"/>
              </w:rPr>
            </w:pPr>
            <w:r>
              <w:rPr>
                <w:rFonts w:hint="eastAsia" w:ascii="仿宋" w:hAnsi="仿宋" w:eastAsia="仿宋" w:cs="仿宋"/>
                <w:kern w:val="0"/>
                <w:sz w:val="24"/>
                <w:highlight w:val="none"/>
              </w:rPr>
              <w:t>市查、区查抄告单被上级通报批评或被市、区级媒体曝光的扣3分；未</w:t>
            </w:r>
            <w:r>
              <w:rPr>
                <w:rFonts w:hint="eastAsia" w:ascii="仿宋" w:hAnsi="仿宋" w:eastAsia="仿宋" w:cs="仿宋"/>
                <w:sz w:val="24"/>
                <w:highlight w:val="none"/>
              </w:rPr>
              <w:t>及时按要求做好各项临时安排的工作</w:t>
            </w:r>
            <w:r>
              <w:rPr>
                <w:rFonts w:hint="eastAsia" w:ascii="仿宋" w:hAnsi="仿宋" w:eastAsia="仿宋" w:cs="仿宋"/>
                <w:bCs/>
                <w:kern w:val="0"/>
                <w:sz w:val="24"/>
                <w:highlight w:val="none"/>
              </w:rPr>
              <w:t>扣2分，情节严重扣5分。</w:t>
            </w:r>
            <w:r>
              <w:rPr>
                <w:rFonts w:hint="eastAsia" w:ascii="仿宋" w:hAnsi="仿宋" w:eastAsia="仿宋" w:cs="仿宋"/>
                <w:sz w:val="24"/>
                <w:highlight w:val="none"/>
              </w:rPr>
              <w:t>“城市环境大整治、城市面貌大提升”工作中，出现</w:t>
            </w:r>
            <w:r>
              <w:rPr>
                <w:rFonts w:hint="eastAsia" w:ascii="仿宋" w:hAnsi="仿宋" w:eastAsia="仿宋" w:cs="仿宋"/>
                <w:kern w:val="0"/>
                <w:sz w:val="24"/>
                <w:highlight w:val="none"/>
              </w:rPr>
              <w:t>A类问题每次扣1分，B类问题每次扣2分，C类问题每次扣3分</w:t>
            </w:r>
          </w:p>
        </w:tc>
        <w:tc>
          <w:tcPr>
            <w:tcW w:w="770"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lang w:eastAsia="zh-CN"/>
              </w:rPr>
            </w:pPr>
          </w:p>
        </w:tc>
      </w:tr>
      <w:tr>
        <w:tblPrEx>
          <w:tblCellMar>
            <w:top w:w="0" w:type="dxa"/>
            <w:left w:w="108" w:type="dxa"/>
            <w:bottom w:w="0" w:type="dxa"/>
            <w:right w:w="108" w:type="dxa"/>
          </w:tblCellMar>
        </w:tblPrEx>
        <w:trPr>
          <w:trHeight w:val="495"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lang w:eastAsia="zh-CN"/>
              </w:rPr>
            </w:pPr>
          </w:p>
        </w:tc>
        <w:tc>
          <w:tcPr>
            <w:tcW w:w="6992" w:type="dxa"/>
            <w:gridSpan w:val="2"/>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评分合计</w:t>
            </w:r>
          </w:p>
        </w:tc>
        <w:tc>
          <w:tcPr>
            <w:tcW w:w="770" w:type="dxa"/>
            <w:tcBorders>
              <w:top w:val="single" w:color="auto" w:sz="4" w:space="0"/>
              <w:left w:val="nil"/>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lang w:eastAsia="zh-CN"/>
              </w:rPr>
            </w:pPr>
          </w:p>
        </w:tc>
      </w:tr>
      <w:tr>
        <w:tblPrEx>
          <w:tblCellMar>
            <w:top w:w="0" w:type="dxa"/>
            <w:left w:w="108" w:type="dxa"/>
            <w:bottom w:w="0" w:type="dxa"/>
            <w:right w:w="108" w:type="dxa"/>
          </w:tblCellMar>
        </w:tblPrEx>
        <w:trPr>
          <w:trHeight w:val="855" w:hRule="atLeast"/>
        </w:trPr>
        <w:tc>
          <w:tcPr>
            <w:tcW w:w="825" w:type="dxa"/>
            <w:tcBorders>
              <w:top w:val="nil"/>
              <w:left w:val="single" w:color="auto" w:sz="4" w:space="0"/>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lang w:eastAsia="zh-CN"/>
              </w:rPr>
            </w:pPr>
          </w:p>
        </w:tc>
        <w:tc>
          <w:tcPr>
            <w:tcW w:w="1260" w:type="dxa"/>
            <w:tcBorders>
              <w:top w:val="nil"/>
              <w:left w:val="single" w:color="auto" w:sz="4" w:space="0"/>
              <w:bottom w:val="single" w:color="auto" w:sz="4" w:space="0"/>
              <w:right w:val="single" w:color="auto"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备注</w:t>
            </w:r>
          </w:p>
        </w:tc>
        <w:tc>
          <w:tcPr>
            <w:tcW w:w="6502" w:type="dxa"/>
            <w:gridSpan w:val="2"/>
            <w:tcBorders>
              <w:top w:val="single" w:color="auto" w:sz="4" w:space="0"/>
              <w:left w:val="nil"/>
              <w:bottom w:val="single" w:color="auto" w:sz="4" w:space="0"/>
              <w:right w:val="single" w:color="000000" w:sz="4" w:space="0"/>
            </w:tcBorders>
            <w:noWrap w:val="0"/>
            <w:vAlign w:val="center"/>
          </w:tcPr>
          <w:p>
            <w:pPr>
              <w:spacing w:before="0" w:beforeAutospacing="0" w:after="0" w:afterAutospacing="0" w:line="280" w:lineRule="exact"/>
              <w:ind w:left="0" w:right="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1、其它未尽事宜（如市“绿化双最”评比等市、区相关绿化工作），考核视情况加或扣1-5分。</w:t>
            </w:r>
          </w:p>
        </w:tc>
      </w:tr>
    </w:tbl>
    <w:p>
      <w:pPr>
        <w:widowControl/>
        <w:numPr>
          <w:ilvl w:val="0"/>
          <w:numId w:val="0"/>
        </w:numPr>
        <w:spacing w:line="360" w:lineRule="auto"/>
        <w:jc w:val="left"/>
        <w:rPr>
          <w:rFonts w:hint="eastAsia" w:ascii="仿宋" w:hAnsi="仿宋" w:eastAsia="仿宋" w:cs="仿宋"/>
          <w:color w:val="auto"/>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、其他要求及说明</w:t>
      </w:r>
    </w:p>
    <w:p>
      <w:pPr>
        <w:widowControl/>
        <w:autoSpaceDE w:val="0"/>
        <w:autoSpaceDN w:val="0"/>
        <w:adjustRightInd w:val="0"/>
        <w:spacing w:line="360" w:lineRule="auto"/>
        <w:ind w:firstLine="361" w:firstLineChars="150"/>
        <w:textAlignment w:val="bottom"/>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eastAsia="zh-CN"/>
        </w:rPr>
        <w:t>绿化养护</w:t>
      </w:r>
      <w:r>
        <w:rPr>
          <w:rFonts w:hint="eastAsia" w:ascii="仿宋" w:hAnsi="仿宋" w:eastAsia="仿宋" w:cs="仿宋"/>
          <w:b/>
          <w:bCs/>
          <w:color w:val="auto"/>
          <w:sz w:val="24"/>
          <w:highlight w:val="none"/>
        </w:rPr>
        <w:t>投标报价</w:t>
      </w:r>
      <w:r>
        <w:rPr>
          <w:rFonts w:hint="eastAsia" w:ascii="仿宋" w:hAnsi="仿宋" w:eastAsia="仿宋" w:cs="仿宋"/>
          <w:b/>
          <w:bCs/>
          <w:color w:val="auto"/>
          <w:sz w:val="24"/>
          <w:highlight w:val="none"/>
          <w:lang w:eastAsia="zh-CN"/>
        </w:rPr>
        <w:t>说明</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1.1、绿化养护费：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1.1.1</w:t>
      </w:r>
      <w:r>
        <w:rPr>
          <w:rFonts w:hint="eastAsia" w:ascii="仿宋" w:hAnsi="仿宋" w:eastAsia="仿宋" w:cs="仿宋"/>
          <w:color w:val="auto"/>
          <w:sz w:val="24"/>
          <w:highlight w:val="none"/>
        </w:rPr>
        <w:t>根据招标要求，招标绿</w:t>
      </w:r>
      <w:r>
        <w:rPr>
          <w:rFonts w:hint="eastAsia" w:ascii="仿宋" w:hAnsi="仿宋" w:eastAsia="仿宋" w:cs="仿宋"/>
          <w:color w:val="auto"/>
          <w:sz w:val="24"/>
          <w:highlight w:val="none"/>
          <w:lang w:val="en-US" w:eastAsia="zh-CN"/>
        </w:rPr>
        <w:t>化</w:t>
      </w:r>
      <w:r>
        <w:rPr>
          <w:rFonts w:hint="eastAsia" w:ascii="仿宋" w:hAnsi="仿宋" w:eastAsia="仿宋" w:cs="仿宋"/>
          <w:color w:val="auto"/>
          <w:sz w:val="24"/>
          <w:highlight w:val="none"/>
        </w:rPr>
        <w:t>养护款的70%属于日常养护费、30%作为招标绿地的苗木调整、土壤改良等绿地提升改造费用。</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1.1.2</w:t>
      </w:r>
      <w:r>
        <w:rPr>
          <w:rFonts w:hint="eastAsia" w:ascii="仿宋" w:hAnsi="仿宋" w:eastAsia="仿宋" w:cs="仿宋"/>
          <w:color w:val="auto"/>
          <w:sz w:val="24"/>
          <w:highlight w:val="none"/>
        </w:rPr>
        <w:t>日常绿化养护费包括：绿化养护人工工资、绿化施肥费、绿化浇水费、绿化防病防虫用药费、绿化零星补植费、防台抗雪等应急物资储备费、其他费用；</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1.1.3</w:t>
      </w:r>
      <w:r>
        <w:rPr>
          <w:rFonts w:hint="eastAsia" w:ascii="仿宋" w:hAnsi="仿宋" w:eastAsia="仿宋" w:cs="仿宋"/>
          <w:color w:val="auto"/>
          <w:sz w:val="24"/>
          <w:szCs w:val="24"/>
          <w:highlight w:val="none"/>
        </w:rPr>
        <w:t>养护人员不少于</w:t>
      </w:r>
      <w:r>
        <w:rPr>
          <w:rFonts w:hint="eastAsia" w:ascii="仿宋" w:hAnsi="仿宋" w:eastAsia="仿宋" w:cs="仿宋"/>
          <w:color w:val="auto"/>
          <w:sz w:val="24"/>
          <w:szCs w:val="24"/>
          <w:highlight w:val="none"/>
          <w:lang w:val="en-US" w:eastAsia="zh-CN"/>
        </w:rPr>
        <w:t>2人/万平方米，</w:t>
      </w:r>
      <w:r>
        <w:rPr>
          <w:rFonts w:hint="eastAsia" w:ascii="仿宋" w:hAnsi="仿宋" w:eastAsia="仿宋" w:cs="仿宋"/>
          <w:color w:val="auto"/>
          <w:sz w:val="24"/>
          <w:szCs w:val="24"/>
          <w:highlight w:val="none"/>
        </w:rPr>
        <w:t>养护人员主要做好绿地养护中各类养护工作，其中包括服从采购人派遣任务、绿化施肥、浇水、植物修剪、绿地</w:t>
      </w:r>
      <w:r>
        <w:rPr>
          <w:rFonts w:hint="eastAsia" w:ascii="仿宋" w:hAnsi="仿宋" w:eastAsia="仿宋" w:cs="仿宋"/>
          <w:color w:val="auto"/>
          <w:sz w:val="24"/>
          <w:szCs w:val="24"/>
          <w:highlight w:val="none"/>
          <w:lang w:eastAsia="zh-CN"/>
        </w:rPr>
        <w:t>养护</w:t>
      </w:r>
      <w:r>
        <w:rPr>
          <w:rFonts w:hint="eastAsia" w:ascii="仿宋" w:hAnsi="仿宋" w:eastAsia="仿宋" w:cs="仿宋"/>
          <w:color w:val="auto"/>
          <w:sz w:val="24"/>
          <w:szCs w:val="24"/>
          <w:highlight w:val="none"/>
        </w:rPr>
        <w:t>、除草、设施维修、补种、喷洒农药、应急响应等养护工作；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1.1.4</w:t>
      </w:r>
      <w:r>
        <w:rPr>
          <w:rFonts w:hint="eastAsia" w:ascii="仿宋" w:hAnsi="仿宋" w:eastAsia="仿宋" w:cs="仿宋"/>
          <w:color w:val="auto"/>
          <w:sz w:val="24"/>
          <w:highlight w:val="none"/>
        </w:rPr>
        <w:t>绿化施肥费：每年施肥不少于2次，平日应及时追肥，确保绿化生长所必需的养分，用有机肥或复合肥0.5kg／㎡，该项费用最少不低于日常绿化养护费的</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1.1.5</w:t>
      </w:r>
      <w:r>
        <w:rPr>
          <w:rFonts w:hint="eastAsia" w:ascii="仿宋" w:hAnsi="仿宋" w:eastAsia="仿宋" w:cs="仿宋"/>
          <w:color w:val="auto"/>
          <w:sz w:val="24"/>
          <w:highlight w:val="none"/>
        </w:rPr>
        <w:t>绿化浇水费：养护企业需及时发现、及时补充绿化所需水份。天气炎热时，养护企业应抗旱保绿工作，及时给喜阴植物搭建遮阴网，确保绿化不因缺水死亡，并及时交纳绿化水费，该项费用最少不低于日常绿化养护费的</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1.1.6</w:t>
      </w:r>
      <w:r>
        <w:rPr>
          <w:rFonts w:hint="eastAsia" w:ascii="仿宋" w:hAnsi="仿宋" w:eastAsia="仿宋" w:cs="仿宋"/>
          <w:color w:val="auto"/>
          <w:sz w:val="24"/>
          <w:highlight w:val="none"/>
        </w:rPr>
        <w:t>绿化防病防虫用药费：要求综合防治，以防为主。病虫害危害应控制在以不影响观赏效果的范围之内，其中食叶性害虫危害的叶片，每株不超过</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%；刺吸性害虫危害的叶片，每株不超过10%；无蛀干性害虫的活虫、活卵，该项费用最少不低于日常绿化养护费的</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1.1.7</w:t>
      </w:r>
      <w:r>
        <w:rPr>
          <w:rFonts w:hint="eastAsia" w:ascii="仿宋" w:hAnsi="仿宋" w:eastAsia="仿宋" w:cs="仿宋"/>
          <w:color w:val="auto"/>
          <w:sz w:val="24"/>
          <w:highlight w:val="none"/>
        </w:rPr>
        <w:t>绿化零星补植费：因企业养护不力引起乔木死枯株，或灌木（草坪）枯死株面积在10㎡/处以下，养护企业应无条件进行补植相同品种的苗木，该项费用最少不低于日常绿化养护费的</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1.1.8</w:t>
      </w:r>
      <w:r>
        <w:rPr>
          <w:rFonts w:hint="eastAsia" w:ascii="仿宋" w:hAnsi="仿宋" w:eastAsia="仿宋" w:cs="仿宋"/>
          <w:color w:val="auto"/>
          <w:sz w:val="24"/>
          <w:szCs w:val="24"/>
          <w:highlight w:val="none"/>
        </w:rPr>
        <w:t>其他费用：主要是项目实施过程中须由投标单位承担的其他所有费用，如防台抗雪；防洪抗涝等应急物资储备费；绿地内产生的垃圾清理费（日产日销）；市政设施（游步道、凉亭、亲水平台、标识标牌等）破坏的地方进行维修维护费；养护期内河道沿线无绿化带的区块，河道两岸15米范围内的</w:t>
      </w:r>
      <w:r>
        <w:rPr>
          <w:rFonts w:hint="eastAsia" w:ascii="仿宋" w:hAnsi="仿宋" w:eastAsia="仿宋" w:cs="仿宋"/>
          <w:color w:val="auto"/>
          <w:sz w:val="24"/>
          <w:szCs w:val="24"/>
          <w:highlight w:val="none"/>
          <w:lang w:eastAsia="zh-CN"/>
        </w:rPr>
        <w:t>养护</w:t>
      </w:r>
      <w:r>
        <w:rPr>
          <w:rFonts w:hint="eastAsia" w:ascii="仿宋" w:hAnsi="仿宋" w:eastAsia="仿宋" w:cs="仿宋"/>
          <w:color w:val="auto"/>
          <w:sz w:val="24"/>
          <w:szCs w:val="24"/>
          <w:highlight w:val="none"/>
        </w:rPr>
        <w:t>工作等费用；管理费用及税金、合同实施过程中不可预见的费用等。该项费用最少不低于</w:t>
      </w:r>
      <w:r>
        <w:rPr>
          <w:rFonts w:hint="eastAsia" w:ascii="仿宋" w:hAnsi="仿宋" w:eastAsia="仿宋" w:cs="仿宋"/>
          <w:color w:val="auto"/>
          <w:sz w:val="24"/>
          <w:szCs w:val="24"/>
          <w:highlight w:val="none"/>
          <w:lang w:val="en-US" w:eastAsia="zh-CN"/>
        </w:rPr>
        <w:t>日常</w:t>
      </w:r>
      <w:r>
        <w:rPr>
          <w:rFonts w:hint="eastAsia" w:ascii="仿宋" w:hAnsi="仿宋" w:eastAsia="仿宋" w:cs="仿宋"/>
          <w:color w:val="auto"/>
          <w:sz w:val="24"/>
          <w:szCs w:val="24"/>
          <w:highlight w:val="none"/>
        </w:rPr>
        <w:t>绿化养护费的15%。</w:t>
      </w:r>
    </w:p>
    <w:p>
      <w:pP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bookmarkStart w:id="27" w:name="_Toc184308064"/>
      <w:bookmarkEnd w:id="27"/>
      <w:bookmarkStart w:id="28" w:name="_Toc184312119"/>
      <w:bookmarkEnd w:id="28"/>
      <w:bookmarkStart w:id="29" w:name="_Toc184313308"/>
      <w:bookmarkEnd w:id="29"/>
      <w:bookmarkStart w:id="30" w:name="_Toc184312073"/>
      <w:bookmarkEnd w:id="30"/>
      <w:bookmarkStart w:id="31" w:name="_Toc184308082"/>
      <w:bookmarkEnd w:id="31"/>
      <w:bookmarkStart w:id="32" w:name="_Toc184313267"/>
      <w:bookmarkEnd w:id="32"/>
      <w:bookmarkStart w:id="33" w:name="_Toc184313264"/>
      <w:bookmarkEnd w:id="33"/>
      <w:bookmarkStart w:id="34" w:name="_Toc184312115"/>
      <w:bookmarkEnd w:id="34"/>
      <w:bookmarkStart w:id="35" w:name="_Toc184308085"/>
      <w:bookmarkEnd w:id="35"/>
      <w:bookmarkStart w:id="36" w:name="_Toc184314411"/>
      <w:bookmarkEnd w:id="36"/>
      <w:bookmarkStart w:id="37" w:name="_Toc184313257"/>
      <w:bookmarkEnd w:id="37"/>
      <w:bookmarkStart w:id="38" w:name="_Toc184313287"/>
      <w:bookmarkEnd w:id="38"/>
      <w:bookmarkStart w:id="39" w:name="_Toc184310333"/>
      <w:bookmarkEnd w:id="39"/>
      <w:bookmarkStart w:id="40" w:name="_Toc184313240"/>
      <w:bookmarkEnd w:id="40"/>
      <w:bookmarkStart w:id="41" w:name="_Toc184314463"/>
      <w:bookmarkEnd w:id="41"/>
      <w:bookmarkStart w:id="42" w:name="_Toc184308078"/>
      <w:bookmarkEnd w:id="42"/>
      <w:bookmarkStart w:id="43" w:name="_Toc184310337"/>
      <w:bookmarkEnd w:id="43"/>
      <w:bookmarkStart w:id="44" w:name="_Toc184312123"/>
      <w:bookmarkEnd w:id="44"/>
      <w:bookmarkStart w:id="45" w:name="_Toc184308072"/>
      <w:bookmarkEnd w:id="45"/>
      <w:bookmarkStart w:id="46" w:name="_Toc184314422"/>
      <w:bookmarkEnd w:id="46"/>
      <w:bookmarkStart w:id="47" w:name="_Toc184310305"/>
      <w:bookmarkEnd w:id="47"/>
      <w:bookmarkStart w:id="48" w:name="_Toc184312133"/>
      <w:bookmarkEnd w:id="48"/>
      <w:bookmarkStart w:id="49" w:name="_Toc184314457"/>
      <w:bookmarkEnd w:id="49"/>
      <w:bookmarkStart w:id="50" w:name="_Toc184308048"/>
      <w:bookmarkEnd w:id="50"/>
      <w:bookmarkStart w:id="51" w:name="_Toc184314478"/>
      <w:bookmarkEnd w:id="51"/>
      <w:bookmarkStart w:id="52" w:name="_Toc184310312"/>
      <w:bookmarkEnd w:id="52"/>
      <w:bookmarkStart w:id="53" w:name="_Toc184312098"/>
      <w:bookmarkEnd w:id="53"/>
      <w:bookmarkStart w:id="54" w:name="_Toc184310302"/>
      <w:bookmarkEnd w:id="54"/>
      <w:bookmarkStart w:id="55" w:name="_Toc184313309"/>
      <w:bookmarkEnd w:id="55"/>
      <w:bookmarkStart w:id="56" w:name="_Toc184308091"/>
      <w:bookmarkEnd w:id="56"/>
      <w:bookmarkStart w:id="57" w:name="_Toc184314454"/>
      <w:bookmarkEnd w:id="57"/>
      <w:bookmarkStart w:id="58" w:name="_Toc184313270"/>
      <w:bookmarkEnd w:id="58"/>
      <w:bookmarkStart w:id="59" w:name="_Toc184314417"/>
      <w:bookmarkEnd w:id="59"/>
      <w:bookmarkStart w:id="60" w:name="_Toc184314432"/>
      <w:bookmarkEnd w:id="60"/>
      <w:bookmarkStart w:id="61" w:name="_Toc184313283"/>
      <w:bookmarkEnd w:id="61"/>
      <w:bookmarkStart w:id="62" w:name="_Toc184314453"/>
      <w:bookmarkEnd w:id="62"/>
      <w:bookmarkStart w:id="63" w:name="_Toc184314423"/>
      <w:bookmarkEnd w:id="63"/>
      <w:bookmarkStart w:id="64" w:name="_Toc184310339"/>
      <w:bookmarkEnd w:id="64"/>
      <w:bookmarkStart w:id="65" w:name="_Toc184313268"/>
      <w:bookmarkEnd w:id="65"/>
      <w:bookmarkStart w:id="66" w:name="_Toc184310340"/>
      <w:bookmarkEnd w:id="66"/>
      <w:bookmarkStart w:id="67" w:name="_Toc184314456"/>
      <w:bookmarkEnd w:id="67"/>
      <w:bookmarkStart w:id="68" w:name="_Toc184314436"/>
      <w:bookmarkEnd w:id="68"/>
      <w:bookmarkStart w:id="69" w:name="_Toc184310281"/>
      <w:bookmarkEnd w:id="69"/>
      <w:bookmarkStart w:id="70" w:name="_Toc184308088"/>
      <w:bookmarkEnd w:id="70"/>
      <w:bookmarkStart w:id="71" w:name="_Toc184308094"/>
      <w:bookmarkEnd w:id="71"/>
      <w:bookmarkStart w:id="72" w:name="_Toc184313302"/>
      <w:bookmarkEnd w:id="72"/>
      <w:bookmarkStart w:id="73" w:name="_Toc184310330"/>
      <w:bookmarkEnd w:id="73"/>
      <w:bookmarkStart w:id="74" w:name="_Toc184312079"/>
      <w:bookmarkEnd w:id="74"/>
      <w:bookmarkStart w:id="75" w:name="_Toc184312096"/>
      <w:bookmarkEnd w:id="75"/>
      <w:bookmarkStart w:id="76" w:name="_Toc184308068"/>
      <w:bookmarkEnd w:id="76"/>
      <w:bookmarkStart w:id="77" w:name="_Toc184308095"/>
      <w:bookmarkEnd w:id="77"/>
      <w:bookmarkStart w:id="78" w:name="_Toc184313294"/>
      <w:bookmarkEnd w:id="78"/>
      <w:bookmarkStart w:id="79" w:name="_Toc184313250"/>
      <w:bookmarkEnd w:id="79"/>
      <w:bookmarkStart w:id="80" w:name="_Toc184314451"/>
      <w:bookmarkEnd w:id="80"/>
      <w:bookmarkStart w:id="81" w:name="_Toc184308108"/>
      <w:bookmarkEnd w:id="81"/>
      <w:bookmarkStart w:id="82" w:name="_Toc184312068"/>
      <w:bookmarkEnd w:id="82"/>
      <w:bookmarkStart w:id="83" w:name="_Toc184310284"/>
      <w:bookmarkEnd w:id="83"/>
      <w:bookmarkStart w:id="84" w:name="_Toc184313247"/>
      <w:bookmarkEnd w:id="84"/>
      <w:bookmarkStart w:id="85" w:name="_Toc184314439"/>
      <w:bookmarkEnd w:id="85"/>
      <w:bookmarkStart w:id="86" w:name="_Toc184313310"/>
      <w:bookmarkEnd w:id="86"/>
      <w:bookmarkStart w:id="87" w:name="_Toc184310338"/>
      <w:bookmarkEnd w:id="87"/>
      <w:bookmarkStart w:id="88" w:name="_Toc184310327"/>
      <w:bookmarkEnd w:id="88"/>
      <w:bookmarkStart w:id="89" w:name="_Toc184308046"/>
      <w:bookmarkEnd w:id="89"/>
      <w:bookmarkStart w:id="90" w:name="_Toc184312078"/>
      <w:bookmarkEnd w:id="90"/>
      <w:bookmarkStart w:id="91" w:name="_Toc184313248"/>
      <w:bookmarkEnd w:id="91"/>
      <w:bookmarkStart w:id="92" w:name="_Toc184314467"/>
      <w:bookmarkEnd w:id="92"/>
      <w:bookmarkStart w:id="93" w:name="_Toc184314445"/>
      <w:bookmarkEnd w:id="93"/>
      <w:bookmarkStart w:id="94" w:name="_Toc184308070"/>
      <w:bookmarkEnd w:id="94"/>
      <w:bookmarkStart w:id="95" w:name="_Toc184308050"/>
      <w:bookmarkEnd w:id="95"/>
      <w:bookmarkStart w:id="96" w:name="_Toc184313301"/>
      <w:bookmarkEnd w:id="96"/>
      <w:bookmarkStart w:id="97" w:name="_Toc184308051"/>
      <w:bookmarkEnd w:id="97"/>
      <w:bookmarkStart w:id="98" w:name="_Toc184308060"/>
      <w:bookmarkEnd w:id="98"/>
      <w:bookmarkStart w:id="99" w:name="_Toc184308076"/>
      <w:bookmarkEnd w:id="99"/>
      <w:bookmarkStart w:id="100" w:name="_Toc184308106"/>
      <w:bookmarkEnd w:id="100"/>
      <w:bookmarkStart w:id="101" w:name="_Toc184308086"/>
      <w:bookmarkEnd w:id="101"/>
      <w:bookmarkStart w:id="102" w:name="_Toc184312139"/>
      <w:bookmarkEnd w:id="102"/>
      <w:bookmarkStart w:id="103" w:name="_Toc184308071"/>
      <w:bookmarkEnd w:id="103"/>
      <w:bookmarkStart w:id="104" w:name="_Toc184310321"/>
      <w:bookmarkEnd w:id="104"/>
      <w:bookmarkStart w:id="105" w:name="_Toc184308056"/>
      <w:bookmarkEnd w:id="105"/>
      <w:bookmarkStart w:id="106" w:name="_Toc184308090"/>
      <w:bookmarkEnd w:id="106"/>
      <w:bookmarkStart w:id="107" w:name="_Toc184313295"/>
      <w:bookmarkEnd w:id="107"/>
      <w:bookmarkStart w:id="108" w:name="_Toc184314466"/>
      <w:bookmarkEnd w:id="108"/>
      <w:bookmarkStart w:id="109" w:name="_Toc184312076"/>
      <w:bookmarkEnd w:id="109"/>
      <w:bookmarkStart w:id="110" w:name="_Toc184313249"/>
      <w:bookmarkEnd w:id="110"/>
      <w:bookmarkStart w:id="111" w:name="_Toc184312127"/>
      <w:bookmarkEnd w:id="111"/>
      <w:bookmarkStart w:id="112" w:name="_Toc184314464"/>
      <w:bookmarkEnd w:id="112"/>
      <w:bookmarkStart w:id="113" w:name="_Toc184314425"/>
      <w:bookmarkEnd w:id="113"/>
      <w:bookmarkStart w:id="114" w:name="_Toc184313300"/>
      <w:bookmarkEnd w:id="114"/>
      <w:bookmarkStart w:id="115" w:name="_Toc184308079"/>
      <w:bookmarkEnd w:id="115"/>
      <w:bookmarkStart w:id="116" w:name="_Toc184314476"/>
      <w:bookmarkEnd w:id="116"/>
      <w:bookmarkStart w:id="117" w:name="_Toc184310325"/>
      <w:bookmarkEnd w:id="117"/>
      <w:bookmarkStart w:id="118" w:name="_Toc184312108"/>
      <w:bookmarkEnd w:id="118"/>
      <w:bookmarkStart w:id="119" w:name="_Toc184314482"/>
      <w:bookmarkEnd w:id="119"/>
      <w:bookmarkStart w:id="120" w:name="_Toc184313298"/>
      <w:bookmarkEnd w:id="120"/>
      <w:bookmarkStart w:id="121" w:name="_Toc184313255"/>
      <w:bookmarkEnd w:id="121"/>
      <w:bookmarkStart w:id="122" w:name="_Toc184314419"/>
      <w:bookmarkEnd w:id="122"/>
      <w:bookmarkStart w:id="123" w:name="_Toc184312082"/>
      <w:bookmarkEnd w:id="123"/>
      <w:bookmarkStart w:id="124" w:name="_Toc184314444"/>
      <w:bookmarkEnd w:id="124"/>
      <w:bookmarkStart w:id="125" w:name="_Toc184313289"/>
      <w:bookmarkEnd w:id="125"/>
      <w:bookmarkStart w:id="126" w:name="_Toc184312113"/>
      <w:bookmarkEnd w:id="126"/>
      <w:bookmarkStart w:id="127" w:name="_Toc184310331"/>
      <w:bookmarkEnd w:id="127"/>
      <w:bookmarkStart w:id="128" w:name="_Toc184310323"/>
      <w:bookmarkEnd w:id="128"/>
      <w:bookmarkStart w:id="129" w:name="_Toc184310278"/>
      <w:bookmarkEnd w:id="129"/>
      <w:bookmarkStart w:id="130" w:name="_Toc184312099"/>
      <w:bookmarkEnd w:id="130"/>
      <w:bookmarkStart w:id="131" w:name="_Toc184310343"/>
      <w:bookmarkEnd w:id="131"/>
      <w:bookmarkStart w:id="132" w:name="_Toc184310329"/>
      <w:bookmarkEnd w:id="132"/>
      <w:bookmarkStart w:id="133" w:name="_Toc184314465"/>
      <w:bookmarkEnd w:id="133"/>
      <w:bookmarkStart w:id="134" w:name="_Toc184308080"/>
      <w:bookmarkEnd w:id="134"/>
      <w:bookmarkStart w:id="135" w:name="_Toc184310283"/>
      <w:bookmarkEnd w:id="135"/>
      <w:bookmarkStart w:id="136" w:name="_Toc184312137"/>
      <w:bookmarkEnd w:id="136"/>
      <w:bookmarkStart w:id="137" w:name="_Toc184314430"/>
      <w:bookmarkEnd w:id="137"/>
      <w:bookmarkStart w:id="138" w:name="_Toc184310286"/>
      <w:bookmarkEnd w:id="138"/>
      <w:bookmarkStart w:id="139" w:name="_Toc184312129"/>
      <w:bookmarkEnd w:id="139"/>
      <w:bookmarkStart w:id="140" w:name="_Toc184312102"/>
      <w:bookmarkEnd w:id="140"/>
      <w:bookmarkStart w:id="141" w:name="_Toc184308087"/>
      <w:bookmarkEnd w:id="141"/>
      <w:bookmarkStart w:id="142" w:name="_Toc184312110"/>
      <w:bookmarkEnd w:id="142"/>
      <w:bookmarkStart w:id="143" w:name="_Toc184312126"/>
      <w:bookmarkEnd w:id="143"/>
      <w:bookmarkStart w:id="144" w:name="_Toc184314435"/>
      <w:bookmarkEnd w:id="144"/>
      <w:bookmarkStart w:id="145" w:name="_Toc184314452"/>
      <w:bookmarkEnd w:id="145"/>
      <w:bookmarkStart w:id="146" w:name="_Toc184312138"/>
      <w:bookmarkEnd w:id="146"/>
      <w:bookmarkStart w:id="147" w:name="_Toc184313276"/>
      <w:bookmarkEnd w:id="147"/>
      <w:bookmarkStart w:id="148" w:name="_Toc184313290"/>
      <w:bookmarkEnd w:id="148"/>
      <w:bookmarkStart w:id="149" w:name="_Toc184308036"/>
      <w:bookmarkEnd w:id="149"/>
      <w:bookmarkStart w:id="150" w:name="_Toc184314412"/>
      <w:bookmarkEnd w:id="150"/>
      <w:bookmarkStart w:id="151" w:name="_Toc184313243"/>
      <w:bookmarkEnd w:id="151"/>
      <w:bookmarkStart w:id="152" w:name="_Toc184312118"/>
      <w:bookmarkEnd w:id="152"/>
      <w:bookmarkStart w:id="153" w:name="_Toc184310313"/>
      <w:bookmarkEnd w:id="153"/>
      <w:bookmarkStart w:id="154" w:name="_Toc184310328"/>
      <w:bookmarkEnd w:id="154"/>
      <w:bookmarkStart w:id="155" w:name="_Toc184313241"/>
      <w:bookmarkEnd w:id="155"/>
      <w:bookmarkStart w:id="156" w:name="_Toc184313245"/>
      <w:bookmarkEnd w:id="156"/>
      <w:bookmarkStart w:id="157" w:name="_Toc184308099"/>
      <w:bookmarkEnd w:id="157"/>
      <w:bookmarkStart w:id="158" w:name="_Toc184310307"/>
      <w:bookmarkEnd w:id="158"/>
      <w:bookmarkStart w:id="159" w:name="_Toc184314424"/>
      <w:bookmarkEnd w:id="159"/>
      <w:bookmarkStart w:id="160" w:name="_Toc184314461"/>
      <w:bookmarkEnd w:id="160"/>
      <w:bookmarkStart w:id="161" w:name="_Toc184313293"/>
      <w:bookmarkEnd w:id="161"/>
      <w:bookmarkStart w:id="162" w:name="_Toc184310320"/>
      <w:bookmarkEnd w:id="162"/>
      <w:bookmarkStart w:id="163" w:name="_Toc184308073"/>
      <w:bookmarkEnd w:id="163"/>
      <w:bookmarkStart w:id="164" w:name="_Toc184314469"/>
      <w:bookmarkEnd w:id="164"/>
      <w:bookmarkStart w:id="165" w:name="_Toc184308077"/>
      <w:bookmarkEnd w:id="165"/>
      <w:bookmarkStart w:id="166" w:name="_Toc184312089"/>
      <w:bookmarkEnd w:id="166"/>
      <w:bookmarkStart w:id="167" w:name="_Toc184310319"/>
      <w:bookmarkEnd w:id="167"/>
      <w:bookmarkStart w:id="168" w:name="_Toc184312105"/>
      <w:bookmarkEnd w:id="168"/>
      <w:bookmarkStart w:id="169" w:name="_Toc184312071"/>
      <w:bookmarkEnd w:id="169"/>
      <w:bookmarkStart w:id="170" w:name="_Toc184314479"/>
      <w:bookmarkEnd w:id="170"/>
      <w:bookmarkStart w:id="171" w:name="_Toc184310277"/>
      <w:bookmarkEnd w:id="171"/>
      <w:bookmarkStart w:id="172" w:name="_Toc184314421"/>
      <w:bookmarkEnd w:id="172"/>
      <w:bookmarkStart w:id="173" w:name="_Toc184310318"/>
      <w:bookmarkEnd w:id="173"/>
      <w:bookmarkStart w:id="174" w:name="_Toc184310309"/>
      <w:bookmarkEnd w:id="174"/>
      <w:bookmarkStart w:id="175" w:name="_Toc184310332"/>
      <w:bookmarkEnd w:id="175"/>
      <w:bookmarkStart w:id="176" w:name="_Toc184308102"/>
      <w:bookmarkEnd w:id="176"/>
      <w:bookmarkStart w:id="177" w:name="_Toc184313242"/>
      <w:bookmarkEnd w:id="177"/>
      <w:bookmarkStart w:id="178" w:name="_Toc184314440"/>
      <w:bookmarkEnd w:id="178"/>
      <w:bookmarkStart w:id="179" w:name="_Toc184310314"/>
      <w:bookmarkEnd w:id="179"/>
      <w:bookmarkStart w:id="180" w:name="_Toc184312121"/>
      <w:bookmarkEnd w:id="180"/>
      <w:bookmarkStart w:id="181" w:name="_Toc184312104"/>
      <w:bookmarkEnd w:id="181"/>
      <w:bookmarkStart w:id="182" w:name="_Toc184314458"/>
      <w:bookmarkEnd w:id="182"/>
      <w:bookmarkStart w:id="183" w:name="_Toc184312124"/>
      <w:bookmarkEnd w:id="183"/>
      <w:bookmarkStart w:id="184" w:name="_Toc184308107"/>
      <w:bookmarkEnd w:id="184"/>
      <w:bookmarkStart w:id="185" w:name="_Toc184308100"/>
      <w:bookmarkEnd w:id="185"/>
      <w:bookmarkStart w:id="186" w:name="_Toc184314477"/>
      <w:bookmarkEnd w:id="186"/>
      <w:bookmarkStart w:id="187" w:name="_Toc184313305"/>
      <w:bookmarkEnd w:id="187"/>
      <w:bookmarkStart w:id="188" w:name="_Toc184312097"/>
      <w:bookmarkEnd w:id="188"/>
      <w:bookmarkStart w:id="189" w:name="_Toc184308059"/>
      <w:bookmarkEnd w:id="189"/>
      <w:bookmarkStart w:id="190" w:name="_Toc184312134"/>
      <w:bookmarkEnd w:id="190"/>
      <w:bookmarkStart w:id="191" w:name="_Toc184314480"/>
      <w:bookmarkEnd w:id="191"/>
      <w:bookmarkStart w:id="192" w:name="_Toc184312080"/>
      <w:bookmarkEnd w:id="192"/>
      <w:bookmarkStart w:id="193" w:name="_Toc184308089"/>
      <w:bookmarkEnd w:id="193"/>
      <w:bookmarkStart w:id="194" w:name="_Toc184308098"/>
      <w:bookmarkEnd w:id="194"/>
      <w:bookmarkStart w:id="195" w:name="_Toc184310324"/>
      <w:bookmarkEnd w:id="195"/>
      <w:bookmarkStart w:id="196" w:name="_Toc184312092"/>
      <w:bookmarkEnd w:id="196"/>
      <w:bookmarkStart w:id="197" w:name="_Toc184310304"/>
      <w:bookmarkEnd w:id="197"/>
      <w:bookmarkStart w:id="198" w:name="_Toc184314420"/>
      <w:bookmarkEnd w:id="198"/>
      <w:bookmarkStart w:id="199" w:name="_Toc184314427"/>
      <w:bookmarkEnd w:id="199"/>
      <w:bookmarkStart w:id="200" w:name="_Toc184314468"/>
      <w:bookmarkEnd w:id="200"/>
      <w:bookmarkStart w:id="201" w:name="_Toc184308045"/>
      <w:bookmarkEnd w:id="201"/>
      <w:bookmarkStart w:id="202" w:name="_Toc184313274"/>
      <w:bookmarkEnd w:id="202"/>
      <w:bookmarkStart w:id="203" w:name="_Toc184308101"/>
      <w:bookmarkEnd w:id="203"/>
      <w:bookmarkStart w:id="204" w:name="_Toc184312081"/>
      <w:bookmarkEnd w:id="204"/>
      <w:bookmarkStart w:id="205" w:name="_Toc184310316"/>
      <w:bookmarkEnd w:id="205"/>
      <w:bookmarkStart w:id="206" w:name="_Toc184312074"/>
      <w:bookmarkEnd w:id="206"/>
      <w:bookmarkStart w:id="207" w:name="_Toc184313265"/>
      <w:bookmarkEnd w:id="207"/>
      <w:bookmarkStart w:id="208" w:name="_Toc184314416"/>
      <w:bookmarkEnd w:id="208"/>
      <w:bookmarkStart w:id="209" w:name="_Toc184313288"/>
      <w:bookmarkEnd w:id="209"/>
      <w:bookmarkStart w:id="210" w:name="_Toc184310335"/>
      <w:bookmarkEnd w:id="210"/>
      <w:bookmarkStart w:id="211" w:name="_Toc184312075"/>
      <w:bookmarkEnd w:id="211"/>
      <w:bookmarkStart w:id="212" w:name="_Toc184312107"/>
      <w:bookmarkEnd w:id="212"/>
      <w:bookmarkStart w:id="213" w:name="_Toc184310287"/>
      <w:bookmarkEnd w:id="213"/>
      <w:bookmarkStart w:id="214" w:name="_Toc184312095"/>
      <w:bookmarkEnd w:id="214"/>
      <w:bookmarkStart w:id="215" w:name="_Toc184312077"/>
      <w:bookmarkEnd w:id="215"/>
      <w:bookmarkStart w:id="216" w:name="_Toc184314475"/>
      <w:bookmarkEnd w:id="216"/>
      <w:bookmarkStart w:id="217" w:name="_Toc184310294"/>
      <w:bookmarkEnd w:id="217"/>
      <w:bookmarkStart w:id="218" w:name="_Toc184312117"/>
      <w:bookmarkEnd w:id="218"/>
      <w:bookmarkStart w:id="219" w:name="_Toc184313292"/>
      <w:bookmarkEnd w:id="219"/>
      <w:bookmarkStart w:id="220" w:name="_Toc184314442"/>
      <w:bookmarkEnd w:id="220"/>
      <w:bookmarkStart w:id="221" w:name="_Toc184308065"/>
      <w:bookmarkEnd w:id="221"/>
      <w:bookmarkStart w:id="222" w:name="_Toc184312136"/>
      <w:bookmarkEnd w:id="222"/>
      <w:bookmarkStart w:id="223" w:name="_Toc184313278"/>
      <w:bookmarkEnd w:id="223"/>
      <w:bookmarkStart w:id="224" w:name="_Toc184313261"/>
      <w:bookmarkEnd w:id="224"/>
      <w:bookmarkStart w:id="225" w:name="_Toc184313307"/>
      <w:bookmarkEnd w:id="225"/>
      <w:bookmarkStart w:id="226" w:name="_Toc184308092"/>
      <w:bookmarkEnd w:id="226"/>
      <w:bookmarkStart w:id="227" w:name="_Toc184313279"/>
      <w:bookmarkEnd w:id="227"/>
      <w:bookmarkStart w:id="228" w:name="_Toc184314460"/>
      <w:bookmarkEnd w:id="228"/>
      <w:bookmarkStart w:id="229" w:name="_Toc184313291"/>
      <w:bookmarkEnd w:id="229"/>
      <w:bookmarkStart w:id="230" w:name="_Toc184308074"/>
      <w:bookmarkEnd w:id="230"/>
      <w:bookmarkStart w:id="231" w:name="_Toc184312093"/>
      <w:bookmarkEnd w:id="231"/>
      <w:bookmarkStart w:id="232" w:name="_Toc184312091"/>
      <w:bookmarkEnd w:id="232"/>
      <w:bookmarkStart w:id="233" w:name="_Toc184310273"/>
      <w:bookmarkEnd w:id="233"/>
      <w:bookmarkStart w:id="234" w:name="_Toc184312072"/>
      <w:bookmarkEnd w:id="234"/>
      <w:bookmarkStart w:id="235" w:name="_Toc184308057"/>
      <w:bookmarkEnd w:id="235"/>
      <w:bookmarkStart w:id="236" w:name="_Toc184314438"/>
      <w:bookmarkEnd w:id="236"/>
      <w:bookmarkStart w:id="237" w:name="_Toc184308097"/>
      <w:bookmarkEnd w:id="237"/>
      <w:bookmarkStart w:id="238" w:name="_Toc184310342"/>
      <w:bookmarkEnd w:id="238"/>
      <w:bookmarkStart w:id="239" w:name="_Toc184313271"/>
      <w:bookmarkEnd w:id="239"/>
      <w:bookmarkStart w:id="240" w:name="_Toc184312122"/>
      <w:bookmarkEnd w:id="240"/>
      <w:bookmarkStart w:id="241" w:name="_Toc184308069"/>
      <w:bookmarkEnd w:id="241"/>
      <w:bookmarkStart w:id="242" w:name="_Toc184312112"/>
      <w:bookmarkEnd w:id="242"/>
      <w:bookmarkStart w:id="243" w:name="_Toc184313304"/>
      <w:bookmarkEnd w:id="243"/>
      <w:bookmarkStart w:id="244" w:name="_Toc184314443"/>
      <w:bookmarkEnd w:id="244"/>
      <w:bookmarkStart w:id="245" w:name="_Toc184313244"/>
      <w:bookmarkEnd w:id="245"/>
      <w:bookmarkStart w:id="246" w:name="_Toc184314481"/>
      <w:bookmarkEnd w:id="246"/>
      <w:bookmarkStart w:id="247" w:name="_Toc184314455"/>
      <w:bookmarkEnd w:id="247"/>
      <w:bookmarkStart w:id="248" w:name="_Toc184314434"/>
      <w:bookmarkEnd w:id="248"/>
      <w:bookmarkStart w:id="249" w:name="_Toc184314474"/>
      <w:bookmarkEnd w:id="249"/>
      <w:bookmarkStart w:id="250" w:name="_Toc184310275"/>
      <w:bookmarkEnd w:id="250"/>
      <w:bookmarkStart w:id="251" w:name="_Toc184313272"/>
      <w:bookmarkEnd w:id="251"/>
      <w:bookmarkStart w:id="252" w:name="_Toc184308039"/>
      <w:bookmarkEnd w:id="252"/>
      <w:bookmarkStart w:id="253" w:name="_Toc184310334"/>
      <w:bookmarkEnd w:id="253"/>
      <w:bookmarkStart w:id="254" w:name="_Toc184312090"/>
      <w:bookmarkEnd w:id="254"/>
      <w:bookmarkStart w:id="255" w:name="_Toc184314441"/>
      <w:bookmarkEnd w:id="255"/>
      <w:bookmarkStart w:id="256" w:name="_Toc184314426"/>
      <w:bookmarkEnd w:id="256"/>
      <w:bookmarkStart w:id="257" w:name="_Toc184310308"/>
      <w:bookmarkEnd w:id="257"/>
      <w:bookmarkStart w:id="258" w:name="_Toc184313246"/>
      <w:bookmarkEnd w:id="258"/>
      <w:bookmarkStart w:id="259" w:name="_Toc184308043"/>
      <w:bookmarkEnd w:id="259"/>
      <w:bookmarkStart w:id="260" w:name="_Toc184314415"/>
      <w:bookmarkEnd w:id="260"/>
      <w:bookmarkStart w:id="261" w:name="_Toc184308062"/>
      <w:bookmarkEnd w:id="261"/>
      <w:bookmarkStart w:id="262" w:name="_Toc184310282"/>
      <w:bookmarkEnd w:id="262"/>
      <w:bookmarkStart w:id="263" w:name="_Toc184310295"/>
      <w:bookmarkEnd w:id="263"/>
      <w:bookmarkStart w:id="264" w:name="_Toc184314459"/>
      <w:bookmarkEnd w:id="264"/>
      <w:bookmarkStart w:id="265" w:name="_Toc184308041"/>
      <w:bookmarkEnd w:id="265"/>
      <w:bookmarkStart w:id="266" w:name="_Toc184310289"/>
      <w:bookmarkEnd w:id="266"/>
      <w:bookmarkStart w:id="267" w:name="_Toc184313256"/>
      <w:bookmarkEnd w:id="267"/>
      <w:bookmarkStart w:id="268" w:name="_Toc184308037"/>
      <w:bookmarkEnd w:id="268"/>
      <w:bookmarkStart w:id="269" w:name="_Toc184313296"/>
      <w:bookmarkEnd w:id="269"/>
      <w:bookmarkStart w:id="270" w:name="_Toc184310296"/>
      <w:bookmarkEnd w:id="270"/>
      <w:bookmarkStart w:id="271" w:name="_Toc184310341"/>
      <w:bookmarkEnd w:id="271"/>
      <w:bookmarkStart w:id="272" w:name="_Toc184310344"/>
      <w:bookmarkEnd w:id="272"/>
      <w:bookmarkStart w:id="273" w:name="_Toc184313306"/>
      <w:bookmarkEnd w:id="273"/>
      <w:bookmarkStart w:id="274" w:name="_Toc184313303"/>
      <w:bookmarkEnd w:id="274"/>
      <w:bookmarkStart w:id="275" w:name="_Toc184310317"/>
      <w:bookmarkEnd w:id="275"/>
      <w:bookmarkStart w:id="276" w:name="_Toc184312083"/>
      <w:bookmarkEnd w:id="276"/>
      <w:bookmarkStart w:id="277" w:name="_Toc184308093"/>
      <w:bookmarkEnd w:id="277"/>
      <w:bookmarkStart w:id="278" w:name="_Toc184308054"/>
      <w:bookmarkEnd w:id="278"/>
      <w:bookmarkStart w:id="279" w:name="_Toc184308096"/>
      <w:bookmarkEnd w:id="279"/>
      <w:bookmarkStart w:id="280" w:name="_Toc184312103"/>
      <w:bookmarkEnd w:id="280"/>
      <w:bookmarkStart w:id="281" w:name="_Toc184313260"/>
      <w:bookmarkEnd w:id="281"/>
      <w:bookmarkStart w:id="282" w:name="_Toc184312120"/>
      <w:bookmarkEnd w:id="282"/>
      <w:bookmarkStart w:id="283" w:name="_Toc184308038"/>
      <w:bookmarkEnd w:id="283"/>
      <w:bookmarkStart w:id="284" w:name="_Toc184314429"/>
      <w:bookmarkEnd w:id="284"/>
      <w:bookmarkStart w:id="285" w:name="_Toc184312069"/>
      <w:bookmarkEnd w:id="285"/>
      <w:bookmarkStart w:id="286" w:name="_Toc184314448"/>
      <w:bookmarkEnd w:id="286"/>
      <w:bookmarkStart w:id="287" w:name="_Toc184314473"/>
      <w:bookmarkEnd w:id="287"/>
      <w:bookmarkStart w:id="288" w:name="_Toc184310301"/>
      <w:bookmarkEnd w:id="288"/>
      <w:bookmarkStart w:id="289" w:name="_Toc184308075"/>
      <w:bookmarkEnd w:id="289"/>
      <w:bookmarkStart w:id="290" w:name="_Toc184310272"/>
      <w:bookmarkEnd w:id="290"/>
      <w:bookmarkStart w:id="291" w:name="_Toc184313273"/>
      <w:bookmarkEnd w:id="291"/>
      <w:bookmarkStart w:id="292" w:name="_Toc184313286"/>
      <w:bookmarkEnd w:id="292"/>
      <w:bookmarkStart w:id="293" w:name="_Toc184312088"/>
      <w:bookmarkEnd w:id="293"/>
      <w:bookmarkStart w:id="294" w:name="_Toc184313253"/>
      <w:bookmarkEnd w:id="294"/>
      <w:bookmarkStart w:id="295" w:name="_Toc184314418"/>
      <w:bookmarkEnd w:id="295"/>
      <w:bookmarkStart w:id="296" w:name="_Toc184312125"/>
      <w:bookmarkEnd w:id="296"/>
      <w:bookmarkStart w:id="297" w:name="_Toc184310315"/>
      <w:bookmarkEnd w:id="297"/>
      <w:bookmarkStart w:id="298" w:name="_Toc184310290"/>
      <w:bookmarkEnd w:id="298"/>
      <w:bookmarkStart w:id="299" w:name="_Toc184314414"/>
      <w:bookmarkEnd w:id="299"/>
      <w:bookmarkStart w:id="300" w:name="_Toc184314413"/>
      <w:bookmarkEnd w:id="300"/>
      <w:bookmarkStart w:id="301" w:name="_Toc184308061"/>
      <w:bookmarkEnd w:id="301"/>
      <w:bookmarkStart w:id="302" w:name="_Toc184314449"/>
      <w:bookmarkEnd w:id="302"/>
      <w:bookmarkStart w:id="303" w:name="_Toc184314472"/>
      <w:bookmarkEnd w:id="303"/>
      <w:bookmarkStart w:id="304" w:name="_Toc184308104"/>
      <w:bookmarkEnd w:id="304"/>
      <w:bookmarkStart w:id="305" w:name="_Toc184308044"/>
      <w:bookmarkEnd w:id="305"/>
      <w:bookmarkStart w:id="306" w:name="_Toc184314471"/>
      <w:bookmarkEnd w:id="306"/>
      <w:bookmarkStart w:id="307" w:name="_Toc184314446"/>
      <w:bookmarkEnd w:id="307"/>
      <w:bookmarkStart w:id="308" w:name="_Toc184313299"/>
      <w:bookmarkEnd w:id="308"/>
      <w:bookmarkStart w:id="309" w:name="_Toc184314428"/>
      <w:bookmarkEnd w:id="309"/>
      <w:bookmarkStart w:id="310" w:name="_Toc184313266"/>
      <w:bookmarkEnd w:id="310"/>
      <w:bookmarkStart w:id="311" w:name="_Toc184312109"/>
      <w:bookmarkEnd w:id="311"/>
      <w:bookmarkStart w:id="312" w:name="_Toc184310299"/>
      <w:bookmarkEnd w:id="312"/>
      <w:bookmarkStart w:id="313" w:name="_Toc184312106"/>
      <w:bookmarkEnd w:id="313"/>
      <w:bookmarkStart w:id="314" w:name="_Toc184312100"/>
      <w:bookmarkEnd w:id="314"/>
      <w:bookmarkStart w:id="315" w:name="_Toc184310280"/>
      <w:bookmarkEnd w:id="315"/>
      <w:bookmarkStart w:id="316" w:name="_Toc184310288"/>
      <w:bookmarkEnd w:id="316"/>
      <w:bookmarkStart w:id="317" w:name="_Toc184313284"/>
      <w:bookmarkEnd w:id="317"/>
      <w:bookmarkStart w:id="318" w:name="_Toc184308047"/>
      <w:bookmarkEnd w:id="318"/>
      <w:bookmarkStart w:id="319" w:name="_Toc184308083"/>
      <w:bookmarkEnd w:id="319"/>
      <w:bookmarkStart w:id="320" w:name="_Toc184313259"/>
      <w:bookmarkEnd w:id="320"/>
      <w:bookmarkStart w:id="321" w:name="_Toc184310276"/>
      <w:bookmarkEnd w:id="321"/>
      <w:bookmarkStart w:id="322" w:name="_Toc184313254"/>
      <w:bookmarkEnd w:id="322"/>
      <w:bookmarkStart w:id="323" w:name="_Toc184314433"/>
      <w:bookmarkEnd w:id="323"/>
      <w:bookmarkStart w:id="324" w:name="_Toc184308049"/>
      <w:bookmarkEnd w:id="324"/>
      <w:bookmarkStart w:id="325" w:name="_Toc184314437"/>
      <w:bookmarkEnd w:id="325"/>
      <w:bookmarkStart w:id="326" w:name="_Toc184312132"/>
      <w:bookmarkEnd w:id="326"/>
      <w:bookmarkStart w:id="327" w:name="_Toc184310326"/>
      <w:bookmarkEnd w:id="327"/>
      <w:bookmarkStart w:id="328" w:name="_Toc184308042"/>
      <w:bookmarkEnd w:id="328"/>
      <w:bookmarkStart w:id="329" w:name="_Toc184313297"/>
      <w:bookmarkEnd w:id="329"/>
      <w:bookmarkStart w:id="330" w:name="_Toc184308067"/>
      <w:bookmarkEnd w:id="330"/>
      <w:bookmarkStart w:id="331" w:name="_Toc184310336"/>
      <w:bookmarkEnd w:id="331"/>
      <w:bookmarkStart w:id="332" w:name="_Toc184308058"/>
      <w:bookmarkEnd w:id="332"/>
      <w:bookmarkStart w:id="333" w:name="_Toc184310300"/>
      <w:bookmarkEnd w:id="333"/>
      <w:bookmarkStart w:id="334" w:name="_Toc184310292"/>
      <w:bookmarkEnd w:id="334"/>
      <w:bookmarkStart w:id="335" w:name="_Toc184310274"/>
      <w:bookmarkEnd w:id="335"/>
      <w:bookmarkStart w:id="336" w:name="_Toc184310303"/>
      <w:bookmarkEnd w:id="336"/>
      <w:bookmarkStart w:id="337" w:name="_Toc184310306"/>
      <w:bookmarkEnd w:id="337"/>
      <w:bookmarkStart w:id="338" w:name="_Toc184310297"/>
      <w:bookmarkEnd w:id="338"/>
      <w:bookmarkStart w:id="339" w:name="_Toc184312116"/>
      <w:bookmarkEnd w:id="339"/>
      <w:bookmarkStart w:id="340" w:name="_Toc184312111"/>
      <w:bookmarkEnd w:id="340"/>
      <w:bookmarkStart w:id="341" w:name="_Toc184308052"/>
      <w:bookmarkEnd w:id="341"/>
      <w:bookmarkStart w:id="342" w:name="_Toc184310293"/>
      <w:bookmarkEnd w:id="342"/>
      <w:bookmarkStart w:id="343" w:name="_Toc184308084"/>
      <w:bookmarkEnd w:id="343"/>
      <w:bookmarkStart w:id="344" w:name="_Toc184312087"/>
      <w:bookmarkEnd w:id="344"/>
      <w:bookmarkStart w:id="345" w:name="_Toc184310311"/>
      <w:bookmarkEnd w:id="345"/>
      <w:bookmarkStart w:id="346" w:name="_Toc184308103"/>
      <w:bookmarkEnd w:id="346"/>
      <w:bookmarkStart w:id="347" w:name="_Toc184308066"/>
      <w:bookmarkEnd w:id="347"/>
      <w:bookmarkStart w:id="348" w:name="_Toc184312070"/>
      <w:bookmarkEnd w:id="348"/>
      <w:bookmarkStart w:id="349" w:name="_Toc184313251"/>
      <w:bookmarkEnd w:id="349"/>
      <w:bookmarkStart w:id="350" w:name="_Toc184313281"/>
      <w:bookmarkEnd w:id="350"/>
      <w:bookmarkStart w:id="351" w:name="_Toc184313277"/>
      <w:bookmarkEnd w:id="351"/>
      <w:bookmarkStart w:id="352" w:name="_Toc184313269"/>
      <w:bookmarkEnd w:id="352"/>
      <w:bookmarkStart w:id="353" w:name="_Toc184313262"/>
      <w:bookmarkEnd w:id="353"/>
      <w:bookmarkStart w:id="354" w:name="_Toc184310285"/>
      <w:bookmarkEnd w:id="354"/>
      <w:bookmarkStart w:id="355" w:name="_Toc184310322"/>
      <w:bookmarkEnd w:id="355"/>
      <w:bookmarkStart w:id="356" w:name="_Toc184314450"/>
      <w:bookmarkEnd w:id="356"/>
      <w:bookmarkStart w:id="357" w:name="_Toc184314447"/>
      <w:bookmarkEnd w:id="357"/>
      <w:bookmarkStart w:id="358" w:name="_Toc184313282"/>
      <w:bookmarkEnd w:id="358"/>
      <w:bookmarkStart w:id="359" w:name="_Toc184313263"/>
      <w:bookmarkEnd w:id="359"/>
      <w:bookmarkStart w:id="360" w:name="_Toc184312086"/>
      <w:bookmarkEnd w:id="360"/>
      <w:bookmarkStart w:id="361" w:name="_Toc184310279"/>
      <w:bookmarkEnd w:id="361"/>
      <w:bookmarkStart w:id="362" w:name="_Toc184314431"/>
      <w:bookmarkEnd w:id="362"/>
      <w:bookmarkStart w:id="363" w:name="_Toc184308081"/>
      <w:bookmarkEnd w:id="363"/>
      <w:bookmarkStart w:id="364" w:name="_Toc184312130"/>
      <w:bookmarkEnd w:id="364"/>
      <w:bookmarkStart w:id="365" w:name="_Toc184312101"/>
      <w:bookmarkEnd w:id="365"/>
      <w:bookmarkStart w:id="366" w:name="_Toc184312067"/>
      <w:bookmarkEnd w:id="366"/>
      <w:bookmarkStart w:id="367" w:name="_Toc184313238"/>
      <w:bookmarkEnd w:id="367"/>
      <w:bookmarkStart w:id="368" w:name="_Toc184312085"/>
      <w:bookmarkEnd w:id="368"/>
      <w:bookmarkStart w:id="369" w:name="_Toc184313280"/>
      <w:bookmarkEnd w:id="369"/>
      <w:bookmarkStart w:id="370" w:name="_Toc184313285"/>
      <w:bookmarkEnd w:id="370"/>
      <w:bookmarkStart w:id="371" w:name="_Toc184314462"/>
      <w:bookmarkEnd w:id="371"/>
      <w:bookmarkStart w:id="372" w:name="_Toc184313239"/>
      <w:bookmarkEnd w:id="372"/>
      <w:bookmarkStart w:id="373" w:name="_Toc184308053"/>
      <w:bookmarkEnd w:id="373"/>
      <w:bookmarkStart w:id="374" w:name="_Toc184308105"/>
      <w:bookmarkEnd w:id="374"/>
      <w:bookmarkStart w:id="375" w:name="_Toc184312114"/>
      <w:bookmarkEnd w:id="375"/>
      <w:bookmarkStart w:id="376" w:name="_Toc184312084"/>
      <w:bookmarkEnd w:id="376"/>
      <w:bookmarkStart w:id="377" w:name="_Toc184313275"/>
      <w:bookmarkEnd w:id="377"/>
      <w:bookmarkStart w:id="378" w:name="_Toc184308055"/>
      <w:bookmarkEnd w:id="378"/>
      <w:bookmarkStart w:id="379" w:name="_Toc184312135"/>
      <w:bookmarkEnd w:id="379"/>
      <w:bookmarkStart w:id="380" w:name="_Toc184312128"/>
      <w:bookmarkEnd w:id="380"/>
      <w:bookmarkStart w:id="381" w:name="_Toc184314470"/>
      <w:bookmarkEnd w:id="381"/>
      <w:bookmarkStart w:id="382" w:name="_Toc184310291"/>
      <w:bookmarkEnd w:id="382"/>
      <w:bookmarkStart w:id="383" w:name="_Toc184310310"/>
      <w:bookmarkEnd w:id="383"/>
      <w:bookmarkStart w:id="384" w:name="_Toc184312131"/>
      <w:bookmarkEnd w:id="384"/>
      <w:bookmarkStart w:id="385" w:name="_Toc184313258"/>
      <w:bookmarkEnd w:id="385"/>
      <w:bookmarkStart w:id="386" w:name="_Toc184310298"/>
      <w:bookmarkEnd w:id="386"/>
      <w:bookmarkStart w:id="387" w:name="_Toc184308063"/>
      <w:bookmarkEnd w:id="387"/>
      <w:bookmarkStart w:id="388" w:name="_Toc184313252"/>
      <w:bookmarkEnd w:id="388"/>
      <w:bookmarkStart w:id="389" w:name="_Toc184314410"/>
      <w:bookmarkEnd w:id="389"/>
      <w:bookmarkStart w:id="390" w:name="_Toc184312094"/>
      <w:bookmarkEnd w:id="390"/>
      <w:bookmarkStart w:id="391" w:name="_Toc184308040"/>
      <w:bookmarkEnd w:id="391"/>
      <w:r>
        <w:rPr>
          <w:rFonts w:hint="eastAsia" w:ascii="仿宋" w:hAnsi="仿宋" w:eastAsia="仿宋" w:cs="仿宋"/>
          <w:b/>
          <w:color w:val="auto"/>
          <w:sz w:val="36"/>
          <w:szCs w:val="36"/>
          <w:highlight w:val="none"/>
        </w:rPr>
        <w:t>评标办法</w:t>
      </w:r>
    </w:p>
    <w:p>
      <w:pPr>
        <w:snapToGrid w:val="0"/>
        <w:spacing w:line="360" w:lineRule="auto"/>
        <w:jc w:val="center"/>
        <w:rPr>
          <w:rFonts w:hint="eastAsia" w:ascii="仿宋" w:hAnsi="仿宋" w:eastAsia="仿宋" w:cs="仿宋"/>
          <w:b/>
          <w:color w:val="auto"/>
          <w:sz w:val="32"/>
          <w:szCs w:val="20"/>
        </w:rPr>
      </w:pPr>
      <w:r>
        <w:rPr>
          <w:rFonts w:hint="eastAsia" w:ascii="仿宋" w:hAnsi="仿宋" w:eastAsia="仿宋" w:cs="仿宋"/>
          <w:b/>
          <w:color w:val="auto"/>
          <w:sz w:val="32"/>
          <w:szCs w:val="20"/>
        </w:rPr>
        <w:t>评标办法前附表</w:t>
      </w:r>
    </w:p>
    <w:tbl>
      <w:tblPr>
        <w:tblStyle w:val="63"/>
        <w:tblW w:w="54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
        <w:gridCol w:w="522"/>
        <w:gridCol w:w="5294"/>
        <w:gridCol w:w="675"/>
        <w:gridCol w:w="1238"/>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trHeight w:val="1483" w:hRule="atLeast"/>
          <w:jc w:val="center"/>
        </w:trPr>
        <w:tc>
          <w:tcPr>
            <w:tcW w:w="280" w:type="pct"/>
            <w:noWrap w:val="0"/>
            <w:vAlign w:val="center"/>
          </w:tcPr>
          <w:p>
            <w:pPr>
              <w:pageBreakBefore w:val="0"/>
              <w:widowControl w:val="0"/>
              <w:kinsoku/>
              <w:wordWrap/>
              <w:overflowPunct/>
              <w:topLinePunct w:val="0"/>
              <w:autoSpaceDE/>
              <w:autoSpaceDN/>
              <w:bidi w:val="0"/>
              <w:adjustRightInd w:val="0"/>
              <w:snapToGrid/>
              <w:spacing w:before="0" w:beforeAutospacing="0" w:after="0" w:afterAutospacing="0" w:line="240" w:lineRule="auto"/>
              <w:ind w:left="0" w:leftChars="0" w:right="0" w:firstLine="0" w:firstLineChars="0"/>
              <w:jc w:val="center"/>
              <w:textAlignment w:val="auto"/>
              <w:outlineLvl w:val="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2839" w:type="pct"/>
            <w:noWrap w:val="0"/>
            <w:vAlign w:val="center"/>
          </w:tcPr>
          <w:p>
            <w:pPr>
              <w:pageBreakBefore w:val="0"/>
              <w:widowControl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outlineLvl w:val="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评标标准</w:t>
            </w:r>
          </w:p>
        </w:tc>
        <w:tc>
          <w:tcPr>
            <w:tcW w:w="362" w:type="pct"/>
            <w:noWrap w:val="0"/>
            <w:vAlign w:val="center"/>
          </w:tcPr>
          <w:p>
            <w:pPr>
              <w:pageBreakBefore w:val="0"/>
              <w:widowControl w:val="0"/>
              <w:kinsoku/>
              <w:wordWrap/>
              <w:overflowPunct/>
              <w:topLinePunct w:val="0"/>
              <w:autoSpaceDE/>
              <w:autoSpaceDN/>
              <w:bidi w:val="0"/>
              <w:adjustRightInd w:val="0"/>
              <w:snapToGrid/>
              <w:spacing w:before="0" w:beforeAutospacing="0" w:after="0" w:afterAutospacing="0" w:line="240" w:lineRule="auto"/>
              <w:ind w:left="0" w:leftChars="0" w:right="0" w:firstLine="0" w:firstLineChars="0"/>
              <w:jc w:val="center"/>
              <w:textAlignment w:val="auto"/>
              <w:outlineLvl w:val="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权重</w:t>
            </w:r>
          </w:p>
        </w:tc>
        <w:tc>
          <w:tcPr>
            <w:tcW w:w="664" w:type="pct"/>
            <w:noWrap w:val="0"/>
            <w:vAlign w:val="center"/>
          </w:tcPr>
          <w:p>
            <w:pPr>
              <w:pageBreakBefore w:val="0"/>
              <w:widowControl w:val="0"/>
              <w:kinsoku/>
              <w:wordWrap/>
              <w:overflowPunct/>
              <w:topLinePunct w:val="0"/>
              <w:autoSpaceDE/>
              <w:autoSpaceDN/>
              <w:bidi w:val="0"/>
              <w:adjustRightInd w:val="0"/>
              <w:snapToGrid/>
              <w:spacing w:before="0" w:beforeAutospacing="0" w:after="0" w:afterAutospacing="0" w:line="240" w:lineRule="auto"/>
              <w:ind w:left="0" w:leftChars="0" w:right="0" w:firstLine="0" w:firstLineChars="0"/>
              <w:jc w:val="center"/>
              <w:textAlignment w:val="auto"/>
              <w:outlineLvl w:val="0"/>
              <w:rPr>
                <w:rFonts w:hint="eastAsia" w:ascii="仿宋" w:hAnsi="仿宋" w:eastAsia="仿宋" w:cs="仿宋"/>
                <w:b w:val="0"/>
                <w:bCs/>
                <w:color w:val="auto"/>
                <w:sz w:val="24"/>
                <w:szCs w:val="24"/>
                <w:highlight w:val="none"/>
                <w:lang w:eastAsia="zh-CN"/>
              </w:rPr>
            </w:pPr>
            <w:r>
              <w:rPr>
                <w:rFonts w:hint="eastAsia" w:ascii="仿宋" w:hAnsi="仿宋" w:eastAsia="仿宋" w:cs="仿宋"/>
                <w:bCs/>
                <w:color w:val="auto"/>
                <w:sz w:val="24"/>
              </w:rPr>
              <w:t>主观分/客观分属性</w:t>
            </w:r>
          </w:p>
        </w:tc>
        <w:tc>
          <w:tcPr>
            <w:tcW w:w="852" w:type="pct"/>
            <w:noWrap w:val="0"/>
            <w:vAlign w:val="center"/>
          </w:tcPr>
          <w:p>
            <w:pPr>
              <w:pageBreakBefore w:val="0"/>
              <w:widowControl w:val="0"/>
              <w:kinsoku/>
              <w:wordWrap/>
              <w:overflowPunct/>
              <w:topLinePunct w:val="0"/>
              <w:autoSpaceDE/>
              <w:autoSpaceDN/>
              <w:bidi w:val="0"/>
              <w:adjustRightInd w:val="0"/>
              <w:snapToGrid/>
              <w:spacing w:before="0" w:beforeAutospacing="0" w:after="0" w:afterAutospacing="0" w:line="240" w:lineRule="auto"/>
              <w:ind w:left="0" w:leftChars="0" w:right="0" w:firstLine="0" w:firstLineChars="0"/>
              <w:jc w:val="center"/>
              <w:textAlignment w:val="auto"/>
              <w:outlineLvl w:val="0"/>
              <w:rPr>
                <w:rFonts w:hint="eastAsia" w:ascii="仿宋" w:hAnsi="仿宋" w:eastAsia="仿宋" w:cs="仿宋"/>
                <w:bCs/>
                <w:color w:val="auto"/>
                <w:sz w:val="24"/>
              </w:rPr>
            </w:pPr>
            <w:r>
              <w:rPr>
                <w:rFonts w:hint="eastAsia" w:ascii="仿宋" w:hAnsi="仿宋" w:eastAsia="仿宋" w:cs="仿宋"/>
                <w:bCs/>
                <w:color w:val="auto"/>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trHeight w:val="1686" w:hRule="atLeast"/>
          <w:jc w:val="center"/>
        </w:trPr>
        <w:tc>
          <w:tcPr>
            <w:tcW w:w="280" w:type="pct"/>
            <w:noWrap w:val="0"/>
            <w:vAlign w:val="center"/>
          </w:tcPr>
          <w:p>
            <w:pPr>
              <w:pageBreakBefore w:val="0"/>
              <w:widowControl w:val="0"/>
              <w:kinsoku/>
              <w:wordWrap/>
              <w:overflowPunct/>
              <w:topLinePunct w:val="0"/>
              <w:autoSpaceDE/>
              <w:autoSpaceDN/>
              <w:bidi w:val="0"/>
              <w:adjustRightInd w:val="0"/>
              <w:snapToGrid/>
              <w:spacing w:before="0" w:beforeAutospacing="0" w:after="0" w:afterAutospacing="0" w:line="240" w:lineRule="auto"/>
              <w:ind w:left="0" w:leftChars="0" w:right="0" w:firstLine="0" w:firstLineChars="0"/>
              <w:jc w:val="center"/>
              <w:textAlignment w:val="auto"/>
              <w:outlineLvl w:val="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2839" w:type="pct"/>
            <w:noWrap w:val="0"/>
            <w:vAlign w:val="center"/>
          </w:tcPr>
          <w:p>
            <w:pPr>
              <w:spacing w:before="0" w:beforeAutospacing="0" w:after="0" w:afterAutospacing="0" w:line="360" w:lineRule="exact"/>
              <w:ind w:left="0" w:right="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投标人具有质量管理体系认证证书得</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分、环境管理体系认证证书得</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分、职业健康安全管理体系认证证书得</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分</w:t>
            </w:r>
            <w:r>
              <w:rPr>
                <w:rFonts w:hint="eastAsia" w:ascii="仿宋" w:hAnsi="仿宋" w:eastAsia="仿宋" w:cs="仿宋"/>
                <w:color w:val="000000"/>
                <w:sz w:val="24"/>
                <w:szCs w:val="24"/>
                <w:highlight w:val="none"/>
                <w:lang w:val="en-US" w:eastAsia="zh-CN"/>
              </w:rPr>
              <w:t>，本项最高得3分。</w:t>
            </w:r>
            <w:r>
              <w:rPr>
                <w:rFonts w:hint="eastAsia" w:ascii="仿宋" w:hAnsi="仿宋" w:eastAsia="仿宋" w:cs="仿宋"/>
                <w:b w:val="0"/>
                <w:bCs/>
                <w:sz w:val="24"/>
                <w:szCs w:val="24"/>
                <w:highlight w:val="none"/>
                <w:lang w:val="en-US" w:eastAsia="zh-CN"/>
              </w:rPr>
              <w:t>没有不得分；</w:t>
            </w:r>
          </w:p>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color w:val="auto"/>
                <w:sz w:val="24"/>
                <w:highlight w:val="none"/>
              </w:rPr>
              <w:t>投标文件中</w:t>
            </w:r>
            <w:r>
              <w:rPr>
                <w:rFonts w:hint="eastAsia" w:ascii="仿宋" w:hAnsi="仿宋" w:eastAsia="仿宋" w:cs="仿宋"/>
                <w:b/>
                <w:bCs w:val="0"/>
                <w:sz w:val="24"/>
                <w:szCs w:val="24"/>
                <w:highlight w:val="none"/>
                <w:lang w:val="en-US" w:eastAsia="zh-CN"/>
              </w:rPr>
              <w:t>需</w:t>
            </w:r>
            <w:r>
              <w:rPr>
                <w:rFonts w:hint="eastAsia" w:ascii="仿宋" w:hAnsi="仿宋" w:eastAsia="仿宋" w:cs="仿宋"/>
                <w:b/>
                <w:color w:val="auto"/>
                <w:sz w:val="24"/>
                <w:highlight w:val="none"/>
              </w:rPr>
              <w:t>提供有效期内的证书扫描件及全国认证认可信息公共服务平台网站（http://www.cnca.gov.cn/）查询页面截图，否则不得分。</w:t>
            </w:r>
          </w:p>
        </w:tc>
        <w:tc>
          <w:tcPr>
            <w:tcW w:w="362"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3</w:t>
            </w:r>
          </w:p>
        </w:tc>
        <w:tc>
          <w:tcPr>
            <w:tcW w:w="664"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客观分</w:t>
            </w:r>
          </w:p>
        </w:tc>
        <w:tc>
          <w:tcPr>
            <w:tcW w:w="852"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color w:val="auto"/>
                <w:sz w:val="24"/>
                <w:lang w:eastAsia="zh-CN"/>
              </w:rPr>
              <w:t>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trHeight w:val="1869" w:hRule="atLeast"/>
          <w:jc w:val="center"/>
        </w:trPr>
        <w:tc>
          <w:tcPr>
            <w:tcW w:w="280"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w:t>
            </w:r>
          </w:p>
        </w:tc>
        <w:tc>
          <w:tcPr>
            <w:tcW w:w="2839" w:type="pct"/>
            <w:noWrap w:val="0"/>
            <w:vAlign w:val="center"/>
          </w:tcPr>
          <w:p>
            <w:pPr>
              <w:pStyle w:val="4"/>
              <w:pageBreakBefore w:val="0"/>
              <w:widowControl w:val="0"/>
              <w:numPr>
                <w:ilvl w:val="0"/>
                <w:numId w:val="0"/>
              </w:numPr>
              <w:kinsoku/>
              <w:wordWrap/>
              <w:overflowPunct/>
              <w:topLinePunct w:val="0"/>
              <w:autoSpaceDE/>
              <w:autoSpaceDN/>
              <w:bidi w:val="0"/>
              <w:snapToGrid/>
              <w:spacing w:before="0" w:beforeAutospacing="0" w:after="0" w:afterAutospacing="0" w:line="240" w:lineRule="auto"/>
              <w:ind w:left="0" w:right="0" w:firstLine="0" w:firstLineChars="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投标人投入人员情况：</w:t>
            </w:r>
          </w:p>
          <w:p>
            <w:pPr>
              <w:pStyle w:val="4"/>
              <w:pageBreakBefore w:val="0"/>
              <w:widowControl w:val="0"/>
              <w:numPr>
                <w:ilvl w:val="0"/>
                <w:numId w:val="2"/>
              </w:numPr>
              <w:kinsoku/>
              <w:wordWrap/>
              <w:overflowPunct/>
              <w:topLinePunct w:val="0"/>
              <w:autoSpaceDE/>
              <w:autoSpaceDN/>
              <w:bidi w:val="0"/>
              <w:snapToGrid/>
              <w:spacing w:before="0" w:beforeAutospacing="0" w:after="0" w:afterAutospacing="0" w:line="240" w:lineRule="auto"/>
              <w:ind w:left="0" w:right="0" w:firstLine="0" w:firstLineChars="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拟派项目负责人具备园林绿化中级及以上职称且具有本科及以上学历的得</w:t>
            </w:r>
            <w:r>
              <w:rPr>
                <w:rFonts w:hint="eastAsia" w:ascii="仿宋" w:eastAsia="仿宋" w:cs="仿宋"/>
                <w:b w:val="0"/>
                <w:bCs/>
                <w:sz w:val="24"/>
                <w:szCs w:val="24"/>
                <w:highlight w:val="none"/>
                <w:lang w:val="en-US" w:eastAsia="zh-CN"/>
              </w:rPr>
              <w:t>2</w:t>
            </w:r>
            <w:r>
              <w:rPr>
                <w:rFonts w:hint="eastAsia" w:ascii="仿宋" w:hAnsi="仿宋" w:eastAsia="仿宋" w:cs="仿宋"/>
                <w:b w:val="0"/>
                <w:bCs/>
                <w:sz w:val="24"/>
                <w:szCs w:val="24"/>
                <w:highlight w:val="none"/>
                <w:lang w:val="en-US" w:eastAsia="zh-CN"/>
              </w:rPr>
              <w:t>分；</w:t>
            </w:r>
          </w:p>
          <w:p>
            <w:pPr>
              <w:numPr>
                <w:ilvl w:val="0"/>
                <w:numId w:val="0"/>
              </w:numPr>
              <w:spacing w:before="0" w:beforeAutospacing="0" w:after="0" w:afterAutospacing="0"/>
              <w:ind w:left="0" w:right="0"/>
              <w:rPr>
                <w:rFonts w:hint="eastAsia"/>
                <w:lang w:val="en-US" w:eastAsia="zh-CN"/>
              </w:rPr>
            </w:pPr>
            <w:r>
              <w:rPr>
                <w:rFonts w:hint="eastAsia" w:ascii="仿宋" w:hAnsi="仿宋" w:eastAsia="仿宋" w:cs="仿宋"/>
                <w:b w:val="0"/>
                <w:bCs/>
                <w:sz w:val="24"/>
                <w:szCs w:val="24"/>
                <w:highlight w:val="none"/>
                <w:lang w:val="en-US" w:eastAsia="zh-CN"/>
              </w:rPr>
              <w:t>2、安全员：具有专职安全管理人员证书且具有大专及以上学历，每名得1分，最高得2分。没有不得分。</w:t>
            </w:r>
          </w:p>
          <w:p>
            <w:pPr>
              <w:pStyle w:val="4"/>
              <w:pageBreakBefore w:val="0"/>
              <w:widowControl w:val="0"/>
              <w:kinsoku/>
              <w:wordWrap/>
              <w:overflowPunct/>
              <w:topLinePunct w:val="0"/>
              <w:autoSpaceDE/>
              <w:autoSpaceDN/>
              <w:bidi w:val="0"/>
              <w:snapToGrid/>
              <w:spacing w:before="0" w:beforeAutospacing="0" w:after="0" w:afterAutospacing="0" w:line="240" w:lineRule="auto"/>
              <w:ind w:left="0" w:leftChars="0" w:right="0" w:firstLine="0" w:firstLineChars="0"/>
              <w:textAlignment w:val="auto"/>
              <w:rPr>
                <w:rFonts w:hint="eastAsia" w:ascii="仿宋" w:hAnsi="仿宋" w:eastAsia="仿宋" w:cs="仿宋"/>
                <w:b w:val="0"/>
                <w:bCs/>
                <w:sz w:val="24"/>
                <w:szCs w:val="24"/>
                <w:highlight w:val="none"/>
                <w:lang w:val="en-US" w:eastAsia="zh-CN"/>
              </w:rPr>
            </w:pPr>
            <w:r>
              <w:rPr>
                <w:rFonts w:hint="eastAsia" w:ascii="仿宋" w:eastAsia="仿宋" w:cs="仿宋"/>
                <w:b w:val="0"/>
                <w:bCs/>
                <w:sz w:val="24"/>
                <w:szCs w:val="24"/>
                <w:highlight w:val="none"/>
                <w:lang w:val="en-US" w:eastAsia="zh-CN"/>
              </w:rPr>
              <w:t>3</w:t>
            </w:r>
            <w:r>
              <w:rPr>
                <w:rFonts w:hint="eastAsia" w:ascii="仿宋" w:hAnsi="仿宋" w:eastAsia="仿宋" w:cs="仿宋"/>
                <w:b w:val="0"/>
                <w:bCs/>
                <w:sz w:val="24"/>
                <w:szCs w:val="24"/>
                <w:highlight w:val="none"/>
                <w:lang w:val="en-US" w:eastAsia="zh-CN"/>
              </w:rPr>
              <w:t>、绿化工：具有绿化工证</w:t>
            </w:r>
            <w:r>
              <w:rPr>
                <w:rFonts w:hint="eastAsia" w:ascii="仿宋" w:eastAsia="仿宋" w:cs="仿宋"/>
                <w:b w:val="0"/>
                <w:bCs/>
                <w:sz w:val="24"/>
                <w:szCs w:val="24"/>
                <w:highlight w:val="none"/>
                <w:lang w:val="en-US" w:eastAsia="zh-CN"/>
              </w:rPr>
              <w:t>，每</w:t>
            </w:r>
            <w:r>
              <w:rPr>
                <w:rFonts w:hint="eastAsia" w:ascii="仿宋" w:hAnsi="仿宋" w:eastAsia="仿宋" w:cs="仿宋"/>
                <w:b w:val="0"/>
                <w:bCs/>
                <w:sz w:val="24"/>
                <w:szCs w:val="24"/>
                <w:highlight w:val="none"/>
                <w:lang w:val="en-US" w:eastAsia="zh-CN"/>
              </w:rPr>
              <w:t>名得1分，</w:t>
            </w:r>
            <w:r>
              <w:rPr>
                <w:rFonts w:hint="eastAsia" w:ascii="仿宋" w:eastAsia="仿宋" w:cs="仿宋"/>
                <w:b w:val="0"/>
                <w:bCs/>
                <w:sz w:val="24"/>
                <w:szCs w:val="24"/>
                <w:highlight w:val="none"/>
                <w:lang w:val="en-US" w:eastAsia="zh-CN"/>
              </w:rPr>
              <w:t>本项最高得2分。</w:t>
            </w:r>
            <w:r>
              <w:rPr>
                <w:rFonts w:hint="eastAsia" w:ascii="仿宋" w:hAnsi="仿宋" w:eastAsia="仿宋" w:cs="仿宋"/>
                <w:b w:val="0"/>
                <w:bCs/>
                <w:sz w:val="24"/>
                <w:szCs w:val="24"/>
                <w:highlight w:val="none"/>
                <w:lang w:val="en-US" w:eastAsia="zh-CN"/>
              </w:rPr>
              <w:t>没有不得分；</w:t>
            </w:r>
          </w:p>
          <w:p>
            <w:pPr>
              <w:pStyle w:val="4"/>
              <w:pageBreakBefore w:val="0"/>
              <w:widowControl w:val="0"/>
              <w:kinsoku/>
              <w:wordWrap/>
              <w:overflowPunct/>
              <w:topLinePunct w:val="0"/>
              <w:autoSpaceDE/>
              <w:autoSpaceDN/>
              <w:bidi w:val="0"/>
              <w:snapToGrid/>
              <w:spacing w:before="0" w:beforeAutospacing="0" w:after="0" w:afterAutospacing="0" w:line="240" w:lineRule="auto"/>
              <w:ind w:left="0" w:leftChars="0" w:right="0" w:firstLine="0" w:firstLineChars="0"/>
              <w:textAlignment w:val="auto"/>
              <w:rPr>
                <w:rFonts w:hint="eastAsia" w:ascii="仿宋" w:hAnsi="仿宋" w:eastAsia="仿宋" w:cs="仿宋"/>
                <w:b w:val="0"/>
                <w:bCs/>
                <w:sz w:val="24"/>
                <w:szCs w:val="24"/>
                <w:highlight w:val="none"/>
                <w:lang w:val="en-US" w:eastAsia="zh-CN"/>
              </w:rPr>
            </w:pPr>
            <w:r>
              <w:rPr>
                <w:rFonts w:hint="eastAsia" w:ascii="仿宋" w:eastAsia="仿宋" w:cs="仿宋"/>
                <w:b w:val="0"/>
                <w:bCs/>
                <w:sz w:val="24"/>
                <w:szCs w:val="24"/>
                <w:highlight w:val="none"/>
                <w:lang w:val="en-US" w:eastAsia="zh-CN"/>
              </w:rPr>
              <w:t>4</w:t>
            </w:r>
            <w:r>
              <w:rPr>
                <w:rFonts w:hint="eastAsia" w:ascii="仿宋" w:hAnsi="仿宋" w:eastAsia="仿宋" w:cs="仿宋"/>
                <w:b w:val="0"/>
                <w:bCs/>
                <w:sz w:val="24"/>
                <w:szCs w:val="24"/>
                <w:highlight w:val="none"/>
                <w:lang w:val="en-US" w:eastAsia="zh-CN"/>
              </w:rPr>
              <w:t>、花卉工：具有花卉园艺工证</w:t>
            </w:r>
            <w:r>
              <w:rPr>
                <w:rFonts w:hint="eastAsia" w:ascii="仿宋" w:eastAsia="仿宋" w:cs="仿宋"/>
                <w:b w:val="0"/>
                <w:bCs/>
                <w:sz w:val="24"/>
                <w:szCs w:val="24"/>
                <w:highlight w:val="none"/>
                <w:lang w:val="en-US" w:eastAsia="zh-CN"/>
              </w:rPr>
              <w:t>，每</w:t>
            </w:r>
            <w:r>
              <w:rPr>
                <w:rFonts w:hint="eastAsia" w:ascii="仿宋" w:hAnsi="仿宋" w:eastAsia="仿宋" w:cs="仿宋"/>
                <w:b w:val="0"/>
                <w:bCs/>
                <w:sz w:val="24"/>
                <w:szCs w:val="24"/>
                <w:highlight w:val="none"/>
                <w:lang w:val="en-US" w:eastAsia="zh-CN"/>
              </w:rPr>
              <w:t>名得1分，</w:t>
            </w:r>
            <w:r>
              <w:rPr>
                <w:rFonts w:hint="eastAsia" w:ascii="仿宋" w:eastAsia="仿宋" w:cs="仿宋"/>
                <w:b w:val="0"/>
                <w:bCs/>
                <w:sz w:val="24"/>
                <w:szCs w:val="24"/>
                <w:highlight w:val="none"/>
                <w:lang w:val="en-US" w:eastAsia="zh-CN"/>
              </w:rPr>
              <w:t>本项最高得2分。</w:t>
            </w:r>
            <w:r>
              <w:rPr>
                <w:rFonts w:hint="eastAsia" w:ascii="仿宋" w:hAnsi="仿宋" w:eastAsia="仿宋" w:cs="仿宋"/>
                <w:b w:val="0"/>
                <w:bCs/>
                <w:sz w:val="24"/>
                <w:szCs w:val="24"/>
                <w:highlight w:val="none"/>
                <w:lang w:val="en-US" w:eastAsia="zh-CN"/>
              </w:rPr>
              <w:t>没有不得分；</w:t>
            </w:r>
          </w:p>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bCs w:val="0"/>
                <w:sz w:val="24"/>
                <w:szCs w:val="24"/>
                <w:highlight w:val="none"/>
                <w:lang w:val="en-US" w:eastAsia="zh-CN"/>
              </w:rPr>
              <w:t>投标文件中需</w:t>
            </w:r>
            <w:r>
              <w:rPr>
                <w:rFonts w:hint="eastAsia" w:ascii="仿宋" w:hAnsi="仿宋" w:eastAsia="仿宋" w:cs="仿宋"/>
                <w:b/>
                <w:bCs w:val="0"/>
                <w:sz w:val="24"/>
                <w:szCs w:val="24"/>
                <w:highlight w:val="none"/>
              </w:rPr>
              <w:t>提供相关证</w:t>
            </w:r>
            <w:r>
              <w:rPr>
                <w:rFonts w:hint="eastAsia" w:ascii="仿宋" w:hAnsi="仿宋" w:eastAsia="仿宋" w:cs="仿宋"/>
                <w:b/>
                <w:bCs w:val="0"/>
                <w:sz w:val="24"/>
                <w:szCs w:val="24"/>
                <w:highlight w:val="none"/>
                <w:lang w:eastAsia="zh-CN"/>
              </w:rPr>
              <w:t>书和相关人员在本单位近</w:t>
            </w:r>
            <w:r>
              <w:rPr>
                <w:rFonts w:hint="eastAsia" w:ascii="仿宋" w:hAnsi="仿宋" w:eastAsia="仿宋" w:cs="仿宋"/>
                <w:b/>
                <w:bCs w:val="0"/>
                <w:sz w:val="24"/>
                <w:szCs w:val="24"/>
                <w:highlight w:val="none"/>
                <w:lang w:val="en-US" w:eastAsia="zh-CN"/>
              </w:rPr>
              <w:t>1</w:t>
            </w:r>
            <w:r>
              <w:rPr>
                <w:rFonts w:hint="eastAsia" w:ascii="仿宋" w:hAnsi="仿宋" w:eastAsia="仿宋" w:cs="仿宋"/>
                <w:b/>
                <w:bCs w:val="0"/>
                <w:sz w:val="24"/>
                <w:szCs w:val="24"/>
                <w:highlight w:val="none"/>
              </w:rPr>
              <w:t>个月社保缴纳证明</w:t>
            </w:r>
            <w:r>
              <w:rPr>
                <w:rFonts w:hint="eastAsia" w:ascii="仿宋" w:hAnsi="仿宋" w:eastAsia="仿宋" w:cs="仿宋"/>
                <w:b/>
                <w:bCs w:val="0"/>
                <w:sz w:val="24"/>
                <w:szCs w:val="24"/>
                <w:highlight w:val="none"/>
                <w:lang w:eastAsia="zh-CN"/>
              </w:rPr>
              <w:t>扫描件</w:t>
            </w:r>
            <w:r>
              <w:rPr>
                <w:rFonts w:hint="eastAsia" w:ascii="仿宋" w:hAnsi="仿宋" w:eastAsia="仿宋" w:cs="仿宋"/>
                <w:b/>
                <w:bCs w:val="0"/>
                <w:sz w:val="24"/>
                <w:szCs w:val="24"/>
                <w:highlight w:val="none"/>
              </w:rPr>
              <w:t>，否则不得分。</w:t>
            </w:r>
          </w:p>
        </w:tc>
        <w:tc>
          <w:tcPr>
            <w:tcW w:w="362"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8</w:t>
            </w:r>
          </w:p>
        </w:tc>
        <w:tc>
          <w:tcPr>
            <w:tcW w:w="664"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客观分</w:t>
            </w:r>
          </w:p>
        </w:tc>
        <w:tc>
          <w:tcPr>
            <w:tcW w:w="852"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sz w:val="24"/>
                <w:szCs w:val="24"/>
                <w:highlight w:val="none"/>
                <w:lang w:val="en-US" w:eastAsia="zh-CN"/>
              </w:rPr>
              <w:t>投入人员情况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trHeight w:val="354" w:hRule="atLeast"/>
          <w:jc w:val="center"/>
        </w:trPr>
        <w:tc>
          <w:tcPr>
            <w:tcW w:w="280"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w:t>
            </w:r>
          </w:p>
        </w:tc>
        <w:tc>
          <w:tcPr>
            <w:tcW w:w="2839" w:type="pct"/>
            <w:noWrap w:val="0"/>
            <w:vAlign w:val="center"/>
          </w:tcPr>
          <w:p>
            <w:pPr>
              <w:pStyle w:val="4"/>
              <w:pageBreakBefore w:val="0"/>
              <w:widowControl w:val="0"/>
              <w:numPr>
                <w:ilvl w:val="0"/>
                <w:numId w:val="0"/>
              </w:numPr>
              <w:kinsoku/>
              <w:wordWrap/>
              <w:overflowPunct/>
              <w:topLinePunct w:val="0"/>
              <w:autoSpaceDE/>
              <w:autoSpaceDN/>
              <w:bidi w:val="0"/>
              <w:snapToGrid/>
              <w:spacing w:before="0" w:beforeAutospacing="0" w:after="0" w:afterAutospacing="0" w:line="240" w:lineRule="auto"/>
              <w:ind w:left="0" w:right="0" w:firstLine="0" w:firstLineChars="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投标人投入设备情况：</w:t>
            </w:r>
          </w:p>
          <w:p>
            <w:pPr>
              <w:pStyle w:val="4"/>
              <w:pageBreakBefore w:val="0"/>
              <w:widowControl w:val="0"/>
              <w:numPr>
                <w:ilvl w:val="0"/>
                <w:numId w:val="0"/>
              </w:numPr>
              <w:kinsoku/>
              <w:wordWrap/>
              <w:overflowPunct/>
              <w:topLinePunct w:val="0"/>
              <w:autoSpaceDE/>
              <w:autoSpaceDN/>
              <w:bidi w:val="0"/>
              <w:snapToGrid/>
              <w:spacing w:before="0" w:beforeAutospacing="0" w:after="0" w:afterAutospacing="0" w:line="240" w:lineRule="auto"/>
              <w:ind w:left="0" w:right="0" w:firstLine="0" w:firstLineChars="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1、投入电动巡查船（10米以上）1艘及以上得 2分，没有不得分；</w:t>
            </w:r>
          </w:p>
          <w:p>
            <w:pPr>
              <w:pStyle w:val="4"/>
              <w:pageBreakBefore w:val="0"/>
              <w:widowControl w:val="0"/>
              <w:numPr>
                <w:ilvl w:val="0"/>
                <w:numId w:val="0"/>
              </w:numPr>
              <w:kinsoku/>
              <w:wordWrap/>
              <w:overflowPunct/>
              <w:topLinePunct w:val="0"/>
              <w:autoSpaceDE/>
              <w:autoSpaceDN/>
              <w:bidi w:val="0"/>
              <w:snapToGrid/>
              <w:spacing w:before="0" w:beforeAutospacing="0" w:after="0" w:afterAutospacing="0" w:line="240" w:lineRule="auto"/>
              <w:ind w:left="0" w:right="0" w:firstLine="0" w:firstLineChars="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2、投入大型保洁船(6-7米) 2艘及以上得 2分，没有不得分；</w:t>
            </w:r>
          </w:p>
          <w:p>
            <w:pPr>
              <w:pStyle w:val="4"/>
              <w:pageBreakBefore w:val="0"/>
              <w:widowControl w:val="0"/>
              <w:numPr>
                <w:ilvl w:val="0"/>
                <w:numId w:val="0"/>
              </w:numPr>
              <w:kinsoku/>
              <w:wordWrap/>
              <w:overflowPunct/>
              <w:topLinePunct w:val="0"/>
              <w:autoSpaceDE/>
              <w:autoSpaceDN/>
              <w:bidi w:val="0"/>
              <w:snapToGrid/>
              <w:spacing w:before="0" w:beforeAutospacing="0" w:after="0" w:afterAutospacing="0" w:line="240" w:lineRule="auto"/>
              <w:ind w:left="0" w:right="0" w:firstLine="0" w:firstLineChars="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3、投入中型保洁船(3-4米) 5艘及以上得 2分，没有不得分；</w:t>
            </w:r>
          </w:p>
          <w:p>
            <w:pPr>
              <w:pStyle w:val="4"/>
              <w:pageBreakBefore w:val="0"/>
              <w:widowControl w:val="0"/>
              <w:numPr>
                <w:ilvl w:val="0"/>
                <w:numId w:val="0"/>
              </w:numPr>
              <w:kinsoku/>
              <w:wordWrap/>
              <w:overflowPunct/>
              <w:topLinePunct w:val="0"/>
              <w:autoSpaceDE/>
              <w:autoSpaceDN/>
              <w:bidi w:val="0"/>
              <w:snapToGrid/>
              <w:spacing w:before="0" w:beforeAutospacing="0" w:after="0" w:afterAutospacing="0" w:line="240" w:lineRule="auto"/>
              <w:ind w:left="0" w:right="0" w:firstLine="0" w:firstLineChars="0"/>
              <w:textAlignment w:val="auto"/>
              <w:rPr>
                <w:rFonts w:hint="eastAsia" w:ascii="仿宋" w:hAnsi="仿宋" w:eastAsia="仿宋" w:cs="仿宋"/>
                <w:lang w:val="en-US" w:eastAsia="zh-CN"/>
              </w:rPr>
            </w:pPr>
            <w:r>
              <w:rPr>
                <w:rFonts w:hint="eastAsia" w:ascii="仿宋" w:hAnsi="仿宋" w:eastAsia="仿宋" w:cs="仿宋"/>
                <w:b w:val="0"/>
                <w:bCs/>
                <w:sz w:val="24"/>
                <w:szCs w:val="24"/>
                <w:highlight w:val="none"/>
                <w:lang w:val="en-US" w:eastAsia="zh-CN"/>
              </w:rPr>
              <w:t>4、投入水下割草船(7米以上) 1艘及以上得 2分，没有不得分；</w:t>
            </w:r>
          </w:p>
          <w:p>
            <w:pPr>
              <w:pStyle w:val="4"/>
              <w:pageBreakBefore w:val="0"/>
              <w:widowControl w:val="0"/>
              <w:numPr>
                <w:ilvl w:val="0"/>
                <w:numId w:val="0"/>
              </w:numPr>
              <w:kinsoku/>
              <w:wordWrap/>
              <w:overflowPunct/>
              <w:topLinePunct w:val="0"/>
              <w:autoSpaceDE/>
              <w:autoSpaceDN/>
              <w:bidi w:val="0"/>
              <w:snapToGrid/>
              <w:spacing w:before="0" w:beforeAutospacing="0" w:after="0" w:afterAutospacing="0" w:line="240" w:lineRule="auto"/>
              <w:ind w:left="0" w:right="0" w:firstLine="0" w:firstLineChars="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5、投入船只推进器3</w:t>
            </w:r>
            <w:r>
              <w:rPr>
                <w:rFonts w:hint="eastAsia" w:ascii="仿宋" w:eastAsia="仿宋" w:cs="仿宋"/>
                <w:b w:val="0"/>
                <w:bCs/>
                <w:sz w:val="24"/>
                <w:szCs w:val="24"/>
                <w:highlight w:val="none"/>
                <w:lang w:val="en-US" w:eastAsia="zh-CN"/>
              </w:rPr>
              <w:t>只</w:t>
            </w:r>
            <w:r>
              <w:rPr>
                <w:rFonts w:hint="eastAsia" w:ascii="仿宋" w:hAnsi="仿宋" w:eastAsia="仿宋" w:cs="仿宋"/>
                <w:b w:val="0"/>
                <w:bCs/>
                <w:sz w:val="24"/>
                <w:szCs w:val="24"/>
                <w:highlight w:val="none"/>
                <w:lang w:val="en-US" w:eastAsia="zh-CN"/>
              </w:rPr>
              <w:t xml:space="preserve">及以上得 </w:t>
            </w:r>
            <w:r>
              <w:rPr>
                <w:rFonts w:hint="eastAsia" w:ascii="仿宋" w:eastAsia="仿宋" w:cs="仿宋"/>
                <w:b w:val="0"/>
                <w:bCs/>
                <w:sz w:val="24"/>
                <w:szCs w:val="24"/>
                <w:highlight w:val="none"/>
                <w:lang w:val="en-US" w:eastAsia="zh-CN"/>
              </w:rPr>
              <w:t>2</w:t>
            </w:r>
            <w:r>
              <w:rPr>
                <w:rFonts w:hint="eastAsia" w:ascii="仿宋" w:hAnsi="仿宋" w:eastAsia="仿宋" w:cs="仿宋"/>
                <w:b w:val="0"/>
                <w:bCs/>
                <w:sz w:val="24"/>
                <w:szCs w:val="24"/>
                <w:highlight w:val="none"/>
                <w:lang w:val="en-US" w:eastAsia="zh-CN"/>
              </w:rPr>
              <w:t>分，没有不得分；</w:t>
            </w:r>
          </w:p>
          <w:p>
            <w:pPr>
              <w:pStyle w:val="4"/>
              <w:pageBreakBefore w:val="0"/>
              <w:widowControl w:val="0"/>
              <w:numPr>
                <w:ilvl w:val="0"/>
                <w:numId w:val="0"/>
              </w:numPr>
              <w:kinsoku/>
              <w:wordWrap/>
              <w:overflowPunct/>
              <w:topLinePunct w:val="0"/>
              <w:autoSpaceDE/>
              <w:autoSpaceDN/>
              <w:bidi w:val="0"/>
              <w:snapToGrid/>
              <w:spacing w:before="0" w:beforeAutospacing="0" w:after="0" w:afterAutospacing="0" w:line="240" w:lineRule="auto"/>
              <w:ind w:left="0" w:right="0" w:firstLine="0" w:firstLineChars="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 xml:space="preserve">6、投入打草机9台及以上得 </w:t>
            </w:r>
            <w:r>
              <w:rPr>
                <w:rFonts w:hint="eastAsia" w:ascii="仿宋" w:eastAsia="仿宋" w:cs="仿宋"/>
                <w:b w:val="0"/>
                <w:bCs/>
                <w:sz w:val="24"/>
                <w:szCs w:val="24"/>
                <w:highlight w:val="none"/>
                <w:lang w:val="en-US" w:eastAsia="zh-CN"/>
              </w:rPr>
              <w:t>2</w:t>
            </w:r>
            <w:r>
              <w:rPr>
                <w:rFonts w:hint="eastAsia" w:ascii="仿宋" w:hAnsi="仿宋" w:eastAsia="仿宋" w:cs="仿宋"/>
                <w:b w:val="0"/>
                <w:bCs/>
                <w:sz w:val="24"/>
                <w:szCs w:val="24"/>
                <w:highlight w:val="none"/>
                <w:lang w:val="en-US" w:eastAsia="zh-CN"/>
              </w:rPr>
              <w:t>分，没有不得分；</w:t>
            </w:r>
          </w:p>
          <w:p>
            <w:pPr>
              <w:pStyle w:val="4"/>
              <w:pageBreakBefore w:val="0"/>
              <w:widowControl w:val="0"/>
              <w:numPr>
                <w:ilvl w:val="0"/>
                <w:numId w:val="0"/>
              </w:numPr>
              <w:kinsoku/>
              <w:wordWrap/>
              <w:overflowPunct/>
              <w:topLinePunct w:val="0"/>
              <w:autoSpaceDE/>
              <w:autoSpaceDN/>
              <w:bidi w:val="0"/>
              <w:snapToGrid/>
              <w:spacing w:before="0" w:beforeAutospacing="0" w:after="0" w:afterAutospacing="0" w:line="240" w:lineRule="auto"/>
              <w:ind w:left="0" w:right="0" w:firstLine="0" w:firstLineChars="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7、投入推进型割草机1台及以上得 1分，没有不得分；</w:t>
            </w:r>
          </w:p>
          <w:p>
            <w:pPr>
              <w:pStyle w:val="4"/>
              <w:pageBreakBefore w:val="0"/>
              <w:widowControl w:val="0"/>
              <w:numPr>
                <w:ilvl w:val="0"/>
                <w:numId w:val="0"/>
              </w:numPr>
              <w:kinsoku/>
              <w:wordWrap/>
              <w:overflowPunct/>
              <w:topLinePunct w:val="0"/>
              <w:autoSpaceDE/>
              <w:autoSpaceDN/>
              <w:bidi w:val="0"/>
              <w:snapToGrid/>
              <w:spacing w:before="0" w:beforeAutospacing="0" w:after="0" w:afterAutospacing="0" w:line="240" w:lineRule="auto"/>
              <w:ind w:left="0" w:right="0" w:firstLine="0" w:firstLineChars="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8、投入水泵6台及以上得 1分，没有不得分；</w:t>
            </w:r>
          </w:p>
          <w:p>
            <w:pPr>
              <w:pStyle w:val="4"/>
              <w:pageBreakBefore w:val="0"/>
              <w:widowControl w:val="0"/>
              <w:numPr>
                <w:ilvl w:val="0"/>
                <w:numId w:val="0"/>
              </w:numPr>
              <w:kinsoku/>
              <w:wordWrap/>
              <w:overflowPunct/>
              <w:topLinePunct w:val="0"/>
              <w:autoSpaceDE/>
              <w:autoSpaceDN/>
              <w:bidi w:val="0"/>
              <w:snapToGrid/>
              <w:spacing w:before="0" w:beforeAutospacing="0" w:after="0" w:afterAutospacing="0" w:line="240" w:lineRule="auto"/>
              <w:ind w:left="0" w:right="0" w:firstLine="0" w:firstLineChars="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9、投入鼓风机3台及以上得 1分，没有不得分；</w:t>
            </w:r>
          </w:p>
          <w:p>
            <w:pPr>
              <w:pStyle w:val="4"/>
              <w:pageBreakBefore w:val="0"/>
              <w:widowControl w:val="0"/>
              <w:numPr>
                <w:ilvl w:val="0"/>
                <w:numId w:val="0"/>
              </w:numPr>
              <w:kinsoku/>
              <w:wordWrap/>
              <w:overflowPunct/>
              <w:topLinePunct w:val="0"/>
              <w:autoSpaceDE/>
              <w:autoSpaceDN/>
              <w:bidi w:val="0"/>
              <w:snapToGrid/>
              <w:spacing w:before="0" w:beforeAutospacing="0" w:after="0" w:afterAutospacing="0" w:line="240" w:lineRule="auto"/>
              <w:ind w:left="0" w:right="0" w:firstLine="0" w:firstLineChars="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10、投入绿篱机6台及以上得 1分，没有不得分；</w:t>
            </w:r>
          </w:p>
          <w:p>
            <w:pPr>
              <w:pStyle w:val="4"/>
              <w:pageBreakBefore w:val="0"/>
              <w:widowControl w:val="0"/>
              <w:numPr>
                <w:ilvl w:val="0"/>
                <w:numId w:val="0"/>
              </w:numPr>
              <w:kinsoku/>
              <w:wordWrap/>
              <w:overflowPunct/>
              <w:topLinePunct w:val="0"/>
              <w:autoSpaceDE/>
              <w:autoSpaceDN/>
              <w:bidi w:val="0"/>
              <w:snapToGrid/>
              <w:spacing w:before="0" w:beforeAutospacing="0" w:after="0" w:afterAutospacing="0" w:line="240" w:lineRule="auto"/>
              <w:ind w:left="0" w:right="0" w:firstLine="0" w:firstLineChars="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11、投入高压清洗机1台及以上得 1分，没有不得分；</w:t>
            </w:r>
          </w:p>
          <w:p>
            <w:pPr>
              <w:pStyle w:val="4"/>
              <w:pageBreakBefore w:val="0"/>
              <w:widowControl w:val="0"/>
              <w:numPr>
                <w:ilvl w:val="0"/>
                <w:numId w:val="0"/>
              </w:numPr>
              <w:kinsoku/>
              <w:wordWrap/>
              <w:overflowPunct/>
              <w:topLinePunct w:val="0"/>
              <w:autoSpaceDE/>
              <w:autoSpaceDN/>
              <w:bidi w:val="0"/>
              <w:snapToGrid/>
              <w:spacing w:before="0" w:beforeAutospacing="0" w:after="0" w:afterAutospacing="0" w:line="240" w:lineRule="auto"/>
              <w:ind w:left="0" w:right="0" w:firstLine="0" w:firstLineChars="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12、投入农药喷洒机2台及以上得 1分，没有不得分；</w:t>
            </w:r>
          </w:p>
          <w:p>
            <w:pPr>
              <w:pStyle w:val="4"/>
              <w:pageBreakBefore w:val="0"/>
              <w:widowControl w:val="0"/>
              <w:numPr>
                <w:ilvl w:val="0"/>
                <w:numId w:val="0"/>
              </w:numPr>
              <w:kinsoku/>
              <w:wordWrap/>
              <w:overflowPunct/>
              <w:topLinePunct w:val="0"/>
              <w:autoSpaceDE/>
              <w:autoSpaceDN/>
              <w:bidi w:val="0"/>
              <w:snapToGrid/>
              <w:spacing w:before="0" w:beforeAutospacing="0" w:after="0" w:afterAutospacing="0" w:line="240" w:lineRule="auto"/>
              <w:ind w:left="0" w:right="0" w:firstLine="0" w:firstLineChars="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 xml:space="preserve">13、投入电动三轮车3辆及以上得 </w:t>
            </w:r>
            <w:r>
              <w:rPr>
                <w:rFonts w:hint="eastAsia" w:ascii="仿宋" w:eastAsia="仿宋" w:cs="仿宋"/>
                <w:b w:val="0"/>
                <w:bCs/>
                <w:sz w:val="24"/>
                <w:szCs w:val="24"/>
                <w:highlight w:val="none"/>
                <w:lang w:val="en-US" w:eastAsia="zh-CN"/>
              </w:rPr>
              <w:t>2</w:t>
            </w:r>
            <w:r>
              <w:rPr>
                <w:rFonts w:hint="eastAsia" w:ascii="仿宋" w:hAnsi="仿宋" w:eastAsia="仿宋" w:cs="仿宋"/>
                <w:b w:val="0"/>
                <w:bCs/>
                <w:sz w:val="24"/>
                <w:szCs w:val="24"/>
                <w:highlight w:val="none"/>
                <w:lang w:val="en-US" w:eastAsia="zh-CN"/>
              </w:rPr>
              <w:t>分，没有不得分；</w:t>
            </w:r>
          </w:p>
          <w:p>
            <w:pPr>
              <w:pStyle w:val="4"/>
              <w:pageBreakBefore w:val="0"/>
              <w:widowControl w:val="0"/>
              <w:numPr>
                <w:ilvl w:val="0"/>
                <w:numId w:val="0"/>
              </w:numPr>
              <w:kinsoku/>
              <w:wordWrap/>
              <w:overflowPunct/>
              <w:topLinePunct w:val="0"/>
              <w:autoSpaceDE/>
              <w:autoSpaceDN/>
              <w:bidi w:val="0"/>
              <w:snapToGrid/>
              <w:spacing w:before="0" w:beforeAutospacing="0" w:after="0" w:afterAutospacing="0" w:line="240" w:lineRule="auto"/>
              <w:ind w:left="0" w:right="0" w:firstLine="0" w:firstLineChars="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 xml:space="preserve">14、投入工程车巡查车1辆及以上得 </w:t>
            </w:r>
            <w:r>
              <w:rPr>
                <w:rFonts w:hint="eastAsia" w:ascii="仿宋" w:eastAsia="仿宋" w:cs="仿宋"/>
                <w:b w:val="0"/>
                <w:bCs/>
                <w:sz w:val="24"/>
                <w:szCs w:val="24"/>
                <w:highlight w:val="none"/>
                <w:lang w:val="en-US" w:eastAsia="zh-CN"/>
              </w:rPr>
              <w:t>2</w:t>
            </w:r>
            <w:r>
              <w:rPr>
                <w:rFonts w:hint="eastAsia" w:ascii="仿宋" w:hAnsi="仿宋" w:eastAsia="仿宋" w:cs="仿宋"/>
                <w:b w:val="0"/>
                <w:bCs/>
                <w:sz w:val="24"/>
                <w:szCs w:val="24"/>
                <w:highlight w:val="none"/>
                <w:lang w:val="en-US" w:eastAsia="zh-CN"/>
              </w:rPr>
              <w:t>分，没有不得分；</w:t>
            </w:r>
          </w:p>
          <w:p>
            <w:pPr>
              <w:pStyle w:val="4"/>
              <w:pageBreakBefore w:val="0"/>
              <w:widowControl w:val="0"/>
              <w:numPr>
                <w:ilvl w:val="0"/>
                <w:numId w:val="0"/>
              </w:numPr>
              <w:kinsoku/>
              <w:wordWrap/>
              <w:overflowPunct/>
              <w:topLinePunct w:val="0"/>
              <w:autoSpaceDE/>
              <w:autoSpaceDN/>
              <w:bidi w:val="0"/>
              <w:snapToGrid/>
              <w:spacing w:before="0" w:beforeAutospacing="0" w:after="0" w:afterAutospacing="0" w:line="240" w:lineRule="auto"/>
              <w:ind w:left="0" w:right="0" w:firstLine="0" w:firstLineChars="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15、投入垃圾清运车1辆及以上得 2分，没有不得分；</w:t>
            </w:r>
          </w:p>
          <w:p>
            <w:pPr>
              <w:pStyle w:val="4"/>
              <w:pageBreakBefore w:val="0"/>
              <w:widowControl w:val="0"/>
              <w:numPr>
                <w:ilvl w:val="0"/>
                <w:numId w:val="0"/>
              </w:numPr>
              <w:kinsoku/>
              <w:wordWrap/>
              <w:overflowPunct/>
              <w:topLinePunct w:val="0"/>
              <w:autoSpaceDE/>
              <w:autoSpaceDN/>
              <w:bidi w:val="0"/>
              <w:snapToGrid/>
              <w:spacing w:before="0" w:beforeAutospacing="0" w:after="0" w:afterAutospacing="0" w:line="240" w:lineRule="auto"/>
              <w:ind w:left="0" w:right="0" w:firstLine="0" w:firstLineChars="0"/>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16、投入总质量16吨以上洒水车1辆及以上得 2分，没有不得分；</w:t>
            </w:r>
          </w:p>
          <w:p>
            <w:pPr>
              <w:spacing w:before="0" w:beforeAutospacing="0" w:after="0" w:afterAutospacing="0"/>
              <w:ind w:left="0" w:right="0"/>
              <w:rPr>
                <w:rFonts w:hint="eastAsia" w:ascii="仿宋" w:hAnsi="仿宋" w:eastAsia="仿宋" w:cs="仿宋"/>
                <w:b w:val="0"/>
                <w:bCs/>
                <w:sz w:val="24"/>
                <w:szCs w:val="24"/>
                <w:highlight w:val="none"/>
                <w:lang w:val="en-US" w:eastAsia="zh-CN"/>
              </w:rPr>
            </w:pPr>
            <w:r>
              <w:rPr>
                <w:rFonts w:hint="eastAsia" w:ascii="仿宋" w:hAnsi="仿宋" w:eastAsia="仿宋" w:cs="仿宋"/>
                <w:b/>
                <w:bCs w:val="0"/>
                <w:sz w:val="24"/>
                <w:szCs w:val="24"/>
                <w:highlight w:val="none"/>
                <w:lang w:val="en-US" w:eastAsia="zh-CN"/>
              </w:rPr>
              <w:t>按国家规定必需上牌的车辆在投标文件中提供车辆行驶证、购置发票、车辆登记证及提供清晰带有车牌号的正面、后面、45度斜侧面的照片复印件或扫描件；按国家规定无需上牌的车辆、设备，在投标文件中提供购买发票复印件或扫描件，租赁设备的除提供以上资料外还需租赁合同复制件或扫描件加盖公章，</w:t>
            </w:r>
            <w:r>
              <w:rPr>
                <w:rFonts w:hint="eastAsia" w:ascii="仿宋" w:hAnsi="仿宋" w:eastAsia="仿宋" w:cs="仿宋"/>
                <w:b/>
                <w:color w:val="000000" w:themeColor="text1"/>
                <w:sz w:val="24"/>
                <w:szCs w:val="24"/>
                <w:highlight w:val="none"/>
                <w14:textFill>
                  <w14:solidFill>
                    <w14:schemeClr w14:val="tx1"/>
                  </w14:solidFill>
                </w14:textFill>
              </w:rPr>
              <w:t>租赁合同期限必须覆盖本项目服务期</w:t>
            </w:r>
            <w:r>
              <w:rPr>
                <w:rFonts w:hint="eastAsia" w:ascii="仿宋" w:hAnsi="仿宋" w:eastAsia="仿宋" w:cs="仿宋"/>
                <w:b/>
                <w:color w:val="000000" w:themeColor="text1"/>
                <w:sz w:val="24"/>
                <w:szCs w:val="24"/>
                <w:highlight w:val="none"/>
                <w:lang w:eastAsia="zh-CN"/>
                <w14:textFill>
                  <w14:solidFill>
                    <w14:schemeClr w14:val="tx1"/>
                  </w14:solidFill>
                </w14:textFill>
              </w:rPr>
              <w:t>，</w:t>
            </w:r>
            <w:r>
              <w:rPr>
                <w:rFonts w:hint="eastAsia" w:ascii="仿宋" w:hAnsi="仿宋" w:eastAsia="仿宋" w:cs="仿宋"/>
                <w:b/>
                <w:bCs w:val="0"/>
                <w:sz w:val="24"/>
                <w:szCs w:val="24"/>
                <w:highlight w:val="none"/>
                <w:lang w:val="en-US" w:eastAsia="zh-CN"/>
              </w:rPr>
              <w:t>否则不得分。</w:t>
            </w:r>
          </w:p>
        </w:tc>
        <w:tc>
          <w:tcPr>
            <w:tcW w:w="362"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26</w:t>
            </w:r>
          </w:p>
        </w:tc>
        <w:tc>
          <w:tcPr>
            <w:tcW w:w="664"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客观分</w:t>
            </w:r>
          </w:p>
        </w:tc>
        <w:tc>
          <w:tcPr>
            <w:tcW w:w="852"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sz w:val="24"/>
                <w:szCs w:val="24"/>
                <w:highlight w:val="none"/>
                <w:lang w:val="en-US" w:eastAsia="zh-CN"/>
              </w:rPr>
              <w:t>投入设备情况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trHeight w:val="90" w:hRule="atLeast"/>
          <w:jc w:val="center"/>
        </w:trPr>
        <w:tc>
          <w:tcPr>
            <w:tcW w:w="280"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w:t>
            </w:r>
          </w:p>
        </w:tc>
        <w:tc>
          <w:tcPr>
            <w:tcW w:w="2839"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lang w:val="en-US" w:eastAsia="zh-CN"/>
              </w:rPr>
            </w:pPr>
            <w:r>
              <w:rPr>
                <w:rFonts w:hint="eastAsia" w:ascii="仿宋" w:hAnsi="仿宋" w:eastAsia="仿宋" w:cs="仿宋"/>
                <w:b w:val="0"/>
                <w:bCs/>
                <w:color w:val="auto"/>
                <w:sz w:val="24"/>
                <w:szCs w:val="24"/>
                <w:highlight w:val="none"/>
                <w:lang w:val="en-US" w:eastAsia="zh-CN"/>
              </w:rPr>
              <w:t>投标人自</w:t>
            </w:r>
            <w:r>
              <w:rPr>
                <w:rFonts w:hint="eastAsia" w:ascii="仿宋" w:hAnsi="仿宋" w:eastAsia="仿宋" w:cs="仿宋"/>
                <w:color w:val="auto"/>
                <w:sz w:val="24"/>
                <w:lang w:val="en-US" w:eastAsia="zh-CN"/>
              </w:rPr>
              <w:t>2020</w:t>
            </w:r>
            <w:r>
              <w:rPr>
                <w:rFonts w:hint="eastAsia" w:ascii="仿宋" w:hAnsi="仿宋" w:eastAsia="仿宋" w:cs="仿宋"/>
                <w:color w:val="auto"/>
                <w:sz w:val="24"/>
              </w:rPr>
              <w:t>年1月1日（含）</w:t>
            </w:r>
            <w:r>
              <w:rPr>
                <w:rFonts w:hint="eastAsia" w:ascii="仿宋" w:hAnsi="仿宋" w:eastAsia="仿宋" w:cs="仿宋"/>
                <w:color w:val="auto"/>
                <w:sz w:val="24"/>
                <w:lang w:eastAsia="zh-CN"/>
              </w:rPr>
              <w:t>以来（以合同签订</w:t>
            </w:r>
            <w:r>
              <w:rPr>
                <w:rFonts w:hint="eastAsia" w:ascii="仿宋" w:hAnsi="仿宋" w:eastAsia="仿宋" w:cs="仿宋"/>
                <w:color w:val="auto"/>
                <w:sz w:val="24"/>
                <w:lang w:val="en-US" w:eastAsia="zh-CN"/>
              </w:rPr>
              <w:t>时间</w:t>
            </w:r>
            <w:r>
              <w:rPr>
                <w:rFonts w:hint="eastAsia" w:ascii="仿宋" w:hAnsi="仿宋" w:eastAsia="仿宋" w:cs="仿宋"/>
                <w:color w:val="auto"/>
                <w:sz w:val="24"/>
                <w:lang w:eastAsia="zh-CN"/>
              </w:rPr>
              <w:t>为准）</w:t>
            </w:r>
            <w:r>
              <w:rPr>
                <w:rFonts w:hint="eastAsia" w:ascii="仿宋" w:hAnsi="仿宋" w:eastAsia="仿宋" w:cs="仿宋"/>
                <w:color w:val="auto"/>
                <w:sz w:val="24"/>
              </w:rPr>
              <w:t>，投标人具有</w:t>
            </w:r>
            <w:r>
              <w:rPr>
                <w:rFonts w:hint="eastAsia" w:ascii="仿宋" w:hAnsi="仿宋" w:eastAsia="仿宋" w:cs="仿宋"/>
                <w:color w:val="auto"/>
                <w:sz w:val="24"/>
                <w:lang w:val="en-US" w:eastAsia="zh-CN"/>
              </w:rPr>
              <w:t>河道保洁或绿化养护或综合养护类</w:t>
            </w:r>
            <w:r>
              <w:rPr>
                <w:rFonts w:hint="eastAsia" w:ascii="仿宋" w:hAnsi="仿宋" w:eastAsia="仿宋" w:cs="仿宋"/>
                <w:color w:val="auto"/>
                <w:sz w:val="24"/>
              </w:rPr>
              <w:t>实施业绩的，每个得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分，最多得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w:t>
            </w:r>
            <w:r>
              <w:rPr>
                <w:rFonts w:hint="eastAsia" w:ascii="仿宋" w:hAnsi="仿宋" w:eastAsia="仿宋" w:cs="仿宋"/>
                <w:color w:val="auto"/>
                <w:sz w:val="24"/>
                <w:lang w:eastAsia="zh-CN"/>
              </w:rPr>
              <w:t>。</w:t>
            </w:r>
          </w:p>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sz w:val="24"/>
                <w:szCs w:val="24"/>
                <w:highlight w:val="none"/>
                <w:lang w:val="en-US" w:eastAsia="zh-CN"/>
              </w:rPr>
              <w:t>投标文件中需</w:t>
            </w:r>
            <w:r>
              <w:rPr>
                <w:rFonts w:hint="eastAsia" w:ascii="仿宋" w:hAnsi="仿宋" w:eastAsia="仿宋" w:cs="仿宋"/>
                <w:b/>
                <w:bCs/>
                <w:color w:val="auto"/>
                <w:sz w:val="24"/>
              </w:rPr>
              <w:t>提供合同或其他有效证明材料复印件或</w:t>
            </w:r>
            <w:r>
              <w:rPr>
                <w:rFonts w:hint="eastAsia" w:ascii="仿宋" w:hAnsi="仿宋" w:eastAsia="仿宋" w:cs="仿宋"/>
                <w:b/>
                <w:bCs/>
                <w:color w:val="auto"/>
                <w:sz w:val="24"/>
                <w:lang w:eastAsia="zh-CN"/>
              </w:rPr>
              <w:t>原件</w:t>
            </w:r>
            <w:r>
              <w:rPr>
                <w:rFonts w:hint="eastAsia" w:ascii="仿宋" w:hAnsi="仿宋" w:eastAsia="仿宋" w:cs="仿宋"/>
                <w:b/>
                <w:bCs/>
                <w:color w:val="auto"/>
                <w:sz w:val="24"/>
              </w:rPr>
              <w:t>扫描</w:t>
            </w:r>
            <w:r>
              <w:rPr>
                <w:rFonts w:hint="eastAsia" w:ascii="仿宋" w:hAnsi="仿宋" w:eastAsia="仿宋" w:cs="仿宋"/>
                <w:b/>
                <w:bCs/>
                <w:color w:val="auto"/>
                <w:sz w:val="24"/>
                <w:lang w:eastAsia="zh-CN"/>
              </w:rPr>
              <w:t>件</w:t>
            </w:r>
            <w:r>
              <w:rPr>
                <w:rFonts w:hint="eastAsia" w:ascii="仿宋" w:hAnsi="仿宋" w:eastAsia="仿宋" w:cs="仿宋"/>
                <w:b/>
                <w:bCs w:val="0"/>
                <w:sz w:val="24"/>
                <w:szCs w:val="24"/>
                <w:highlight w:val="none"/>
              </w:rPr>
              <w:t>，否则不得分。</w:t>
            </w:r>
          </w:p>
        </w:tc>
        <w:tc>
          <w:tcPr>
            <w:tcW w:w="362"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p>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664"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客观分</w:t>
            </w:r>
          </w:p>
        </w:tc>
        <w:tc>
          <w:tcPr>
            <w:tcW w:w="852"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lang w:eastAsia="zh-CN"/>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trHeight w:val="347" w:hRule="atLeast"/>
          <w:jc w:val="center"/>
        </w:trPr>
        <w:tc>
          <w:tcPr>
            <w:tcW w:w="280"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w:t>
            </w:r>
          </w:p>
        </w:tc>
        <w:tc>
          <w:tcPr>
            <w:tcW w:w="2839" w:type="pct"/>
            <w:noWrap w:val="0"/>
            <w:vAlign w:val="center"/>
          </w:tcPr>
          <w:p>
            <w:pPr>
              <w:pageBreakBefore w:val="0"/>
              <w:kinsoku/>
              <w:wordWrap/>
              <w:overflowPunct/>
              <w:topLinePunct w:val="0"/>
              <w:autoSpaceDE/>
              <w:autoSpaceDN/>
              <w:bidi w:val="0"/>
              <w:snapToGrid/>
              <w:spacing w:before="0" w:beforeAutospacing="0" w:after="0" w:afterAutospacing="0" w:line="240" w:lineRule="auto"/>
              <w:ind w:left="0" w:right="0" w:firstLine="0" w:firstLineChars="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投标人自</w:t>
            </w:r>
            <w:r>
              <w:rPr>
                <w:rFonts w:hint="eastAsia" w:ascii="仿宋" w:hAnsi="仿宋" w:eastAsia="仿宋" w:cs="仿宋"/>
                <w:b w:val="0"/>
                <w:bCs/>
                <w:color w:val="auto"/>
                <w:sz w:val="24"/>
                <w:szCs w:val="24"/>
                <w:highlight w:val="none"/>
              </w:rPr>
              <w:t>20</w:t>
            </w:r>
            <w:r>
              <w:rPr>
                <w:rFonts w:hint="eastAsia" w:ascii="仿宋" w:hAnsi="仿宋" w:eastAsia="仿宋" w:cs="仿宋"/>
                <w:b w:val="0"/>
                <w:bCs/>
                <w:color w:val="auto"/>
                <w:sz w:val="24"/>
                <w:szCs w:val="24"/>
                <w:highlight w:val="none"/>
                <w:lang w:val="en-US" w:eastAsia="zh-CN"/>
              </w:rPr>
              <w:t>20</w:t>
            </w:r>
            <w:r>
              <w:rPr>
                <w:rFonts w:hint="eastAsia" w:ascii="仿宋" w:hAnsi="仿宋" w:eastAsia="仿宋" w:cs="仿宋"/>
                <w:b w:val="0"/>
                <w:bCs/>
                <w:color w:val="auto"/>
                <w:sz w:val="24"/>
                <w:szCs w:val="24"/>
                <w:highlight w:val="none"/>
              </w:rPr>
              <w:t>年</w:t>
            </w:r>
            <w:r>
              <w:rPr>
                <w:rFonts w:hint="eastAsia" w:ascii="仿宋" w:hAnsi="仿宋" w:eastAsia="仿宋" w:cs="仿宋"/>
                <w:b w:val="0"/>
                <w:bCs/>
                <w:color w:val="auto"/>
                <w:sz w:val="24"/>
                <w:szCs w:val="24"/>
                <w:highlight w:val="none"/>
                <w:lang w:val="en-US" w:eastAsia="zh-CN"/>
              </w:rPr>
              <w:t>1月1日（含）</w:t>
            </w:r>
            <w:r>
              <w:rPr>
                <w:rFonts w:hint="eastAsia" w:ascii="仿宋" w:hAnsi="仿宋" w:eastAsia="仿宋" w:cs="仿宋"/>
                <w:b w:val="0"/>
                <w:bCs/>
                <w:color w:val="auto"/>
                <w:sz w:val="24"/>
                <w:szCs w:val="24"/>
                <w:highlight w:val="none"/>
              </w:rPr>
              <w:t>以来</w:t>
            </w:r>
            <w:r>
              <w:rPr>
                <w:rFonts w:hint="eastAsia" w:ascii="仿宋" w:hAnsi="仿宋" w:eastAsia="仿宋" w:cs="仿宋"/>
                <w:color w:val="auto"/>
                <w:sz w:val="24"/>
                <w:lang w:eastAsia="zh-CN"/>
              </w:rPr>
              <w:t>（以</w:t>
            </w:r>
            <w:r>
              <w:rPr>
                <w:rFonts w:hint="eastAsia" w:ascii="仿宋" w:hAnsi="仿宋" w:eastAsia="仿宋" w:cs="仿宋"/>
                <w:color w:val="auto"/>
                <w:sz w:val="24"/>
                <w:lang w:val="en-US" w:eastAsia="zh-CN"/>
              </w:rPr>
              <w:t>获奖证书或获奖文件时间</w:t>
            </w:r>
            <w:r>
              <w:rPr>
                <w:rFonts w:hint="eastAsia" w:ascii="仿宋" w:hAnsi="仿宋" w:eastAsia="仿宋" w:cs="仿宋"/>
                <w:color w:val="auto"/>
                <w:sz w:val="24"/>
                <w:lang w:eastAsia="zh-CN"/>
              </w:rPr>
              <w:t>为准）</w:t>
            </w:r>
            <w:r>
              <w:rPr>
                <w:rFonts w:hint="eastAsia" w:ascii="仿宋" w:hAnsi="仿宋" w:eastAsia="仿宋" w:cs="仿宋"/>
                <w:b w:val="0"/>
                <w:bCs/>
                <w:color w:val="auto"/>
                <w:sz w:val="24"/>
                <w:szCs w:val="24"/>
                <w:highlight w:val="none"/>
              </w:rPr>
              <w:t>，获得</w:t>
            </w:r>
            <w:r>
              <w:rPr>
                <w:rFonts w:hint="eastAsia" w:ascii="仿宋" w:hAnsi="仿宋" w:eastAsia="仿宋" w:cs="仿宋"/>
                <w:color w:val="auto"/>
                <w:sz w:val="24"/>
                <w:szCs w:val="20"/>
                <w:highlight w:val="none"/>
              </w:rPr>
              <w:t>政府部门</w:t>
            </w:r>
            <w:r>
              <w:rPr>
                <w:rFonts w:hint="eastAsia" w:ascii="仿宋" w:hAnsi="仿宋" w:eastAsia="仿宋" w:cs="仿宋"/>
                <w:b w:val="0"/>
                <w:bCs/>
                <w:color w:val="auto"/>
                <w:sz w:val="24"/>
                <w:szCs w:val="24"/>
                <w:highlight w:val="none"/>
              </w:rPr>
              <w:t>颁发的</w:t>
            </w:r>
            <w:r>
              <w:rPr>
                <w:rFonts w:hint="eastAsia" w:ascii="仿宋" w:hAnsi="仿宋" w:eastAsia="仿宋" w:cs="仿宋"/>
                <w:b w:val="0"/>
                <w:bCs/>
                <w:color w:val="auto"/>
                <w:sz w:val="24"/>
                <w:szCs w:val="24"/>
                <w:highlight w:val="none"/>
                <w:lang w:val="en-US" w:eastAsia="zh-CN"/>
              </w:rPr>
              <w:t>保洁类或绿化养护类</w:t>
            </w:r>
            <w:r>
              <w:rPr>
                <w:rFonts w:hint="eastAsia" w:ascii="仿宋" w:hAnsi="仿宋" w:eastAsia="仿宋" w:cs="仿宋"/>
                <w:b w:val="0"/>
                <w:bCs/>
                <w:color w:val="auto"/>
                <w:sz w:val="24"/>
                <w:szCs w:val="24"/>
                <w:highlight w:val="none"/>
              </w:rPr>
              <w:t>荣誉：获得区级的，每个得</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分；获得市级及以上的，每个得</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分。最高得</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分。</w:t>
            </w:r>
          </w:p>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i w:val="0"/>
                <w:iCs w:val="0"/>
                <w:color w:val="auto"/>
                <w:sz w:val="24"/>
                <w:szCs w:val="24"/>
                <w:highlight w:val="none"/>
              </w:rPr>
              <w:t>投标文件中需同时提供获奖项目的合同，获奖证书或获奖文件复印件</w:t>
            </w:r>
            <w:r>
              <w:rPr>
                <w:rFonts w:hint="eastAsia" w:ascii="仿宋" w:hAnsi="仿宋" w:eastAsia="仿宋" w:cs="仿宋"/>
                <w:b/>
                <w:bCs w:val="0"/>
                <w:i w:val="0"/>
                <w:iCs w:val="0"/>
                <w:color w:val="auto"/>
                <w:sz w:val="24"/>
                <w:szCs w:val="24"/>
                <w:highlight w:val="none"/>
                <w:lang w:val="en-US" w:eastAsia="zh-CN"/>
              </w:rPr>
              <w:t>加盖公章</w:t>
            </w:r>
            <w:r>
              <w:rPr>
                <w:rFonts w:hint="eastAsia" w:ascii="仿宋" w:hAnsi="仿宋" w:eastAsia="仿宋" w:cs="仿宋"/>
                <w:b/>
                <w:bCs w:val="0"/>
                <w:i w:val="0"/>
                <w:iCs w:val="0"/>
                <w:color w:val="auto"/>
                <w:sz w:val="24"/>
                <w:szCs w:val="24"/>
                <w:highlight w:val="none"/>
              </w:rPr>
              <w:t>，获奖</w:t>
            </w:r>
            <w:r>
              <w:rPr>
                <w:rFonts w:hint="eastAsia" w:ascii="仿宋" w:hAnsi="仿宋" w:eastAsia="仿宋" w:cs="仿宋"/>
                <w:b/>
                <w:bCs w:val="0"/>
                <w:i w:val="0"/>
                <w:iCs w:val="0"/>
                <w:color w:val="auto"/>
                <w:sz w:val="24"/>
                <w:szCs w:val="24"/>
                <w:highlight w:val="none"/>
                <w:lang w:val="en-US" w:eastAsia="zh-CN"/>
              </w:rPr>
              <w:t>项目</w:t>
            </w:r>
            <w:r>
              <w:rPr>
                <w:rFonts w:hint="eastAsia" w:ascii="仿宋" w:hAnsi="仿宋" w:eastAsia="仿宋" w:cs="仿宋"/>
                <w:b/>
                <w:bCs w:val="0"/>
                <w:i w:val="0"/>
                <w:iCs w:val="0"/>
                <w:color w:val="auto"/>
                <w:sz w:val="24"/>
                <w:szCs w:val="24"/>
                <w:highlight w:val="none"/>
              </w:rPr>
              <w:t>合同中应该</w:t>
            </w:r>
            <w:r>
              <w:rPr>
                <w:rFonts w:hint="eastAsia" w:ascii="仿宋" w:hAnsi="仿宋" w:eastAsia="仿宋" w:cs="仿宋"/>
                <w:b/>
                <w:bCs w:val="0"/>
                <w:i w:val="0"/>
                <w:iCs w:val="0"/>
                <w:color w:val="auto"/>
                <w:sz w:val="24"/>
                <w:szCs w:val="24"/>
                <w:highlight w:val="none"/>
                <w:lang w:val="en-US" w:eastAsia="zh-CN"/>
              </w:rPr>
              <w:t>体现保洁类或绿化类</w:t>
            </w:r>
            <w:r>
              <w:rPr>
                <w:rFonts w:hint="eastAsia" w:ascii="仿宋" w:hAnsi="仿宋" w:eastAsia="仿宋" w:cs="仿宋"/>
                <w:b/>
                <w:bCs w:val="0"/>
                <w:i w:val="0"/>
                <w:iCs w:val="0"/>
                <w:color w:val="auto"/>
                <w:sz w:val="24"/>
                <w:szCs w:val="24"/>
                <w:highlight w:val="none"/>
              </w:rPr>
              <w:t>养护内容，否则不得分。</w:t>
            </w:r>
          </w:p>
        </w:tc>
        <w:tc>
          <w:tcPr>
            <w:tcW w:w="362"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w:t>
            </w:r>
          </w:p>
        </w:tc>
        <w:tc>
          <w:tcPr>
            <w:tcW w:w="664"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客观分</w:t>
            </w:r>
          </w:p>
        </w:tc>
        <w:tc>
          <w:tcPr>
            <w:tcW w:w="852"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trHeight w:val="997" w:hRule="atLeast"/>
          <w:jc w:val="center"/>
        </w:trPr>
        <w:tc>
          <w:tcPr>
            <w:tcW w:w="280"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w:t>
            </w:r>
          </w:p>
        </w:tc>
        <w:tc>
          <w:tcPr>
            <w:tcW w:w="2839" w:type="pct"/>
            <w:noWrap w:val="0"/>
            <w:vAlign w:val="center"/>
          </w:tcPr>
          <w:p>
            <w:pPr>
              <w:spacing w:before="0" w:beforeAutospacing="0" w:after="0" w:afterAutospacing="0" w:line="240" w:lineRule="auto"/>
              <w:ind w:left="0" w:right="0"/>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投标人对现有</w:t>
            </w:r>
            <w:r>
              <w:rPr>
                <w:rFonts w:hint="eastAsia" w:ascii="仿宋" w:hAnsi="仿宋" w:eastAsia="仿宋" w:cs="仿宋"/>
                <w:color w:val="auto"/>
                <w:kern w:val="0"/>
                <w:sz w:val="24"/>
                <w:szCs w:val="24"/>
                <w:lang w:val="en-US" w:eastAsia="zh-CN"/>
              </w:rPr>
              <w:t>河道保洁、绿化</w:t>
            </w:r>
            <w:r>
              <w:rPr>
                <w:rFonts w:hint="eastAsia" w:ascii="仿宋" w:hAnsi="仿宋" w:eastAsia="仿宋" w:cs="仿宋"/>
                <w:color w:val="auto"/>
                <w:kern w:val="0"/>
                <w:sz w:val="24"/>
                <w:szCs w:val="24"/>
                <w:lang w:val="zh-CN" w:eastAsia="zh-CN"/>
              </w:rPr>
              <w:t>养护现状了解全面、存在问题的分析到位，符合实际，对本项目养护难点、要点等问题进行调查剖析，调查剖析到位、科学得</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lang w:val="zh-CN" w:eastAsia="zh-CN"/>
              </w:rPr>
              <w:t>分；</w:t>
            </w:r>
          </w:p>
          <w:p>
            <w:pPr>
              <w:spacing w:before="0" w:beforeAutospacing="0" w:after="0" w:afterAutospacing="0" w:line="240" w:lineRule="auto"/>
              <w:ind w:left="0" w:right="0"/>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投标人对现有综合养护现状了解较为全面、存在问题的分析较为到位，对本项目养护难点、要点等问题进行调查剖析，调查剖析较为到位、科学得</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lang w:val="zh-CN" w:eastAsia="zh-CN"/>
              </w:rPr>
              <w:t>分；</w:t>
            </w:r>
          </w:p>
          <w:p>
            <w:pPr>
              <w:spacing w:before="0" w:beforeAutospacing="0" w:after="0" w:afterAutospacing="0" w:line="240" w:lineRule="auto"/>
              <w:ind w:left="0" w:right="0"/>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投标人对现有综合养护现状了解一般、存在问题的分析一般，对本项目养护难点、要点等问题进行调查剖析，调查剖析一般得</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lang w:val="zh-CN" w:eastAsia="zh-CN"/>
              </w:rPr>
              <w:t>分；</w:t>
            </w:r>
          </w:p>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color w:val="auto"/>
                <w:kern w:val="0"/>
                <w:sz w:val="24"/>
                <w:szCs w:val="24"/>
                <w:lang w:val="zh-CN" w:eastAsia="zh-CN"/>
              </w:rPr>
              <w:t>方案不合理或未提供方案不得分。</w:t>
            </w:r>
          </w:p>
        </w:tc>
        <w:tc>
          <w:tcPr>
            <w:tcW w:w="362"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w:t>
            </w:r>
          </w:p>
        </w:tc>
        <w:tc>
          <w:tcPr>
            <w:tcW w:w="664"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lang w:eastAsia="zh-CN"/>
              </w:rPr>
              <w:t>主观分</w:t>
            </w:r>
          </w:p>
        </w:tc>
        <w:tc>
          <w:tcPr>
            <w:tcW w:w="852"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lang w:val="en-US" w:eastAsia="zh-CN"/>
              </w:rPr>
              <w:t>难点、要点分析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trHeight w:val="687" w:hRule="atLeast"/>
          <w:jc w:val="center"/>
        </w:trPr>
        <w:tc>
          <w:tcPr>
            <w:tcW w:w="280"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w:t>
            </w:r>
          </w:p>
        </w:tc>
        <w:tc>
          <w:tcPr>
            <w:tcW w:w="2839" w:type="pct"/>
            <w:noWrap w:val="0"/>
            <w:vAlign w:val="center"/>
          </w:tcPr>
          <w:p>
            <w:pPr>
              <w:spacing w:before="0" w:beforeAutospacing="0" w:after="0" w:afterAutospacing="0" w:line="240" w:lineRule="auto"/>
              <w:ind w:left="0" w:right="0"/>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投标人针对本项目河道保洁、绿化养护内容提出克服难点和要点的技术措施，技术措施、对策科学、合理、可操作性强得5分；</w:t>
            </w:r>
          </w:p>
          <w:p>
            <w:pPr>
              <w:spacing w:before="0" w:beforeAutospacing="0" w:after="0" w:afterAutospacing="0" w:line="240" w:lineRule="auto"/>
              <w:ind w:left="0" w:right="0"/>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投标人针对本项目养护内容提出克服难点和要点的技术措施，技术措施对策较为科学、合理、可操作性较好得3分；</w:t>
            </w:r>
          </w:p>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szCs w:val="24"/>
                <w:lang w:val="en-US" w:eastAsia="zh-CN"/>
              </w:rPr>
              <w:t>投标人针对本项目养护内容提出克服难点和要点的技术措施，技术措施对策科学性、合理性、可操作性一</w:t>
            </w:r>
            <w:r>
              <w:rPr>
                <w:rFonts w:hint="eastAsia" w:ascii="仿宋" w:hAnsi="仿宋" w:eastAsia="仿宋" w:cs="仿宋"/>
                <w:color w:val="auto"/>
                <w:sz w:val="24"/>
                <w:highlight w:val="none"/>
                <w:lang w:val="en-US" w:eastAsia="zh-CN"/>
              </w:rPr>
              <w:t>般得1分；</w:t>
            </w:r>
          </w:p>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color w:val="auto"/>
                <w:kern w:val="0"/>
                <w:sz w:val="24"/>
                <w:szCs w:val="24"/>
                <w:lang w:val="zh-CN" w:eastAsia="zh-CN"/>
              </w:rPr>
            </w:pPr>
            <w:r>
              <w:rPr>
                <w:rFonts w:hint="eastAsia" w:ascii="仿宋" w:hAnsi="仿宋" w:eastAsia="仿宋" w:cs="仿宋"/>
                <w:color w:val="auto"/>
                <w:sz w:val="24"/>
                <w:highlight w:val="none"/>
                <w:lang w:val="en-US" w:eastAsia="zh-CN"/>
              </w:rPr>
              <w:t>方案不合理或未提供方案不得分。</w:t>
            </w:r>
          </w:p>
        </w:tc>
        <w:tc>
          <w:tcPr>
            <w:tcW w:w="362"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w:t>
            </w:r>
          </w:p>
        </w:tc>
        <w:tc>
          <w:tcPr>
            <w:tcW w:w="664"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主观分</w:t>
            </w:r>
          </w:p>
        </w:tc>
        <w:tc>
          <w:tcPr>
            <w:tcW w:w="852"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kern w:val="0"/>
                <w:sz w:val="24"/>
                <w:szCs w:val="24"/>
                <w:lang w:val="en-US" w:eastAsia="zh-CN"/>
              </w:rPr>
              <w:t>克服难点和要点的技术措施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trHeight w:val="997" w:hRule="atLeast"/>
          <w:jc w:val="center"/>
        </w:trPr>
        <w:tc>
          <w:tcPr>
            <w:tcW w:w="280"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8</w:t>
            </w:r>
          </w:p>
        </w:tc>
        <w:tc>
          <w:tcPr>
            <w:tcW w:w="2839" w:type="pct"/>
            <w:noWrap w:val="0"/>
            <w:vAlign w:val="center"/>
          </w:tcPr>
          <w:p>
            <w:pPr>
              <w:spacing w:before="0" w:beforeAutospacing="0" w:after="0" w:afterAutospacing="0" w:line="240" w:lineRule="auto"/>
              <w:ind w:left="0" w:right="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河道保洁组织方案切合本项目采购需求，拟投入的保洁人员、机具设备安排科学合理，制定时间安排计划方案，针对性、操作性强的得4分；</w:t>
            </w:r>
          </w:p>
          <w:p>
            <w:pPr>
              <w:spacing w:before="0" w:beforeAutospacing="0" w:after="0" w:afterAutospacing="0" w:line="240" w:lineRule="auto"/>
              <w:ind w:left="0" w:right="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河道保洁组织方案较为切合本项目采购需求，拟投入的清扫保洁人员、机具设备安排较为科学合理，制定时间安排计划方案，针对性、操作性较强的得2分；</w:t>
            </w:r>
          </w:p>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河道保洁组织方案与本项目采购需求切合度一般，拟投入的清扫保洁人员、机具设备安排一般，制定时间安排计划方案，针对性、操作性一般的得1分；</w:t>
            </w:r>
          </w:p>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highlight w:val="none"/>
                <w:lang w:val="en-US" w:eastAsia="zh-CN"/>
              </w:rPr>
              <w:t>方案不合理或未提供方案不得分。</w:t>
            </w:r>
          </w:p>
        </w:tc>
        <w:tc>
          <w:tcPr>
            <w:tcW w:w="362"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w:t>
            </w:r>
          </w:p>
        </w:tc>
        <w:tc>
          <w:tcPr>
            <w:tcW w:w="664"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主观分</w:t>
            </w:r>
          </w:p>
        </w:tc>
        <w:tc>
          <w:tcPr>
            <w:tcW w:w="852"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河道保洁方案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trHeight w:val="997" w:hRule="atLeast"/>
          <w:jc w:val="center"/>
        </w:trPr>
        <w:tc>
          <w:tcPr>
            <w:tcW w:w="280"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9</w:t>
            </w:r>
          </w:p>
        </w:tc>
        <w:tc>
          <w:tcPr>
            <w:tcW w:w="2839" w:type="pct"/>
            <w:noWrap w:val="0"/>
            <w:vAlign w:val="center"/>
          </w:tcPr>
          <w:p>
            <w:pPr>
              <w:spacing w:before="0" w:beforeAutospacing="0" w:after="0" w:afterAutospacing="0" w:line="240" w:lineRule="auto"/>
              <w:ind w:left="0" w:right="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绿化养护组织方案切合本项目采购需求，拟投入的养护人员、机具设备安排科学合理，制定时间安排计划方案，针对性、操作性强的得4分；</w:t>
            </w:r>
          </w:p>
          <w:p>
            <w:pPr>
              <w:spacing w:before="0" w:beforeAutospacing="0" w:after="0" w:afterAutospacing="0" w:line="240" w:lineRule="auto"/>
              <w:ind w:left="0" w:right="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绿化养护组织方案较为切合本项目采购需求，拟投入的养护人员、机具设备安排较为科学合理，制定时间安排计划方案，针对性、操作性较强的得2分；</w:t>
            </w:r>
          </w:p>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化养护组织方案与本项目采购需求切合度一般，拟投入的养护人员、机具设备安排一般，制定时间安排计划方案，针对性、操作性一般的得1分；</w:t>
            </w:r>
          </w:p>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highlight w:val="none"/>
                <w:lang w:val="en-US" w:eastAsia="zh-CN"/>
              </w:rPr>
              <w:t>方案不合理或未提供方案不得分。</w:t>
            </w:r>
          </w:p>
        </w:tc>
        <w:tc>
          <w:tcPr>
            <w:tcW w:w="362"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w:t>
            </w:r>
          </w:p>
        </w:tc>
        <w:tc>
          <w:tcPr>
            <w:tcW w:w="664"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主观分</w:t>
            </w:r>
          </w:p>
        </w:tc>
        <w:tc>
          <w:tcPr>
            <w:tcW w:w="852"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绿化养护方案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trHeight w:val="544" w:hRule="atLeast"/>
          <w:jc w:val="center"/>
        </w:trPr>
        <w:tc>
          <w:tcPr>
            <w:tcW w:w="280"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10</w:t>
            </w:r>
          </w:p>
        </w:tc>
        <w:tc>
          <w:tcPr>
            <w:tcW w:w="2839" w:type="pct"/>
            <w:noWrap w:val="0"/>
            <w:vAlign w:val="top"/>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color w:val="auto"/>
                <w:kern w:val="21"/>
                <w:sz w:val="24"/>
                <w:szCs w:val="24"/>
                <w:lang w:val="en-US" w:eastAsia="zh-CN"/>
              </w:rPr>
            </w:pPr>
            <w:r>
              <w:rPr>
                <w:rFonts w:hint="eastAsia" w:ascii="仿宋" w:hAnsi="仿宋" w:eastAsia="仿宋" w:cs="仿宋"/>
                <w:color w:val="auto"/>
                <w:kern w:val="21"/>
                <w:sz w:val="24"/>
                <w:szCs w:val="24"/>
                <w:lang w:val="en-US" w:eastAsia="zh-CN"/>
              </w:rPr>
              <w:t>园林绿化垃圾处置方案，绿化垃圾处置流程，处置后产生的废弃物流向：绿化垃圾处置能力强劲，处置流程完善，废弃物处置绿色环保的得4分；绿化垃圾处置处理能力一般，处置流程齐全，废弃物处置合理的得2分；绿化垃圾处置处理能力较差，处置流程不齐全，废弃物处置不规范的得1分；</w:t>
            </w:r>
          </w:p>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kern w:val="21"/>
                <w:sz w:val="24"/>
                <w:szCs w:val="24"/>
                <w:lang w:val="en-US" w:eastAsia="zh-CN"/>
              </w:rPr>
              <w:t>方案不合理或未提供方案不得分。</w:t>
            </w:r>
          </w:p>
        </w:tc>
        <w:tc>
          <w:tcPr>
            <w:tcW w:w="362"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w:t>
            </w:r>
          </w:p>
        </w:tc>
        <w:tc>
          <w:tcPr>
            <w:tcW w:w="664"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lang w:eastAsia="zh-CN"/>
              </w:rPr>
              <w:t>主观分</w:t>
            </w:r>
          </w:p>
        </w:tc>
        <w:tc>
          <w:tcPr>
            <w:tcW w:w="852"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kern w:val="21"/>
                <w:sz w:val="24"/>
                <w:szCs w:val="24"/>
                <w:lang w:val="en-US" w:eastAsia="zh-CN"/>
              </w:rPr>
              <w:t>园林绿化垃圾处置方案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trHeight w:val="544" w:hRule="atLeast"/>
          <w:jc w:val="center"/>
        </w:trPr>
        <w:tc>
          <w:tcPr>
            <w:tcW w:w="280"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11</w:t>
            </w:r>
          </w:p>
        </w:tc>
        <w:tc>
          <w:tcPr>
            <w:tcW w:w="2839" w:type="pct"/>
            <w:noWrap w:val="0"/>
            <w:vAlign w:val="top"/>
          </w:tcPr>
          <w:p>
            <w:pPr>
              <w:spacing w:before="0" w:beforeAutospacing="0" w:after="0" w:afterAutospacing="0" w:line="240" w:lineRule="auto"/>
              <w:ind w:left="0" w:right="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有完善的应急管理方案，能及时响应城市应急（气象灾害、防汛抗台、抗雪防冻）和项目实施过程中各类应急保障任务，有固定应急物资仓储及应急设施设备存放场地，具有丰富的应急管理经验情况，符合的得4分；较为符合的得2分；一般符合的得1分；</w:t>
            </w:r>
          </w:p>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color w:val="auto"/>
                <w:kern w:val="21"/>
                <w:sz w:val="24"/>
                <w:szCs w:val="24"/>
                <w:lang w:val="en-US" w:eastAsia="zh-CN"/>
              </w:rPr>
              <w:t>方案不合理或未提供方案不得分。</w:t>
            </w:r>
          </w:p>
        </w:tc>
        <w:tc>
          <w:tcPr>
            <w:tcW w:w="362"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4</w:t>
            </w:r>
          </w:p>
        </w:tc>
        <w:tc>
          <w:tcPr>
            <w:tcW w:w="664"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color w:val="auto"/>
                <w:sz w:val="24"/>
                <w:lang w:eastAsia="zh-CN"/>
              </w:rPr>
              <w:t>主观分</w:t>
            </w:r>
          </w:p>
        </w:tc>
        <w:tc>
          <w:tcPr>
            <w:tcW w:w="852"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应急管理方案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trHeight w:val="544" w:hRule="atLeast"/>
          <w:jc w:val="center"/>
        </w:trPr>
        <w:tc>
          <w:tcPr>
            <w:tcW w:w="280"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12</w:t>
            </w:r>
          </w:p>
        </w:tc>
        <w:tc>
          <w:tcPr>
            <w:tcW w:w="2839" w:type="pct"/>
            <w:noWrap w:val="0"/>
            <w:vAlign w:val="top"/>
          </w:tcPr>
          <w:p>
            <w:pPr>
              <w:autoSpaceDE w:val="0"/>
              <w:autoSpaceDN w:val="0"/>
              <w:adjustRightInd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有完善的重大活动保障方案，方案科学合理，具有针对性及可操作性，能圆满完成大型活动、节庆假日、创优评优等重大活动保障任务情况的得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p>
          <w:p>
            <w:pPr>
              <w:autoSpaceDE w:val="0"/>
              <w:autoSpaceDN w:val="0"/>
              <w:adjustRightInd w:val="0"/>
              <w:spacing w:before="0" w:beforeAutospacing="0" w:after="0" w:afterAutospacing="0" w:line="240" w:lineRule="auto"/>
              <w:ind w:left="0" w:right="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有较为完善的重大活动保障方案，方案较为科学合理，针对性及可操作性较好，能较为圆满完成大型活动、节庆假日、创优评优等重大活动保障任务情况的得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p>
          <w:p>
            <w:pPr>
              <w:spacing w:before="0" w:beforeAutospacing="0" w:after="0" w:afterAutospacing="0" w:line="24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重大活动保障方案一般，针对性及可操作性一般，对大型活动、节庆假日、创优评优等重大活动保障任务保障的可靠性一般得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p>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kern w:val="21"/>
                <w:sz w:val="24"/>
                <w:szCs w:val="24"/>
                <w:lang w:val="en-US" w:eastAsia="zh-CN"/>
              </w:rPr>
              <w:t>方案不合理或未提供方案不得分。</w:t>
            </w:r>
          </w:p>
        </w:tc>
        <w:tc>
          <w:tcPr>
            <w:tcW w:w="362"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4</w:t>
            </w:r>
          </w:p>
        </w:tc>
        <w:tc>
          <w:tcPr>
            <w:tcW w:w="664"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color w:val="auto"/>
                <w:sz w:val="24"/>
                <w:lang w:eastAsia="zh-CN"/>
              </w:rPr>
              <w:t>主观分</w:t>
            </w:r>
          </w:p>
        </w:tc>
        <w:tc>
          <w:tcPr>
            <w:tcW w:w="852"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szCs w:val="24"/>
                <w:highlight w:val="none"/>
              </w:rPr>
              <w:t>重大活动保障方案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81" w:type="pct"/>
            <w:gridSpan w:val="2"/>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13</w:t>
            </w:r>
          </w:p>
        </w:tc>
        <w:tc>
          <w:tcPr>
            <w:tcW w:w="2839"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提供</w:t>
            </w:r>
            <w:r>
              <w:rPr>
                <w:rFonts w:hint="eastAsia" w:ascii="仿宋" w:hAnsi="仿宋" w:eastAsia="仿宋" w:cs="仿宋"/>
                <w:b w:val="0"/>
                <w:bCs/>
                <w:color w:val="auto"/>
                <w:sz w:val="24"/>
                <w:szCs w:val="24"/>
                <w:highlight w:val="none"/>
              </w:rPr>
              <w:t>质量保证体系和质量保证措施</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方案符合要求，内容完整、</w:t>
            </w:r>
            <w:r>
              <w:rPr>
                <w:rFonts w:hint="eastAsia" w:ascii="仿宋" w:hAnsi="仿宋" w:eastAsia="仿宋" w:cs="仿宋"/>
                <w:b w:val="0"/>
                <w:bCs/>
                <w:color w:val="auto"/>
                <w:sz w:val="24"/>
                <w:szCs w:val="24"/>
                <w:highlight w:val="none"/>
                <w:lang w:val="en-US" w:eastAsia="zh-CN"/>
              </w:rPr>
              <w:t>先进</w:t>
            </w:r>
            <w:r>
              <w:rPr>
                <w:rFonts w:hint="eastAsia" w:ascii="仿宋" w:hAnsi="仿宋" w:eastAsia="仿宋" w:cs="仿宋"/>
                <w:b w:val="0"/>
                <w:bCs/>
                <w:color w:val="auto"/>
                <w:sz w:val="24"/>
                <w:szCs w:val="24"/>
                <w:highlight w:val="none"/>
              </w:rPr>
              <w:t>的得</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rPr>
              <w:t>分；方案符合要求，内容完整，但有所欠缺的得</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分；方案符合要求，但内容不完整的得</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分</w:t>
            </w:r>
            <w:r>
              <w:rPr>
                <w:rFonts w:hint="eastAsia" w:ascii="仿宋" w:hAnsi="仿宋" w:eastAsia="仿宋" w:cs="仿宋"/>
                <w:b w:val="0"/>
                <w:bCs/>
                <w:color w:val="auto"/>
                <w:sz w:val="24"/>
                <w:szCs w:val="24"/>
                <w:highlight w:val="none"/>
                <w:lang w:eastAsia="zh-CN"/>
              </w:rPr>
              <w:t>。</w:t>
            </w:r>
          </w:p>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kern w:val="21"/>
                <w:sz w:val="24"/>
                <w:szCs w:val="24"/>
                <w:lang w:val="en-US" w:eastAsia="zh-CN"/>
              </w:rPr>
              <w:t>方案不合理或未提供方案不得分。</w:t>
            </w:r>
          </w:p>
        </w:tc>
        <w:tc>
          <w:tcPr>
            <w:tcW w:w="362"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w:t>
            </w:r>
          </w:p>
        </w:tc>
        <w:tc>
          <w:tcPr>
            <w:tcW w:w="664"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lang w:eastAsia="zh-CN"/>
              </w:rPr>
              <w:t>主观分</w:t>
            </w:r>
          </w:p>
        </w:tc>
        <w:tc>
          <w:tcPr>
            <w:tcW w:w="852"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质量保证体系和质量保证措施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trHeight w:val="1205" w:hRule="atLeast"/>
          <w:jc w:val="center"/>
        </w:trPr>
        <w:tc>
          <w:tcPr>
            <w:tcW w:w="280"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14</w:t>
            </w:r>
          </w:p>
        </w:tc>
        <w:tc>
          <w:tcPr>
            <w:tcW w:w="2839"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提供</w:t>
            </w:r>
            <w:r>
              <w:rPr>
                <w:rFonts w:hint="eastAsia" w:ascii="仿宋" w:hAnsi="仿宋" w:eastAsia="仿宋" w:cs="仿宋"/>
                <w:b w:val="0"/>
                <w:bCs/>
                <w:color w:val="auto"/>
                <w:sz w:val="24"/>
                <w:szCs w:val="24"/>
                <w:highlight w:val="none"/>
              </w:rPr>
              <w:t>文明安全保证体系和安全保证措施</w:t>
            </w:r>
            <w:r>
              <w:rPr>
                <w:rFonts w:hint="eastAsia" w:ascii="仿宋" w:hAnsi="仿宋" w:eastAsia="仿宋" w:cs="仿宋"/>
                <w:b w:val="0"/>
                <w:bCs/>
                <w:color w:val="auto"/>
                <w:sz w:val="24"/>
                <w:szCs w:val="24"/>
                <w:highlight w:val="none"/>
                <w:lang w:val="en-US" w:eastAsia="zh-CN"/>
              </w:rPr>
              <w:t>方案，</w:t>
            </w:r>
            <w:r>
              <w:rPr>
                <w:rFonts w:hint="eastAsia" w:ascii="仿宋" w:hAnsi="仿宋" w:eastAsia="仿宋" w:cs="仿宋"/>
                <w:b w:val="0"/>
                <w:bCs/>
                <w:color w:val="auto"/>
                <w:sz w:val="24"/>
                <w:szCs w:val="24"/>
                <w:highlight w:val="none"/>
              </w:rPr>
              <w:t>方案符合要求，内容完整、</w:t>
            </w:r>
            <w:r>
              <w:rPr>
                <w:rFonts w:hint="eastAsia" w:ascii="仿宋" w:hAnsi="仿宋" w:eastAsia="仿宋" w:cs="仿宋"/>
                <w:b w:val="0"/>
                <w:bCs/>
                <w:color w:val="auto"/>
                <w:sz w:val="24"/>
                <w:szCs w:val="24"/>
                <w:highlight w:val="none"/>
                <w:lang w:val="en-US" w:eastAsia="zh-CN"/>
              </w:rPr>
              <w:t>充实</w:t>
            </w:r>
            <w:r>
              <w:rPr>
                <w:rFonts w:hint="eastAsia" w:ascii="仿宋" w:hAnsi="仿宋" w:eastAsia="仿宋" w:cs="仿宋"/>
                <w:b w:val="0"/>
                <w:bCs/>
                <w:color w:val="auto"/>
                <w:sz w:val="24"/>
                <w:szCs w:val="24"/>
                <w:highlight w:val="none"/>
              </w:rPr>
              <w:t>的得</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rPr>
              <w:t>分；方案符合要求，内容完整，但有所欠缺的得</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分；方案符合要求，但内容不完整的得</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分</w:t>
            </w:r>
            <w:r>
              <w:rPr>
                <w:rFonts w:hint="eastAsia" w:ascii="仿宋" w:hAnsi="仿宋" w:eastAsia="仿宋" w:cs="仿宋"/>
                <w:b w:val="0"/>
                <w:bCs/>
                <w:color w:val="auto"/>
                <w:sz w:val="24"/>
                <w:szCs w:val="24"/>
                <w:highlight w:val="none"/>
                <w:lang w:eastAsia="zh-CN"/>
              </w:rPr>
              <w:t>。</w:t>
            </w:r>
          </w:p>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kern w:val="21"/>
                <w:sz w:val="24"/>
                <w:szCs w:val="24"/>
                <w:lang w:val="en-US" w:eastAsia="zh-CN"/>
              </w:rPr>
              <w:t>方案不合理或未提供方案不得分。</w:t>
            </w:r>
          </w:p>
        </w:tc>
        <w:tc>
          <w:tcPr>
            <w:tcW w:w="362"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w:t>
            </w:r>
          </w:p>
        </w:tc>
        <w:tc>
          <w:tcPr>
            <w:tcW w:w="664"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lang w:eastAsia="zh-CN"/>
              </w:rPr>
              <w:t>主观分</w:t>
            </w:r>
          </w:p>
        </w:tc>
        <w:tc>
          <w:tcPr>
            <w:tcW w:w="852"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文明安全保证体系和安全保证措施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trHeight w:val="1205" w:hRule="atLeast"/>
          <w:jc w:val="center"/>
        </w:trPr>
        <w:tc>
          <w:tcPr>
            <w:tcW w:w="280"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15</w:t>
            </w:r>
          </w:p>
        </w:tc>
        <w:tc>
          <w:tcPr>
            <w:tcW w:w="2839"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投标人的组织架构、管理流程切合本项目采购需求，详细、合理、完善的得4分；投标人的组织架构、管理流程较为切合本项目采购需求，较为详细、较为合理的得2分，投标人的组织架构、管理流程一般的得1分。</w:t>
            </w:r>
          </w:p>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color w:val="auto"/>
                <w:kern w:val="21"/>
                <w:sz w:val="24"/>
                <w:szCs w:val="24"/>
                <w:lang w:val="en-US" w:eastAsia="zh-CN"/>
              </w:rPr>
            </w:pPr>
            <w:r>
              <w:rPr>
                <w:rFonts w:hint="eastAsia" w:ascii="仿宋" w:hAnsi="仿宋" w:eastAsia="仿宋" w:cs="仿宋"/>
                <w:kern w:val="2"/>
                <w:sz w:val="24"/>
                <w:szCs w:val="24"/>
                <w:lang w:val="en-US" w:eastAsia="zh-CN" w:bidi="ar-SA"/>
              </w:rPr>
              <w:t>方案不合理或未提供方案不得分。</w:t>
            </w:r>
          </w:p>
        </w:tc>
        <w:tc>
          <w:tcPr>
            <w:tcW w:w="362"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w:t>
            </w:r>
          </w:p>
        </w:tc>
        <w:tc>
          <w:tcPr>
            <w:tcW w:w="664"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主观分</w:t>
            </w:r>
          </w:p>
        </w:tc>
        <w:tc>
          <w:tcPr>
            <w:tcW w:w="852"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kern w:val="2"/>
                <w:sz w:val="24"/>
                <w:szCs w:val="24"/>
                <w:lang w:val="en-US" w:eastAsia="zh-CN" w:bidi="ar-SA"/>
              </w:rPr>
              <w:t>组织架构、管理流程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trHeight w:val="1205" w:hRule="atLeast"/>
          <w:jc w:val="center"/>
        </w:trPr>
        <w:tc>
          <w:tcPr>
            <w:tcW w:w="280"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16</w:t>
            </w:r>
          </w:p>
        </w:tc>
        <w:tc>
          <w:tcPr>
            <w:tcW w:w="2839"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投标人的</w:t>
            </w:r>
            <w:r>
              <w:rPr>
                <w:rFonts w:hint="eastAsia" w:ascii="仿宋" w:hAnsi="仿宋" w:eastAsia="仿宋" w:cs="仿宋"/>
                <w:color w:val="auto"/>
                <w:sz w:val="24"/>
                <w:szCs w:val="24"/>
                <w:highlight w:val="none"/>
              </w:rPr>
              <w:t>档案管理制度切合本项目采购需求，针对性、操作性强，</w:t>
            </w:r>
            <w:r>
              <w:rPr>
                <w:rFonts w:hint="eastAsia" w:ascii="仿宋" w:hAnsi="仿宋" w:eastAsia="仿宋" w:cs="仿宋"/>
                <w:color w:val="auto"/>
                <w:sz w:val="24"/>
                <w:szCs w:val="24"/>
                <w:highlight w:val="none"/>
                <w:lang w:val="en-US" w:eastAsia="zh-CN"/>
              </w:rPr>
              <w:t>制度</w:t>
            </w:r>
            <w:r>
              <w:rPr>
                <w:rFonts w:hint="eastAsia" w:ascii="仿宋" w:hAnsi="仿宋" w:eastAsia="仿宋" w:cs="仿宋"/>
                <w:color w:val="auto"/>
                <w:sz w:val="24"/>
                <w:szCs w:val="24"/>
                <w:highlight w:val="none"/>
              </w:rPr>
              <w:t>科学合理，并建立完善的考核机制得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投标人的</w:t>
            </w:r>
            <w:r>
              <w:rPr>
                <w:rFonts w:hint="eastAsia" w:ascii="仿宋" w:hAnsi="仿宋" w:eastAsia="仿宋" w:cs="仿宋"/>
                <w:color w:val="auto"/>
                <w:sz w:val="24"/>
                <w:szCs w:val="24"/>
                <w:highlight w:val="none"/>
              </w:rPr>
              <w:t>档案管理制度较为切合本项目采购需求，针对性、操作性较强，</w:t>
            </w:r>
            <w:r>
              <w:rPr>
                <w:rFonts w:hint="eastAsia" w:ascii="仿宋" w:hAnsi="仿宋" w:eastAsia="仿宋" w:cs="仿宋"/>
                <w:color w:val="auto"/>
                <w:sz w:val="24"/>
                <w:szCs w:val="24"/>
                <w:highlight w:val="none"/>
                <w:lang w:val="en-US" w:eastAsia="zh-CN"/>
              </w:rPr>
              <w:t>制度</w:t>
            </w:r>
            <w:r>
              <w:rPr>
                <w:rFonts w:hint="eastAsia" w:ascii="仿宋" w:hAnsi="仿宋" w:eastAsia="仿宋" w:cs="仿宋"/>
                <w:color w:val="auto"/>
                <w:sz w:val="24"/>
                <w:szCs w:val="24"/>
                <w:highlight w:val="none"/>
              </w:rPr>
              <w:t>较为科学合理，并建立较为完善的考核机制得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投标人的</w:t>
            </w:r>
            <w:r>
              <w:rPr>
                <w:rFonts w:hint="eastAsia" w:ascii="仿宋" w:hAnsi="仿宋" w:eastAsia="仿宋" w:cs="仿宋"/>
                <w:color w:val="auto"/>
                <w:sz w:val="24"/>
                <w:szCs w:val="24"/>
                <w:highlight w:val="none"/>
              </w:rPr>
              <w:t>档案管理制度一般的得1分；</w:t>
            </w:r>
          </w:p>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color w:val="auto"/>
                <w:kern w:val="21"/>
                <w:sz w:val="24"/>
                <w:szCs w:val="24"/>
                <w:lang w:val="en-US" w:eastAsia="zh-CN"/>
              </w:rPr>
            </w:pPr>
            <w:r>
              <w:rPr>
                <w:rFonts w:hint="eastAsia" w:ascii="仿宋" w:hAnsi="仿宋" w:eastAsia="仿宋" w:cs="仿宋"/>
                <w:color w:val="auto"/>
                <w:sz w:val="24"/>
                <w:szCs w:val="24"/>
                <w:highlight w:val="none"/>
              </w:rPr>
              <w:t>制度不合理或未提供方案不得分。</w:t>
            </w:r>
          </w:p>
        </w:tc>
        <w:tc>
          <w:tcPr>
            <w:tcW w:w="362"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w:t>
            </w:r>
          </w:p>
        </w:tc>
        <w:tc>
          <w:tcPr>
            <w:tcW w:w="664"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主观分</w:t>
            </w:r>
          </w:p>
        </w:tc>
        <w:tc>
          <w:tcPr>
            <w:tcW w:w="852"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trHeight w:val="1205" w:hRule="atLeast"/>
          <w:jc w:val="center"/>
        </w:trPr>
        <w:tc>
          <w:tcPr>
            <w:tcW w:w="280"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17</w:t>
            </w:r>
          </w:p>
        </w:tc>
        <w:tc>
          <w:tcPr>
            <w:tcW w:w="2839"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kern w:val="2"/>
                <w:sz w:val="24"/>
                <w:szCs w:val="24"/>
                <w:lang w:val="en-US" w:eastAsia="zh-CN" w:bidi="ar-SA"/>
              </w:rPr>
            </w:pPr>
            <w:bookmarkStart w:id="516" w:name="_GoBack"/>
            <w:r>
              <w:rPr>
                <w:rFonts w:hint="eastAsia" w:ascii="仿宋" w:hAnsi="仿宋" w:eastAsia="仿宋" w:cs="仿宋"/>
                <w:kern w:val="2"/>
                <w:sz w:val="24"/>
                <w:szCs w:val="24"/>
                <w:lang w:val="en-US" w:eastAsia="zh-CN" w:bidi="ar-SA"/>
              </w:rPr>
              <w:t>投标人提供的</w:t>
            </w:r>
            <w:r>
              <w:rPr>
                <w:rFonts w:hint="eastAsia" w:ascii="仿宋" w:hAnsi="仿宋" w:eastAsia="仿宋" w:cs="仿宋"/>
                <w:color w:val="000000" w:themeColor="text1"/>
                <w:sz w:val="24"/>
                <w:szCs w:val="24"/>
                <w:highlight w:val="none"/>
                <w14:textFill>
                  <w14:solidFill>
                    <w14:schemeClr w14:val="tx1"/>
                  </w14:solidFill>
                </w14:textFill>
              </w:rPr>
              <w:t>合理化建议</w:t>
            </w:r>
            <w:r>
              <w:rPr>
                <w:rFonts w:hint="eastAsia" w:ascii="仿宋" w:hAnsi="仿宋" w:eastAsia="仿宋" w:cs="仿宋"/>
                <w:kern w:val="2"/>
                <w:sz w:val="24"/>
                <w:szCs w:val="24"/>
                <w:lang w:val="en-US" w:eastAsia="zh-CN" w:bidi="ar-SA"/>
              </w:rPr>
              <w:t>切合本项目采购需求，针对性、操作性强、新颖实用的得4分，投标人的</w:t>
            </w:r>
            <w:r>
              <w:rPr>
                <w:rFonts w:hint="eastAsia" w:ascii="仿宋" w:hAnsi="仿宋" w:eastAsia="仿宋" w:cs="仿宋"/>
                <w:color w:val="000000" w:themeColor="text1"/>
                <w:sz w:val="24"/>
                <w:szCs w:val="24"/>
                <w:highlight w:val="none"/>
                <w14:textFill>
                  <w14:solidFill>
                    <w14:schemeClr w14:val="tx1"/>
                  </w14:solidFill>
                </w14:textFill>
              </w:rPr>
              <w:t>合理化建议</w:t>
            </w:r>
            <w:r>
              <w:rPr>
                <w:rFonts w:hint="eastAsia" w:ascii="仿宋" w:hAnsi="仿宋" w:eastAsia="仿宋" w:cs="仿宋"/>
                <w:kern w:val="2"/>
                <w:sz w:val="24"/>
                <w:szCs w:val="24"/>
                <w:lang w:val="en-US" w:eastAsia="zh-CN" w:bidi="ar-SA"/>
              </w:rPr>
              <w:t>较为切合本项目采购需求，针对性、操作性较强的得2分，</w:t>
            </w:r>
            <w:r>
              <w:rPr>
                <w:rFonts w:hint="eastAsia" w:ascii="仿宋" w:hAnsi="仿宋" w:eastAsia="仿宋" w:cs="仿宋"/>
                <w:color w:val="000000" w:themeColor="text1"/>
                <w:sz w:val="24"/>
                <w:szCs w:val="24"/>
                <w:highlight w:val="none"/>
                <w14:textFill>
                  <w14:solidFill>
                    <w14:schemeClr w14:val="tx1"/>
                  </w14:solidFill>
                </w14:textFill>
              </w:rPr>
              <w:t>合理化建议</w:t>
            </w:r>
            <w:r>
              <w:rPr>
                <w:rFonts w:hint="eastAsia" w:ascii="仿宋" w:hAnsi="仿宋" w:eastAsia="仿宋" w:cs="仿宋"/>
                <w:kern w:val="2"/>
                <w:sz w:val="24"/>
                <w:szCs w:val="24"/>
                <w:lang w:val="en-US" w:eastAsia="zh-CN" w:bidi="ar-SA"/>
              </w:rPr>
              <w:t>一般的得1分。</w:t>
            </w:r>
          </w:p>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建议</w:t>
            </w:r>
            <w:r>
              <w:rPr>
                <w:rFonts w:hint="eastAsia" w:ascii="仿宋" w:hAnsi="仿宋" w:eastAsia="仿宋" w:cs="仿宋"/>
                <w:color w:val="auto"/>
                <w:sz w:val="24"/>
                <w:szCs w:val="24"/>
                <w:highlight w:val="none"/>
              </w:rPr>
              <w:t>不合理或未提供</w:t>
            </w:r>
            <w:r>
              <w:rPr>
                <w:rFonts w:hint="eastAsia" w:ascii="仿宋" w:hAnsi="仿宋" w:eastAsia="仿宋" w:cs="仿宋"/>
                <w:color w:val="auto"/>
                <w:sz w:val="24"/>
                <w:szCs w:val="24"/>
                <w:highlight w:val="none"/>
                <w:lang w:val="en-US" w:eastAsia="zh-CN"/>
              </w:rPr>
              <w:t>建议的</w:t>
            </w:r>
            <w:r>
              <w:rPr>
                <w:rFonts w:hint="eastAsia" w:ascii="仿宋" w:hAnsi="仿宋" w:eastAsia="仿宋" w:cs="仿宋"/>
                <w:color w:val="auto"/>
                <w:sz w:val="24"/>
                <w:szCs w:val="24"/>
                <w:highlight w:val="none"/>
              </w:rPr>
              <w:t>不得分。</w:t>
            </w:r>
            <w:bookmarkEnd w:id="516"/>
          </w:p>
        </w:tc>
        <w:tc>
          <w:tcPr>
            <w:tcW w:w="362"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w:t>
            </w:r>
          </w:p>
        </w:tc>
        <w:tc>
          <w:tcPr>
            <w:tcW w:w="664"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主观分</w:t>
            </w:r>
          </w:p>
        </w:tc>
        <w:tc>
          <w:tcPr>
            <w:tcW w:w="852" w:type="pct"/>
            <w:noWrap w:val="0"/>
            <w:vAlign w:val="center"/>
          </w:tcPr>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trHeight w:val="906" w:hRule="atLeast"/>
          <w:jc w:val="center"/>
        </w:trPr>
        <w:tc>
          <w:tcPr>
            <w:tcW w:w="280" w:type="pct"/>
            <w:noWrap w:val="0"/>
            <w:vAlign w:val="center"/>
          </w:tcPr>
          <w:p>
            <w:pPr>
              <w:pageBreakBefore w:val="0"/>
              <w:kinsoku/>
              <w:wordWrap/>
              <w:overflowPunct/>
              <w:topLinePunct w:val="0"/>
              <w:autoSpaceDE/>
              <w:autoSpaceDN/>
              <w:bidi w:val="0"/>
              <w:snapToGrid/>
              <w:spacing w:before="0" w:beforeAutospacing="0" w:after="0" w:afterAutospacing="0" w:line="240" w:lineRule="auto"/>
              <w:ind w:left="0" w:right="0" w:firstLine="0" w:firstLineChars="0"/>
              <w:jc w:val="center"/>
              <w:textAlignment w:val="auto"/>
              <w:outlineLvl w:val="0"/>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8</w:t>
            </w:r>
          </w:p>
        </w:tc>
        <w:tc>
          <w:tcPr>
            <w:tcW w:w="2839" w:type="pct"/>
            <w:noWrap w:val="0"/>
            <w:vAlign w:val="top"/>
          </w:tcPr>
          <w:p>
            <w:pPr>
              <w:spacing w:before="0" w:beforeAutospacing="0" w:after="0" w:afterAutospacing="0" w:line="360" w:lineRule="auto"/>
              <w:ind w:left="0" w:right="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有效投标报价的最低价作为评标基准价，其最低报价为满分；按［投标报价得分=（评标基准价/投标报价）*</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］的计算公式计算。</w:t>
            </w:r>
          </w:p>
          <w:p>
            <w:pPr>
              <w:widowControl/>
              <w:shd w:val="clear" w:color="auto" w:fill="FFFFFF"/>
              <w:adjustRightInd/>
              <w:spacing w:before="0" w:beforeAutospacing="0" w:after="225" w:afterAutospacing="0" w:line="315" w:lineRule="atLeast"/>
              <w:ind w:left="0" w:right="0"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p>
            <w:pPr>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color w:val="auto"/>
                <w:sz w:val="24"/>
                <w:szCs w:val="24"/>
                <w:highlight w:val="none"/>
              </w:rPr>
              <w:t>因落实政府采购政策需要进行价格调整的，以调整后的价格计算评标基准价和投标报价。</w:t>
            </w:r>
          </w:p>
        </w:tc>
        <w:tc>
          <w:tcPr>
            <w:tcW w:w="362" w:type="pct"/>
            <w:noWrap w:val="0"/>
            <w:vAlign w:val="center"/>
          </w:tcPr>
          <w:p>
            <w:pPr>
              <w:pageBreakBefore w:val="0"/>
              <w:kinsoku/>
              <w:wordWrap/>
              <w:overflowPunct/>
              <w:topLinePunct w:val="0"/>
              <w:autoSpaceDE/>
              <w:autoSpaceDN/>
              <w:bidi w:val="0"/>
              <w:snapToGrid/>
              <w:spacing w:before="0" w:beforeAutospacing="0" w:after="0" w:afterAutospacing="0" w:line="240" w:lineRule="auto"/>
              <w:ind w:left="0" w:right="0" w:firstLine="0" w:firstLineChars="0"/>
              <w:jc w:val="center"/>
              <w:textAlignment w:val="auto"/>
              <w:outlineLvl w:val="0"/>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sz w:val="24"/>
                <w:szCs w:val="24"/>
                <w:highlight w:val="none"/>
              </w:rPr>
              <w:t>10</w:t>
            </w:r>
          </w:p>
        </w:tc>
        <w:tc>
          <w:tcPr>
            <w:tcW w:w="664" w:type="pct"/>
            <w:noWrap w:val="0"/>
            <w:vAlign w:val="center"/>
          </w:tcPr>
          <w:p>
            <w:pPr>
              <w:pageBreakBefore w:val="0"/>
              <w:kinsoku/>
              <w:wordWrap/>
              <w:overflowPunct/>
              <w:topLinePunct w:val="0"/>
              <w:autoSpaceDE/>
              <w:autoSpaceDN/>
              <w:bidi w:val="0"/>
              <w:snapToGrid/>
              <w:spacing w:before="0" w:beforeAutospacing="0" w:after="0" w:afterAutospacing="0" w:line="240" w:lineRule="auto"/>
              <w:ind w:left="0" w:right="0" w:firstLine="0" w:firstLineChars="0"/>
              <w:jc w:val="center"/>
              <w:textAlignment w:val="auto"/>
              <w:outlineLvl w:val="0"/>
              <w:rPr>
                <w:rFonts w:hint="eastAsia" w:ascii="仿宋" w:hAnsi="仿宋" w:eastAsia="仿宋" w:cs="仿宋"/>
                <w:b w:val="0"/>
                <w:bCs/>
                <w:color w:val="auto"/>
                <w:sz w:val="24"/>
                <w:szCs w:val="24"/>
                <w:highlight w:val="none"/>
              </w:rPr>
            </w:pPr>
          </w:p>
        </w:tc>
        <w:tc>
          <w:tcPr>
            <w:tcW w:w="852" w:type="pct"/>
            <w:noWrap w:val="0"/>
            <w:vAlign w:val="center"/>
          </w:tcPr>
          <w:p>
            <w:pPr>
              <w:pageBreakBefore w:val="0"/>
              <w:kinsoku/>
              <w:wordWrap/>
              <w:overflowPunct/>
              <w:topLinePunct w:val="0"/>
              <w:autoSpaceDE/>
              <w:autoSpaceDN/>
              <w:bidi w:val="0"/>
              <w:snapToGrid/>
              <w:spacing w:before="0" w:beforeAutospacing="0" w:after="0" w:afterAutospacing="0" w:line="240" w:lineRule="auto"/>
              <w:ind w:left="0" w:right="0" w:firstLine="0" w:firstLineChars="0"/>
              <w:jc w:val="center"/>
              <w:textAlignment w:val="auto"/>
              <w:outlineLvl w:val="0"/>
              <w:rPr>
                <w:rFonts w:hint="eastAsia" w:ascii="仿宋" w:hAnsi="仿宋" w:eastAsia="仿宋" w:cs="仿宋"/>
                <w:b w:val="0"/>
                <w:bCs/>
                <w:color w:val="auto"/>
                <w:sz w:val="24"/>
                <w:szCs w:val="24"/>
                <w:highlight w:val="none"/>
              </w:rPr>
            </w:pPr>
          </w:p>
        </w:tc>
      </w:tr>
    </w:tbl>
    <w:p>
      <w:pPr>
        <w:snapToGrid w:val="0"/>
        <w:spacing w:line="360" w:lineRule="auto"/>
        <w:rPr>
          <w:rFonts w:ascii="仿宋" w:hAnsi="仿宋" w:eastAsia="仿宋" w:cs="宋体"/>
          <w:b/>
          <w:color w:val="auto"/>
          <w:sz w:val="24"/>
          <w:highlight w:val="none"/>
        </w:rPr>
      </w:pPr>
      <w:r>
        <w:rPr>
          <w:rFonts w:hint="eastAsia" w:ascii="仿宋" w:hAnsi="仿宋" w:eastAsia="仿宋" w:cs="宋体"/>
          <w:color w:val="auto"/>
          <w:sz w:val="20"/>
          <w:szCs w:val="20"/>
          <w:highlight w:val="none"/>
          <w:shd w:val="clear" w:color="auto" w:fill="FFFFFF"/>
        </w:rPr>
        <w:t>*</w:t>
      </w:r>
      <w:r>
        <w:rPr>
          <w:rFonts w:hint="eastAsia" w:ascii="仿宋" w:hAnsi="仿宋" w:eastAsia="仿宋" w:cs="宋体"/>
          <w:b/>
          <w:color w:val="auto"/>
          <w:sz w:val="24"/>
          <w:highlight w:val="none"/>
        </w:rPr>
        <w:t>备注：</w:t>
      </w:r>
      <w:r>
        <w:rPr>
          <w:rFonts w:hint="eastAsia" w:ascii="仿宋" w:hAnsi="仿宋" w:eastAsia="仿宋" w:cs="宋体"/>
          <w:color w:val="auto"/>
          <w:sz w:val="24"/>
          <w:highlight w:val="none"/>
        </w:rPr>
        <w:t>投标人编制投标文件（商务技术文件部分）时，建议按此目录（序号和内容）提供评标标准相应的商务技术资料。</w:t>
      </w:r>
      <w:r>
        <w:rPr>
          <w:rFonts w:hint="eastAsia" w:ascii="宋体" w:hAnsi="宋体" w:eastAsia="仿宋" w:cs="宋体"/>
          <w:color w:val="auto"/>
          <w:sz w:val="24"/>
          <w:highlight w:val="none"/>
        </w:rPr>
        <w:t> </w:t>
      </w:r>
    </w:p>
    <w:p>
      <w:pPr>
        <w:snapToGrid w:val="0"/>
        <w:spacing w:line="360" w:lineRule="auto"/>
        <w:rPr>
          <w:rFonts w:ascii="仿宋" w:hAnsi="仿宋" w:eastAsia="仿宋" w:cs="宋体"/>
          <w:b/>
          <w:color w:val="auto"/>
          <w:sz w:val="28"/>
          <w:szCs w:val="28"/>
          <w:highlight w:val="none"/>
        </w:rPr>
      </w:pPr>
      <w:r>
        <w:rPr>
          <w:rFonts w:hint="eastAsia" w:ascii="仿宋" w:hAnsi="仿宋" w:eastAsia="仿宋" w:cs="宋体"/>
          <w:b/>
          <w:color w:val="auto"/>
          <w:sz w:val="32"/>
          <w:highlight w:val="none"/>
        </w:rPr>
        <w:t>一、评标方法</w:t>
      </w:r>
    </w:p>
    <w:p>
      <w:pPr>
        <w:adjustRightInd/>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1.本项目采用综合评分法。</w:t>
      </w:r>
      <w:r>
        <w:rPr>
          <w:rFonts w:hint="eastAsia" w:ascii="仿宋" w:hAnsi="仿宋" w:eastAsia="仿宋"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宋体"/>
          <w:color w:val="auto"/>
          <w:kern w:val="0"/>
          <w:sz w:val="24"/>
          <w:highlight w:val="none"/>
        </w:rPr>
      </w:pPr>
      <w:r>
        <w:rPr>
          <w:rFonts w:hint="eastAsia" w:ascii="仿宋" w:hAnsi="仿宋" w:eastAsia="仿宋" w:cs="宋体"/>
          <w:b/>
          <w:color w:val="auto"/>
          <w:sz w:val="32"/>
          <w:highlight w:val="none"/>
        </w:rPr>
        <w:t>二、评标标准</w:t>
      </w:r>
    </w:p>
    <w:p>
      <w:pPr>
        <w:spacing w:line="360" w:lineRule="auto"/>
        <w:ind w:firstLine="472" w:firstLineChars="196"/>
        <w:rPr>
          <w:rFonts w:ascii="仿宋" w:hAnsi="仿宋" w:eastAsia="仿宋" w:cs="宋体"/>
          <w:b/>
          <w:color w:val="auto"/>
          <w:sz w:val="24"/>
          <w:highlight w:val="none"/>
        </w:rPr>
      </w:pPr>
      <w:r>
        <w:rPr>
          <w:rFonts w:hint="eastAsia" w:ascii="仿宋" w:hAnsi="仿宋" w:eastAsia="仿宋" w:cs="宋体"/>
          <w:b/>
          <w:color w:val="auto"/>
          <w:sz w:val="24"/>
          <w:highlight w:val="none"/>
        </w:rPr>
        <w:t>2.评标标准：</w:t>
      </w:r>
      <w:r>
        <w:rPr>
          <w:rFonts w:hint="eastAsia" w:ascii="仿宋" w:hAnsi="仿宋" w:eastAsia="仿宋" w:cs="宋体"/>
          <w:color w:val="auto"/>
          <w:kern w:val="0"/>
          <w:sz w:val="24"/>
          <w:highlight w:val="none"/>
        </w:rPr>
        <w:t>见评标办法前附表。</w:t>
      </w:r>
    </w:p>
    <w:p>
      <w:pPr>
        <w:spacing w:line="360" w:lineRule="auto"/>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三、评标程序</w:t>
      </w:r>
    </w:p>
    <w:p>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3.1符合性审查。</w:t>
      </w:r>
      <w:r>
        <w:rPr>
          <w:rFonts w:hint="eastAsia" w:ascii="仿宋" w:hAnsi="仿宋" w:eastAsia="仿宋"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3.2 比较与评价。</w:t>
      </w:r>
      <w:r>
        <w:rPr>
          <w:rFonts w:hint="eastAsia" w:ascii="仿宋" w:hAnsi="仿宋" w:eastAsia="仿宋"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3.3汇总商务技术得分。</w:t>
      </w:r>
      <w:r>
        <w:rPr>
          <w:rFonts w:hint="eastAsia" w:ascii="仿宋" w:hAnsi="仿宋" w:eastAsia="仿宋" w:cs="宋体"/>
          <w:color w:val="auto"/>
          <w:kern w:val="0"/>
          <w:sz w:val="24"/>
          <w:highlight w:val="none"/>
        </w:rPr>
        <w:t>评标委员会各成员应当独立对每个投标人的商务和技术文件进行评价，并汇总商务技术得分情况</w:t>
      </w:r>
      <w:r>
        <w:rPr>
          <w:rFonts w:hint="eastAsia" w:ascii="仿宋_GB2312" w:hAnsi="仿宋" w:eastAsia="仿宋_GB2312" w:cs="Arial"/>
          <w:b/>
          <w:color w:val="auto"/>
          <w:kern w:val="0"/>
          <w:sz w:val="24"/>
          <w:highlight w:val="none"/>
        </w:rPr>
        <w:t>（评标委员会各成员评分的算术平均值，保留两位小数，后一位四舍五入）</w:t>
      </w:r>
      <w:r>
        <w:rPr>
          <w:rFonts w:hint="eastAsia" w:ascii="仿宋" w:hAnsi="仿宋" w:eastAsia="仿宋" w:cs="宋体"/>
          <w:color w:val="auto"/>
          <w:kern w:val="0"/>
          <w:sz w:val="24"/>
          <w:highlight w:val="none"/>
        </w:rPr>
        <w:t>。</w:t>
      </w:r>
    </w:p>
    <w:p>
      <w:pPr>
        <w:spacing w:line="360" w:lineRule="auto"/>
        <w:ind w:firstLine="472" w:firstLineChars="196"/>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3.4报价评审（电子交易平台客户端里开标一览表录入的投标报价信息与扫描上传的报价文件不一致的，以扫描上传的报价文件中的报价为准）。</w:t>
      </w:r>
    </w:p>
    <w:p>
      <w:pPr>
        <w:pStyle w:val="86"/>
        <w:spacing w:before="0"/>
        <w:ind w:firstLine="508" w:firstLineChars="212"/>
        <w:rPr>
          <w:rFonts w:ascii="仿宋" w:hAnsi="仿宋" w:eastAsia="仿宋" w:cs="宋体"/>
          <w:color w:val="auto"/>
          <w:kern w:val="0"/>
          <w:highlight w:val="none"/>
        </w:rPr>
      </w:pPr>
      <w:r>
        <w:rPr>
          <w:rFonts w:hint="eastAsia" w:ascii="仿宋" w:hAnsi="仿宋" w:eastAsia="仿宋" w:cs="宋体"/>
          <w:color w:val="auto"/>
          <w:kern w:val="0"/>
          <w:highlight w:val="none"/>
        </w:rPr>
        <w:t>3.4.1投标文件报价出现前后不一致的，按照下列规定修正：</w:t>
      </w:r>
    </w:p>
    <w:p>
      <w:pPr>
        <w:pStyle w:val="86"/>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3.4.1.1投标文件中开标一览表(报价表)内容与投标文件中相应内容不一致的，以开标一览表(报价表)为准;</w:t>
      </w:r>
    </w:p>
    <w:p>
      <w:pPr>
        <w:pStyle w:val="86"/>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3.4.1.2大写金额和小写金额不一致的，以大写金额为准;</w:t>
      </w:r>
    </w:p>
    <w:p>
      <w:pPr>
        <w:pStyle w:val="86"/>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3.4.1.3单价金额小数点或者百分比有明显错位的，以开标一览表的总价为准，并修改单价;</w:t>
      </w:r>
    </w:p>
    <w:p>
      <w:pPr>
        <w:pStyle w:val="86"/>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3.4.1.4总价金额与按单价汇总金额不一致的，以单价金额计算结果为准。</w:t>
      </w:r>
    </w:p>
    <w:p>
      <w:pPr>
        <w:pStyle w:val="86"/>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3.4.3投标报价超过招标文件中规定的预算金额或者最高限价的，投标无效。</w:t>
      </w:r>
    </w:p>
    <w:p>
      <w:pPr>
        <w:pStyle w:val="86"/>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6"/>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3.5排序与推荐。</w:t>
      </w:r>
      <w:r>
        <w:rPr>
          <w:rFonts w:hint="eastAsia" w:ascii="仿宋" w:hAnsi="仿宋" w:eastAsia="仿宋"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宋体"/>
          <w:b/>
          <w:color w:val="auto"/>
          <w:kern w:val="0"/>
          <w:sz w:val="24"/>
          <w:highlight w:val="none"/>
        </w:rPr>
      </w:pPr>
      <w:r>
        <w:rPr>
          <w:rFonts w:hint="eastAsia" w:ascii="仿宋" w:hAnsi="仿宋" w:eastAsia="仿宋"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3.6编写评标报告。</w:t>
      </w:r>
      <w:r>
        <w:rPr>
          <w:rFonts w:hint="eastAsia" w:ascii="仿宋" w:hAnsi="仿宋" w:eastAsia="仿宋"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60" w:lineRule="auto"/>
        <w:jc w:val="left"/>
        <w:rPr>
          <w:rFonts w:ascii="仿宋" w:hAnsi="仿宋" w:eastAsia="仿宋" w:cs="宋体"/>
          <w:b/>
          <w:color w:val="auto"/>
          <w:sz w:val="32"/>
          <w:highlight w:val="none"/>
        </w:rPr>
      </w:pPr>
      <w:r>
        <w:rPr>
          <w:rFonts w:hint="eastAsia" w:ascii="仿宋" w:hAnsi="仿宋" w:eastAsia="仿宋" w:cs="宋体"/>
          <w:b/>
          <w:color w:val="auto"/>
          <w:sz w:val="32"/>
          <w:highlight w:val="none"/>
        </w:rPr>
        <w:t>四、评标中的其他事项</w:t>
      </w:r>
    </w:p>
    <w:p>
      <w:pPr>
        <w:pStyle w:val="86"/>
        <w:spacing w:before="0"/>
        <w:ind w:firstLine="472" w:firstLineChars="196"/>
        <w:rPr>
          <w:rFonts w:ascii="仿宋" w:hAnsi="仿宋" w:eastAsia="仿宋" w:cs="宋体"/>
          <w:color w:val="auto"/>
          <w:kern w:val="0"/>
          <w:szCs w:val="24"/>
          <w:highlight w:val="none"/>
        </w:rPr>
      </w:pPr>
      <w:r>
        <w:rPr>
          <w:rFonts w:hint="eastAsia" w:ascii="仿宋" w:hAnsi="仿宋" w:eastAsia="仿宋" w:cs="宋体"/>
          <w:b/>
          <w:color w:val="auto"/>
          <w:kern w:val="0"/>
          <w:szCs w:val="24"/>
          <w:highlight w:val="none"/>
        </w:rPr>
        <w:t>4.1投标人澄清、说明或者补正。</w:t>
      </w:r>
      <w:r>
        <w:rPr>
          <w:rFonts w:hint="eastAsia" w:ascii="仿宋" w:hAnsi="仿宋" w:eastAsia="仿宋"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 w:hAnsi="仿宋" w:eastAsia="仿宋" w:cs="宋体"/>
          <w:color w:val="auto"/>
          <w:szCs w:val="21"/>
          <w:highlight w:val="none"/>
        </w:rPr>
      </w:pPr>
      <w:r>
        <w:rPr>
          <w:rFonts w:hint="eastAsia" w:ascii="仿宋" w:hAnsi="仿宋" w:eastAsia="仿宋" w:cs="宋体"/>
          <w:b/>
          <w:color w:val="auto"/>
          <w:kern w:val="0"/>
          <w:highlight w:val="none"/>
        </w:rPr>
        <w:t>4.2投标无效。</w:t>
      </w:r>
      <w:r>
        <w:rPr>
          <w:rFonts w:hint="eastAsia" w:ascii="仿宋" w:hAnsi="仿宋" w:eastAsia="仿宋" w:cs="宋体"/>
          <w:color w:val="auto"/>
          <w:szCs w:val="21"/>
          <w:highlight w:val="none"/>
        </w:rPr>
        <w:t>有下列情形之一的，投标无效：</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4.2.2投标文件未按照招标文件要求签署、盖章的；</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4.2.4投标文件含有采购人不能接受的附加条件的；</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4.2.6投标文件出现不是唯一的、有选择性投标报价的;</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4.2.7投标报价超过招标文件中规定的预算金额或者最高限价的;</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4.2.9投标人对根据修正原则修正后的报价不确认的；</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4.2.10投标人提供虚假材料投标的；</w:t>
      </w:r>
    </w:p>
    <w:p>
      <w:pPr>
        <w:spacing w:line="360" w:lineRule="auto"/>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4.2.12投标人仅提交备份投标文件，未在电子交易平台传输递交投标文件的，投标无效；</w:t>
      </w:r>
    </w:p>
    <w:p>
      <w:pPr>
        <w:pStyle w:val="4"/>
        <w:ind w:left="862" w:leftChars="205"/>
        <w:rPr>
          <w:rFonts w:ascii="仿宋" w:eastAsia="仿宋" w:cs="宋体"/>
          <w:b w:val="0"/>
          <w:bCs w:val="0"/>
          <w:color w:val="auto"/>
          <w:kern w:val="0"/>
          <w:sz w:val="24"/>
          <w:szCs w:val="24"/>
          <w:highlight w:val="none"/>
          <w:lang w:val="en-US"/>
        </w:rPr>
      </w:pPr>
      <w:r>
        <w:rPr>
          <w:rFonts w:hint="eastAsia" w:ascii="仿宋" w:eastAsia="仿宋"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ascii="仿宋" w:hAnsi="仿宋" w:eastAsia="仿宋" w:cs="宋体"/>
          <w:color w:val="auto"/>
          <w:highlight w:val="none"/>
        </w:rPr>
      </w:pPr>
      <w:r>
        <w:rPr>
          <w:rFonts w:hint="eastAsia" w:ascii="仿宋" w:hAnsi="仿宋" w:eastAsia="仿宋" w:cs="宋体"/>
          <w:b/>
          <w:color w:val="auto"/>
          <w:highlight w:val="none"/>
        </w:rPr>
        <w:t>5.废标。</w:t>
      </w:r>
      <w:r>
        <w:rPr>
          <w:rFonts w:hint="eastAsia" w:ascii="仿宋" w:hAnsi="仿宋" w:eastAsia="仿宋" w:cs="宋体"/>
          <w:color w:val="auto"/>
          <w:highlight w:val="none"/>
        </w:rPr>
        <w:t>根据《中华人民共和国政府采购法》第三十六条之规定，在采购中，出现下列情形之一的，应予废标：</w:t>
      </w:r>
    </w:p>
    <w:p>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5.1符合专业条件的供应商或者对招标文件作实质响应的供应商不足3家的；</w:t>
      </w:r>
    </w:p>
    <w:p>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5.2出现影响采购公正的违法、违规行为的；</w:t>
      </w:r>
    </w:p>
    <w:p>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5.3投标人的报价均超过了采购预算，采购人不能支付的；</w:t>
      </w:r>
    </w:p>
    <w:p>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5.4因重大变故，采购任务取消的。</w:t>
      </w:r>
    </w:p>
    <w:p>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废标后，采购机构应当将废标理由通知所有投标人。</w:t>
      </w:r>
    </w:p>
    <w:p>
      <w:pPr>
        <w:pStyle w:val="25"/>
        <w:snapToGrid w:val="0"/>
        <w:spacing w:line="360" w:lineRule="auto"/>
        <w:ind w:firstLine="590" w:firstLineChars="245"/>
        <w:rPr>
          <w:rFonts w:ascii="仿宋" w:hAnsi="仿宋" w:eastAsia="仿宋" w:cs="宋体"/>
          <w:color w:val="auto"/>
          <w:highlight w:val="none"/>
        </w:rPr>
      </w:pPr>
      <w:r>
        <w:rPr>
          <w:rFonts w:hint="eastAsia" w:ascii="仿宋" w:hAnsi="仿宋" w:eastAsia="仿宋" w:cs="宋体"/>
          <w:b/>
          <w:color w:val="auto"/>
          <w:highlight w:val="none"/>
        </w:rPr>
        <w:t>6.修改招标文件，重新组织采购活动。</w:t>
      </w:r>
      <w:r>
        <w:rPr>
          <w:rFonts w:hint="eastAsia" w:ascii="仿宋" w:hAnsi="仿宋" w:eastAsia="仿宋"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82"/>
        <w:rPr>
          <w:rFonts w:ascii="仿宋" w:hAnsi="仿宋" w:eastAsia="仿宋" w:cs="宋体"/>
          <w:color w:val="auto"/>
          <w:highlight w:val="none"/>
        </w:rPr>
      </w:pPr>
      <w:r>
        <w:rPr>
          <w:rFonts w:hint="eastAsia" w:ascii="仿宋" w:hAnsi="仿宋" w:eastAsia="仿宋" w:cs="宋体"/>
          <w:b/>
          <w:color w:val="auto"/>
          <w:kern w:val="0"/>
          <w:highlight w:val="none"/>
        </w:rPr>
        <w:t>7.重新开展采购。</w:t>
      </w:r>
      <w:r>
        <w:rPr>
          <w:rFonts w:hint="eastAsia" w:ascii="仿宋" w:hAnsi="仿宋" w:eastAsia="仿宋" w:cs="宋体"/>
          <w:color w:val="auto"/>
          <w:highlight w:val="none"/>
        </w:rPr>
        <w:t>有政府采购法第七十一条、第七十二条规定的违法行为之一，影响或者可能影响中标结果的，依照下列规定处理：</w:t>
      </w:r>
    </w:p>
    <w:p>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7.1未确定中标供应商的，终止本次政府采购活动，重新开展政府采购活动。</w:t>
      </w:r>
    </w:p>
    <w:p>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7.4政府采购合同已经履行，给采购人、供应商造成损失的，由责任人承担赔偿责任。</w:t>
      </w:r>
    </w:p>
    <w:p>
      <w:pPr>
        <w:pStyle w:val="25"/>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ascii="仿宋" w:hAnsi="仿宋" w:eastAsia="仿宋" w:cs="宋体"/>
          <w:color w:val="auto"/>
          <w:highlight w:val="none"/>
        </w:rPr>
      </w:pPr>
    </w:p>
    <w:p>
      <w:pPr>
        <w:pStyle w:val="25"/>
        <w:snapToGrid w:val="0"/>
        <w:spacing w:line="360" w:lineRule="auto"/>
        <w:ind w:firstLine="0" w:firstLineChars="0"/>
        <w:rPr>
          <w:rFonts w:ascii="仿宋" w:hAnsi="仿宋" w:eastAsia="仿宋" w:cs="宋体"/>
          <w:color w:val="auto"/>
          <w:highlight w:val="none"/>
        </w:rPr>
      </w:pPr>
    </w:p>
    <w:p>
      <w:pPr>
        <w:pStyle w:val="25"/>
        <w:snapToGrid w:val="0"/>
        <w:spacing w:line="360" w:lineRule="auto"/>
        <w:ind w:firstLine="0" w:firstLineChars="0"/>
        <w:rPr>
          <w:rFonts w:ascii="仿宋" w:hAnsi="仿宋" w:eastAsia="仿宋" w:cs="宋体"/>
          <w:color w:val="auto"/>
          <w:highlight w:val="none"/>
        </w:rPr>
      </w:pPr>
    </w:p>
    <w:p>
      <w:pPr>
        <w:pStyle w:val="25"/>
        <w:snapToGrid w:val="0"/>
        <w:spacing w:line="360" w:lineRule="auto"/>
        <w:ind w:firstLine="0" w:firstLineChars="0"/>
        <w:rPr>
          <w:rFonts w:ascii="仿宋" w:hAnsi="仿宋" w:eastAsia="仿宋" w:cs="宋体"/>
          <w:color w:val="auto"/>
          <w:highlight w:val="none"/>
        </w:rPr>
      </w:pPr>
    </w:p>
    <w:p>
      <w:pPr>
        <w:pStyle w:val="26"/>
        <w:rPr>
          <w:rFonts w:ascii="仿宋" w:hAnsi="仿宋" w:eastAsia="仿宋" w:cs="宋体"/>
          <w:color w:val="auto"/>
          <w:highlight w:val="none"/>
        </w:rPr>
      </w:pPr>
    </w:p>
    <w:p>
      <w:pPr>
        <w:pStyle w:val="26"/>
        <w:rPr>
          <w:rFonts w:ascii="仿宋" w:hAnsi="仿宋" w:eastAsia="仿宋" w:cs="宋体"/>
          <w:color w:val="auto"/>
          <w:highlight w:val="none"/>
        </w:rPr>
      </w:pPr>
    </w:p>
    <w:p>
      <w:pPr>
        <w:pStyle w:val="26"/>
        <w:rPr>
          <w:rFonts w:ascii="仿宋" w:hAnsi="仿宋" w:eastAsia="仿宋" w:cs="宋体"/>
          <w:color w:val="auto"/>
          <w:highlight w:val="none"/>
        </w:rPr>
      </w:pPr>
    </w:p>
    <w:p>
      <w:pPr>
        <w:pStyle w:val="26"/>
        <w:rPr>
          <w:rFonts w:ascii="仿宋" w:hAnsi="仿宋" w:eastAsia="仿宋" w:cs="宋体"/>
          <w:color w:val="auto"/>
          <w:highlight w:val="none"/>
        </w:rPr>
      </w:pPr>
    </w:p>
    <w:p>
      <w:pPr>
        <w:pStyle w:val="26"/>
        <w:rPr>
          <w:rFonts w:ascii="仿宋" w:hAnsi="仿宋" w:eastAsia="仿宋" w:cs="宋体"/>
          <w:color w:val="auto"/>
          <w:highlight w:val="none"/>
        </w:rPr>
      </w:pPr>
    </w:p>
    <w:p>
      <w:pPr>
        <w:pStyle w:val="26"/>
        <w:rPr>
          <w:rFonts w:ascii="仿宋" w:hAnsi="仿宋" w:eastAsia="仿宋" w:cs="宋体"/>
          <w:color w:val="auto"/>
          <w:highlight w:val="none"/>
        </w:rPr>
      </w:pPr>
    </w:p>
    <w:p>
      <w:pPr>
        <w:pStyle w:val="26"/>
        <w:rPr>
          <w:rFonts w:ascii="仿宋" w:hAnsi="仿宋" w:eastAsia="仿宋" w:cs="宋体"/>
          <w:color w:val="auto"/>
          <w:highlight w:val="none"/>
        </w:rPr>
      </w:pPr>
    </w:p>
    <w:p>
      <w:pPr>
        <w:pStyle w:val="26"/>
        <w:rPr>
          <w:rFonts w:ascii="仿宋" w:hAnsi="仿宋" w:eastAsia="仿宋" w:cs="宋体"/>
          <w:color w:val="auto"/>
          <w:highlight w:val="none"/>
        </w:rPr>
      </w:pPr>
    </w:p>
    <w:p>
      <w:pPr>
        <w:pStyle w:val="26"/>
        <w:rPr>
          <w:rFonts w:ascii="仿宋" w:hAnsi="仿宋" w:eastAsia="仿宋" w:cs="宋体"/>
          <w:color w:val="auto"/>
          <w:highlight w:val="none"/>
        </w:rPr>
      </w:pPr>
    </w:p>
    <w:p>
      <w:pPr>
        <w:pStyle w:val="26"/>
        <w:rPr>
          <w:rFonts w:ascii="仿宋" w:hAnsi="仿宋" w:eastAsia="仿宋" w:cs="宋体"/>
          <w:color w:val="auto"/>
          <w:highlight w:val="none"/>
        </w:rPr>
      </w:pPr>
    </w:p>
    <w:p>
      <w:pPr>
        <w:pStyle w:val="26"/>
        <w:rPr>
          <w:rFonts w:ascii="仿宋" w:hAnsi="仿宋" w:eastAsia="仿宋" w:cs="宋体"/>
          <w:color w:val="auto"/>
          <w:highlight w:val="none"/>
        </w:rPr>
      </w:pPr>
    </w:p>
    <w:p>
      <w:pPr>
        <w:pStyle w:val="26"/>
        <w:rPr>
          <w:rFonts w:ascii="仿宋" w:hAnsi="仿宋" w:eastAsia="仿宋" w:cs="宋体"/>
          <w:color w:val="auto"/>
          <w:highlight w:val="none"/>
        </w:rPr>
      </w:pPr>
    </w:p>
    <w:p>
      <w:pPr>
        <w:pStyle w:val="26"/>
        <w:rPr>
          <w:rFonts w:ascii="仿宋" w:hAnsi="仿宋" w:eastAsia="仿宋" w:cs="宋体"/>
          <w:color w:val="auto"/>
          <w:highlight w:val="none"/>
        </w:rPr>
      </w:pPr>
    </w:p>
    <w:p>
      <w:pPr>
        <w:pStyle w:val="26"/>
        <w:rPr>
          <w:rFonts w:ascii="仿宋" w:hAnsi="仿宋" w:eastAsia="仿宋" w:cs="宋体"/>
          <w:color w:val="auto"/>
          <w:highlight w:val="none"/>
        </w:rPr>
      </w:pPr>
    </w:p>
    <w:p>
      <w:pPr>
        <w:pStyle w:val="26"/>
        <w:rPr>
          <w:rFonts w:ascii="仿宋" w:hAnsi="仿宋" w:eastAsia="仿宋" w:cs="宋体"/>
          <w:color w:val="auto"/>
          <w:highlight w:val="none"/>
        </w:rPr>
      </w:pPr>
    </w:p>
    <w:p>
      <w:pPr>
        <w:pStyle w:val="26"/>
        <w:rPr>
          <w:rFonts w:ascii="仿宋" w:hAnsi="仿宋" w:eastAsia="仿宋" w:cs="宋体"/>
          <w:color w:val="auto"/>
          <w:highlight w:val="none"/>
        </w:rPr>
      </w:pPr>
    </w:p>
    <w:p>
      <w:pPr>
        <w:pStyle w:val="26"/>
        <w:rPr>
          <w:rFonts w:ascii="仿宋" w:hAnsi="仿宋" w:eastAsia="仿宋" w:cs="宋体"/>
          <w:color w:val="auto"/>
          <w:highlight w:val="none"/>
        </w:rPr>
      </w:pPr>
    </w:p>
    <w:p>
      <w:pPr>
        <w:pStyle w:val="26"/>
        <w:rPr>
          <w:rFonts w:ascii="仿宋" w:hAnsi="仿宋" w:eastAsia="仿宋" w:cs="宋体"/>
          <w:color w:val="auto"/>
          <w:highlight w:val="none"/>
        </w:rPr>
      </w:pPr>
    </w:p>
    <w:p>
      <w:pPr>
        <w:pStyle w:val="26"/>
        <w:rPr>
          <w:rFonts w:ascii="仿宋" w:hAnsi="仿宋" w:eastAsia="仿宋" w:cs="宋体"/>
          <w:color w:val="auto"/>
          <w:highlight w:val="none"/>
        </w:rPr>
      </w:pPr>
    </w:p>
    <w:p>
      <w:pPr>
        <w:pStyle w:val="26"/>
        <w:rPr>
          <w:rFonts w:ascii="仿宋" w:hAnsi="仿宋" w:eastAsia="仿宋" w:cs="宋体"/>
          <w:color w:val="auto"/>
          <w:highlight w:val="none"/>
        </w:rPr>
      </w:pPr>
    </w:p>
    <w:p>
      <w:pPr>
        <w:pStyle w:val="26"/>
        <w:rPr>
          <w:rFonts w:ascii="仿宋" w:hAnsi="仿宋" w:eastAsia="仿宋" w:cs="宋体"/>
          <w:color w:val="auto"/>
          <w:highlight w:val="none"/>
        </w:rPr>
      </w:pPr>
    </w:p>
    <w:p>
      <w:pPr>
        <w:pStyle w:val="26"/>
        <w:rPr>
          <w:rFonts w:ascii="仿宋" w:hAnsi="仿宋" w:eastAsia="仿宋" w:cs="宋体"/>
          <w:color w:val="auto"/>
          <w:highlight w:val="none"/>
        </w:rPr>
      </w:pPr>
    </w:p>
    <w:p>
      <w:pPr>
        <w:pStyle w:val="26"/>
        <w:rPr>
          <w:rFonts w:ascii="仿宋" w:hAnsi="仿宋" w:eastAsia="仿宋" w:cs="宋体"/>
          <w:color w:val="auto"/>
          <w:highlight w:val="none"/>
        </w:rPr>
      </w:pPr>
    </w:p>
    <w:p>
      <w:pPr>
        <w:pStyle w:val="26"/>
        <w:rPr>
          <w:rFonts w:ascii="仿宋" w:hAnsi="仿宋" w:eastAsia="仿宋" w:cs="宋体"/>
          <w:color w:val="auto"/>
          <w:highlight w:val="none"/>
        </w:rPr>
      </w:pPr>
    </w:p>
    <w:p>
      <w:pPr>
        <w:pStyle w:val="26"/>
        <w:rPr>
          <w:rFonts w:ascii="仿宋" w:hAnsi="仿宋" w:eastAsia="仿宋" w:cs="宋体"/>
          <w:color w:val="auto"/>
          <w:highlight w:val="none"/>
        </w:rPr>
      </w:pPr>
    </w:p>
    <w:p>
      <w:pPr>
        <w:pStyle w:val="26"/>
        <w:rPr>
          <w:rFonts w:ascii="仿宋" w:hAnsi="仿宋" w:eastAsia="仿宋" w:cs="宋体"/>
          <w:color w:val="auto"/>
          <w:highlight w:val="none"/>
        </w:rPr>
      </w:pPr>
    </w:p>
    <w:p>
      <w:pPr>
        <w:pStyle w:val="26"/>
        <w:rPr>
          <w:rFonts w:ascii="仿宋" w:hAnsi="仿宋" w:eastAsia="仿宋" w:cs="宋体"/>
          <w:color w:val="auto"/>
          <w:highlight w:val="none"/>
        </w:rPr>
      </w:pPr>
    </w:p>
    <w:p>
      <w:pPr>
        <w:pStyle w:val="26"/>
        <w:rPr>
          <w:rFonts w:ascii="仿宋" w:hAnsi="仿宋" w:eastAsia="仿宋" w:cs="宋体"/>
          <w:color w:val="auto"/>
          <w:highlight w:val="none"/>
        </w:rPr>
      </w:pPr>
    </w:p>
    <w:p>
      <w:pPr>
        <w:pStyle w:val="26"/>
        <w:rPr>
          <w:rFonts w:ascii="仿宋" w:hAnsi="仿宋" w:eastAsia="仿宋" w:cs="宋体"/>
          <w:color w:val="auto"/>
          <w:highlight w:val="none"/>
        </w:rPr>
      </w:pPr>
    </w:p>
    <w:p>
      <w:pPr>
        <w:pStyle w:val="26"/>
        <w:rPr>
          <w:rFonts w:ascii="仿宋" w:hAnsi="仿宋" w:eastAsia="仿宋" w:cs="宋体"/>
          <w:color w:val="auto"/>
          <w:highlight w:val="none"/>
        </w:rPr>
      </w:pPr>
    </w:p>
    <w:p>
      <w:pPr>
        <w:pStyle w:val="26"/>
        <w:rPr>
          <w:rFonts w:ascii="仿宋" w:hAnsi="仿宋" w:eastAsia="仿宋" w:cs="宋体"/>
          <w:color w:val="auto"/>
          <w:highlight w:val="none"/>
        </w:rPr>
      </w:pPr>
    </w:p>
    <w:p>
      <w:pPr>
        <w:pStyle w:val="26"/>
        <w:rPr>
          <w:rFonts w:ascii="仿宋" w:hAnsi="仿宋" w:eastAsia="仿宋" w:cs="宋体"/>
          <w:color w:val="auto"/>
          <w:highlight w:val="none"/>
        </w:rPr>
      </w:pPr>
    </w:p>
    <w:p>
      <w:pPr>
        <w:pStyle w:val="25"/>
        <w:snapToGrid w:val="0"/>
        <w:spacing w:line="360" w:lineRule="auto"/>
        <w:ind w:firstLine="0" w:firstLineChars="0"/>
        <w:rPr>
          <w:rFonts w:ascii="仿宋" w:hAnsi="仿宋" w:eastAsia="仿宋" w:cs="宋体"/>
          <w:color w:val="auto"/>
          <w:highlight w:val="none"/>
        </w:rPr>
      </w:pPr>
    </w:p>
    <w:p>
      <w:pPr>
        <w:pStyle w:val="25"/>
        <w:snapToGrid w:val="0"/>
        <w:spacing w:line="360" w:lineRule="auto"/>
        <w:ind w:firstLine="0" w:firstLineChars="0"/>
        <w:rPr>
          <w:rFonts w:ascii="仿宋" w:hAnsi="仿宋" w:eastAsia="仿宋" w:cs="宋体"/>
          <w:color w:val="auto"/>
          <w:highlight w:val="none"/>
        </w:rPr>
      </w:pPr>
    </w:p>
    <w:p>
      <w:pPr>
        <w:pStyle w:val="25"/>
        <w:snapToGrid w:val="0"/>
        <w:spacing w:line="360" w:lineRule="auto"/>
        <w:ind w:firstLine="0" w:firstLineChars="0"/>
        <w:rPr>
          <w:rFonts w:ascii="仿宋" w:hAnsi="仿宋" w:eastAsia="仿宋" w:cs="宋体"/>
          <w:color w:val="auto"/>
          <w:highlight w:val="none"/>
        </w:rPr>
      </w:pPr>
    </w:p>
    <w:p>
      <w:pPr>
        <w:pStyle w:val="25"/>
        <w:snapToGrid w:val="0"/>
        <w:spacing w:line="360" w:lineRule="auto"/>
        <w:ind w:firstLine="0" w:firstLineChars="0"/>
        <w:rPr>
          <w:rFonts w:ascii="仿宋" w:hAnsi="仿宋" w:eastAsia="仿宋" w:cs="宋体"/>
          <w:color w:val="auto"/>
          <w:highlight w:val="none"/>
        </w:rPr>
      </w:pPr>
    </w:p>
    <w:p>
      <w:pPr>
        <w:pStyle w:val="25"/>
        <w:snapToGrid w:val="0"/>
        <w:spacing w:line="360" w:lineRule="auto"/>
        <w:ind w:firstLine="0" w:firstLineChars="0"/>
        <w:rPr>
          <w:rFonts w:ascii="仿宋" w:hAnsi="仿宋" w:eastAsia="仿宋" w:cs="宋体"/>
          <w:color w:val="auto"/>
          <w:highlight w:val="none"/>
        </w:rPr>
      </w:pPr>
    </w:p>
    <w:p>
      <w:pPr>
        <w:pStyle w:val="25"/>
        <w:snapToGrid w:val="0"/>
        <w:spacing w:line="360" w:lineRule="auto"/>
        <w:ind w:firstLine="0" w:firstLineChars="0"/>
        <w:rPr>
          <w:rFonts w:ascii="仿宋" w:hAnsi="仿宋" w:eastAsia="仿宋" w:cs="宋体"/>
          <w:color w:val="auto"/>
          <w:highlight w:val="none"/>
        </w:rPr>
      </w:pPr>
    </w:p>
    <w:bookmarkEnd w:id="26"/>
    <w:p>
      <w:pPr>
        <w:spacing w:line="360" w:lineRule="auto"/>
        <w:ind w:left="720" w:leftChars="343" w:firstLine="1084" w:firstLineChars="300"/>
        <w:outlineLvl w:val="0"/>
        <w:rPr>
          <w:rFonts w:ascii="仿宋" w:hAnsi="仿宋" w:eastAsia="仿宋" w:cs="宋体"/>
          <w:b/>
          <w:color w:val="auto"/>
          <w:sz w:val="36"/>
          <w:szCs w:val="36"/>
          <w:highlight w:val="none"/>
        </w:rPr>
      </w:pPr>
      <w:bookmarkStart w:id="392" w:name="第五部分"/>
      <w:bookmarkStart w:id="393" w:name="_Toc86217003"/>
      <w:r>
        <w:rPr>
          <w:rFonts w:hint="eastAsia" w:ascii="仿宋" w:hAnsi="仿宋" w:eastAsia="仿宋" w:cs="宋体"/>
          <w:b/>
          <w:color w:val="auto"/>
          <w:sz w:val="36"/>
          <w:szCs w:val="36"/>
          <w:highlight w:val="none"/>
        </w:rPr>
        <w:t>第五部分 拟签订的合同文本</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合同编号：</w:t>
      </w:r>
    </w:p>
    <w:p>
      <w:pPr>
        <w:spacing w:line="360" w:lineRule="auto"/>
        <w:jc w:val="center"/>
        <w:rPr>
          <w:rFonts w:ascii="仿宋" w:hAnsi="仿宋" w:eastAsia="仿宋" w:cs="宋体"/>
          <w:b/>
          <w:color w:val="auto"/>
          <w:sz w:val="28"/>
          <w:szCs w:val="28"/>
          <w:highlight w:val="none"/>
        </w:rPr>
      </w:pPr>
    </w:p>
    <w:p>
      <w:pPr>
        <w:spacing w:line="360" w:lineRule="auto"/>
        <w:jc w:val="center"/>
        <w:rPr>
          <w:rFonts w:ascii="仿宋" w:hAnsi="仿宋" w:eastAsia="仿宋" w:cs="宋体"/>
          <w:b/>
          <w:color w:val="auto"/>
          <w:sz w:val="24"/>
          <w:highlight w:val="none"/>
        </w:rPr>
      </w:pPr>
    </w:p>
    <w:p>
      <w:pPr>
        <w:spacing w:line="360" w:lineRule="auto"/>
        <w:jc w:val="center"/>
        <w:rPr>
          <w:rFonts w:ascii="仿宋" w:hAnsi="仿宋" w:eastAsia="仿宋" w:cs="宋体"/>
          <w:b/>
          <w:color w:val="auto"/>
          <w:sz w:val="24"/>
          <w:highlight w:val="none"/>
        </w:rPr>
      </w:pPr>
    </w:p>
    <w:p>
      <w:pPr>
        <w:spacing w:line="360" w:lineRule="auto"/>
        <w:jc w:val="center"/>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政府采购合同参考范本</w:t>
      </w:r>
    </w:p>
    <w:p>
      <w:pPr>
        <w:spacing w:line="360" w:lineRule="auto"/>
        <w:jc w:val="center"/>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（服务类）</w:t>
      </w:r>
    </w:p>
    <w:p>
      <w:pPr>
        <w:pStyle w:val="386"/>
        <w:ind w:firstLine="2843" w:firstLineChars="1180"/>
        <w:rPr>
          <w:rFonts w:ascii="仿宋" w:hAnsi="仿宋" w:eastAsia="仿宋" w:cs="宋体"/>
          <w:b/>
          <w:color w:val="auto"/>
          <w:szCs w:val="24"/>
          <w:highlight w:val="none"/>
        </w:rPr>
      </w:pPr>
      <w:r>
        <w:rPr>
          <w:rFonts w:hint="eastAsia" w:ascii="仿宋" w:hAnsi="仿宋" w:eastAsia="仿宋" w:cs="宋体"/>
          <w:b/>
          <w:color w:val="auto"/>
          <w:szCs w:val="24"/>
          <w:highlight w:val="none"/>
        </w:rPr>
        <w:t>第一部分 合同书</w:t>
      </w:r>
    </w:p>
    <w:p>
      <w:pPr>
        <w:spacing w:before="120" w:line="360" w:lineRule="auto"/>
        <w:rPr>
          <w:rFonts w:ascii="仿宋" w:hAnsi="仿宋" w:eastAsia="仿宋" w:cs="宋体"/>
          <w:color w:val="auto"/>
          <w:sz w:val="24"/>
          <w:highlight w:val="none"/>
        </w:rPr>
      </w:pPr>
    </w:p>
    <w:p>
      <w:pPr>
        <w:pStyle w:val="4"/>
        <w:rPr>
          <w:rFonts w:ascii="仿宋" w:eastAsia="仿宋"/>
          <w:color w:val="auto"/>
          <w:highlight w:val="none"/>
        </w:rPr>
      </w:pPr>
    </w:p>
    <w:p>
      <w:pPr>
        <w:spacing w:before="120" w:line="360" w:lineRule="auto"/>
        <w:ind w:left="960"/>
        <w:rPr>
          <w:rFonts w:ascii="仿宋" w:hAnsi="仿宋" w:eastAsia="仿宋" w:cs="宋体"/>
          <w:color w:val="auto"/>
          <w:sz w:val="24"/>
          <w:highlight w:val="none"/>
        </w:rPr>
      </w:pPr>
      <w:r>
        <w:rPr>
          <w:rFonts w:hint="eastAsia" w:ascii="仿宋" w:hAnsi="仿宋" w:eastAsia="仿宋" w:cs="宋体"/>
          <w:color w:val="auto"/>
          <w:sz w:val="24"/>
          <w:highlight w:val="none"/>
        </w:rPr>
        <w:t>项目名称：</w:t>
      </w:r>
    </w:p>
    <w:p>
      <w:pPr>
        <w:pStyle w:val="283"/>
        <w:spacing w:before="120"/>
        <w:rPr>
          <w:rFonts w:ascii="仿宋" w:hAnsi="仿宋" w:eastAsia="仿宋" w:cs="宋体"/>
          <w:color w:val="auto"/>
          <w:szCs w:val="24"/>
          <w:highlight w:val="none"/>
        </w:rPr>
      </w:pPr>
    </w:p>
    <w:p>
      <w:pPr>
        <w:pStyle w:val="283"/>
        <w:spacing w:before="120"/>
        <w:rPr>
          <w:rFonts w:ascii="仿宋" w:hAnsi="仿宋" w:eastAsia="仿宋" w:cs="宋体"/>
          <w:color w:val="auto"/>
          <w:szCs w:val="24"/>
          <w:highlight w:val="none"/>
        </w:rPr>
      </w:pPr>
    </w:p>
    <w:p>
      <w:pPr>
        <w:spacing w:line="360" w:lineRule="auto"/>
        <w:rPr>
          <w:rFonts w:ascii="仿宋" w:hAnsi="仿宋" w:eastAsia="仿宋" w:cs="宋体"/>
          <w:color w:val="auto"/>
          <w:sz w:val="24"/>
          <w:highlight w:val="none"/>
        </w:rPr>
      </w:pPr>
    </w:p>
    <w:p>
      <w:pPr>
        <w:spacing w:before="120" w:line="360" w:lineRule="auto"/>
        <w:ind w:left="960"/>
        <w:rPr>
          <w:rFonts w:ascii="仿宋" w:hAnsi="仿宋" w:eastAsia="仿宋" w:cs="宋体"/>
          <w:color w:val="auto"/>
          <w:sz w:val="24"/>
          <w:highlight w:val="none"/>
          <w:u w:val="single"/>
        </w:rPr>
      </w:pPr>
      <w:r>
        <w:rPr>
          <w:rFonts w:hint="eastAsia" w:ascii="仿宋" w:hAnsi="仿宋" w:eastAsia="仿宋" w:cs="宋体"/>
          <w:color w:val="auto"/>
          <w:sz w:val="24"/>
          <w:highlight w:val="none"/>
        </w:rPr>
        <w:t>甲方：</w:t>
      </w:r>
    </w:p>
    <w:p>
      <w:pPr>
        <w:spacing w:before="120" w:line="360" w:lineRule="auto"/>
        <w:rPr>
          <w:rFonts w:ascii="仿宋" w:hAnsi="仿宋" w:eastAsia="仿宋" w:cs="宋体"/>
          <w:color w:val="auto"/>
          <w:sz w:val="24"/>
          <w:highlight w:val="none"/>
        </w:rPr>
      </w:pPr>
    </w:p>
    <w:p>
      <w:pPr>
        <w:spacing w:before="120" w:line="360" w:lineRule="auto"/>
        <w:ind w:left="960"/>
        <w:rPr>
          <w:rFonts w:ascii="仿宋" w:hAnsi="仿宋" w:eastAsia="仿宋" w:cs="宋体"/>
          <w:color w:val="auto"/>
          <w:sz w:val="24"/>
          <w:highlight w:val="none"/>
          <w:u w:val="single"/>
        </w:rPr>
      </w:pPr>
      <w:r>
        <w:rPr>
          <w:rFonts w:hint="eastAsia" w:ascii="仿宋" w:hAnsi="仿宋" w:eastAsia="仿宋" w:cs="宋体"/>
          <w:color w:val="auto"/>
          <w:sz w:val="24"/>
          <w:highlight w:val="none"/>
        </w:rPr>
        <w:t>乙方：</w:t>
      </w:r>
    </w:p>
    <w:p>
      <w:pPr>
        <w:spacing w:before="120" w:line="360" w:lineRule="auto"/>
        <w:rPr>
          <w:rFonts w:ascii="仿宋" w:hAnsi="仿宋" w:eastAsia="仿宋" w:cs="宋体"/>
          <w:color w:val="auto"/>
          <w:sz w:val="24"/>
          <w:highlight w:val="none"/>
        </w:rPr>
      </w:pPr>
    </w:p>
    <w:p>
      <w:pPr>
        <w:spacing w:before="120" w:line="360" w:lineRule="auto"/>
        <w:ind w:firstLine="960" w:firstLineChars="400"/>
        <w:rPr>
          <w:rFonts w:ascii="仿宋" w:hAnsi="仿宋" w:eastAsia="仿宋" w:cs="宋体"/>
          <w:color w:val="auto"/>
          <w:sz w:val="24"/>
          <w:highlight w:val="none"/>
          <w:u w:val="single"/>
        </w:rPr>
      </w:pPr>
      <w:r>
        <w:rPr>
          <w:rFonts w:hint="eastAsia" w:ascii="仿宋" w:hAnsi="仿宋" w:eastAsia="仿宋" w:cs="宋体"/>
          <w:color w:val="auto"/>
          <w:sz w:val="24"/>
          <w:highlight w:val="none"/>
        </w:rPr>
        <w:t>签订地：</w:t>
      </w:r>
    </w:p>
    <w:p>
      <w:pPr>
        <w:spacing w:before="120" w:line="360" w:lineRule="auto"/>
        <w:rPr>
          <w:rFonts w:ascii="仿宋" w:hAnsi="仿宋" w:eastAsia="仿宋" w:cs="宋体"/>
          <w:color w:val="auto"/>
          <w:sz w:val="24"/>
          <w:highlight w:val="none"/>
        </w:rPr>
      </w:pPr>
    </w:p>
    <w:p>
      <w:pPr>
        <w:spacing w:before="120" w:line="360" w:lineRule="auto"/>
        <w:ind w:firstLine="960" w:firstLineChars="400"/>
        <w:rPr>
          <w:rFonts w:ascii="仿宋" w:hAnsi="仿宋" w:eastAsia="仿宋" w:cs="宋体"/>
          <w:color w:val="auto"/>
          <w:sz w:val="24"/>
          <w:highlight w:val="none"/>
          <w:u w:val="single"/>
        </w:rPr>
      </w:pPr>
      <w:r>
        <w:rPr>
          <w:rFonts w:hint="eastAsia" w:ascii="仿宋" w:hAnsi="仿宋" w:eastAsia="仿宋" w:cs="宋体"/>
          <w:color w:val="auto"/>
          <w:sz w:val="24"/>
          <w:highlight w:val="none"/>
        </w:rPr>
        <w:t>签订日期：年月日</w:t>
      </w:r>
    </w:p>
    <w:p>
      <w:pPr>
        <w:widowControl/>
        <w:spacing w:line="360" w:lineRule="auto"/>
        <w:jc w:val="left"/>
        <w:rPr>
          <w:rFonts w:ascii="仿宋" w:hAnsi="仿宋" w:eastAsia="仿宋" w:cs="宋体"/>
          <w:color w:val="auto"/>
          <w:kern w:val="0"/>
          <w:sz w:val="24"/>
          <w:highlight w:val="none"/>
        </w:rPr>
        <w:sectPr>
          <w:pgSz w:w="11907" w:h="16840"/>
          <w:pgMar w:top="1474" w:right="1814" w:bottom="1474" w:left="1814" w:header="851" w:footer="851" w:gutter="0"/>
          <w:cols w:space="720" w:num="1"/>
        </w:sectPr>
      </w:pP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年月日</w:t>
      </w:r>
      <w:r>
        <w:rPr>
          <w:rFonts w:hint="eastAsia" w:ascii="仿宋" w:hAnsi="仿宋" w:eastAsia="仿宋"/>
          <w:color w:val="auto"/>
          <w:sz w:val="24"/>
          <w:highlight w:val="none"/>
        </w:rPr>
        <w:t>，</w:t>
      </w:r>
      <w:r>
        <w:rPr>
          <w:rFonts w:hint="eastAsia" w:ascii="仿宋" w:hAnsi="仿宋" w:eastAsia="仿宋" w:cs="宋体"/>
          <w:color w:val="auto"/>
          <w:sz w:val="24"/>
          <w:highlight w:val="none"/>
          <w:u w:val="single"/>
        </w:rPr>
        <w:t>（采购人）</w:t>
      </w:r>
      <w:r>
        <w:rPr>
          <w:rFonts w:hint="eastAsia" w:ascii="仿宋" w:hAnsi="仿宋" w:eastAsia="仿宋"/>
          <w:color w:val="auto"/>
          <w:sz w:val="24"/>
          <w:highlight w:val="none"/>
        </w:rPr>
        <w:t>以</w:t>
      </w:r>
      <w:r>
        <w:rPr>
          <w:rFonts w:ascii="仿宋" w:hAnsi="仿宋" w:eastAsia="仿宋"/>
          <w:color w:val="auto"/>
          <w:sz w:val="24"/>
          <w:highlight w:val="none"/>
          <w:u w:val="single"/>
        </w:rPr>
        <w:t xml:space="preserve">   （政府采购方式）  </w:t>
      </w:r>
      <w:r>
        <w:rPr>
          <w:rFonts w:hint="eastAsia" w:ascii="仿宋" w:hAnsi="仿宋" w:eastAsia="仿宋"/>
          <w:color w:val="auto"/>
          <w:sz w:val="24"/>
          <w:highlight w:val="none"/>
        </w:rPr>
        <w:t>对</w:t>
      </w:r>
      <w:r>
        <w:rPr>
          <w:rFonts w:hint="eastAsia" w:ascii="仿宋" w:hAnsi="仿宋" w:eastAsia="仿宋" w:cs="宋体"/>
          <w:color w:val="auto"/>
          <w:sz w:val="24"/>
          <w:highlight w:val="none"/>
          <w:u w:val="single"/>
        </w:rPr>
        <w:t xml:space="preserve">（项目名称）  </w:t>
      </w:r>
      <w:r>
        <w:rPr>
          <w:rFonts w:hint="eastAsia" w:ascii="仿宋" w:hAnsi="仿宋" w:eastAsia="仿宋"/>
          <w:color w:val="auto"/>
          <w:sz w:val="24"/>
          <w:highlight w:val="none"/>
        </w:rPr>
        <w:t>项目进行了采购。经</w:t>
      </w:r>
      <w:r>
        <w:rPr>
          <w:rFonts w:ascii="仿宋" w:hAnsi="仿宋" w:eastAsia="仿宋"/>
          <w:color w:val="auto"/>
          <w:sz w:val="24"/>
          <w:highlight w:val="none"/>
          <w:u w:val="single"/>
        </w:rPr>
        <w:t xml:space="preserve">   （相关评定主体名称）   </w:t>
      </w:r>
      <w:r>
        <w:rPr>
          <w:rFonts w:hint="eastAsia" w:ascii="仿宋" w:hAnsi="仿宋" w:eastAsia="仿宋"/>
          <w:color w:val="auto"/>
          <w:sz w:val="24"/>
          <w:highlight w:val="none"/>
        </w:rPr>
        <w:t>评定，</w:t>
      </w:r>
      <w:r>
        <w:rPr>
          <w:rFonts w:ascii="仿宋" w:hAnsi="仿宋" w:eastAsia="仿宋"/>
          <w:color w:val="auto"/>
          <w:sz w:val="24"/>
          <w:highlight w:val="none"/>
          <w:u w:val="single"/>
        </w:rPr>
        <w:t xml:space="preserve">   （中标供应商名称） </w:t>
      </w:r>
      <w:r>
        <w:rPr>
          <w:rFonts w:hint="eastAsia" w:ascii="仿宋" w:hAnsi="仿宋" w:eastAsia="仿宋"/>
          <w:color w:val="auto"/>
          <w:sz w:val="24"/>
          <w:highlight w:val="none"/>
        </w:rPr>
        <w:t>为该项目中标供应商。现于中标通知书发出之日起10个工作日内，按照采购文件确定的事项签订本合同。</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根据《中华人民共和国民法典》《中华人民共和国政府采购法》等相关法律法规之规定，按照平等、自愿、公平和诚实信用的原则，经</w:t>
      </w:r>
      <w:r>
        <w:rPr>
          <w:rFonts w:ascii="仿宋" w:hAnsi="仿宋" w:eastAsia="仿宋"/>
          <w:color w:val="auto"/>
          <w:sz w:val="24"/>
          <w:highlight w:val="none"/>
          <w:u w:val="single"/>
        </w:rPr>
        <w:t xml:space="preserve">（采购人） </w:t>
      </w:r>
      <w:r>
        <w:rPr>
          <w:rFonts w:ascii="仿宋" w:hAnsi="仿宋" w:eastAsia="仿宋"/>
          <w:color w:val="auto"/>
          <w:sz w:val="24"/>
          <w:highlight w:val="none"/>
          <w:lang w:val="zh-CN"/>
        </w:rPr>
        <w:t>(以下简称：甲方)和</w:t>
      </w:r>
      <w:r>
        <w:rPr>
          <w:rFonts w:ascii="仿宋" w:hAnsi="仿宋" w:eastAsia="仿宋"/>
          <w:color w:val="auto"/>
          <w:sz w:val="24"/>
          <w:highlight w:val="none"/>
          <w:u w:val="single"/>
        </w:rPr>
        <w:t xml:space="preserve">   （中标供应商名称）   </w:t>
      </w:r>
      <w:r>
        <w:rPr>
          <w:rFonts w:ascii="仿宋" w:hAnsi="仿宋" w:eastAsia="仿宋"/>
          <w:color w:val="auto"/>
          <w:sz w:val="24"/>
          <w:highlight w:val="none"/>
          <w:lang w:val="zh-CN"/>
        </w:rPr>
        <w:t>(以下简称：乙方)协商一致，约定以下合同</w:t>
      </w:r>
      <w:r>
        <w:rPr>
          <w:rFonts w:hint="eastAsia" w:ascii="仿宋" w:hAnsi="仿宋" w:eastAsia="仿宋"/>
          <w:color w:val="auto"/>
          <w:sz w:val="24"/>
          <w:highlight w:val="none"/>
        </w:rPr>
        <w:t>条款，以兹共同遵守、全面履行。</w:t>
      </w:r>
    </w:p>
    <w:p>
      <w:pPr>
        <w:spacing w:line="360" w:lineRule="auto"/>
        <w:ind w:firstLine="482" w:firstLineChars="200"/>
        <w:outlineLvl w:val="0"/>
        <w:rPr>
          <w:rFonts w:ascii="仿宋" w:hAnsi="仿宋" w:eastAsia="仿宋"/>
          <w:color w:val="auto"/>
          <w:sz w:val="24"/>
          <w:highlight w:val="none"/>
        </w:rPr>
      </w:pPr>
      <w:bookmarkStart w:id="394" w:name="_Toc15367"/>
      <w:bookmarkStart w:id="395" w:name="_Toc28855"/>
      <w:bookmarkStart w:id="396" w:name="_Toc22967"/>
      <w:bookmarkStart w:id="397" w:name="_Toc19273"/>
      <w:bookmarkStart w:id="398" w:name="_Toc20421"/>
      <w:r>
        <w:rPr>
          <w:rFonts w:ascii="仿宋" w:hAnsi="仿宋" w:eastAsia="仿宋"/>
          <w:b/>
          <w:color w:val="auto"/>
          <w:sz w:val="24"/>
          <w:highlight w:val="none"/>
        </w:rPr>
        <w:t xml:space="preserve">1.1 </w:t>
      </w:r>
      <w:r>
        <w:rPr>
          <w:rFonts w:hint="eastAsia" w:ascii="仿宋" w:hAnsi="仿宋" w:eastAsia="仿宋"/>
          <w:b/>
          <w:color w:val="auto"/>
          <w:sz w:val="24"/>
          <w:highlight w:val="none"/>
        </w:rPr>
        <w:t>合同组成部分</w:t>
      </w:r>
      <w:bookmarkEnd w:id="394"/>
      <w:bookmarkEnd w:id="395"/>
      <w:bookmarkEnd w:id="396"/>
      <w:bookmarkEnd w:id="397"/>
      <w:bookmarkEnd w:id="398"/>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1.1.1 </w:t>
      </w:r>
      <w:r>
        <w:rPr>
          <w:rFonts w:hint="eastAsia" w:ascii="仿宋" w:hAnsi="仿宋" w:eastAsia="仿宋"/>
          <w:color w:val="auto"/>
          <w:sz w:val="24"/>
          <w:highlight w:val="none"/>
        </w:rPr>
        <w:t>本合同及其补充合同、变更协议；</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1.1.2 </w:t>
      </w:r>
      <w:r>
        <w:rPr>
          <w:rFonts w:hint="eastAsia" w:ascii="仿宋" w:hAnsi="仿宋" w:eastAsia="仿宋"/>
          <w:color w:val="auto"/>
          <w:sz w:val="24"/>
          <w:highlight w:val="none"/>
        </w:rPr>
        <w:t>中标通知书；</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1.1.3 </w:t>
      </w:r>
      <w:r>
        <w:rPr>
          <w:rFonts w:hint="eastAsia" w:ascii="仿宋" w:hAnsi="仿宋" w:eastAsia="仿宋"/>
          <w:color w:val="auto"/>
          <w:sz w:val="24"/>
          <w:highlight w:val="none"/>
        </w:rPr>
        <w:t>投标文件（含澄清或者说明文件）；</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1.1.4 </w:t>
      </w:r>
      <w:r>
        <w:rPr>
          <w:rFonts w:hint="eastAsia" w:ascii="仿宋" w:hAnsi="仿宋" w:eastAsia="仿宋"/>
          <w:color w:val="auto"/>
          <w:sz w:val="24"/>
          <w:highlight w:val="none"/>
        </w:rPr>
        <w:t>招标文件（含澄清或者修改文件）；</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1.1.5 </w:t>
      </w:r>
      <w:r>
        <w:rPr>
          <w:rFonts w:hint="eastAsia" w:ascii="仿宋" w:hAnsi="仿宋" w:eastAsia="仿宋"/>
          <w:color w:val="auto"/>
          <w:sz w:val="24"/>
          <w:highlight w:val="none"/>
        </w:rPr>
        <w:t>其他相关采购文件。</w:t>
      </w:r>
    </w:p>
    <w:p>
      <w:pPr>
        <w:spacing w:line="360" w:lineRule="auto"/>
        <w:ind w:firstLine="482" w:firstLineChars="200"/>
        <w:outlineLvl w:val="0"/>
        <w:rPr>
          <w:rFonts w:ascii="仿宋" w:hAnsi="仿宋" w:eastAsia="仿宋"/>
          <w:b/>
          <w:color w:val="auto"/>
          <w:sz w:val="24"/>
          <w:highlight w:val="none"/>
        </w:rPr>
      </w:pPr>
      <w:bookmarkStart w:id="399" w:name="_Toc18585"/>
      <w:bookmarkStart w:id="400" w:name="_Toc6773"/>
      <w:bookmarkStart w:id="401" w:name="_Toc2918"/>
      <w:bookmarkStart w:id="402" w:name="_Toc6311"/>
      <w:bookmarkStart w:id="403" w:name="_Toc22185"/>
      <w:r>
        <w:rPr>
          <w:rFonts w:ascii="仿宋" w:hAnsi="仿宋" w:eastAsia="仿宋"/>
          <w:b/>
          <w:color w:val="auto"/>
          <w:sz w:val="24"/>
          <w:highlight w:val="none"/>
        </w:rPr>
        <w:t xml:space="preserve">1.2 </w:t>
      </w:r>
      <w:r>
        <w:rPr>
          <w:rFonts w:hint="eastAsia" w:ascii="仿宋" w:hAnsi="仿宋" w:eastAsia="仿宋"/>
          <w:b/>
          <w:color w:val="auto"/>
          <w:sz w:val="24"/>
          <w:highlight w:val="none"/>
        </w:rPr>
        <w:t>标的</w:t>
      </w:r>
      <w:bookmarkEnd w:id="399"/>
      <w:bookmarkEnd w:id="400"/>
      <w:bookmarkEnd w:id="401"/>
      <w:bookmarkEnd w:id="402"/>
      <w:bookmarkEnd w:id="403"/>
    </w:p>
    <w:p>
      <w:pPr>
        <w:spacing w:line="360" w:lineRule="auto"/>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1.2.1 </w:t>
      </w:r>
      <w:r>
        <w:rPr>
          <w:rFonts w:hint="eastAsia" w:ascii="仿宋" w:hAnsi="仿宋" w:eastAsia="仿宋"/>
          <w:color w:val="auto"/>
          <w:sz w:val="24"/>
          <w:highlight w:val="none"/>
        </w:rPr>
        <w:t>标的</w:t>
      </w:r>
      <w:r>
        <w:rPr>
          <w:rFonts w:ascii="仿宋" w:hAnsi="仿宋" w:eastAsia="仿宋"/>
          <w:color w:val="auto"/>
          <w:sz w:val="24"/>
          <w:highlight w:val="none"/>
        </w:rPr>
        <w:t>名称：</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1.2.2 </w:t>
      </w:r>
      <w:r>
        <w:rPr>
          <w:rFonts w:hint="eastAsia" w:ascii="仿宋" w:hAnsi="仿宋" w:eastAsia="仿宋"/>
          <w:color w:val="auto"/>
          <w:sz w:val="24"/>
          <w:highlight w:val="none"/>
        </w:rPr>
        <w:t>标的</w:t>
      </w:r>
      <w:r>
        <w:rPr>
          <w:rFonts w:ascii="仿宋" w:hAnsi="仿宋" w:eastAsia="仿宋"/>
          <w:color w:val="auto"/>
          <w:sz w:val="24"/>
          <w:highlight w:val="none"/>
        </w:rPr>
        <w:t>数量：</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1.2.3 </w:t>
      </w:r>
      <w:r>
        <w:rPr>
          <w:rFonts w:hint="eastAsia" w:ascii="仿宋" w:hAnsi="仿宋" w:eastAsia="仿宋"/>
          <w:color w:val="auto"/>
          <w:sz w:val="24"/>
          <w:highlight w:val="none"/>
        </w:rPr>
        <w:t>标的质量：</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pacing w:line="360" w:lineRule="auto"/>
        <w:ind w:firstLine="482" w:firstLineChars="200"/>
        <w:outlineLvl w:val="0"/>
        <w:rPr>
          <w:rFonts w:ascii="仿宋" w:hAnsi="仿宋" w:eastAsia="仿宋"/>
          <w:b/>
          <w:color w:val="auto"/>
          <w:sz w:val="24"/>
          <w:highlight w:val="none"/>
        </w:rPr>
      </w:pPr>
      <w:bookmarkStart w:id="404" w:name="_Toc4929"/>
      <w:bookmarkStart w:id="405" w:name="_Toc5635"/>
      <w:bookmarkStart w:id="406" w:name="_Toc13918"/>
      <w:bookmarkStart w:id="407" w:name="_Toc1386"/>
      <w:bookmarkStart w:id="408" w:name="_Toc21124"/>
      <w:r>
        <w:rPr>
          <w:rFonts w:ascii="仿宋" w:hAnsi="仿宋" w:eastAsia="仿宋"/>
          <w:b/>
          <w:color w:val="auto"/>
          <w:sz w:val="24"/>
          <w:highlight w:val="none"/>
        </w:rPr>
        <w:t>1.3 价款</w:t>
      </w:r>
      <w:bookmarkEnd w:id="404"/>
      <w:bookmarkEnd w:id="405"/>
      <w:bookmarkEnd w:id="406"/>
      <w:bookmarkEnd w:id="407"/>
      <w:bookmarkEnd w:id="408"/>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本合同总价为</w:t>
      </w:r>
      <w:r>
        <w:rPr>
          <w:rFonts w:hint="eastAsia" w:ascii="仿宋" w:hAnsi="仿宋" w:eastAsia="仿宋"/>
          <w:color w:val="auto"/>
          <w:sz w:val="24"/>
          <w:highlight w:val="none"/>
        </w:rPr>
        <w:t>：￥</w:t>
      </w:r>
      <w:r>
        <w:rPr>
          <w:rFonts w:ascii="仿宋" w:hAnsi="仿宋" w:eastAsia="仿宋"/>
          <w:color w:val="auto"/>
          <w:sz w:val="24"/>
          <w:highlight w:val="none"/>
        </w:rPr>
        <w:t>元</w:t>
      </w:r>
      <w:r>
        <w:rPr>
          <w:rFonts w:hint="eastAsia" w:ascii="仿宋" w:hAnsi="仿宋" w:eastAsia="仿宋"/>
          <w:color w:val="auto"/>
          <w:sz w:val="24"/>
          <w:highlight w:val="none"/>
        </w:rPr>
        <w:t>（大写：元人民币）</w:t>
      </w:r>
      <w:r>
        <w:rPr>
          <w:rFonts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u w:val="single"/>
        </w:rPr>
      </w:pPr>
      <w:r>
        <w:rPr>
          <w:rFonts w:ascii="仿宋" w:hAnsi="仿宋" w:eastAsia="仿宋"/>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6"/>
              <w:spacing w:before="0" w:beforeAutospacing="0" w:after="0" w:afterAutospacing="0" w:line="360" w:lineRule="auto"/>
              <w:ind w:left="0" w:right="0"/>
              <w:jc w:val="center"/>
              <w:rPr>
                <w:rFonts w:hint="default" w:ascii="仿宋" w:hAnsi="仿宋" w:eastAsia="仿宋" w:cs="Times New Roman"/>
                <w:color w:val="auto"/>
                <w:sz w:val="24"/>
                <w:szCs w:val="24"/>
                <w:highlight w:val="none"/>
              </w:rPr>
            </w:pPr>
            <w:r>
              <w:rPr>
                <w:rFonts w:hint="default" w:ascii="仿宋" w:hAnsi="仿宋" w:eastAsia="仿宋" w:cs="Times New Roman"/>
                <w:color w:val="auto"/>
                <w:sz w:val="24"/>
                <w:szCs w:val="24"/>
                <w:highlight w:val="none"/>
              </w:rPr>
              <w:t>序号</w:t>
            </w:r>
          </w:p>
        </w:tc>
        <w:tc>
          <w:tcPr>
            <w:tcW w:w="3402" w:type="dxa"/>
            <w:vAlign w:val="center"/>
          </w:tcPr>
          <w:p>
            <w:pPr>
              <w:pStyle w:val="106"/>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分项名称</w:t>
            </w:r>
          </w:p>
        </w:tc>
        <w:tc>
          <w:tcPr>
            <w:tcW w:w="2552" w:type="dxa"/>
            <w:vAlign w:val="center"/>
          </w:tcPr>
          <w:p>
            <w:pPr>
              <w:pStyle w:val="106"/>
              <w:spacing w:before="0" w:beforeAutospacing="0" w:after="0" w:afterAutospacing="0" w:line="360" w:lineRule="auto"/>
              <w:ind w:left="0" w:right="0"/>
              <w:jc w:val="center"/>
              <w:rPr>
                <w:rFonts w:hint="default" w:ascii="仿宋" w:hAnsi="仿宋" w:eastAsia="仿宋" w:cs="Times New Roman"/>
                <w:color w:val="auto"/>
                <w:sz w:val="24"/>
                <w:szCs w:val="24"/>
                <w:highlight w:val="none"/>
              </w:rPr>
            </w:pPr>
            <w:r>
              <w:rPr>
                <w:rFonts w:hint="default" w:ascii="仿宋" w:hAnsi="仿宋" w:eastAsia="仿宋" w:cs="Times New Roman"/>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6"/>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c>
          <w:tcPr>
            <w:tcW w:w="3402" w:type="dxa"/>
            <w:vAlign w:val="center"/>
          </w:tcPr>
          <w:p>
            <w:pPr>
              <w:pStyle w:val="106"/>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c>
          <w:tcPr>
            <w:tcW w:w="2552" w:type="dxa"/>
            <w:vAlign w:val="center"/>
          </w:tcPr>
          <w:p>
            <w:pPr>
              <w:pStyle w:val="106"/>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6"/>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c>
          <w:tcPr>
            <w:tcW w:w="3402" w:type="dxa"/>
            <w:vAlign w:val="center"/>
          </w:tcPr>
          <w:p>
            <w:pPr>
              <w:pStyle w:val="106"/>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c>
          <w:tcPr>
            <w:tcW w:w="2552" w:type="dxa"/>
            <w:vAlign w:val="center"/>
          </w:tcPr>
          <w:p>
            <w:pPr>
              <w:pStyle w:val="106"/>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6"/>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c>
          <w:tcPr>
            <w:tcW w:w="3402" w:type="dxa"/>
            <w:vAlign w:val="center"/>
          </w:tcPr>
          <w:p>
            <w:pPr>
              <w:pStyle w:val="106"/>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c>
          <w:tcPr>
            <w:tcW w:w="2552" w:type="dxa"/>
            <w:vAlign w:val="center"/>
          </w:tcPr>
          <w:p>
            <w:pPr>
              <w:pStyle w:val="106"/>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6"/>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c>
          <w:tcPr>
            <w:tcW w:w="3402" w:type="dxa"/>
            <w:vAlign w:val="center"/>
          </w:tcPr>
          <w:p>
            <w:pPr>
              <w:pStyle w:val="106"/>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c>
          <w:tcPr>
            <w:tcW w:w="2552" w:type="dxa"/>
            <w:vAlign w:val="center"/>
          </w:tcPr>
          <w:p>
            <w:pPr>
              <w:pStyle w:val="106"/>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06"/>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总价</w:t>
            </w:r>
          </w:p>
        </w:tc>
        <w:tc>
          <w:tcPr>
            <w:tcW w:w="2552" w:type="dxa"/>
            <w:vAlign w:val="center"/>
          </w:tcPr>
          <w:p>
            <w:pPr>
              <w:pStyle w:val="106"/>
              <w:spacing w:before="0" w:beforeAutospacing="0" w:after="0" w:afterAutospacing="0" w:line="360" w:lineRule="auto"/>
              <w:ind w:left="0" w:right="0" w:firstLine="200"/>
              <w:jc w:val="center"/>
              <w:rPr>
                <w:rFonts w:hint="default" w:ascii="仿宋" w:hAnsi="仿宋" w:eastAsia="仿宋" w:cs="Times New Roman"/>
                <w:color w:val="auto"/>
                <w:sz w:val="24"/>
                <w:szCs w:val="24"/>
                <w:highlight w:val="none"/>
              </w:rPr>
            </w:pPr>
          </w:p>
        </w:tc>
      </w:tr>
    </w:tbl>
    <w:p>
      <w:pPr>
        <w:spacing w:line="360" w:lineRule="auto"/>
        <w:ind w:firstLine="482" w:firstLineChars="200"/>
        <w:outlineLvl w:val="0"/>
        <w:rPr>
          <w:rFonts w:ascii="仿宋" w:hAnsi="仿宋" w:eastAsia="仿宋"/>
          <w:b/>
          <w:color w:val="auto"/>
          <w:sz w:val="24"/>
          <w:highlight w:val="none"/>
        </w:rPr>
      </w:pPr>
      <w:bookmarkStart w:id="409" w:name="_Toc3654"/>
      <w:bookmarkStart w:id="410" w:name="_Toc26916"/>
      <w:bookmarkStart w:id="411" w:name="_Toc30158"/>
      <w:bookmarkStart w:id="412" w:name="_Toc30506"/>
      <w:bookmarkStart w:id="413" w:name="_Toc14993"/>
      <w:r>
        <w:rPr>
          <w:rFonts w:ascii="仿宋" w:hAnsi="仿宋" w:eastAsia="仿宋"/>
          <w:b/>
          <w:color w:val="auto"/>
          <w:sz w:val="24"/>
          <w:highlight w:val="none"/>
        </w:rPr>
        <w:t>1.4 付款方式和发票开具方式</w:t>
      </w:r>
      <w:bookmarkEnd w:id="409"/>
      <w:bookmarkEnd w:id="410"/>
      <w:bookmarkEnd w:id="411"/>
      <w:bookmarkEnd w:id="412"/>
      <w:bookmarkEnd w:id="413"/>
    </w:p>
    <w:p>
      <w:pPr>
        <w:pStyle w:val="617"/>
        <w:spacing w:before="0" w:beforeAutospacing="0" w:after="0" w:afterAutospacing="0" w:line="360" w:lineRule="auto"/>
        <w:ind w:firstLine="480"/>
        <w:rPr>
          <w:rFonts w:ascii="仿宋" w:hAnsi="仿宋" w:eastAsia="仿宋" w:cs="Times New Roman"/>
          <w:color w:val="auto"/>
          <w:highlight w:val="none"/>
        </w:rPr>
      </w:pPr>
      <w:r>
        <w:rPr>
          <w:rFonts w:ascii="仿宋" w:hAnsi="仿宋" w:eastAsia="仿宋" w:cs="Times New Roman"/>
          <w:color w:val="auto"/>
          <w:highlight w:val="none"/>
        </w:rPr>
        <w:t>1.4.1</w:t>
      </w:r>
      <w:r>
        <w:rPr>
          <w:rFonts w:hint="eastAsia" w:ascii="仿宋" w:hAnsi="仿宋" w:eastAsia="仿宋" w:cs="Times New Roman"/>
          <w:color w:val="auto"/>
          <w:highlight w:val="none"/>
        </w:rPr>
        <w:t>甲方应严格履行合同，及时组织验收，验收合格后及时将合同款支付完毕。对于满足合同约定支付条件的，甲方自收到发票后</w:t>
      </w:r>
      <w:r>
        <w:rPr>
          <w:rFonts w:ascii="仿宋" w:hAnsi="仿宋" w:eastAsia="仿宋" w:cs="Times New Roman"/>
          <w:color w:val="auto"/>
          <w:highlight w:val="none"/>
        </w:rPr>
        <w:t>5个工作日内将资金支付到合同约定的乙方账户，有条件的甲方可以即时支付。甲方不得以机构变动、人员更替、政策调整、单位放假等为由延迟付款。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1.4.2 </w:t>
      </w:r>
      <w:r>
        <w:rPr>
          <w:rFonts w:hint="eastAsia" w:ascii="仿宋" w:hAnsi="仿宋" w:eastAsia="仿宋"/>
          <w:color w:val="auto"/>
          <w:sz w:val="24"/>
          <w:highlight w:val="none"/>
        </w:rPr>
        <w:t>合同预付款比例为不低于合同金额的</w:t>
      </w:r>
      <w:r>
        <w:rPr>
          <w:rFonts w:ascii="仿宋" w:hAnsi="仿宋" w:eastAsia="仿宋"/>
          <w:color w:val="auto"/>
          <w:sz w:val="24"/>
          <w:highlight w:val="none"/>
        </w:rPr>
        <w:t>40％；项目分年安排预算的，每年预付款比例为</w:t>
      </w:r>
      <w:r>
        <w:rPr>
          <w:rFonts w:hint="eastAsia" w:ascii="仿宋" w:hAnsi="仿宋" w:eastAsia="仿宋"/>
          <w:color w:val="auto"/>
          <w:sz w:val="24"/>
          <w:highlight w:val="none"/>
        </w:rPr>
        <w:t>不低于</w:t>
      </w:r>
      <w:r>
        <w:rPr>
          <w:rFonts w:ascii="仿宋" w:hAnsi="仿宋" w:eastAsia="仿宋"/>
          <w:color w:val="auto"/>
          <w:sz w:val="24"/>
          <w:highlight w:val="none"/>
        </w:rPr>
        <w:t>项目年度计划支付资金额的40％；采购项目实施以人工投入为主的，预付款比例为</w:t>
      </w:r>
      <w:r>
        <w:rPr>
          <w:rFonts w:hint="eastAsia" w:ascii="仿宋" w:hAnsi="仿宋" w:eastAsia="仿宋"/>
          <w:color w:val="auto"/>
          <w:sz w:val="24"/>
          <w:highlight w:val="none"/>
        </w:rPr>
        <w:t>不低于</w:t>
      </w:r>
      <w:r>
        <w:rPr>
          <w:rFonts w:ascii="仿宋" w:hAnsi="仿宋" w:eastAsia="仿宋"/>
          <w:color w:val="auto"/>
          <w:sz w:val="24"/>
          <w:highlight w:val="none"/>
        </w:rPr>
        <w:t>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仿宋" w:hAnsi="仿宋" w:eastAsia="仿宋"/>
          <w:color w:val="auto"/>
          <w:sz w:val="24"/>
          <w:highlight w:val="none"/>
        </w:rPr>
        <w:t>5</w:t>
      </w:r>
      <w:r>
        <w:rPr>
          <w:rFonts w:ascii="仿宋" w:hAnsi="仿宋" w:eastAsia="仿宋"/>
          <w:color w:val="auto"/>
          <w:sz w:val="24"/>
          <w:highlight w:val="none"/>
        </w:rPr>
        <w:t>个工作日内支付。</w:t>
      </w:r>
      <w:r>
        <w:rPr>
          <w:rFonts w:hint="eastAsia" w:ascii="仿宋" w:hAnsi="仿宋" w:eastAsia="仿宋"/>
          <w:color w:val="auto"/>
          <w:sz w:val="24"/>
          <w:highlight w:val="none"/>
        </w:rPr>
        <w:t>政府采购工程以及与工程建设有关的货物、服务，采用招标方式采购的，预付款从其相关规定。乙方可登录政采云前台大厅选择金融服务</w:t>
      </w:r>
      <w:r>
        <w:rPr>
          <w:rFonts w:ascii="仿宋" w:hAnsi="仿宋" w:eastAsia="仿宋"/>
          <w:color w:val="auto"/>
          <w:sz w:val="24"/>
          <w:highlight w:val="none"/>
        </w:rPr>
        <w:t xml:space="preserve"> - </w:t>
      </w:r>
      <w:r>
        <w:rPr>
          <w:rFonts w:hint="eastAsia" w:ascii="仿宋" w:hAnsi="仿宋" w:eastAsia="仿宋"/>
          <w:color w:val="auto"/>
          <w:sz w:val="24"/>
          <w:highlight w:val="none"/>
        </w:rPr>
        <w:t>【保函保险服务】出具预付款保函，具体步骤：选择产品—填写供应商信息—选择中标项目—确认信息—等待保险</w:t>
      </w:r>
      <w:r>
        <w:rPr>
          <w:rFonts w:ascii="仿宋" w:hAnsi="仿宋" w:eastAsia="仿宋"/>
          <w:color w:val="auto"/>
          <w:sz w:val="24"/>
          <w:highlight w:val="none"/>
        </w:rPr>
        <w:t>/保函受理—确认保单—支付保费—成功出单。政</w:t>
      </w:r>
      <w:r>
        <w:rPr>
          <w:rFonts w:hint="eastAsia" w:ascii="仿宋" w:hAnsi="仿宋" w:eastAsia="仿宋"/>
          <w:color w:val="auto"/>
          <w:sz w:val="24"/>
          <w:highlight w:val="none"/>
        </w:rPr>
        <w:t>采云金融专线</w:t>
      </w:r>
      <w:r>
        <w:rPr>
          <w:rFonts w:ascii="仿宋" w:hAnsi="仿宋" w:eastAsia="仿宋"/>
          <w:color w:val="auto"/>
          <w:sz w:val="24"/>
          <w:highlight w:val="none"/>
        </w:rPr>
        <w:t>400-903-9583。</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1.4.3</w:t>
      </w:r>
      <w:r>
        <w:rPr>
          <w:rFonts w:hint="eastAsia" w:ascii="仿宋" w:hAnsi="仿宋" w:eastAsia="仿宋"/>
          <w:color w:val="auto"/>
          <w:sz w:val="24"/>
          <w:highlight w:val="none"/>
        </w:rPr>
        <w:t>甲方迟延支付乙方款项的，向乙方支付逾期利息。双方可以在合同专用条款中约定逾期利率，约定利率不得低于合同订立时</w:t>
      </w:r>
      <w:r>
        <w:rPr>
          <w:rFonts w:ascii="仿宋" w:hAnsi="仿宋" w:eastAsia="仿宋"/>
          <w:color w:val="auto"/>
          <w:sz w:val="24"/>
          <w:highlight w:val="none"/>
        </w:rPr>
        <w:t>1年</w:t>
      </w:r>
      <w:r>
        <w:rPr>
          <w:rFonts w:hint="eastAsia" w:ascii="仿宋" w:hAnsi="仿宋" w:eastAsia="仿宋"/>
          <w:color w:val="auto"/>
          <w:sz w:val="24"/>
          <w:highlight w:val="none"/>
        </w:rPr>
        <w:t>期贷款市场报价利率；未作约定的，按照每日利率万分之五支付逾期利息。</w:t>
      </w:r>
    </w:p>
    <w:p>
      <w:pPr>
        <w:spacing w:line="360" w:lineRule="auto"/>
        <w:ind w:firstLine="480" w:firstLineChars="200"/>
        <w:outlineLvl w:val="0"/>
        <w:rPr>
          <w:rFonts w:ascii="仿宋" w:hAnsi="仿宋" w:eastAsia="仿宋"/>
          <w:color w:val="auto"/>
          <w:sz w:val="24"/>
          <w:highlight w:val="none"/>
        </w:rPr>
      </w:pPr>
      <w:r>
        <w:rPr>
          <w:rFonts w:ascii="仿宋" w:hAnsi="仿宋" w:eastAsia="仿宋"/>
          <w:color w:val="auto"/>
          <w:sz w:val="24"/>
          <w:highlight w:val="none"/>
        </w:rPr>
        <w:t>1.4.4资金支付的方式、时间和条件详见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360" w:lineRule="auto"/>
        <w:ind w:firstLine="480" w:firstLineChars="200"/>
        <w:outlineLvl w:val="0"/>
        <w:rPr>
          <w:rFonts w:ascii="仿宋" w:hAnsi="仿宋" w:eastAsia="仿宋"/>
          <w:color w:val="auto"/>
          <w:sz w:val="24"/>
          <w:highlight w:val="none"/>
        </w:rPr>
      </w:pPr>
      <w:r>
        <w:rPr>
          <w:rFonts w:ascii="仿宋" w:hAnsi="仿宋" w:eastAsia="仿宋"/>
          <w:color w:val="auto"/>
          <w:sz w:val="24"/>
          <w:highlight w:val="none"/>
        </w:rPr>
        <w:t>1.4.5</w:t>
      </w:r>
      <w:r>
        <w:rPr>
          <w:rFonts w:hint="eastAsia" w:ascii="仿宋" w:hAnsi="仿宋" w:eastAsia="仿宋"/>
          <w:color w:val="auto"/>
          <w:sz w:val="24"/>
          <w:highlight w:val="none"/>
        </w:rPr>
        <w:t>乙方</w:t>
      </w:r>
      <w:r>
        <w:rPr>
          <w:rFonts w:ascii="仿宋" w:hAnsi="仿宋" w:eastAsia="仿宋"/>
          <w:color w:val="auto"/>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highlight w:val="none"/>
        </w:rPr>
        <w:t>杭财采监〔</w:t>
      </w:r>
      <w:r>
        <w:rPr>
          <w:rFonts w:ascii="仿宋" w:hAnsi="仿宋" w:eastAsia="仿宋"/>
          <w:color w:val="auto"/>
          <w:sz w:val="24"/>
          <w:highlight w:val="none"/>
        </w:rPr>
        <w:t>2021〕17号）。</w:t>
      </w:r>
    </w:p>
    <w:p>
      <w:pPr>
        <w:spacing w:line="360" w:lineRule="auto"/>
        <w:ind w:firstLine="482" w:firstLineChars="200"/>
        <w:outlineLvl w:val="0"/>
        <w:rPr>
          <w:rFonts w:ascii="仿宋" w:hAnsi="仿宋" w:eastAsia="仿宋"/>
          <w:b/>
          <w:color w:val="auto"/>
          <w:sz w:val="24"/>
          <w:highlight w:val="none"/>
        </w:rPr>
      </w:pPr>
      <w:bookmarkStart w:id="414" w:name="_Toc31421"/>
      <w:bookmarkStart w:id="415" w:name="_Toc11108"/>
      <w:bookmarkStart w:id="416" w:name="_Toc4760"/>
      <w:bookmarkStart w:id="417" w:name="_Toc8772"/>
      <w:bookmarkStart w:id="418" w:name="_Toc3625"/>
      <w:r>
        <w:rPr>
          <w:rFonts w:ascii="仿宋" w:hAnsi="仿宋" w:eastAsia="仿宋"/>
          <w:b/>
          <w:color w:val="auto"/>
          <w:sz w:val="24"/>
          <w:highlight w:val="none"/>
        </w:rPr>
        <w:t>1.5 履行期限</w:t>
      </w:r>
      <w:r>
        <w:rPr>
          <w:rFonts w:hint="eastAsia" w:ascii="仿宋" w:hAnsi="仿宋" w:eastAsia="仿宋"/>
          <w:b/>
          <w:color w:val="auto"/>
          <w:sz w:val="24"/>
          <w:highlight w:val="none"/>
        </w:rPr>
        <w:t>、地点和方式</w:t>
      </w:r>
      <w:bookmarkEnd w:id="414"/>
      <w:bookmarkEnd w:id="415"/>
      <w:bookmarkEnd w:id="416"/>
      <w:bookmarkEnd w:id="417"/>
      <w:bookmarkEnd w:id="418"/>
    </w:p>
    <w:p>
      <w:pPr>
        <w:spacing w:line="360" w:lineRule="auto"/>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1.5.1 </w:t>
      </w:r>
      <w:r>
        <w:rPr>
          <w:rFonts w:hint="eastAsia" w:ascii="仿宋" w:hAnsi="仿宋" w:eastAsia="仿宋"/>
          <w:color w:val="auto"/>
          <w:sz w:val="24"/>
          <w:highlight w:val="none"/>
        </w:rPr>
        <w:t>履行期限</w:t>
      </w:r>
      <w:r>
        <w:rPr>
          <w:rFonts w:ascii="仿宋" w:hAnsi="仿宋" w:eastAsia="仿宋"/>
          <w:color w:val="auto"/>
          <w:sz w:val="24"/>
          <w:highlight w:val="none"/>
        </w:rPr>
        <w:t>：</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1.5.2 </w:t>
      </w:r>
      <w:r>
        <w:rPr>
          <w:rFonts w:hint="eastAsia" w:ascii="仿宋" w:hAnsi="仿宋" w:eastAsia="仿宋"/>
          <w:color w:val="auto"/>
          <w:sz w:val="24"/>
          <w:highlight w:val="none"/>
        </w:rPr>
        <w:t>履行地点</w:t>
      </w:r>
      <w:r>
        <w:rPr>
          <w:rFonts w:ascii="仿宋" w:hAnsi="仿宋" w:eastAsia="仿宋"/>
          <w:color w:val="auto"/>
          <w:sz w:val="24"/>
          <w:highlight w:val="none"/>
        </w:rPr>
        <w:t>：</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1.5.3 </w:t>
      </w:r>
      <w:r>
        <w:rPr>
          <w:rFonts w:hint="eastAsia" w:ascii="仿宋" w:hAnsi="仿宋" w:eastAsia="仿宋"/>
          <w:color w:val="auto"/>
          <w:sz w:val="24"/>
          <w:highlight w:val="none"/>
        </w:rPr>
        <w:t>履行方式：</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pacing w:line="360" w:lineRule="auto"/>
        <w:ind w:firstLine="482" w:firstLineChars="200"/>
        <w:outlineLvl w:val="0"/>
        <w:rPr>
          <w:rFonts w:ascii="仿宋" w:hAnsi="仿宋" w:eastAsia="仿宋"/>
          <w:color w:val="auto"/>
          <w:sz w:val="24"/>
          <w:highlight w:val="none"/>
          <w:u w:val="single"/>
        </w:rPr>
      </w:pPr>
      <w:bookmarkStart w:id="419" w:name="_Toc24662"/>
      <w:bookmarkStart w:id="420" w:name="_Toc8586"/>
      <w:bookmarkStart w:id="421" w:name="_Toc5698"/>
      <w:bookmarkStart w:id="422" w:name="_Toc3079"/>
      <w:bookmarkStart w:id="423" w:name="_Toc2375"/>
      <w:r>
        <w:rPr>
          <w:rFonts w:ascii="仿宋" w:hAnsi="仿宋" w:eastAsia="仿宋"/>
          <w:b/>
          <w:color w:val="auto"/>
          <w:sz w:val="24"/>
          <w:highlight w:val="none"/>
        </w:rPr>
        <w:t xml:space="preserve">1.6 </w:t>
      </w:r>
      <w:r>
        <w:rPr>
          <w:rFonts w:hint="eastAsia" w:ascii="仿宋" w:hAnsi="仿宋" w:eastAsia="仿宋"/>
          <w:b/>
          <w:color w:val="auto"/>
          <w:sz w:val="24"/>
          <w:highlight w:val="none"/>
        </w:rPr>
        <w:t>违约责任</w:t>
      </w:r>
      <w:bookmarkEnd w:id="419"/>
      <w:bookmarkEnd w:id="420"/>
      <w:bookmarkEnd w:id="421"/>
      <w:bookmarkEnd w:id="422"/>
      <w:bookmarkEnd w:id="423"/>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1.6.1 除不可抗力外，如果乙方没有按照本合同约定的期限</w:t>
      </w:r>
      <w:r>
        <w:rPr>
          <w:rFonts w:hint="eastAsia" w:ascii="仿宋" w:hAnsi="仿宋" w:eastAsia="仿宋"/>
          <w:color w:val="auto"/>
          <w:sz w:val="24"/>
          <w:highlight w:val="none"/>
        </w:rPr>
        <w:t>、</w:t>
      </w:r>
      <w:r>
        <w:rPr>
          <w:rFonts w:ascii="仿宋" w:hAnsi="仿宋" w:eastAsia="仿宋"/>
          <w:color w:val="auto"/>
          <w:sz w:val="24"/>
          <w:highlight w:val="none"/>
        </w:rPr>
        <w:t>地点和方式</w:t>
      </w:r>
      <w:r>
        <w:rPr>
          <w:rFonts w:hint="eastAsia" w:ascii="仿宋" w:hAnsi="仿宋" w:eastAsia="仿宋"/>
          <w:color w:val="auto"/>
          <w:sz w:val="24"/>
          <w:highlight w:val="none"/>
        </w:rPr>
        <w:t>履行</w:t>
      </w:r>
      <w:r>
        <w:rPr>
          <w:rFonts w:ascii="仿宋" w:hAnsi="仿宋" w:eastAsia="仿宋"/>
          <w:color w:val="auto"/>
          <w:sz w:val="24"/>
          <w:highlight w:val="none"/>
        </w:rPr>
        <w:t>，那么甲方可要求乙方支付违约金</w:t>
      </w:r>
      <w:r>
        <w:rPr>
          <w:rFonts w:hint="eastAsia" w:ascii="仿宋" w:hAnsi="仿宋" w:eastAsia="仿宋"/>
          <w:color w:val="auto"/>
          <w:sz w:val="24"/>
          <w:highlight w:val="none"/>
        </w:rPr>
        <w:t>，</w:t>
      </w:r>
      <w:r>
        <w:rPr>
          <w:rFonts w:ascii="仿宋" w:hAnsi="仿宋" w:eastAsia="仿宋"/>
          <w:color w:val="auto"/>
          <w:sz w:val="24"/>
          <w:highlight w:val="none"/>
        </w:rPr>
        <w:t>违约金按每迟延</w:t>
      </w:r>
      <w:r>
        <w:rPr>
          <w:rFonts w:hint="eastAsia" w:ascii="仿宋" w:hAnsi="仿宋" w:eastAsia="仿宋"/>
          <w:color w:val="auto"/>
          <w:sz w:val="24"/>
          <w:highlight w:val="none"/>
        </w:rPr>
        <w:t>履行</w:t>
      </w:r>
      <w:r>
        <w:rPr>
          <w:rFonts w:ascii="仿宋" w:hAnsi="仿宋" w:eastAsia="仿宋"/>
          <w:color w:val="auto"/>
          <w:sz w:val="24"/>
          <w:highlight w:val="none"/>
        </w:rPr>
        <w:t>一日的应提供而未</w:t>
      </w:r>
      <w:r>
        <w:rPr>
          <w:rFonts w:hint="eastAsia" w:ascii="仿宋" w:hAnsi="仿宋" w:eastAsia="仿宋"/>
          <w:color w:val="auto"/>
          <w:sz w:val="24"/>
          <w:highlight w:val="none"/>
        </w:rPr>
        <w:t>提供</w:t>
      </w:r>
      <w:r>
        <w:rPr>
          <w:rFonts w:ascii="仿宋" w:hAnsi="仿宋" w:eastAsia="仿宋"/>
          <w:color w:val="auto"/>
          <w:sz w:val="24"/>
          <w:highlight w:val="none"/>
        </w:rPr>
        <w:t>服务价格的</w:t>
      </w:r>
      <w:r>
        <w:rPr>
          <w:rFonts w:ascii="仿宋" w:hAnsi="仿宋" w:eastAsia="仿宋"/>
          <w:color w:val="auto"/>
          <w:sz w:val="24"/>
          <w:highlight w:val="none"/>
          <w:u w:val="single"/>
        </w:rPr>
        <w:t xml:space="preserve"> 0.05   </w:t>
      </w:r>
      <w:r>
        <w:rPr>
          <w:rFonts w:ascii="仿宋" w:hAnsi="仿宋" w:eastAsia="仿宋"/>
          <w:color w:val="auto"/>
          <w:sz w:val="24"/>
          <w:highlight w:val="none"/>
        </w:rPr>
        <w:t>%计算</w:t>
      </w:r>
      <w:r>
        <w:rPr>
          <w:rFonts w:hint="eastAsia" w:ascii="仿宋" w:hAnsi="仿宋" w:eastAsia="仿宋"/>
          <w:color w:val="auto"/>
          <w:sz w:val="24"/>
          <w:highlight w:val="none"/>
        </w:rPr>
        <w:t>，</w:t>
      </w:r>
      <w:r>
        <w:rPr>
          <w:rFonts w:ascii="仿宋" w:hAnsi="仿宋" w:eastAsia="仿宋"/>
          <w:color w:val="auto"/>
          <w:sz w:val="24"/>
          <w:highlight w:val="none"/>
        </w:rPr>
        <w:t>最高限额为</w:t>
      </w:r>
      <w:r>
        <w:rPr>
          <w:rFonts w:hint="eastAsia" w:ascii="仿宋" w:hAnsi="仿宋" w:eastAsia="仿宋"/>
          <w:color w:val="auto"/>
          <w:sz w:val="24"/>
          <w:highlight w:val="none"/>
        </w:rPr>
        <w:t>本</w:t>
      </w:r>
      <w:r>
        <w:rPr>
          <w:rFonts w:ascii="仿宋" w:hAnsi="仿宋" w:eastAsia="仿宋"/>
          <w:color w:val="auto"/>
          <w:sz w:val="24"/>
          <w:highlight w:val="none"/>
        </w:rPr>
        <w:t>合同总价的</w:t>
      </w:r>
      <w:r>
        <w:rPr>
          <w:rFonts w:ascii="仿宋" w:hAnsi="仿宋" w:eastAsia="仿宋"/>
          <w:color w:val="auto"/>
          <w:sz w:val="24"/>
          <w:highlight w:val="none"/>
          <w:u w:val="single"/>
        </w:rPr>
        <w:t xml:space="preserve">  20   </w:t>
      </w:r>
      <w:r>
        <w:rPr>
          <w:rFonts w:ascii="仿宋" w:hAnsi="仿宋" w:eastAsia="仿宋"/>
          <w:color w:val="auto"/>
          <w:sz w:val="24"/>
          <w:highlight w:val="none"/>
        </w:rPr>
        <w:t>%</w:t>
      </w:r>
      <w:r>
        <w:rPr>
          <w:rFonts w:hint="eastAsia" w:ascii="仿宋" w:hAnsi="仿宋" w:eastAsia="仿宋"/>
          <w:color w:val="auto"/>
          <w:sz w:val="24"/>
          <w:highlight w:val="none"/>
        </w:rPr>
        <w:t>；</w:t>
      </w:r>
      <w:r>
        <w:rPr>
          <w:rFonts w:ascii="仿宋" w:hAnsi="仿宋" w:eastAsia="仿宋"/>
          <w:color w:val="auto"/>
          <w:sz w:val="24"/>
          <w:highlight w:val="none"/>
        </w:rPr>
        <w:t>迟延</w:t>
      </w:r>
      <w:r>
        <w:rPr>
          <w:rFonts w:hint="eastAsia" w:ascii="仿宋" w:hAnsi="仿宋" w:eastAsia="仿宋"/>
          <w:color w:val="auto"/>
          <w:sz w:val="24"/>
          <w:highlight w:val="none"/>
        </w:rPr>
        <w:t>履行</w:t>
      </w:r>
      <w:r>
        <w:rPr>
          <w:rFonts w:ascii="仿宋" w:hAnsi="仿宋" w:eastAsia="仿宋"/>
          <w:color w:val="auto"/>
          <w:sz w:val="24"/>
          <w:highlight w:val="none"/>
        </w:rPr>
        <w:t>的违约金计算数额达到前述最高限额之日起</w:t>
      </w:r>
      <w:r>
        <w:rPr>
          <w:rFonts w:hint="eastAsia" w:ascii="仿宋" w:hAnsi="仿宋" w:eastAsia="仿宋"/>
          <w:color w:val="auto"/>
          <w:sz w:val="24"/>
          <w:highlight w:val="none"/>
        </w:rPr>
        <w:t>，</w:t>
      </w:r>
      <w:r>
        <w:rPr>
          <w:rFonts w:ascii="仿宋" w:hAnsi="仿宋" w:eastAsia="仿宋"/>
          <w:color w:val="auto"/>
          <w:sz w:val="24"/>
          <w:highlight w:val="none"/>
        </w:rPr>
        <w:t>甲方有权在要求乙方支付违约金的同时</w:t>
      </w:r>
      <w:r>
        <w:rPr>
          <w:rFonts w:hint="eastAsia" w:ascii="仿宋" w:hAnsi="仿宋" w:eastAsia="仿宋"/>
          <w:color w:val="auto"/>
          <w:sz w:val="24"/>
          <w:highlight w:val="none"/>
        </w:rPr>
        <w:t>，书面通知乙方</w:t>
      </w:r>
      <w:r>
        <w:rPr>
          <w:rFonts w:ascii="仿宋" w:hAnsi="仿宋" w:eastAsia="仿宋"/>
          <w:color w:val="auto"/>
          <w:sz w:val="24"/>
          <w:highlight w:val="none"/>
        </w:rPr>
        <w:t>解除本合同</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1.6.2 除不可抗力外，如果甲方没有按照本合同约定的付款方式付款，那么乙方可要求甲方支付违约金</w:t>
      </w:r>
      <w:r>
        <w:rPr>
          <w:rFonts w:hint="eastAsia" w:ascii="仿宋" w:hAnsi="仿宋" w:eastAsia="仿宋"/>
          <w:color w:val="auto"/>
          <w:sz w:val="24"/>
          <w:highlight w:val="none"/>
        </w:rPr>
        <w:t>，</w:t>
      </w:r>
      <w:r>
        <w:rPr>
          <w:rFonts w:ascii="仿宋" w:hAnsi="仿宋" w:eastAsia="仿宋"/>
          <w:color w:val="auto"/>
          <w:sz w:val="24"/>
          <w:highlight w:val="none"/>
        </w:rPr>
        <w:t>违约金按每迟延</w:t>
      </w:r>
      <w:r>
        <w:rPr>
          <w:rFonts w:hint="eastAsia" w:ascii="仿宋" w:hAnsi="仿宋" w:eastAsia="仿宋"/>
          <w:color w:val="auto"/>
          <w:sz w:val="24"/>
          <w:highlight w:val="none"/>
        </w:rPr>
        <w:t>付款</w:t>
      </w:r>
      <w:r>
        <w:rPr>
          <w:rFonts w:ascii="仿宋" w:hAnsi="仿宋" w:eastAsia="仿宋"/>
          <w:color w:val="auto"/>
          <w:sz w:val="24"/>
          <w:highlight w:val="none"/>
        </w:rPr>
        <w:t>一日的应付而未付款的</w:t>
      </w:r>
      <w:r>
        <w:rPr>
          <w:rFonts w:ascii="仿宋" w:hAnsi="仿宋" w:eastAsia="仿宋"/>
          <w:color w:val="auto"/>
          <w:sz w:val="24"/>
          <w:highlight w:val="none"/>
          <w:u w:val="single"/>
        </w:rPr>
        <w:t xml:space="preserve"> 0.05   </w:t>
      </w:r>
      <w:r>
        <w:rPr>
          <w:rFonts w:ascii="仿宋" w:hAnsi="仿宋" w:eastAsia="仿宋"/>
          <w:color w:val="auto"/>
          <w:sz w:val="24"/>
          <w:highlight w:val="none"/>
        </w:rPr>
        <w:t>%计算</w:t>
      </w:r>
      <w:r>
        <w:rPr>
          <w:rFonts w:hint="eastAsia" w:ascii="仿宋" w:hAnsi="仿宋" w:eastAsia="仿宋"/>
          <w:color w:val="auto"/>
          <w:sz w:val="24"/>
          <w:highlight w:val="none"/>
        </w:rPr>
        <w:t>，</w:t>
      </w:r>
      <w:r>
        <w:rPr>
          <w:rFonts w:ascii="仿宋" w:hAnsi="仿宋" w:eastAsia="仿宋"/>
          <w:color w:val="auto"/>
          <w:sz w:val="24"/>
          <w:highlight w:val="none"/>
        </w:rPr>
        <w:t>最高限额为</w:t>
      </w:r>
      <w:r>
        <w:rPr>
          <w:rFonts w:hint="eastAsia" w:ascii="仿宋" w:hAnsi="仿宋" w:eastAsia="仿宋"/>
          <w:color w:val="auto"/>
          <w:sz w:val="24"/>
          <w:highlight w:val="none"/>
        </w:rPr>
        <w:t>本</w:t>
      </w:r>
      <w:r>
        <w:rPr>
          <w:rFonts w:ascii="仿宋" w:hAnsi="仿宋" w:eastAsia="仿宋"/>
          <w:color w:val="auto"/>
          <w:sz w:val="24"/>
          <w:highlight w:val="none"/>
        </w:rPr>
        <w:t>合同总价的</w:t>
      </w:r>
      <w:r>
        <w:rPr>
          <w:rFonts w:ascii="仿宋" w:hAnsi="仿宋" w:eastAsia="仿宋"/>
          <w:color w:val="auto"/>
          <w:sz w:val="24"/>
          <w:highlight w:val="none"/>
          <w:u w:val="single"/>
        </w:rPr>
        <w:t xml:space="preserve">  20   </w:t>
      </w:r>
      <w:r>
        <w:rPr>
          <w:rFonts w:ascii="仿宋" w:hAnsi="仿宋" w:eastAsia="仿宋"/>
          <w:color w:val="auto"/>
          <w:sz w:val="24"/>
          <w:highlight w:val="none"/>
        </w:rPr>
        <w:t>%</w:t>
      </w:r>
      <w:r>
        <w:rPr>
          <w:rFonts w:hint="eastAsia" w:ascii="仿宋" w:hAnsi="仿宋" w:eastAsia="仿宋"/>
          <w:color w:val="auto"/>
          <w:sz w:val="24"/>
          <w:highlight w:val="none"/>
        </w:rPr>
        <w:t>；</w:t>
      </w:r>
      <w:r>
        <w:rPr>
          <w:rFonts w:ascii="仿宋" w:hAnsi="仿宋" w:eastAsia="仿宋"/>
          <w:color w:val="auto"/>
          <w:sz w:val="24"/>
          <w:highlight w:val="none"/>
        </w:rPr>
        <w:t>迟延</w:t>
      </w:r>
      <w:r>
        <w:rPr>
          <w:rFonts w:hint="eastAsia" w:ascii="仿宋" w:hAnsi="仿宋" w:eastAsia="仿宋"/>
          <w:color w:val="auto"/>
          <w:sz w:val="24"/>
          <w:highlight w:val="none"/>
        </w:rPr>
        <w:t>付款</w:t>
      </w:r>
      <w:r>
        <w:rPr>
          <w:rFonts w:ascii="仿宋" w:hAnsi="仿宋" w:eastAsia="仿宋"/>
          <w:color w:val="auto"/>
          <w:sz w:val="24"/>
          <w:highlight w:val="none"/>
        </w:rPr>
        <w:t>的违约金计算数额达到前述最高限额之日起</w:t>
      </w:r>
      <w:r>
        <w:rPr>
          <w:rFonts w:hint="eastAsia" w:ascii="仿宋" w:hAnsi="仿宋" w:eastAsia="仿宋"/>
          <w:color w:val="auto"/>
          <w:sz w:val="24"/>
          <w:highlight w:val="none"/>
        </w:rPr>
        <w:t>，乙</w:t>
      </w:r>
      <w:r>
        <w:rPr>
          <w:rFonts w:ascii="仿宋" w:hAnsi="仿宋" w:eastAsia="仿宋"/>
          <w:color w:val="auto"/>
          <w:sz w:val="24"/>
          <w:highlight w:val="none"/>
        </w:rPr>
        <w:t>方有权在要求甲方支付违约金的同时</w:t>
      </w:r>
      <w:r>
        <w:rPr>
          <w:rFonts w:hint="eastAsia" w:ascii="仿宋" w:hAnsi="仿宋" w:eastAsia="仿宋"/>
          <w:color w:val="auto"/>
          <w:sz w:val="24"/>
          <w:highlight w:val="none"/>
        </w:rPr>
        <w:t>，书面通知甲方</w:t>
      </w:r>
      <w:r>
        <w:rPr>
          <w:rFonts w:ascii="仿宋" w:hAnsi="仿宋" w:eastAsia="仿宋"/>
          <w:color w:val="auto"/>
          <w:sz w:val="24"/>
          <w:highlight w:val="none"/>
        </w:rPr>
        <w:t>解除本合同</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1.6.3 </w:t>
      </w:r>
      <w:r>
        <w:rPr>
          <w:rFonts w:hint="eastAsia" w:ascii="仿宋" w:hAnsi="仿宋" w:eastAsia="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1.6.4 </w:t>
      </w:r>
      <w:r>
        <w:rPr>
          <w:rFonts w:hint="eastAsia" w:ascii="仿宋" w:hAnsi="仿宋" w:eastAsia="仿宋"/>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1.6.5 </w:t>
      </w:r>
      <w:r>
        <w:rPr>
          <w:rFonts w:hint="eastAsia" w:ascii="仿宋" w:hAnsi="仿宋" w:eastAsia="仿宋"/>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1.6.6 </w:t>
      </w:r>
      <w:r>
        <w:rPr>
          <w:rFonts w:hint="eastAsia" w:ascii="仿宋" w:hAnsi="仿宋" w:eastAsia="仿宋"/>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720" w:firstLineChars="300"/>
        <w:rPr>
          <w:rFonts w:ascii="仿宋" w:hAnsi="仿宋" w:eastAsia="仿宋"/>
          <w:color w:val="auto"/>
          <w:highlight w:val="none"/>
        </w:rPr>
      </w:pPr>
      <w:r>
        <w:rPr>
          <w:rFonts w:ascii="仿宋" w:hAnsi="仿宋" w:eastAsia="仿宋"/>
          <w:color w:val="auto"/>
          <w:sz w:val="24"/>
          <w:highlight w:val="none"/>
        </w:rPr>
        <w:t>1.6.7违约责任</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另有约定的，从其约定。</w:t>
      </w:r>
    </w:p>
    <w:p>
      <w:pPr>
        <w:spacing w:line="360" w:lineRule="auto"/>
        <w:ind w:firstLine="482" w:firstLineChars="200"/>
        <w:outlineLvl w:val="0"/>
        <w:rPr>
          <w:rFonts w:ascii="仿宋" w:hAnsi="仿宋" w:eastAsia="仿宋"/>
          <w:b/>
          <w:color w:val="auto"/>
          <w:sz w:val="24"/>
          <w:highlight w:val="none"/>
        </w:rPr>
      </w:pPr>
      <w:bookmarkStart w:id="424" w:name="_Toc30329"/>
      <w:bookmarkStart w:id="425" w:name="_Toc26807"/>
      <w:bookmarkStart w:id="426" w:name="_Toc32454"/>
      <w:bookmarkStart w:id="427" w:name="_Toc9497"/>
      <w:bookmarkStart w:id="428" w:name="_Toc18683"/>
      <w:r>
        <w:rPr>
          <w:rFonts w:ascii="仿宋" w:hAnsi="仿宋" w:eastAsia="仿宋"/>
          <w:b/>
          <w:color w:val="auto"/>
          <w:sz w:val="24"/>
          <w:highlight w:val="none"/>
        </w:rPr>
        <w:t xml:space="preserve">1.7 </w:t>
      </w:r>
      <w:r>
        <w:rPr>
          <w:rFonts w:hint="eastAsia" w:ascii="仿宋" w:hAnsi="仿宋" w:eastAsia="仿宋"/>
          <w:b/>
          <w:color w:val="auto"/>
          <w:sz w:val="24"/>
          <w:highlight w:val="none"/>
        </w:rPr>
        <w:t>合同</w:t>
      </w:r>
      <w:r>
        <w:rPr>
          <w:rFonts w:ascii="仿宋" w:hAnsi="仿宋" w:eastAsia="仿宋"/>
          <w:b/>
          <w:color w:val="auto"/>
          <w:sz w:val="24"/>
          <w:highlight w:val="none"/>
        </w:rPr>
        <w:t>争议的解决</w:t>
      </w:r>
      <w:bookmarkEnd w:id="424"/>
      <w:bookmarkEnd w:id="425"/>
      <w:bookmarkEnd w:id="426"/>
      <w:bookmarkEnd w:id="427"/>
      <w:bookmarkEnd w:id="428"/>
    </w:p>
    <w:p>
      <w:pPr>
        <w:spacing w:line="360" w:lineRule="auto"/>
        <w:ind w:left="-61" w:leftChars="-29" w:right="-420" w:rightChars="-200" w:firstLine="240" w:firstLineChars="100"/>
        <w:rPr>
          <w:rFonts w:ascii="仿宋" w:hAnsi="仿宋" w:eastAsia="仿宋"/>
          <w:color w:val="auto"/>
          <w:sz w:val="24"/>
          <w:highlight w:val="none"/>
        </w:rPr>
      </w:pPr>
      <w:r>
        <w:rPr>
          <w:rFonts w:hint="eastAsia" w:ascii="仿宋" w:hAnsi="仿宋" w:eastAsia="仿宋"/>
          <w:color w:val="auto"/>
          <w:sz w:val="24"/>
          <w:highlight w:val="none"/>
        </w:rPr>
        <w:t>本合同履行过程中发生的任何争议，双方当事人均可通过和解或者调解解决；不愿和解、调解或者和解、调解不成的，可以选择以下第</w:t>
      </w:r>
      <w:r>
        <w:rPr>
          <w:rFonts w:ascii="仿宋" w:hAnsi="仿宋" w:eastAsia="仿宋"/>
          <w:b/>
          <w:i/>
          <w:color w:val="auto"/>
          <w:sz w:val="24"/>
          <w:highlight w:val="none"/>
          <w:u w:val="single"/>
        </w:rPr>
        <w:t xml:space="preserve"> 合同专用条款  </w:t>
      </w:r>
      <w:r>
        <w:rPr>
          <w:rFonts w:hint="eastAsia" w:ascii="仿宋" w:hAnsi="仿宋" w:eastAsia="仿宋"/>
          <w:color w:val="auto"/>
          <w:sz w:val="24"/>
          <w:highlight w:val="none"/>
        </w:rPr>
        <w:t>条款规定的方式解决：</w:t>
      </w:r>
    </w:p>
    <w:p>
      <w:pPr>
        <w:spacing w:line="360" w:lineRule="auto"/>
        <w:ind w:left="-420" w:leftChars="-200" w:right="-420" w:rightChars="-200" w:firstLine="600" w:firstLineChars="250"/>
        <w:rPr>
          <w:rFonts w:ascii="仿宋" w:hAnsi="仿宋" w:eastAsia="仿宋"/>
          <w:color w:val="auto"/>
          <w:sz w:val="24"/>
          <w:highlight w:val="none"/>
        </w:rPr>
      </w:pPr>
      <w:r>
        <w:rPr>
          <w:rFonts w:ascii="仿宋" w:hAnsi="仿宋" w:eastAsia="仿宋"/>
          <w:color w:val="auto"/>
          <w:sz w:val="24"/>
          <w:highlight w:val="none"/>
        </w:rPr>
        <w:t xml:space="preserve">1.7.1 </w:t>
      </w:r>
      <w:r>
        <w:rPr>
          <w:rFonts w:hint="eastAsia" w:ascii="仿宋" w:hAnsi="仿宋" w:eastAsia="仿宋"/>
          <w:color w:val="auto"/>
          <w:sz w:val="24"/>
          <w:highlight w:val="none"/>
        </w:rPr>
        <w:t>将争议提交</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仲裁委员会依申请仲裁时其现行有效的仲裁规则裁决；</w:t>
      </w:r>
    </w:p>
    <w:p>
      <w:pPr>
        <w:spacing w:line="360" w:lineRule="auto"/>
        <w:ind w:left="-420" w:leftChars="-200" w:right="-420" w:rightChars="-200" w:firstLine="600" w:firstLineChars="250"/>
        <w:rPr>
          <w:rFonts w:ascii="仿宋" w:hAnsi="仿宋" w:eastAsia="仿宋"/>
          <w:color w:val="auto"/>
          <w:sz w:val="24"/>
          <w:highlight w:val="none"/>
        </w:rPr>
      </w:pPr>
      <w:r>
        <w:rPr>
          <w:rFonts w:ascii="仿宋" w:hAnsi="仿宋" w:eastAsia="仿宋"/>
          <w:color w:val="auto"/>
          <w:sz w:val="24"/>
          <w:highlight w:val="none"/>
        </w:rPr>
        <w:t xml:space="preserve">1.7.2 </w:t>
      </w:r>
      <w:r>
        <w:rPr>
          <w:rFonts w:hint="eastAsia" w:ascii="仿宋" w:hAnsi="仿宋" w:eastAsia="仿宋"/>
          <w:color w:val="auto"/>
          <w:sz w:val="24"/>
          <w:highlight w:val="none"/>
        </w:rPr>
        <w:t>向</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人民法院起诉。</w:t>
      </w:r>
    </w:p>
    <w:p>
      <w:pPr>
        <w:spacing w:line="360" w:lineRule="auto"/>
        <w:ind w:firstLine="241" w:firstLineChars="100"/>
        <w:outlineLvl w:val="0"/>
        <w:rPr>
          <w:rFonts w:ascii="仿宋" w:hAnsi="仿宋" w:eastAsia="仿宋"/>
          <w:b/>
          <w:color w:val="auto"/>
          <w:sz w:val="24"/>
          <w:highlight w:val="none"/>
        </w:rPr>
      </w:pPr>
      <w:bookmarkStart w:id="429" w:name="_Toc16417"/>
      <w:bookmarkStart w:id="430" w:name="_Toc23784"/>
      <w:bookmarkStart w:id="431" w:name="_Toc15827"/>
      <w:bookmarkStart w:id="432" w:name="_Toc26227"/>
      <w:bookmarkStart w:id="433" w:name="_Toc12273"/>
      <w:r>
        <w:rPr>
          <w:rFonts w:ascii="仿宋" w:hAnsi="仿宋" w:eastAsia="仿宋"/>
          <w:b/>
          <w:color w:val="auto"/>
          <w:sz w:val="24"/>
          <w:highlight w:val="none"/>
        </w:rPr>
        <w:t>1.8 合同生效</w:t>
      </w:r>
      <w:bookmarkEnd w:id="429"/>
      <w:bookmarkEnd w:id="430"/>
      <w:bookmarkEnd w:id="431"/>
      <w:bookmarkEnd w:id="432"/>
      <w:bookmarkEnd w:id="433"/>
    </w:p>
    <w:p>
      <w:pPr>
        <w:spacing w:line="360" w:lineRule="auto"/>
        <w:ind w:firstLine="480" w:firstLineChars="200"/>
        <w:rPr>
          <w:rFonts w:ascii="仿宋" w:hAnsi="仿宋" w:eastAsia="仿宋"/>
          <w:b/>
          <w:color w:val="auto"/>
          <w:sz w:val="24"/>
          <w:highlight w:val="none"/>
        </w:rPr>
      </w:pPr>
      <w:r>
        <w:rPr>
          <w:rFonts w:ascii="仿宋" w:hAnsi="仿宋" w:eastAsia="仿宋"/>
          <w:color w:val="auto"/>
          <w:sz w:val="24"/>
          <w:highlight w:val="none"/>
        </w:rPr>
        <w:t>本合同自</w:t>
      </w:r>
      <w:r>
        <w:rPr>
          <w:rFonts w:hint="eastAsia" w:ascii="仿宋" w:hAnsi="仿宋" w:eastAsia="仿宋"/>
          <w:color w:val="auto"/>
          <w:sz w:val="24"/>
          <w:highlight w:val="none"/>
        </w:rPr>
        <w:t>双方当事人盖章或者签字时</w:t>
      </w:r>
      <w:r>
        <w:rPr>
          <w:rFonts w:ascii="仿宋" w:hAnsi="仿宋" w:eastAsia="仿宋"/>
          <w:color w:val="auto"/>
          <w:sz w:val="24"/>
          <w:highlight w:val="none"/>
        </w:rPr>
        <w:t>生效。</w:t>
      </w:r>
    </w:p>
    <w:p>
      <w:pPr>
        <w:autoSpaceDE w:val="0"/>
        <w:autoSpaceDN w:val="0"/>
        <w:spacing w:line="360" w:lineRule="auto"/>
        <w:rPr>
          <w:rFonts w:ascii="仿宋" w:hAnsi="仿宋" w:eastAsia="仿宋"/>
          <w:color w:val="auto"/>
          <w:sz w:val="24"/>
          <w:highlight w:val="none"/>
          <w:lang w:val="zh-CN"/>
        </w:rPr>
      </w:pP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b/>
          <w:color w:val="auto"/>
          <w:sz w:val="24"/>
          <w:highlight w:val="none"/>
          <w:lang w:val="zh-CN"/>
        </w:rPr>
        <w:t>甲方</w:t>
      </w:r>
      <w:r>
        <w:rPr>
          <w:rFonts w:hint="eastAsia" w:ascii="仿宋" w:hAnsi="仿宋" w:eastAsia="仿宋"/>
          <w:color w:val="auto"/>
          <w:sz w:val="24"/>
          <w:highlight w:val="none"/>
          <w:lang w:val="zh-CN"/>
        </w:rPr>
        <w:t>：</w:t>
      </w:r>
      <w:r>
        <w:rPr>
          <w:rFonts w:ascii="仿宋" w:hAnsi="仿宋" w:eastAsia="仿宋"/>
          <w:b/>
          <w:color w:val="auto"/>
          <w:sz w:val="24"/>
          <w:highlight w:val="none"/>
          <w:lang w:val="zh-CN"/>
        </w:rPr>
        <w:t xml:space="preserve">      </w:t>
      </w:r>
      <w:r>
        <w:rPr>
          <w:rFonts w:hint="eastAsia" w:ascii="仿宋" w:hAnsi="仿宋" w:eastAsia="仿宋"/>
          <w:b/>
          <w:color w:val="auto"/>
          <w:sz w:val="24"/>
          <w:highlight w:val="none"/>
          <w:lang w:val="zh-CN"/>
        </w:rPr>
        <w:t xml:space="preserve">           </w:t>
      </w:r>
      <w:r>
        <w:rPr>
          <w:rFonts w:ascii="仿宋" w:hAnsi="仿宋" w:eastAsia="仿宋"/>
          <w:b/>
          <w:color w:val="auto"/>
          <w:sz w:val="24"/>
          <w:highlight w:val="none"/>
          <w:lang w:val="zh-CN"/>
        </w:rPr>
        <w:t>乙方</w:t>
      </w:r>
      <w:r>
        <w:rPr>
          <w:rFonts w:hint="eastAsia" w:ascii="仿宋" w:hAnsi="仿宋" w:eastAsia="仿宋"/>
          <w:color w:val="auto"/>
          <w:sz w:val="24"/>
          <w:highlight w:val="none"/>
          <w:lang w:val="zh-CN"/>
        </w:rPr>
        <w:t>：</w:t>
      </w: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统一社会信用代码：     统一社会信用代码或身份证号码：</w:t>
      </w:r>
    </w:p>
    <w:p>
      <w:pPr>
        <w:autoSpaceDE w:val="0"/>
        <w:autoSpaceDN w:val="0"/>
        <w:spacing w:line="360" w:lineRule="auto"/>
        <w:rPr>
          <w:rFonts w:ascii="仿宋" w:hAnsi="仿宋" w:eastAsia="仿宋"/>
          <w:color w:val="auto"/>
          <w:sz w:val="24"/>
          <w:highlight w:val="none"/>
          <w:lang w:val="zh-CN"/>
        </w:rPr>
      </w:pP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住所：                  住所：</w:t>
      </w: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法定代表人或                             法定代表人或</w:t>
      </w: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授权代表（签字）：</w:t>
      </w:r>
      <w:r>
        <w:rPr>
          <w:rFonts w:ascii="仿宋" w:hAnsi="仿宋" w:eastAsia="仿宋"/>
          <w:color w:val="auto"/>
          <w:sz w:val="24"/>
          <w:highlight w:val="none"/>
          <w:lang w:val="zh-CN"/>
        </w:rPr>
        <w:t xml:space="preserve">                       授权代表（签字）: </w:t>
      </w: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联系人：                                 联系人：</w:t>
      </w: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约定送达地址：                           约定送达地址：</w:t>
      </w: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邮政编码：                               邮政编码：</w:t>
      </w: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电话</w:t>
      </w:r>
      <w:r>
        <w:rPr>
          <w:rFonts w:ascii="仿宋" w:hAnsi="仿宋" w:eastAsia="仿宋"/>
          <w:color w:val="auto"/>
          <w:sz w:val="24"/>
          <w:highlight w:val="none"/>
          <w:lang w:val="zh-CN"/>
        </w:rPr>
        <w:t xml:space="preserve">:                                    电话: </w:t>
      </w:r>
    </w:p>
    <w:p>
      <w:pPr>
        <w:autoSpaceDE w:val="0"/>
        <w:autoSpaceDN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w:t>
      </w:r>
    </w:p>
    <w:p>
      <w:pPr>
        <w:autoSpaceDE w:val="0"/>
        <w:autoSpaceDN w:val="0"/>
        <w:spacing w:line="360" w:lineRule="auto"/>
        <w:rPr>
          <w:rFonts w:ascii="仿宋" w:hAnsi="仿宋" w:eastAsia="仿宋"/>
          <w:color w:val="auto"/>
          <w:sz w:val="24"/>
          <w:highlight w:val="none"/>
        </w:rPr>
      </w:pPr>
      <w:r>
        <w:rPr>
          <w:rFonts w:hint="eastAsia" w:ascii="仿宋" w:hAnsi="仿宋" w:eastAsia="仿宋"/>
          <w:color w:val="auto"/>
          <w:sz w:val="24"/>
          <w:highlight w:val="none"/>
          <w:lang w:val="zh-CN"/>
        </w:rPr>
        <w:t>电子邮箱：                               电子邮箱：</w:t>
      </w:r>
    </w:p>
    <w:p>
      <w:pPr>
        <w:autoSpaceDE w:val="0"/>
        <w:autoSpaceDN w:val="0"/>
        <w:spacing w:line="360" w:lineRule="auto"/>
        <w:rPr>
          <w:rFonts w:ascii="仿宋" w:hAnsi="仿宋" w:eastAsia="仿宋"/>
          <w:color w:val="auto"/>
          <w:sz w:val="24"/>
          <w:highlight w:val="none"/>
        </w:rPr>
      </w:pPr>
      <w:r>
        <w:rPr>
          <w:rFonts w:hint="eastAsia" w:ascii="仿宋" w:hAnsi="仿宋" w:eastAsia="仿宋"/>
          <w:color w:val="auto"/>
          <w:sz w:val="24"/>
          <w:highlight w:val="none"/>
        </w:rPr>
        <w:t>开户银行：</w:t>
      </w:r>
      <w:r>
        <w:rPr>
          <w:rFonts w:ascii="仿宋" w:hAnsi="仿宋" w:eastAsia="仿宋"/>
          <w:color w:val="auto"/>
          <w:sz w:val="24"/>
          <w:highlight w:val="none"/>
        </w:rPr>
        <w:t xml:space="preserve">                               开户银行： </w:t>
      </w:r>
    </w:p>
    <w:p>
      <w:pPr>
        <w:autoSpaceDE w:val="0"/>
        <w:autoSpaceDN w:val="0"/>
        <w:spacing w:line="360" w:lineRule="auto"/>
        <w:rPr>
          <w:rFonts w:ascii="仿宋" w:hAnsi="仿宋" w:eastAsia="仿宋"/>
          <w:color w:val="auto"/>
          <w:sz w:val="24"/>
          <w:highlight w:val="none"/>
        </w:rPr>
      </w:pPr>
      <w:r>
        <w:rPr>
          <w:rFonts w:hint="eastAsia" w:ascii="仿宋" w:hAnsi="仿宋" w:eastAsia="仿宋"/>
          <w:color w:val="auto"/>
          <w:sz w:val="24"/>
          <w:highlight w:val="none"/>
        </w:rPr>
        <w:t>开户名称：</w:t>
      </w:r>
      <w:r>
        <w:rPr>
          <w:rFonts w:ascii="仿宋" w:hAnsi="仿宋" w:eastAsia="仿宋"/>
          <w:color w:val="auto"/>
          <w:sz w:val="24"/>
          <w:highlight w:val="none"/>
        </w:rPr>
        <w:t xml:space="preserve">                               开户名称： </w:t>
      </w:r>
    </w:p>
    <w:p>
      <w:pPr>
        <w:autoSpaceDE w:val="0"/>
        <w:autoSpaceDN w:val="0"/>
        <w:spacing w:line="360" w:lineRule="auto"/>
        <w:rPr>
          <w:rFonts w:ascii="仿宋" w:hAnsi="仿宋" w:eastAsia="仿宋"/>
          <w:color w:val="auto"/>
          <w:sz w:val="24"/>
          <w:highlight w:val="none"/>
        </w:rPr>
      </w:pPr>
      <w:r>
        <w:rPr>
          <w:rFonts w:hint="eastAsia" w:ascii="仿宋" w:hAnsi="仿宋" w:eastAsia="仿宋"/>
          <w:color w:val="auto"/>
          <w:sz w:val="24"/>
          <w:highlight w:val="none"/>
        </w:rPr>
        <w:t>开户账号：                               开户账号：</w:t>
      </w:r>
    </w:p>
    <w:p>
      <w:pPr>
        <w:widowControl/>
        <w:spacing w:line="360" w:lineRule="auto"/>
        <w:jc w:val="left"/>
        <w:rPr>
          <w:rFonts w:ascii="仿宋" w:hAnsi="仿宋" w:eastAsia="仿宋"/>
          <w:b/>
          <w:color w:val="auto"/>
          <w:sz w:val="24"/>
          <w:highlight w:val="none"/>
        </w:rPr>
      </w:pPr>
    </w:p>
    <w:p>
      <w:pPr>
        <w:widowControl/>
        <w:adjustRightInd/>
        <w:spacing w:line="360" w:lineRule="auto"/>
        <w:jc w:val="left"/>
        <w:rPr>
          <w:rFonts w:ascii="仿宋" w:hAnsi="仿宋" w:eastAsia="仿宋"/>
          <w:b/>
          <w:color w:val="auto"/>
          <w:sz w:val="24"/>
          <w:highlight w:val="none"/>
        </w:rPr>
      </w:pPr>
      <w:r>
        <w:rPr>
          <w:rFonts w:ascii="仿宋" w:hAnsi="仿宋" w:eastAsia="仿宋"/>
          <w:b/>
          <w:color w:val="auto"/>
          <w:highlight w:val="none"/>
        </w:rPr>
        <w:br w:type="page"/>
      </w:r>
    </w:p>
    <w:p>
      <w:pPr>
        <w:pStyle w:val="386"/>
        <w:ind w:firstLine="482"/>
        <w:jc w:val="center"/>
        <w:rPr>
          <w:rFonts w:ascii="仿宋" w:hAnsi="仿宋" w:eastAsia="仿宋"/>
          <w:b/>
          <w:color w:val="auto"/>
          <w:szCs w:val="24"/>
          <w:highlight w:val="none"/>
        </w:rPr>
      </w:pPr>
      <w:r>
        <w:rPr>
          <w:rFonts w:hint="eastAsia" w:ascii="仿宋" w:hAnsi="仿宋" w:eastAsia="仿宋"/>
          <w:b/>
          <w:color w:val="auto"/>
          <w:szCs w:val="24"/>
          <w:highlight w:val="none"/>
        </w:rPr>
        <w:t>第二部分合同一般条款</w:t>
      </w:r>
    </w:p>
    <w:p>
      <w:pPr>
        <w:spacing w:line="360" w:lineRule="auto"/>
        <w:ind w:firstLine="482" w:firstLineChars="200"/>
        <w:outlineLvl w:val="0"/>
        <w:rPr>
          <w:rFonts w:ascii="仿宋" w:hAnsi="仿宋" w:eastAsia="仿宋"/>
          <w:b/>
          <w:color w:val="auto"/>
          <w:sz w:val="24"/>
          <w:highlight w:val="none"/>
        </w:rPr>
      </w:pPr>
      <w:bookmarkStart w:id="434" w:name="_Toc14021"/>
      <w:bookmarkStart w:id="435" w:name="_Toc5228"/>
      <w:bookmarkStart w:id="436" w:name="_Toc19680"/>
      <w:bookmarkStart w:id="437" w:name="_Toc25079"/>
      <w:bookmarkStart w:id="438" w:name="_Toc31297"/>
      <w:r>
        <w:rPr>
          <w:rFonts w:ascii="仿宋" w:hAnsi="仿宋" w:eastAsia="仿宋"/>
          <w:b/>
          <w:color w:val="auto"/>
          <w:sz w:val="24"/>
          <w:highlight w:val="none"/>
        </w:rPr>
        <w:t>2.1 定义</w:t>
      </w:r>
      <w:bookmarkEnd w:id="434"/>
      <w:bookmarkEnd w:id="435"/>
      <w:bookmarkEnd w:id="436"/>
      <w:bookmarkEnd w:id="437"/>
      <w:bookmarkEnd w:id="438"/>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本合同中的下列</w:t>
      </w:r>
      <w:r>
        <w:rPr>
          <w:rFonts w:hint="eastAsia" w:ascii="仿宋" w:hAnsi="仿宋" w:eastAsia="仿宋"/>
          <w:color w:val="auto"/>
          <w:sz w:val="24"/>
          <w:highlight w:val="none"/>
        </w:rPr>
        <w:t>词</w:t>
      </w:r>
      <w:r>
        <w:rPr>
          <w:rFonts w:ascii="仿宋" w:hAnsi="仿宋" w:eastAsia="仿宋"/>
          <w:color w:val="auto"/>
          <w:sz w:val="24"/>
          <w:highlight w:val="none"/>
        </w:rPr>
        <w:t>语应</w:t>
      </w:r>
      <w:r>
        <w:rPr>
          <w:rFonts w:hint="eastAsia" w:ascii="仿宋" w:hAnsi="仿宋" w:eastAsia="仿宋"/>
          <w:color w:val="auto"/>
          <w:sz w:val="24"/>
          <w:highlight w:val="none"/>
        </w:rPr>
        <w:t>按以下内容进行</w:t>
      </w:r>
      <w:r>
        <w:rPr>
          <w:rFonts w:ascii="仿宋" w:hAnsi="仿宋" w:eastAsia="仿宋"/>
          <w:color w:val="auto"/>
          <w:sz w:val="24"/>
          <w:highlight w:val="none"/>
        </w:rPr>
        <w:t>解释：</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2.1.1 “合同”系指采购人和中标供应商签订的载明双方当事人所达成的协议，并包括所有的附件、附录和构成合同的其他文件。</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2.1.2 “合同价”系指根据合同约定，中标供应商在完全履行合同义务后</w:t>
      </w:r>
      <w:r>
        <w:rPr>
          <w:rFonts w:hint="eastAsia" w:ascii="仿宋" w:hAnsi="仿宋" w:eastAsia="仿宋"/>
          <w:color w:val="auto"/>
          <w:sz w:val="24"/>
          <w:highlight w:val="none"/>
        </w:rPr>
        <w:t>，</w:t>
      </w:r>
      <w:r>
        <w:rPr>
          <w:rFonts w:ascii="仿宋" w:hAnsi="仿宋" w:eastAsia="仿宋"/>
          <w:color w:val="auto"/>
          <w:sz w:val="24"/>
          <w:highlight w:val="none"/>
        </w:rPr>
        <w:t>采购人应支付给中标供应商的价格。</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2.1.3 “</w:t>
      </w:r>
      <w:r>
        <w:rPr>
          <w:rFonts w:hint="eastAsia" w:ascii="仿宋" w:hAnsi="仿宋" w:eastAsia="仿宋"/>
          <w:color w:val="auto"/>
          <w:sz w:val="24"/>
          <w:highlight w:val="none"/>
        </w:rPr>
        <w:t>服务</w:t>
      </w:r>
      <w:r>
        <w:rPr>
          <w:rFonts w:ascii="仿宋" w:hAnsi="仿宋" w:eastAsia="仿宋"/>
          <w:color w:val="auto"/>
          <w:sz w:val="24"/>
          <w:highlight w:val="none"/>
        </w:rPr>
        <w:t>”系指</w:t>
      </w:r>
      <w:r>
        <w:rPr>
          <w:rFonts w:hint="eastAsia" w:ascii="仿宋" w:hAnsi="仿宋" w:eastAsia="仿宋"/>
          <w:color w:val="auto"/>
          <w:sz w:val="24"/>
          <w:highlight w:val="none"/>
        </w:rPr>
        <w:t>中标供应商</w:t>
      </w:r>
      <w:r>
        <w:rPr>
          <w:rFonts w:ascii="仿宋" w:hAnsi="仿宋" w:eastAsia="仿宋"/>
          <w:color w:val="auto"/>
          <w:sz w:val="24"/>
          <w:highlight w:val="none"/>
        </w:rPr>
        <w:t>根据合同约定应向采购人</w:t>
      </w:r>
      <w:r>
        <w:rPr>
          <w:rFonts w:hint="eastAsia" w:ascii="仿宋" w:hAnsi="仿宋" w:eastAsia="仿宋"/>
          <w:color w:val="auto"/>
          <w:sz w:val="24"/>
          <w:highlight w:val="none"/>
        </w:rPr>
        <w:t>履行</w:t>
      </w:r>
      <w:r>
        <w:rPr>
          <w:rFonts w:ascii="仿宋" w:hAnsi="仿宋" w:eastAsia="仿宋"/>
          <w:color w:val="auto"/>
          <w:sz w:val="24"/>
          <w:highlight w:val="none"/>
        </w:rPr>
        <w:t>的</w:t>
      </w:r>
      <w:r>
        <w:rPr>
          <w:rFonts w:hint="eastAsia" w:ascii="仿宋" w:hAnsi="仿宋" w:eastAsia="仿宋"/>
          <w:color w:val="auto"/>
          <w:sz w:val="24"/>
          <w:highlight w:val="none"/>
        </w:rPr>
        <w:t>除货物和工程以外的其他政府采购对象，包括采购人自身需要的服务和向社会公众提供的公共服务。</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2.1.4 “</w:t>
      </w:r>
      <w:r>
        <w:rPr>
          <w:rFonts w:hint="eastAsia" w:ascii="仿宋" w:hAnsi="仿宋" w:eastAsia="仿宋"/>
          <w:color w:val="auto"/>
          <w:sz w:val="24"/>
          <w:highlight w:val="none"/>
        </w:rPr>
        <w:t>甲方</w:t>
      </w:r>
      <w:r>
        <w:rPr>
          <w:rFonts w:ascii="仿宋" w:hAnsi="仿宋" w:eastAsia="仿宋"/>
          <w:color w:val="auto"/>
          <w:sz w:val="24"/>
          <w:highlight w:val="none"/>
        </w:rPr>
        <w:t>”系指与</w:t>
      </w:r>
      <w:r>
        <w:rPr>
          <w:rFonts w:hint="eastAsia" w:ascii="仿宋" w:hAnsi="仿宋" w:eastAsia="仿宋"/>
          <w:color w:val="auto"/>
          <w:sz w:val="24"/>
          <w:highlight w:val="none"/>
        </w:rPr>
        <w:t>中标供应商</w:t>
      </w:r>
      <w:r>
        <w:rPr>
          <w:rFonts w:ascii="仿宋" w:hAnsi="仿宋" w:eastAsia="仿宋"/>
          <w:color w:val="auto"/>
          <w:sz w:val="24"/>
          <w:highlight w:val="none"/>
        </w:rPr>
        <w:t>签署合同的采购人</w:t>
      </w:r>
      <w:r>
        <w:rPr>
          <w:rFonts w:hint="eastAsia" w:ascii="仿宋" w:hAnsi="仿宋" w:eastAsia="仿宋"/>
          <w:color w:val="auto"/>
          <w:sz w:val="24"/>
          <w:highlight w:val="none"/>
        </w:rPr>
        <w:t>；采购人委托采购代理机构代表其与乙方签订合同的，采购人的授权委托书作为合同附件。</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2.1.5 “乙方”系指根据合同约定提供服务的中标供应商</w:t>
      </w:r>
      <w:r>
        <w:rPr>
          <w:rFonts w:hint="eastAsia" w:ascii="仿宋" w:hAnsi="仿宋" w:eastAsia="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2.1.6 “现场”系指合同约定提供服务的地点。</w:t>
      </w:r>
    </w:p>
    <w:p>
      <w:pPr>
        <w:spacing w:line="360" w:lineRule="auto"/>
        <w:ind w:firstLine="482" w:firstLineChars="200"/>
        <w:outlineLvl w:val="0"/>
        <w:rPr>
          <w:rFonts w:ascii="仿宋" w:hAnsi="仿宋" w:eastAsia="仿宋"/>
          <w:b/>
          <w:color w:val="auto"/>
          <w:sz w:val="24"/>
          <w:highlight w:val="none"/>
        </w:rPr>
      </w:pPr>
      <w:bookmarkStart w:id="439" w:name="_Toc31402"/>
      <w:bookmarkStart w:id="440" w:name="_Toc23289"/>
      <w:bookmarkStart w:id="441" w:name="_Toc19539"/>
      <w:bookmarkStart w:id="442" w:name="_Toc16752"/>
      <w:bookmarkStart w:id="443" w:name="_Toc3769"/>
      <w:r>
        <w:rPr>
          <w:rFonts w:ascii="仿宋" w:hAnsi="仿宋" w:eastAsia="仿宋"/>
          <w:b/>
          <w:color w:val="auto"/>
          <w:sz w:val="24"/>
          <w:highlight w:val="none"/>
        </w:rPr>
        <w:t>2.2 技术规范</w:t>
      </w:r>
      <w:bookmarkEnd w:id="439"/>
      <w:bookmarkEnd w:id="440"/>
      <w:bookmarkEnd w:id="441"/>
      <w:bookmarkEnd w:id="442"/>
      <w:bookmarkEnd w:id="443"/>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服务</w:t>
      </w:r>
      <w:r>
        <w:rPr>
          <w:rFonts w:ascii="仿宋" w:hAnsi="仿宋" w:eastAsia="仿宋"/>
          <w:color w:val="auto"/>
          <w:sz w:val="24"/>
          <w:highlight w:val="none"/>
        </w:rPr>
        <w:t>所应遵守的技术规范应与采购文件规定的技术规范和技术规范附件(如果有的话)及其技术规范偏差表(如果被甲方接受的话)相一致</w:t>
      </w:r>
      <w:r>
        <w:rPr>
          <w:rFonts w:hint="eastAsia" w:ascii="仿宋" w:hAnsi="仿宋" w:eastAsia="仿宋"/>
          <w:color w:val="auto"/>
          <w:sz w:val="24"/>
          <w:highlight w:val="none"/>
        </w:rPr>
        <w:t>；</w:t>
      </w:r>
      <w:r>
        <w:rPr>
          <w:rFonts w:ascii="仿宋" w:hAnsi="仿宋" w:eastAsia="仿宋"/>
          <w:color w:val="auto"/>
          <w:sz w:val="24"/>
          <w:highlight w:val="none"/>
        </w:rPr>
        <w:t>如果采购文件中没有技术规范的相应说明，那么应以国家有关部门最新颁布的相应标准</w:t>
      </w:r>
      <w:r>
        <w:rPr>
          <w:rFonts w:hint="eastAsia" w:ascii="仿宋" w:hAnsi="仿宋" w:eastAsia="仿宋"/>
          <w:color w:val="auto"/>
          <w:sz w:val="24"/>
          <w:highlight w:val="none"/>
        </w:rPr>
        <w:t>和</w:t>
      </w:r>
      <w:r>
        <w:rPr>
          <w:rFonts w:ascii="仿宋" w:hAnsi="仿宋" w:eastAsia="仿宋"/>
          <w:color w:val="auto"/>
          <w:sz w:val="24"/>
          <w:highlight w:val="none"/>
        </w:rPr>
        <w:t>规范为准。</w:t>
      </w:r>
    </w:p>
    <w:p>
      <w:pPr>
        <w:spacing w:line="360" w:lineRule="auto"/>
        <w:ind w:firstLine="482" w:firstLineChars="200"/>
        <w:outlineLvl w:val="0"/>
        <w:rPr>
          <w:rFonts w:ascii="仿宋" w:hAnsi="仿宋" w:eastAsia="仿宋"/>
          <w:b/>
          <w:color w:val="auto"/>
          <w:sz w:val="24"/>
          <w:highlight w:val="none"/>
        </w:rPr>
      </w:pPr>
      <w:bookmarkStart w:id="444" w:name="_Toc9161"/>
      <w:bookmarkStart w:id="445" w:name="_Toc4133"/>
      <w:bookmarkStart w:id="446" w:name="_Toc27945"/>
      <w:bookmarkStart w:id="447" w:name="_Toc12412"/>
      <w:bookmarkStart w:id="448" w:name="_Toc13673"/>
      <w:r>
        <w:rPr>
          <w:rFonts w:ascii="仿宋" w:hAnsi="仿宋" w:eastAsia="仿宋"/>
          <w:b/>
          <w:color w:val="auto"/>
          <w:sz w:val="24"/>
          <w:highlight w:val="none"/>
        </w:rPr>
        <w:t>2.3 知识产权</w:t>
      </w:r>
      <w:bookmarkEnd w:id="444"/>
      <w:bookmarkEnd w:id="445"/>
      <w:bookmarkEnd w:id="446"/>
      <w:bookmarkEnd w:id="447"/>
      <w:bookmarkEnd w:id="448"/>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2.3.1 </w:t>
      </w:r>
      <w:r>
        <w:rPr>
          <w:rFonts w:hint="eastAsia" w:ascii="仿宋" w:hAnsi="仿宋" w:eastAsia="仿宋"/>
          <w:color w:val="auto"/>
          <w:sz w:val="24"/>
          <w:highlight w:val="none"/>
        </w:rPr>
        <w:t>乙</w:t>
      </w:r>
      <w:r>
        <w:rPr>
          <w:rFonts w:ascii="仿宋" w:hAnsi="仿宋" w:eastAsia="仿宋"/>
          <w:color w:val="auto"/>
          <w:sz w:val="24"/>
          <w:highlight w:val="none"/>
        </w:rPr>
        <w:t>方应保证</w:t>
      </w:r>
      <w:r>
        <w:rPr>
          <w:rFonts w:hint="eastAsia" w:ascii="仿宋" w:hAnsi="仿宋" w:eastAsia="仿宋"/>
          <w:color w:val="auto"/>
          <w:sz w:val="24"/>
          <w:highlight w:val="none"/>
        </w:rPr>
        <w:t>其提供的服务</w:t>
      </w:r>
      <w:r>
        <w:rPr>
          <w:rFonts w:ascii="仿宋" w:hAnsi="仿宋" w:eastAsia="仿宋"/>
          <w:color w:val="auto"/>
          <w:sz w:val="24"/>
          <w:highlight w:val="none"/>
        </w:rPr>
        <w:t>不受任何第三方提出的侵犯其著作权、商标权、专利权等知识产权方面的起诉</w:t>
      </w:r>
      <w:r>
        <w:rPr>
          <w:rFonts w:hint="eastAsia" w:ascii="仿宋" w:hAnsi="仿宋" w:eastAsia="仿宋"/>
          <w:color w:val="auto"/>
          <w:sz w:val="24"/>
          <w:highlight w:val="none"/>
        </w:rPr>
        <w:t>；</w:t>
      </w:r>
      <w:r>
        <w:rPr>
          <w:rFonts w:ascii="仿宋" w:hAnsi="仿宋" w:eastAsia="仿宋"/>
          <w:color w:val="auto"/>
          <w:sz w:val="24"/>
          <w:highlight w:val="none"/>
        </w:rPr>
        <w:t>如果任何第三方提出侵权</w:t>
      </w:r>
      <w:r>
        <w:rPr>
          <w:rFonts w:hint="eastAsia" w:ascii="仿宋" w:hAnsi="仿宋" w:eastAsia="仿宋"/>
          <w:color w:val="auto"/>
          <w:sz w:val="24"/>
          <w:highlight w:val="none"/>
        </w:rPr>
        <w:t>指控</w:t>
      </w:r>
      <w:r>
        <w:rPr>
          <w:rFonts w:ascii="仿宋" w:hAnsi="仿宋" w:eastAsia="仿宋"/>
          <w:color w:val="auto"/>
          <w:sz w:val="24"/>
          <w:highlight w:val="none"/>
        </w:rPr>
        <w:t>，那么乙方须与该第三方交涉并承担由此发生的一切责任、费用和赔偿</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2.3.2 </w:t>
      </w:r>
      <w:r>
        <w:rPr>
          <w:rFonts w:hint="eastAsia" w:ascii="仿宋" w:hAnsi="仿宋" w:eastAsia="仿宋"/>
          <w:color w:val="auto"/>
          <w:sz w:val="24"/>
          <w:highlight w:val="none"/>
        </w:rPr>
        <w:t>合同涉及技术成果的归属和收益的分成办法的，</w:t>
      </w:r>
      <w:r>
        <w:rPr>
          <w:rFonts w:ascii="仿宋" w:hAnsi="仿宋" w:eastAsia="仿宋"/>
          <w:color w:val="auto"/>
          <w:sz w:val="24"/>
          <w:highlight w:val="none"/>
        </w:rPr>
        <w:t>详见</w:t>
      </w:r>
      <w:r>
        <w:rPr>
          <w:rFonts w:ascii="仿宋" w:hAnsi="仿宋" w:eastAsia="仿宋"/>
          <w:b/>
          <w:i/>
          <w:color w:val="auto"/>
          <w:sz w:val="24"/>
          <w:highlight w:val="none"/>
          <w:u w:val="single"/>
        </w:rPr>
        <w:t>合同专用条款</w:t>
      </w:r>
      <w:r>
        <w:rPr>
          <w:rFonts w:ascii="仿宋" w:hAnsi="仿宋" w:eastAsia="仿宋"/>
          <w:color w:val="auto"/>
          <w:sz w:val="24"/>
          <w:highlight w:val="none"/>
        </w:rPr>
        <w:t>。</w:t>
      </w:r>
    </w:p>
    <w:p>
      <w:pPr>
        <w:spacing w:line="360" w:lineRule="auto"/>
        <w:ind w:firstLine="482" w:firstLineChars="200"/>
        <w:rPr>
          <w:rFonts w:ascii="仿宋" w:hAnsi="仿宋" w:eastAsia="仿宋"/>
          <w:b/>
          <w:color w:val="auto"/>
          <w:sz w:val="24"/>
          <w:highlight w:val="none"/>
        </w:rPr>
      </w:pPr>
      <w:r>
        <w:rPr>
          <w:rFonts w:ascii="仿宋" w:hAnsi="仿宋" w:eastAsia="仿宋"/>
          <w:b/>
          <w:color w:val="auto"/>
          <w:sz w:val="24"/>
          <w:highlight w:val="none"/>
        </w:rPr>
        <w:t xml:space="preserve">2.4 </w:t>
      </w:r>
      <w:r>
        <w:rPr>
          <w:rFonts w:hint="eastAsia" w:ascii="仿宋" w:hAnsi="仿宋" w:eastAsia="仿宋"/>
          <w:b/>
          <w:color w:val="auto"/>
          <w:sz w:val="24"/>
          <w:highlight w:val="none"/>
        </w:rPr>
        <w:t>履约检查和问题反馈</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2.4.1甲方</w:t>
      </w:r>
      <w:r>
        <w:rPr>
          <w:rFonts w:hint="eastAsia" w:ascii="仿宋" w:hAnsi="仿宋" w:eastAsia="仿宋"/>
          <w:color w:val="auto"/>
          <w:sz w:val="24"/>
          <w:highlight w:val="none"/>
        </w:rPr>
        <w:t>有权</w:t>
      </w:r>
      <w:r>
        <w:rPr>
          <w:rFonts w:ascii="仿宋" w:hAnsi="仿宋" w:eastAsia="仿宋"/>
          <w:color w:val="auto"/>
          <w:sz w:val="24"/>
          <w:highlight w:val="none"/>
        </w:rPr>
        <w:t>在其认为必要时</w:t>
      </w:r>
      <w:r>
        <w:rPr>
          <w:rFonts w:hint="eastAsia" w:ascii="仿宋" w:hAnsi="仿宋" w:eastAsia="仿宋"/>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2.4.2 </w:t>
      </w:r>
      <w:r>
        <w:rPr>
          <w:rFonts w:hint="eastAsia" w:ascii="仿宋" w:hAnsi="仿宋" w:eastAsia="仿宋"/>
          <w:color w:val="auto"/>
          <w:sz w:val="24"/>
          <w:highlight w:val="none"/>
        </w:rPr>
        <w:t>合同履行期间，甲方有权将履行过程中出现的问题反馈给乙方，双方当事人应以书面形式约定需要完善和改进的内容。</w:t>
      </w:r>
    </w:p>
    <w:p>
      <w:pPr>
        <w:spacing w:line="360" w:lineRule="auto"/>
        <w:ind w:firstLine="482" w:firstLineChars="200"/>
        <w:outlineLvl w:val="0"/>
        <w:rPr>
          <w:rFonts w:ascii="仿宋" w:hAnsi="仿宋" w:eastAsia="仿宋"/>
          <w:b/>
          <w:color w:val="auto"/>
          <w:sz w:val="24"/>
          <w:highlight w:val="none"/>
        </w:rPr>
      </w:pPr>
      <w:bookmarkStart w:id="449" w:name="_Toc26555"/>
      <w:bookmarkStart w:id="450" w:name="_Toc32670"/>
      <w:bookmarkStart w:id="451" w:name="_Toc31233"/>
      <w:bookmarkStart w:id="452" w:name="_Toc22011"/>
      <w:bookmarkStart w:id="453" w:name="_Toc15447"/>
      <w:r>
        <w:rPr>
          <w:rFonts w:ascii="仿宋" w:hAnsi="仿宋" w:eastAsia="仿宋"/>
          <w:b/>
          <w:color w:val="auto"/>
          <w:sz w:val="24"/>
          <w:highlight w:val="none"/>
        </w:rPr>
        <w:t>2.5 结算方式和付款条件</w:t>
      </w:r>
      <w:bookmarkEnd w:id="449"/>
      <w:bookmarkEnd w:id="450"/>
      <w:bookmarkEnd w:id="451"/>
      <w:bookmarkEnd w:id="452"/>
      <w:bookmarkEnd w:id="453"/>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详见</w:t>
      </w:r>
      <w:r>
        <w:rPr>
          <w:rFonts w:ascii="仿宋" w:hAnsi="仿宋" w:eastAsia="仿宋"/>
          <w:b/>
          <w:i/>
          <w:color w:val="auto"/>
          <w:sz w:val="24"/>
          <w:highlight w:val="none"/>
          <w:u w:val="single"/>
        </w:rPr>
        <w:t>合同专用条款</w:t>
      </w:r>
      <w:r>
        <w:rPr>
          <w:rFonts w:ascii="仿宋" w:hAnsi="仿宋" w:eastAsia="仿宋"/>
          <w:color w:val="auto"/>
          <w:sz w:val="24"/>
          <w:highlight w:val="none"/>
        </w:rPr>
        <w:t>。</w:t>
      </w:r>
    </w:p>
    <w:p>
      <w:pPr>
        <w:spacing w:line="360" w:lineRule="auto"/>
        <w:ind w:firstLine="482" w:firstLineChars="200"/>
        <w:outlineLvl w:val="0"/>
        <w:rPr>
          <w:rFonts w:ascii="仿宋" w:hAnsi="仿宋" w:eastAsia="仿宋"/>
          <w:b/>
          <w:color w:val="auto"/>
          <w:sz w:val="24"/>
          <w:highlight w:val="none"/>
        </w:rPr>
      </w:pPr>
      <w:bookmarkStart w:id="454" w:name="_Toc13154"/>
      <w:bookmarkStart w:id="455" w:name="_Toc18990"/>
      <w:bookmarkStart w:id="456" w:name="_Toc13467"/>
      <w:bookmarkStart w:id="457" w:name="_Toc30507"/>
      <w:bookmarkStart w:id="458" w:name="_Toc16163"/>
      <w:r>
        <w:rPr>
          <w:rFonts w:ascii="仿宋" w:hAnsi="仿宋" w:eastAsia="仿宋"/>
          <w:b/>
          <w:color w:val="auto"/>
          <w:sz w:val="24"/>
          <w:highlight w:val="none"/>
        </w:rPr>
        <w:t>2.6 技术资料和保密义务</w:t>
      </w:r>
      <w:bookmarkEnd w:id="454"/>
      <w:bookmarkEnd w:id="455"/>
      <w:bookmarkEnd w:id="456"/>
      <w:bookmarkEnd w:id="457"/>
      <w:bookmarkEnd w:id="458"/>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2.6.1 乙方有权依据合同约定和项目需要，向甲方了解有关情况，调阅有关资料等，甲方应予积极配合；</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2.6.2 </w:t>
      </w:r>
      <w:r>
        <w:rPr>
          <w:rFonts w:hint="eastAsia" w:ascii="仿宋" w:hAnsi="仿宋" w:eastAsia="仿宋"/>
          <w:color w:val="auto"/>
          <w:sz w:val="24"/>
          <w:highlight w:val="none"/>
        </w:rPr>
        <w:t>乙方有义务妥善保管和保护由甲方提供的前款信息和资料等；</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2.6.3 </w:t>
      </w:r>
      <w:r>
        <w:rPr>
          <w:rFonts w:hint="eastAsia" w:ascii="仿宋" w:hAnsi="仿宋" w:eastAsia="仿宋"/>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auto"/>
          <w:sz w:val="24"/>
          <w:highlight w:val="none"/>
        </w:rPr>
        <w:t>技术情报</w:t>
      </w:r>
      <w:r>
        <w:rPr>
          <w:rFonts w:hint="eastAsia" w:ascii="仿宋" w:hAnsi="仿宋" w:eastAsia="仿宋"/>
          <w:color w:val="auto"/>
          <w:sz w:val="24"/>
          <w:highlight w:val="none"/>
        </w:rPr>
        <w:t>、</w:t>
      </w:r>
      <w:r>
        <w:rPr>
          <w:rFonts w:ascii="仿宋" w:hAnsi="仿宋" w:eastAsia="仿宋"/>
          <w:color w:val="auto"/>
          <w:sz w:val="24"/>
          <w:highlight w:val="none"/>
        </w:rPr>
        <w:t>技术资料</w:t>
      </w:r>
      <w:r>
        <w:rPr>
          <w:rFonts w:hint="eastAsia" w:ascii="仿宋" w:hAnsi="仿宋" w:eastAsia="仿宋"/>
          <w:color w:val="auto"/>
          <w:sz w:val="24"/>
          <w:highlight w:val="none"/>
        </w:rPr>
        <w:t>、商业秘密和商业信息等，并采取一切合理和必要措施和方式防止任何第三方接触到对方当事人的上述保密信息和资料。</w:t>
      </w:r>
    </w:p>
    <w:p>
      <w:pPr>
        <w:spacing w:line="360" w:lineRule="auto"/>
        <w:ind w:firstLine="482" w:firstLineChars="200"/>
        <w:outlineLvl w:val="0"/>
        <w:rPr>
          <w:rFonts w:ascii="仿宋" w:hAnsi="仿宋" w:eastAsia="仿宋"/>
          <w:b/>
          <w:color w:val="auto"/>
          <w:sz w:val="24"/>
          <w:highlight w:val="none"/>
        </w:rPr>
      </w:pPr>
      <w:bookmarkStart w:id="459" w:name="_Toc19069"/>
      <w:r>
        <w:rPr>
          <w:rFonts w:ascii="仿宋" w:hAnsi="仿宋" w:eastAsia="仿宋"/>
          <w:b/>
          <w:color w:val="auto"/>
          <w:sz w:val="24"/>
          <w:highlight w:val="none"/>
        </w:rPr>
        <w:t xml:space="preserve">2.7 </w:t>
      </w:r>
      <w:r>
        <w:rPr>
          <w:rFonts w:hint="eastAsia" w:ascii="仿宋" w:hAnsi="仿宋" w:eastAsia="仿宋"/>
          <w:b/>
          <w:color w:val="auto"/>
          <w:sz w:val="24"/>
          <w:highlight w:val="none"/>
        </w:rPr>
        <w:t>质量保证</w:t>
      </w:r>
      <w:bookmarkEnd w:id="459"/>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2.7.1 </w:t>
      </w:r>
      <w:r>
        <w:rPr>
          <w:rFonts w:hint="eastAsia" w:ascii="仿宋" w:hAnsi="仿宋" w:eastAsia="仿宋"/>
          <w:color w:val="auto"/>
          <w:sz w:val="24"/>
          <w:highlight w:val="none"/>
        </w:rPr>
        <w:t>乙方应建立和完善履行合同的内部质量保证体系，并提供相关内部规章制度给甲方，以便甲方进行监督检查；</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2.7.2 </w:t>
      </w:r>
      <w:r>
        <w:rPr>
          <w:rFonts w:hint="eastAsia" w:ascii="仿宋" w:hAnsi="仿宋" w:eastAsia="仿宋"/>
          <w:color w:val="auto"/>
          <w:sz w:val="24"/>
          <w:highlight w:val="none"/>
        </w:rPr>
        <w:t>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仿宋" w:hAnsi="仿宋" w:eastAsia="仿宋"/>
          <w:b/>
          <w:color w:val="auto"/>
          <w:sz w:val="24"/>
          <w:highlight w:val="none"/>
        </w:rPr>
      </w:pPr>
      <w:bookmarkStart w:id="460" w:name="_Toc22267"/>
      <w:r>
        <w:rPr>
          <w:rFonts w:ascii="仿宋" w:hAnsi="仿宋" w:eastAsia="仿宋"/>
          <w:b/>
          <w:color w:val="auto"/>
          <w:sz w:val="24"/>
          <w:highlight w:val="none"/>
        </w:rPr>
        <w:t xml:space="preserve">2.8 </w:t>
      </w:r>
      <w:r>
        <w:rPr>
          <w:rFonts w:hint="eastAsia" w:ascii="仿宋" w:hAnsi="仿宋" w:eastAsia="仿宋"/>
          <w:b/>
          <w:color w:val="auto"/>
          <w:sz w:val="24"/>
          <w:highlight w:val="none"/>
        </w:rPr>
        <w:t>延迟履行</w:t>
      </w:r>
      <w:bookmarkEnd w:id="460"/>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在合同履行过程中，如果乙方遇到不能按时</w:t>
      </w:r>
      <w:r>
        <w:rPr>
          <w:rFonts w:hint="eastAsia" w:ascii="仿宋" w:hAnsi="仿宋" w:eastAsia="仿宋"/>
          <w:color w:val="auto"/>
          <w:sz w:val="24"/>
          <w:highlight w:val="none"/>
        </w:rPr>
        <w:t>提供服务</w:t>
      </w:r>
      <w:r>
        <w:rPr>
          <w:rFonts w:ascii="仿宋" w:hAnsi="仿宋" w:eastAsia="仿宋"/>
          <w:color w:val="auto"/>
          <w:sz w:val="24"/>
          <w:highlight w:val="none"/>
        </w:rPr>
        <w:t>的情况，应及时以书面形式将不能按时</w:t>
      </w:r>
      <w:r>
        <w:rPr>
          <w:rFonts w:hint="eastAsia" w:ascii="仿宋" w:hAnsi="仿宋" w:eastAsia="仿宋"/>
          <w:color w:val="auto"/>
          <w:sz w:val="24"/>
          <w:highlight w:val="none"/>
        </w:rPr>
        <w:t>提供服务</w:t>
      </w:r>
      <w:r>
        <w:rPr>
          <w:rFonts w:ascii="仿宋" w:hAnsi="仿宋" w:eastAsia="仿宋"/>
          <w:color w:val="auto"/>
          <w:sz w:val="24"/>
          <w:highlight w:val="none"/>
        </w:rPr>
        <w:t>的理由、预期延误时间通知甲方</w:t>
      </w:r>
      <w:r>
        <w:rPr>
          <w:rFonts w:hint="eastAsia" w:ascii="仿宋" w:hAnsi="仿宋" w:eastAsia="仿宋"/>
          <w:color w:val="auto"/>
          <w:sz w:val="24"/>
          <w:highlight w:val="none"/>
        </w:rPr>
        <w:t>；甲</w:t>
      </w:r>
      <w:r>
        <w:rPr>
          <w:rFonts w:ascii="仿宋" w:hAnsi="仿宋" w:eastAsia="仿宋"/>
          <w:color w:val="auto"/>
          <w:sz w:val="24"/>
          <w:highlight w:val="none"/>
        </w:rPr>
        <w:t>方收到乙方通知后，认为其理由正当的，可以书面形式酌情同意乙方可以延长</w:t>
      </w:r>
      <w:r>
        <w:rPr>
          <w:rFonts w:hint="eastAsia" w:ascii="仿宋" w:hAnsi="仿宋" w:eastAsia="仿宋"/>
          <w:color w:val="auto"/>
          <w:sz w:val="24"/>
          <w:highlight w:val="none"/>
        </w:rPr>
        <w:t>履行</w:t>
      </w:r>
      <w:r>
        <w:rPr>
          <w:rFonts w:ascii="仿宋" w:hAnsi="仿宋" w:eastAsia="仿宋"/>
          <w:color w:val="auto"/>
          <w:sz w:val="24"/>
          <w:highlight w:val="none"/>
        </w:rPr>
        <w:t>的具体时间。</w:t>
      </w:r>
    </w:p>
    <w:p>
      <w:pPr>
        <w:spacing w:line="360" w:lineRule="auto"/>
        <w:ind w:firstLine="482" w:firstLineChars="200"/>
        <w:outlineLvl w:val="0"/>
        <w:rPr>
          <w:rFonts w:ascii="仿宋" w:hAnsi="仿宋" w:eastAsia="仿宋"/>
          <w:b/>
          <w:color w:val="auto"/>
          <w:sz w:val="24"/>
          <w:highlight w:val="none"/>
        </w:rPr>
      </w:pPr>
      <w:bookmarkStart w:id="461" w:name="_Toc10611"/>
      <w:r>
        <w:rPr>
          <w:rFonts w:ascii="仿宋" w:hAnsi="仿宋" w:eastAsia="仿宋"/>
          <w:b/>
          <w:color w:val="auto"/>
          <w:sz w:val="24"/>
          <w:highlight w:val="none"/>
        </w:rPr>
        <w:t xml:space="preserve">2.9 </w:t>
      </w:r>
      <w:r>
        <w:rPr>
          <w:rFonts w:hint="eastAsia" w:ascii="仿宋" w:hAnsi="仿宋" w:eastAsia="仿宋"/>
          <w:b/>
          <w:color w:val="auto"/>
          <w:sz w:val="24"/>
          <w:highlight w:val="none"/>
        </w:rPr>
        <w:t>合同变更</w:t>
      </w:r>
      <w:bookmarkEnd w:id="461"/>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outlineLvl w:val="0"/>
        <w:rPr>
          <w:rFonts w:ascii="仿宋" w:hAnsi="仿宋" w:eastAsia="仿宋"/>
          <w:b/>
          <w:color w:val="auto"/>
          <w:sz w:val="24"/>
          <w:highlight w:val="none"/>
        </w:rPr>
      </w:pPr>
      <w:bookmarkStart w:id="462" w:name="_Toc23368"/>
      <w:bookmarkStart w:id="463" w:name="_Toc26689"/>
      <w:bookmarkStart w:id="464" w:name="_Toc42"/>
      <w:bookmarkStart w:id="465" w:name="_Toc21830"/>
      <w:bookmarkStart w:id="466" w:name="_Toc10663"/>
      <w:r>
        <w:rPr>
          <w:rFonts w:ascii="仿宋" w:hAnsi="仿宋" w:eastAsia="仿宋"/>
          <w:b/>
          <w:color w:val="auto"/>
          <w:sz w:val="24"/>
          <w:highlight w:val="none"/>
        </w:rPr>
        <w:t>2.10 合同转让和分包</w:t>
      </w:r>
      <w:bookmarkEnd w:id="462"/>
      <w:bookmarkEnd w:id="463"/>
      <w:bookmarkEnd w:id="464"/>
      <w:bookmarkEnd w:id="465"/>
      <w:bookmarkEnd w:id="466"/>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合同的权利义务依法不</w:t>
      </w:r>
      <w:r>
        <w:rPr>
          <w:rFonts w:hint="eastAsia" w:ascii="仿宋" w:hAnsi="仿宋" w:eastAsia="仿宋"/>
          <w:color w:val="auto"/>
          <w:sz w:val="24"/>
          <w:highlight w:val="none"/>
        </w:rPr>
        <w:t>得</w:t>
      </w:r>
      <w:r>
        <w:rPr>
          <w:rFonts w:ascii="仿宋" w:hAnsi="仿宋" w:eastAsia="仿宋"/>
          <w:color w:val="auto"/>
          <w:sz w:val="24"/>
          <w:highlight w:val="none"/>
        </w:rPr>
        <w:t>转让</w:t>
      </w:r>
      <w:r>
        <w:rPr>
          <w:rFonts w:hint="eastAsia" w:ascii="仿宋" w:hAnsi="仿宋" w:eastAsia="仿宋"/>
          <w:color w:val="auto"/>
          <w:sz w:val="24"/>
          <w:highlight w:val="none"/>
        </w:rPr>
        <w:t>，</w:t>
      </w:r>
      <w:r>
        <w:rPr>
          <w:rFonts w:ascii="仿宋" w:hAnsi="仿宋" w:eastAsia="仿宋"/>
          <w:color w:val="auto"/>
          <w:sz w:val="24"/>
          <w:highlight w:val="none"/>
        </w:rPr>
        <w:t>但经甲方</w:t>
      </w:r>
      <w:r>
        <w:rPr>
          <w:rFonts w:hint="eastAsia" w:ascii="仿宋" w:hAnsi="仿宋" w:eastAsia="仿宋"/>
          <w:color w:val="auto"/>
          <w:sz w:val="24"/>
          <w:highlight w:val="none"/>
        </w:rPr>
        <w:t>同意，乙方可以依法采取分包方式履行合同，即：依法可以</w:t>
      </w:r>
      <w:r>
        <w:rPr>
          <w:rFonts w:ascii="仿宋" w:hAnsi="仿宋" w:eastAsia="仿宋"/>
          <w:color w:val="auto"/>
          <w:sz w:val="24"/>
          <w:highlight w:val="none"/>
        </w:rPr>
        <w:t>将合同项下的部分非主体、非关键性工作分包给他人完成</w:t>
      </w:r>
      <w:r>
        <w:rPr>
          <w:rFonts w:hint="eastAsia" w:ascii="仿宋" w:hAnsi="仿宋" w:eastAsia="仿宋"/>
          <w:color w:val="auto"/>
          <w:sz w:val="24"/>
          <w:highlight w:val="none"/>
        </w:rPr>
        <w:t>，</w:t>
      </w:r>
      <w:r>
        <w:rPr>
          <w:rFonts w:ascii="仿宋" w:hAnsi="仿宋" w:eastAsia="仿宋"/>
          <w:color w:val="auto"/>
          <w:sz w:val="24"/>
          <w:highlight w:val="none"/>
        </w:rPr>
        <w:t>接受分包的人应当具备相应的资格条件，并不得再次分包</w:t>
      </w:r>
      <w:r>
        <w:rPr>
          <w:rFonts w:hint="eastAsia" w:ascii="仿宋" w:hAnsi="仿宋" w:eastAsia="仿宋"/>
          <w:color w:val="auto"/>
          <w:sz w:val="24"/>
          <w:highlight w:val="none"/>
        </w:rPr>
        <w:t>，</w:t>
      </w:r>
      <w:r>
        <w:rPr>
          <w:rFonts w:ascii="仿宋" w:hAnsi="仿宋" w:eastAsia="仿宋"/>
          <w:color w:val="auto"/>
          <w:sz w:val="24"/>
          <w:highlight w:val="none"/>
        </w:rPr>
        <w:t>且乙方应就分包项目向甲方负责</w:t>
      </w:r>
      <w:r>
        <w:rPr>
          <w:rFonts w:hint="eastAsia" w:ascii="仿宋" w:hAnsi="仿宋" w:eastAsia="仿宋"/>
          <w:color w:val="auto"/>
          <w:sz w:val="24"/>
          <w:highlight w:val="none"/>
        </w:rPr>
        <w:t>，</w:t>
      </w:r>
      <w:r>
        <w:rPr>
          <w:rFonts w:ascii="仿宋" w:hAnsi="仿宋" w:eastAsia="仿宋"/>
          <w:color w:val="auto"/>
          <w:sz w:val="24"/>
          <w:highlight w:val="none"/>
        </w:rPr>
        <w:t>并</w:t>
      </w:r>
      <w:r>
        <w:rPr>
          <w:rFonts w:hint="eastAsia" w:ascii="仿宋" w:hAnsi="仿宋" w:eastAsia="仿宋"/>
          <w:color w:val="auto"/>
          <w:sz w:val="24"/>
          <w:highlight w:val="none"/>
        </w:rPr>
        <w:t>与分包供应商就分包项目向甲方承担连带责任。</w:t>
      </w:r>
    </w:p>
    <w:p>
      <w:pPr>
        <w:spacing w:line="360" w:lineRule="auto"/>
        <w:ind w:firstLine="482" w:firstLineChars="200"/>
        <w:outlineLvl w:val="0"/>
        <w:rPr>
          <w:rFonts w:ascii="仿宋" w:hAnsi="仿宋" w:eastAsia="仿宋"/>
          <w:b/>
          <w:color w:val="auto"/>
          <w:sz w:val="24"/>
          <w:highlight w:val="none"/>
        </w:rPr>
      </w:pPr>
      <w:bookmarkStart w:id="467" w:name="_Toc26633"/>
      <w:bookmarkStart w:id="468" w:name="_Toc25571"/>
      <w:bookmarkStart w:id="469" w:name="_Toc14371"/>
      <w:bookmarkStart w:id="470" w:name="_Toc32494"/>
      <w:bookmarkStart w:id="471" w:name="_Toc4720"/>
      <w:r>
        <w:rPr>
          <w:rFonts w:ascii="仿宋" w:hAnsi="仿宋" w:eastAsia="仿宋"/>
          <w:b/>
          <w:color w:val="auto"/>
          <w:sz w:val="24"/>
          <w:highlight w:val="none"/>
        </w:rPr>
        <w:t>2.11 不可抗力</w:t>
      </w:r>
      <w:bookmarkEnd w:id="467"/>
      <w:bookmarkEnd w:id="468"/>
      <w:bookmarkEnd w:id="469"/>
      <w:bookmarkEnd w:id="470"/>
      <w:bookmarkEnd w:id="471"/>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2.11.1如果任何一方遭遇法律规定的不可抗力，致使合同履行受阻时，履行合同的期限应予延长，延长的期限应相当于不可抗力所影响的时间</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2.11.2 </w:t>
      </w:r>
      <w:r>
        <w:rPr>
          <w:rFonts w:hint="eastAsia" w:ascii="仿宋" w:hAnsi="仿宋" w:eastAsia="仿宋"/>
          <w:color w:val="auto"/>
          <w:sz w:val="24"/>
          <w:highlight w:val="none"/>
        </w:rPr>
        <w:t>因不可抗力致使不能实现合同目的的，当事人可以解除合同；</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2.11.3 </w:t>
      </w:r>
      <w:r>
        <w:rPr>
          <w:rFonts w:hint="eastAsia" w:ascii="仿宋" w:hAnsi="仿宋" w:eastAsia="仿宋"/>
          <w:color w:val="auto"/>
          <w:sz w:val="24"/>
          <w:highlight w:val="none"/>
        </w:rPr>
        <w:t>因</w:t>
      </w:r>
      <w:r>
        <w:rPr>
          <w:rFonts w:ascii="仿宋" w:hAnsi="仿宋" w:eastAsia="仿宋"/>
          <w:color w:val="auto"/>
          <w:sz w:val="24"/>
          <w:highlight w:val="none"/>
        </w:rPr>
        <w:t>不可抗力致使合同有变更必要的，双方当事人应在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约定时间内以书面形式变更合同</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2.11.4受</w:t>
      </w:r>
      <w:r>
        <w:rPr>
          <w:rFonts w:hint="eastAsia" w:ascii="仿宋" w:hAnsi="仿宋" w:eastAsia="仿宋"/>
          <w:color w:val="auto"/>
          <w:sz w:val="24"/>
          <w:highlight w:val="none"/>
        </w:rPr>
        <w:t>不可抗力</w:t>
      </w:r>
      <w:r>
        <w:rPr>
          <w:rFonts w:ascii="仿宋" w:hAnsi="仿宋" w:eastAsia="仿宋"/>
          <w:color w:val="auto"/>
          <w:sz w:val="24"/>
          <w:highlight w:val="none"/>
        </w:rPr>
        <w:t>影响的一方在不可抗力发生后</w:t>
      </w:r>
      <w:r>
        <w:rPr>
          <w:rFonts w:hint="eastAsia" w:ascii="仿宋" w:hAnsi="仿宋" w:eastAsia="仿宋"/>
          <w:color w:val="auto"/>
          <w:sz w:val="24"/>
          <w:highlight w:val="none"/>
        </w:rPr>
        <w:t>，</w:t>
      </w:r>
      <w:r>
        <w:rPr>
          <w:rFonts w:ascii="仿宋" w:hAnsi="仿宋" w:eastAsia="仿宋"/>
          <w:color w:val="auto"/>
          <w:sz w:val="24"/>
          <w:highlight w:val="none"/>
        </w:rPr>
        <w:t>应在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约定时间内以书面形式通知</w:t>
      </w:r>
      <w:r>
        <w:rPr>
          <w:rFonts w:hint="eastAsia" w:ascii="仿宋" w:hAnsi="仿宋" w:eastAsia="仿宋"/>
          <w:color w:val="auto"/>
          <w:sz w:val="24"/>
          <w:highlight w:val="none"/>
        </w:rPr>
        <w:t>对</w:t>
      </w:r>
      <w:r>
        <w:rPr>
          <w:rFonts w:ascii="仿宋" w:hAnsi="仿宋" w:eastAsia="仿宋"/>
          <w:color w:val="auto"/>
          <w:sz w:val="24"/>
          <w:highlight w:val="none"/>
        </w:rPr>
        <w:t>方当事人，并在</w:t>
      </w:r>
      <w:r>
        <w:rPr>
          <w:rFonts w:ascii="仿宋" w:hAnsi="仿宋" w:eastAsia="仿宋"/>
          <w:b/>
          <w:i/>
          <w:color w:val="auto"/>
          <w:sz w:val="24"/>
          <w:highlight w:val="none"/>
          <w:u w:val="single"/>
        </w:rPr>
        <w:t>合同专用条款</w:t>
      </w:r>
      <w:r>
        <w:rPr>
          <w:rFonts w:ascii="仿宋" w:hAnsi="仿宋" w:eastAsia="仿宋"/>
          <w:color w:val="auto"/>
          <w:sz w:val="24"/>
          <w:highlight w:val="none"/>
        </w:rPr>
        <w:t>约定时间内，将有关部门出具的证明文件送达</w:t>
      </w:r>
      <w:r>
        <w:rPr>
          <w:rFonts w:hint="eastAsia" w:ascii="仿宋" w:hAnsi="仿宋" w:eastAsia="仿宋"/>
          <w:color w:val="auto"/>
          <w:sz w:val="24"/>
          <w:highlight w:val="none"/>
        </w:rPr>
        <w:t>对方当事人</w:t>
      </w:r>
      <w:r>
        <w:rPr>
          <w:rFonts w:ascii="仿宋" w:hAnsi="仿宋" w:eastAsia="仿宋"/>
          <w:color w:val="auto"/>
          <w:sz w:val="24"/>
          <w:highlight w:val="none"/>
        </w:rPr>
        <w:t>。</w:t>
      </w:r>
    </w:p>
    <w:p>
      <w:pPr>
        <w:spacing w:line="360" w:lineRule="auto"/>
        <w:ind w:firstLine="482" w:firstLineChars="200"/>
        <w:outlineLvl w:val="0"/>
        <w:rPr>
          <w:rFonts w:ascii="仿宋" w:hAnsi="仿宋" w:eastAsia="仿宋"/>
          <w:b/>
          <w:color w:val="auto"/>
          <w:sz w:val="24"/>
          <w:highlight w:val="none"/>
        </w:rPr>
      </w:pPr>
      <w:bookmarkStart w:id="472" w:name="_Toc3638"/>
      <w:bookmarkStart w:id="473" w:name="_Toc24465"/>
      <w:bookmarkStart w:id="474" w:name="_Toc25783"/>
      <w:bookmarkStart w:id="475" w:name="_Toc14115"/>
      <w:bookmarkStart w:id="476" w:name="_Toc23854"/>
      <w:r>
        <w:rPr>
          <w:rFonts w:ascii="仿宋" w:hAnsi="仿宋" w:eastAsia="仿宋"/>
          <w:b/>
          <w:color w:val="auto"/>
          <w:sz w:val="24"/>
          <w:highlight w:val="none"/>
        </w:rPr>
        <w:t>2.12 税费</w:t>
      </w:r>
      <w:bookmarkEnd w:id="472"/>
      <w:bookmarkEnd w:id="473"/>
      <w:bookmarkEnd w:id="474"/>
      <w:bookmarkEnd w:id="475"/>
      <w:bookmarkEnd w:id="476"/>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与合同有关的一切税费</w:t>
      </w:r>
      <w:r>
        <w:rPr>
          <w:rFonts w:hint="eastAsia" w:ascii="仿宋" w:hAnsi="仿宋" w:eastAsia="仿宋"/>
          <w:color w:val="auto"/>
          <w:sz w:val="24"/>
          <w:highlight w:val="none"/>
        </w:rPr>
        <w:t>，</w:t>
      </w:r>
      <w:r>
        <w:rPr>
          <w:rFonts w:ascii="仿宋" w:hAnsi="仿宋" w:eastAsia="仿宋"/>
          <w:color w:val="auto"/>
          <w:sz w:val="24"/>
          <w:highlight w:val="none"/>
        </w:rPr>
        <w:t>均按照中华人民共和国法律的相关规定缴纳。</w:t>
      </w:r>
    </w:p>
    <w:p>
      <w:pPr>
        <w:spacing w:line="360" w:lineRule="auto"/>
        <w:ind w:firstLine="482" w:firstLineChars="200"/>
        <w:outlineLvl w:val="0"/>
        <w:rPr>
          <w:rFonts w:ascii="仿宋" w:hAnsi="仿宋" w:eastAsia="仿宋"/>
          <w:b/>
          <w:color w:val="auto"/>
          <w:sz w:val="24"/>
          <w:highlight w:val="none"/>
        </w:rPr>
      </w:pPr>
      <w:bookmarkStart w:id="477" w:name="_Toc30105"/>
      <w:bookmarkStart w:id="478" w:name="_Toc25525"/>
      <w:bookmarkStart w:id="479" w:name="_Toc7315"/>
      <w:bookmarkStart w:id="480" w:name="_Toc26883"/>
      <w:bookmarkStart w:id="481" w:name="_Toc14814"/>
      <w:r>
        <w:rPr>
          <w:rFonts w:ascii="仿宋" w:hAnsi="仿宋" w:eastAsia="仿宋"/>
          <w:b/>
          <w:color w:val="auto"/>
          <w:sz w:val="24"/>
          <w:highlight w:val="none"/>
        </w:rPr>
        <w:t>2.13 乙方破产</w:t>
      </w:r>
      <w:bookmarkEnd w:id="477"/>
      <w:bookmarkEnd w:id="478"/>
      <w:bookmarkEnd w:id="479"/>
      <w:bookmarkEnd w:id="480"/>
      <w:bookmarkEnd w:id="481"/>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如果乙方破产导致合同无法履行时，甲方可以书面形式通知乙方终止合同且不给予乙方任何补偿和赔偿</w:t>
      </w:r>
      <w:r>
        <w:rPr>
          <w:rFonts w:hint="eastAsia" w:ascii="仿宋" w:hAnsi="仿宋" w:eastAsia="仿宋"/>
          <w:color w:val="auto"/>
          <w:sz w:val="24"/>
          <w:highlight w:val="none"/>
        </w:rPr>
        <w:t>，但合同的</w:t>
      </w:r>
      <w:r>
        <w:rPr>
          <w:rFonts w:ascii="仿宋" w:hAnsi="仿宋" w:eastAsia="仿宋"/>
          <w:color w:val="auto"/>
          <w:sz w:val="24"/>
          <w:highlight w:val="none"/>
        </w:rPr>
        <w:t>终止不损害或不影响甲方已经采取或将要采取的任何要求乙方支付违约金</w:t>
      </w:r>
      <w:r>
        <w:rPr>
          <w:rFonts w:hint="eastAsia" w:ascii="仿宋" w:hAnsi="仿宋" w:eastAsia="仿宋"/>
          <w:color w:val="auto"/>
          <w:sz w:val="24"/>
          <w:highlight w:val="none"/>
        </w:rPr>
        <w:t>、</w:t>
      </w:r>
      <w:r>
        <w:rPr>
          <w:rFonts w:ascii="仿宋" w:hAnsi="仿宋" w:eastAsia="仿宋"/>
          <w:color w:val="auto"/>
          <w:sz w:val="24"/>
          <w:highlight w:val="none"/>
        </w:rPr>
        <w:t>赔偿损失等的行动或补救措施的权利</w:t>
      </w:r>
      <w:r>
        <w:rPr>
          <w:rFonts w:hint="eastAsia" w:ascii="仿宋" w:hAnsi="仿宋" w:eastAsia="仿宋"/>
          <w:color w:val="auto"/>
          <w:sz w:val="24"/>
          <w:highlight w:val="none"/>
        </w:rPr>
        <w:t>。</w:t>
      </w:r>
    </w:p>
    <w:p>
      <w:pPr>
        <w:spacing w:line="360" w:lineRule="auto"/>
        <w:ind w:firstLine="482" w:firstLineChars="200"/>
        <w:outlineLvl w:val="0"/>
        <w:rPr>
          <w:rFonts w:ascii="仿宋" w:hAnsi="仿宋" w:eastAsia="仿宋"/>
          <w:b/>
          <w:color w:val="auto"/>
          <w:sz w:val="24"/>
          <w:highlight w:val="none"/>
        </w:rPr>
      </w:pPr>
      <w:bookmarkStart w:id="482" w:name="_Toc23323"/>
      <w:bookmarkStart w:id="483" w:name="_Toc2016"/>
      <w:bookmarkStart w:id="484" w:name="_Toc1123"/>
      <w:r>
        <w:rPr>
          <w:rFonts w:ascii="仿宋" w:hAnsi="仿宋" w:eastAsia="仿宋"/>
          <w:b/>
          <w:color w:val="auto"/>
          <w:sz w:val="24"/>
          <w:highlight w:val="none"/>
        </w:rPr>
        <w:t>2.14 合同中止、终止</w:t>
      </w:r>
      <w:bookmarkEnd w:id="482"/>
      <w:bookmarkEnd w:id="483"/>
      <w:bookmarkEnd w:id="484"/>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2.14.1 </w:t>
      </w:r>
      <w:r>
        <w:rPr>
          <w:rFonts w:hint="eastAsia" w:ascii="仿宋" w:hAnsi="仿宋" w:eastAsia="仿宋"/>
          <w:color w:val="auto"/>
          <w:sz w:val="24"/>
          <w:highlight w:val="none"/>
        </w:rPr>
        <w:t>双方当事人不得擅自中止或者终止合同；</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ascii="仿宋" w:hAnsi="仿宋" w:eastAsia="仿宋"/>
          <w:b/>
          <w:color w:val="auto"/>
          <w:sz w:val="24"/>
          <w:highlight w:val="none"/>
        </w:rPr>
      </w:pPr>
      <w:bookmarkStart w:id="485" w:name="_Toc1969"/>
      <w:bookmarkStart w:id="486" w:name="_Toc17363"/>
      <w:bookmarkStart w:id="487" w:name="_Toc14525"/>
      <w:r>
        <w:rPr>
          <w:rFonts w:ascii="仿宋" w:hAnsi="仿宋" w:eastAsia="仿宋"/>
          <w:b/>
          <w:color w:val="auto"/>
          <w:sz w:val="24"/>
          <w:highlight w:val="none"/>
        </w:rPr>
        <w:t>2.15 检验和验收</w:t>
      </w:r>
      <w:bookmarkEnd w:id="485"/>
      <w:bookmarkEnd w:id="486"/>
      <w:bookmarkEnd w:id="487"/>
    </w:p>
    <w:p>
      <w:pPr>
        <w:tabs>
          <w:tab w:val="left" w:pos="360"/>
          <w:tab w:val="left" w:pos="540"/>
          <w:tab w:val="left" w:pos="1080"/>
        </w:tabs>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2.15.1 </w:t>
      </w:r>
      <w:r>
        <w:rPr>
          <w:rFonts w:hint="eastAsia" w:ascii="仿宋" w:hAnsi="仿宋" w:eastAsia="仿宋"/>
          <w:color w:val="auto"/>
          <w:sz w:val="24"/>
          <w:highlight w:val="none"/>
        </w:rPr>
        <w:t>乙方按照</w:t>
      </w:r>
      <w:r>
        <w:rPr>
          <w:rFonts w:ascii="仿宋" w:hAnsi="仿宋" w:eastAsia="仿宋"/>
          <w:b/>
          <w:i/>
          <w:color w:val="auto"/>
          <w:sz w:val="24"/>
          <w:highlight w:val="none"/>
          <w:u w:val="single"/>
        </w:rPr>
        <w:t>合同专用条款</w:t>
      </w:r>
      <w:r>
        <w:rPr>
          <w:rFonts w:ascii="仿宋" w:hAnsi="仿宋" w:eastAsia="仿宋"/>
          <w:color w:val="auto"/>
          <w:sz w:val="24"/>
          <w:highlight w:val="none"/>
        </w:rPr>
        <w:t>的约定</w:t>
      </w:r>
      <w:r>
        <w:rPr>
          <w:rFonts w:hint="eastAsia" w:ascii="仿宋" w:hAnsi="仿宋" w:eastAsia="仿宋"/>
          <w:color w:val="auto"/>
          <w:sz w:val="24"/>
          <w:highlight w:val="none"/>
        </w:rPr>
        <w:t>，</w:t>
      </w:r>
      <w:r>
        <w:rPr>
          <w:rFonts w:ascii="仿宋" w:hAnsi="仿宋" w:eastAsia="仿宋"/>
          <w:color w:val="auto"/>
          <w:sz w:val="24"/>
          <w:highlight w:val="none"/>
        </w:rPr>
        <w:t>定期提交服务报告</w:t>
      </w:r>
      <w:r>
        <w:rPr>
          <w:rFonts w:hint="eastAsia" w:ascii="仿宋" w:hAnsi="仿宋" w:eastAsia="仿宋"/>
          <w:color w:val="auto"/>
          <w:sz w:val="24"/>
          <w:highlight w:val="none"/>
        </w:rPr>
        <w:t>，甲方按照</w:t>
      </w:r>
      <w:r>
        <w:rPr>
          <w:rFonts w:ascii="仿宋" w:hAnsi="仿宋" w:eastAsia="仿宋"/>
          <w:b/>
          <w:i/>
          <w:color w:val="auto"/>
          <w:sz w:val="24"/>
          <w:highlight w:val="none"/>
          <w:u w:val="single"/>
        </w:rPr>
        <w:t>合同专用条款</w:t>
      </w:r>
      <w:r>
        <w:rPr>
          <w:rFonts w:ascii="仿宋" w:hAnsi="仿宋" w:eastAsia="仿宋"/>
          <w:color w:val="auto"/>
          <w:sz w:val="24"/>
          <w:highlight w:val="none"/>
        </w:rPr>
        <w:t>的约定进行定期验收</w:t>
      </w:r>
      <w:r>
        <w:rPr>
          <w:rFonts w:hint="eastAsia" w:ascii="仿宋" w:hAnsi="仿宋" w:eastAsia="仿宋"/>
          <w:color w:val="auto"/>
          <w:sz w:val="24"/>
          <w:highlight w:val="none"/>
        </w:rPr>
        <w:t>；</w:t>
      </w:r>
    </w:p>
    <w:p>
      <w:pPr>
        <w:tabs>
          <w:tab w:val="left" w:pos="360"/>
          <w:tab w:val="left" w:pos="540"/>
          <w:tab w:val="left" w:pos="1080"/>
        </w:tabs>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2.15.2 </w:t>
      </w:r>
      <w:r>
        <w:rPr>
          <w:rFonts w:hint="eastAsia" w:ascii="仿宋" w:hAnsi="仿宋" w:eastAsia="仿宋"/>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2.15.3 </w:t>
      </w:r>
      <w:r>
        <w:rPr>
          <w:rFonts w:hint="eastAsia" w:ascii="仿宋" w:hAnsi="仿宋" w:eastAsia="仿宋"/>
          <w:color w:val="auto"/>
          <w:sz w:val="24"/>
          <w:highlight w:val="none"/>
        </w:rPr>
        <w:t>检验和验收标准、程序等具体内容以及前述验收书的效力详见</w:t>
      </w:r>
      <w:r>
        <w:rPr>
          <w:rFonts w:ascii="仿宋" w:hAnsi="仿宋" w:eastAsia="仿宋"/>
          <w:b/>
          <w:i/>
          <w:color w:val="auto"/>
          <w:sz w:val="24"/>
          <w:highlight w:val="none"/>
          <w:u w:val="single"/>
        </w:rPr>
        <w:t>合同专用条款</w:t>
      </w:r>
      <w:r>
        <w:rPr>
          <w:rFonts w:hint="eastAsia" w:ascii="仿宋" w:hAnsi="仿宋" w:eastAsia="仿宋"/>
          <w:i/>
          <w:color w:val="auto"/>
          <w:sz w:val="24"/>
          <w:highlight w:val="none"/>
        </w:rPr>
        <w:t>。</w:t>
      </w:r>
    </w:p>
    <w:p>
      <w:pPr>
        <w:spacing w:line="360" w:lineRule="auto"/>
        <w:ind w:firstLine="482" w:firstLineChars="200"/>
        <w:outlineLvl w:val="0"/>
        <w:rPr>
          <w:rFonts w:ascii="仿宋" w:hAnsi="仿宋" w:eastAsia="仿宋"/>
          <w:b/>
          <w:color w:val="auto"/>
          <w:sz w:val="24"/>
          <w:highlight w:val="none"/>
        </w:rPr>
      </w:pPr>
      <w:bookmarkStart w:id="488" w:name="_Toc9808"/>
      <w:bookmarkStart w:id="489" w:name="_Toc31892"/>
      <w:bookmarkStart w:id="490" w:name="_Toc2308"/>
      <w:bookmarkStart w:id="491" w:name="_Toc12666"/>
      <w:bookmarkStart w:id="492" w:name="_Toc25198"/>
      <w:r>
        <w:rPr>
          <w:rFonts w:ascii="仿宋" w:hAnsi="仿宋" w:eastAsia="仿宋"/>
          <w:b/>
          <w:color w:val="auto"/>
          <w:sz w:val="24"/>
          <w:highlight w:val="none"/>
        </w:rPr>
        <w:t>2.16 通知和送达</w:t>
      </w:r>
      <w:bookmarkEnd w:id="488"/>
      <w:bookmarkEnd w:id="489"/>
      <w:bookmarkEnd w:id="490"/>
      <w:bookmarkEnd w:id="491"/>
      <w:bookmarkEnd w:id="492"/>
    </w:p>
    <w:p>
      <w:pPr>
        <w:spacing w:line="360" w:lineRule="auto"/>
        <w:ind w:firstLine="480" w:firstLineChars="200"/>
        <w:rPr>
          <w:rFonts w:ascii="仿宋" w:hAnsi="仿宋" w:eastAsia="仿宋"/>
          <w:color w:val="auto"/>
          <w:sz w:val="24"/>
          <w:highlight w:val="none"/>
        </w:rPr>
      </w:pPr>
      <w:bookmarkStart w:id="493" w:name="_Toc18401"/>
      <w:bookmarkStart w:id="494" w:name="_Toc27674"/>
      <w:r>
        <w:rPr>
          <w:rFonts w:ascii="仿宋" w:hAnsi="仿宋" w:eastAsia="仿宋"/>
          <w:color w:val="auto"/>
          <w:sz w:val="24"/>
          <w:highlight w:val="none"/>
        </w:rPr>
        <w:t>2.17.1</w:t>
      </w:r>
      <w:r>
        <w:rPr>
          <w:rFonts w:hint="eastAsia" w:ascii="仿宋" w:hAnsi="仿宋" w:eastAsia="仿宋"/>
          <w:color w:val="auto"/>
          <w:sz w:val="24"/>
          <w:highlight w:val="none"/>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color w:val="auto"/>
          <w:sz w:val="24"/>
          <w:highlight w:val="none"/>
          <w:u w:val="single"/>
        </w:rPr>
        <w:t>3</w:t>
      </w:r>
      <w:r>
        <w:rPr>
          <w:rFonts w:hint="eastAsia" w:ascii="仿宋" w:hAnsi="仿宋" w:eastAsia="仿宋"/>
          <w:color w:val="auto"/>
          <w:sz w:val="24"/>
          <w:highlight w:val="none"/>
        </w:rPr>
        <w:t>个工作日内书面通知对方当事人，在对方当事人收到有关变更通知之前，变更前的约定送达方式或者地址仍视为有效。</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highlight w:val="none"/>
        </w:rPr>
        <w:t>的，邮件挂号寄出或者交邮之日之次日视为送达。</w:t>
      </w:r>
      <w:bookmarkEnd w:id="493"/>
      <w:bookmarkEnd w:id="494"/>
    </w:p>
    <w:p>
      <w:pPr>
        <w:spacing w:line="360" w:lineRule="auto"/>
        <w:ind w:firstLine="482" w:firstLineChars="200"/>
        <w:outlineLvl w:val="0"/>
        <w:rPr>
          <w:rFonts w:ascii="仿宋" w:hAnsi="仿宋" w:eastAsia="仿宋"/>
          <w:b/>
          <w:color w:val="auto"/>
          <w:sz w:val="24"/>
          <w:highlight w:val="none"/>
        </w:rPr>
      </w:pPr>
      <w:bookmarkStart w:id="495" w:name="_Toc12254"/>
      <w:bookmarkStart w:id="496" w:name="_Toc5063"/>
      <w:bookmarkStart w:id="497" w:name="_Toc20808"/>
      <w:bookmarkStart w:id="498" w:name="_Toc27644"/>
      <w:bookmarkStart w:id="499" w:name="_Toc28906"/>
      <w:r>
        <w:rPr>
          <w:rFonts w:ascii="仿宋" w:hAnsi="仿宋" w:eastAsia="仿宋"/>
          <w:b/>
          <w:color w:val="auto"/>
          <w:sz w:val="24"/>
          <w:highlight w:val="none"/>
        </w:rPr>
        <w:t xml:space="preserve">2.17 </w:t>
      </w:r>
      <w:r>
        <w:rPr>
          <w:rFonts w:hint="eastAsia" w:ascii="仿宋" w:hAnsi="仿宋" w:eastAsia="仿宋"/>
          <w:b/>
          <w:color w:val="auto"/>
          <w:sz w:val="24"/>
          <w:highlight w:val="none"/>
        </w:rPr>
        <w:t>合同使用的文字和</w:t>
      </w:r>
      <w:r>
        <w:rPr>
          <w:rFonts w:ascii="仿宋" w:hAnsi="仿宋" w:eastAsia="仿宋"/>
          <w:b/>
          <w:color w:val="auto"/>
          <w:sz w:val="24"/>
          <w:highlight w:val="none"/>
        </w:rPr>
        <w:t>适用的法律</w:t>
      </w:r>
      <w:bookmarkEnd w:id="495"/>
      <w:bookmarkEnd w:id="496"/>
      <w:bookmarkEnd w:id="497"/>
      <w:bookmarkEnd w:id="498"/>
      <w:bookmarkEnd w:id="499"/>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2.17.1 合同使用汉语书就</w:t>
      </w:r>
      <w:r>
        <w:rPr>
          <w:rFonts w:hint="eastAsia" w:ascii="仿宋" w:hAnsi="仿宋" w:eastAsia="仿宋"/>
          <w:color w:val="auto"/>
          <w:sz w:val="24"/>
          <w:highlight w:val="none"/>
        </w:rPr>
        <w:t>、</w:t>
      </w:r>
      <w:r>
        <w:rPr>
          <w:rFonts w:ascii="仿宋" w:hAnsi="仿宋" w:eastAsia="仿宋"/>
          <w:color w:val="auto"/>
          <w:sz w:val="24"/>
          <w:highlight w:val="none"/>
        </w:rPr>
        <w:t>变更和解释</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2.17.2 </w:t>
      </w:r>
      <w:r>
        <w:rPr>
          <w:rFonts w:hint="eastAsia" w:ascii="仿宋" w:hAnsi="仿宋" w:eastAsia="仿宋"/>
          <w:color w:val="auto"/>
          <w:sz w:val="24"/>
          <w:highlight w:val="none"/>
        </w:rPr>
        <w:t>合同适用</w:t>
      </w:r>
      <w:r>
        <w:rPr>
          <w:rFonts w:ascii="仿宋" w:hAnsi="仿宋" w:eastAsia="仿宋"/>
          <w:color w:val="auto"/>
          <w:sz w:val="24"/>
          <w:highlight w:val="none"/>
        </w:rPr>
        <w:t>中华人民共和国法律。</w:t>
      </w:r>
    </w:p>
    <w:p>
      <w:pPr>
        <w:spacing w:line="360" w:lineRule="auto"/>
        <w:ind w:firstLine="482" w:firstLineChars="200"/>
        <w:outlineLvl w:val="0"/>
        <w:rPr>
          <w:rFonts w:ascii="仿宋" w:hAnsi="仿宋" w:eastAsia="仿宋"/>
          <w:b/>
          <w:color w:val="auto"/>
          <w:sz w:val="24"/>
          <w:highlight w:val="none"/>
        </w:rPr>
      </w:pPr>
      <w:bookmarkStart w:id="500" w:name="_Toc27403"/>
      <w:bookmarkStart w:id="501" w:name="_Toc22266"/>
      <w:bookmarkStart w:id="502" w:name="_Toc1492"/>
      <w:bookmarkStart w:id="503" w:name="_Toc27127"/>
      <w:bookmarkStart w:id="504" w:name="_Toc30096"/>
      <w:r>
        <w:rPr>
          <w:rFonts w:ascii="仿宋" w:hAnsi="仿宋" w:eastAsia="仿宋"/>
          <w:b/>
          <w:color w:val="auto"/>
          <w:sz w:val="24"/>
          <w:highlight w:val="none"/>
        </w:rPr>
        <w:t>2.18 履约保证金</w:t>
      </w:r>
      <w:bookmarkEnd w:id="500"/>
      <w:bookmarkEnd w:id="501"/>
      <w:bookmarkEnd w:id="502"/>
      <w:bookmarkEnd w:id="503"/>
      <w:bookmarkEnd w:id="504"/>
    </w:p>
    <w:p>
      <w:pPr>
        <w:pStyle w:val="617"/>
        <w:spacing w:before="0" w:beforeAutospacing="0" w:after="0" w:afterAutospacing="0" w:line="360" w:lineRule="auto"/>
        <w:ind w:firstLine="420"/>
        <w:rPr>
          <w:rFonts w:ascii="仿宋" w:hAnsi="仿宋" w:eastAsia="仿宋"/>
          <w:color w:val="auto"/>
          <w:highlight w:val="none"/>
        </w:rPr>
      </w:pPr>
      <w:r>
        <w:rPr>
          <w:rFonts w:ascii="仿宋" w:hAnsi="仿宋" w:eastAsia="仿宋"/>
          <w:color w:val="auto"/>
          <w:highlight w:val="none"/>
        </w:rPr>
        <w:t xml:space="preserve">2.18.1 </w:t>
      </w:r>
      <w:r>
        <w:rPr>
          <w:rFonts w:hint="eastAsia" w:ascii="仿宋" w:hAnsi="仿宋" w:eastAsia="仿宋"/>
          <w:color w:val="auto"/>
          <w:highlight w:val="none"/>
        </w:rPr>
        <w:t>采购文件要求乙方提交履约保证金的，乙方应按</w:t>
      </w:r>
      <w:r>
        <w:rPr>
          <w:rFonts w:hint="eastAsia" w:ascii="仿宋" w:hAnsi="仿宋" w:eastAsia="仿宋"/>
          <w:b/>
          <w:i/>
          <w:color w:val="auto"/>
          <w:highlight w:val="none"/>
          <w:u w:val="single"/>
        </w:rPr>
        <w:t>合同专用条款</w:t>
      </w:r>
      <w:r>
        <w:rPr>
          <w:rFonts w:hint="eastAsia" w:ascii="仿宋" w:hAnsi="仿宋" w:eastAsia="仿宋"/>
          <w:color w:val="auto"/>
          <w:highlight w:val="none"/>
        </w:rPr>
        <w:t>约定的方式，以支票、汇票、本票或者金融机构、担保机构出具的保函等非现金形式，提交不超过合同金额</w:t>
      </w:r>
      <w:r>
        <w:rPr>
          <w:rFonts w:ascii="仿宋" w:hAnsi="仿宋" w:eastAsia="仿宋"/>
          <w:color w:val="auto"/>
          <w:highlight w:val="none"/>
        </w:rPr>
        <w:t>1%的履约保证金；鼓励和支持乙方以银行、保险公司出具的保函形式提供履约保证</w:t>
      </w:r>
      <w:r>
        <w:rPr>
          <w:rFonts w:hint="eastAsia" w:ascii="仿宋" w:hAnsi="仿宋" w:eastAsia="仿宋"/>
          <w:color w:val="auto"/>
          <w:highlight w:val="none"/>
        </w:rPr>
        <w:t>，乙方以银行、保险公司出具保函形式提交履约保证金的，甲方不得拒收。</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2.18.2  </w:t>
      </w:r>
      <w:r>
        <w:rPr>
          <w:rFonts w:hint="eastAsia" w:ascii="仿宋" w:hAnsi="仿宋" w:eastAsia="仿宋"/>
          <w:color w:val="auto"/>
          <w:sz w:val="24"/>
          <w:highlight w:val="none"/>
        </w:rPr>
        <w:t>甲方在项目验收结束后及时退还履约保证金。</w:t>
      </w:r>
      <w:r>
        <w:rPr>
          <w:rFonts w:hint="eastAsia" w:ascii="仿宋" w:hAnsi="仿宋" w:eastAsia="仿宋" w:cs="宋体"/>
          <w:color w:val="auto"/>
          <w:sz w:val="24"/>
          <w:highlight w:val="none"/>
        </w:rPr>
        <w:t>甲方在项目通过验收之日起</w:t>
      </w:r>
      <w:r>
        <w:rPr>
          <w:rFonts w:hint="eastAsia" w:ascii="仿宋" w:hAnsi="仿宋" w:eastAsia="仿宋" w:cs="宋体"/>
          <w:b/>
          <w:i/>
          <w:color w:val="auto"/>
          <w:sz w:val="24"/>
          <w:highlight w:val="none"/>
          <w:u w:val="single"/>
        </w:rPr>
        <w:t>合同专用条款</w:t>
      </w:r>
      <w:r>
        <w:rPr>
          <w:rFonts w:hint="eastAsia" w:ascii="仿宋" w:hAnsi="仿宋" w:eastAsia="仿宋" w:cs="宋体"/>
          <w:color w:val="auto"/>
          <w:sz w:val="24"/>
          <w:highlight w:val="none"/>
        </w:rPr>
        <w:t>个工作日内将履约保证金退还乙方，逾期退还的，</w:t>
      </w:r>
      <w:r>
        <w:rPr>
          <w:rFonts w:hint="eastAsia" w:ascii="仿宋" w:hAnsi="仿宋" w:eastAsia="仿宋"/>
          <w:color w:val="auto"/>
          <w:sz w:val="24"/>
          <w:highlight w:val="none"/>
        </w:rPr>
        <w:t>乙方可要求甲方支付违约金，违约金按每迟延退还一日的应退还而未退还金额的</w:t>
      </w:r>
      <w:r>
        <w:rPr>
          <w:rFonts w:ascii="仿宋" w:hAnsi="仿宋" w:eastAsia="仿宋"/>
          <w:color w:val="auto"/>
          <w:sz w:val="24"/>
          <w:highlight w:val="none"/>
          <w:u w:val="single"/>
        </w:rPr>
        <w:t xml:space="preserve">  0.05  </w:t>
      </w:r>
      <w:r>
        <w:rPr>
          <w:rFonts w:ascii="仿宋" w:hAnsi="仿宋" w:eastAsia="仿宋"/>
          <w:color w:val="auto"/>
          <w:sz w:val="24"/>
          <w:highlight w:val="none"/>
        </w:rPr>
        <w:t>%计算，最高限额为本合同履约保证金的</w:t>
      </w:r>
      <w:r>
        <w:rPr>
          <w:rFonts w:ascii="仿宋" w:hAnsi="仿宋" w:eastAsia="仿宋"/>
          <w:color w:val="auto"/>
          <w:sz w:val="24"/>
          <w:highlight w:val="none"/>
          <w:u w:val="single"/>
        </w:rPr>
        <w:t xml:space="preserve">  20   </w:t>
      </w:r>
      <w:r>
        <w:rPr>
          <w:rFonts w:ascii="仿宋" w:hAnsi="仿宋" w:eastAsia="仿宋"/>
          <w:color w:val="auto"/>
          <w:sz w:val="24"/>
          <w:highlight w:val="none"/>
        </w:rPr>
        <w:t xml:space="preserve">%； </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2.18.3 </w:t>
      </w:r>
      <w:r>
        <w:rPr>
          <w:rFonts w:hint="eastAsia" w:ascii="仿宋" w:hAnsi="仿宋" w:eastAsia="仿宋"/>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ascii="仿宋" w:hAnsi="仿宋" w:eastAsia="仿宋"/>
          <w:color w:val="auto"/>
          <w:highlight w:val="none"/>
        </w:rPr>
      </w:pPr>
      <w:r>
        <w:rPr>
          <w:rFonts w:ascii="仿宋" w:hAnsi="仿宋" w:eastAsia="仿宋"/>
          <w:color w:val="auto"/>
          <w:sz w:val="24"/>
          <w:highlight w:val="none"/>
        </w:rPr>
        <w:t>2.18.4</w:t>
      </w:r>
      <w:r>
        <w:rPr>
          <w:rFonts w:hint="eastAsia" w:ascii="宋体" w:hAnsi="宋体" w:eastAsia="仿宋"/>
          <w:color w:val="auto"/>
          <w:sz w:val="24"/>
          <w:highlight w:val="none"/>
        </w:rPr>
        <w:t> </w:t>
      </w:r>
      <w:r>
        <w:rPr>
          <w:rFonts w:hint="eastAsia" w:ascii="仿宋" w:hAnsi="仿宋" w:eastAsia="仿宋"/>
          <w:color w:val="auto"/>
          <w:sz w:val="24"/>
          <w:highlight w:val="none"/>
        </w:rPr>
        <w:t>甲方</w:t>
      </w:r>
      <w:r>
        <w:rPr>
          <w:rFonts w:ascii="仿宋" w:hAnsi="仿宋" w:eastAsia="仿宋"/>
          <w:color w:val="auto"/>
          <w:sz w:val="24"/>
          <w:highlight w:val="none"/>
        </w:rPr>
        <w:t>在</w:t>
      </w:r>
      <w:r>
        <w:rPr>
          <w:rFonts w:hint="eastAsia" w:ascii="仿宋" w:hAnsi="仿宋" w:eastAsia="仿宋"/>
          <w:color w:val="auto"/>
          <w:sz w:val="24"/>
          <w:highlight w:val="none"/>
        </w:rPr>
        <w:t>乙方</w:t>
      </w:r>
      <w:r>
        <w:rPr>
          <w:rFonts w:ascii="仿宋" w:hAnsi="仿宋" w:eastAsia="仿宋"/>
          <w:color w:val="auto"/>
          <w:sz w:val="24"/>
          <w:highlight w:val="none"/>
        </w:rPr>
        <w:t>履行完合同约定义务事项后及时退还，延迟退还的，应当按照合同约定和法律规定承担相应的赔偿责任。</w:t>
      </w:r>
    </w:p>
    <w:p>
      <w:pPr>
        <w:spacing w:line="360" w:lineRule="auto"/>
        <w:ind w:firstLine="482" w:firstLineChars="200"/>
        <w:rPr>
          <w:rFonts w:ascii="仿宋" w:hAnsi="仿宋" w:eastAsia="仿宋"/>
          <w:color w:val="auto"/>
          <w:sz w:val="24"/>
          <w:highlight w:val="none"/>
        </w:rPr>
      </w:pPr>
      <w:r>
        <w:rPr>
          <w:rFonts w:ascii="仿宋" w:hAnsi="仿宋" w:eastAsia="仿宋"/>
          <w:b/>
          <w:bCs/>
          <w:color w:val="auto"/>
          <w:sz w:val="24"/>
          <w:highlight w:val="none"/>
        </w:rPr>
        <w:t>2.19</w:t>
      </w:r>
      <w:r>
        <w:rPr>
          <w:rFonts w:ascii="仿宋" w:hAnsi="仿宋" w:eastAsia="仿宋"/>
          <w:color w:val="auto"/>
          <w:sz w:val="24"/>
          <w:highlight w:val="none"/>
        </w:rPr>
        <w:t>对于因甲方原因导致变更、中止或者终止政府采购合同的，甲方应当依照合同约定对供应商受到的损失予以赔偿或者补偿</w:t>
      </w:r>
      <w:r>
        <w:rPr>
          <w:rFonts w:hint="eastAsia" w:ascii="仿宋" w:hAnsi="仿宋" w:eastAsia="仿宋"/>
          <w:color w:val="auto"/>
          <w:sz w:val="24"/>
          <w:highlight w:val="none"/>
        </w:rPr>
        <w:t>。</w:t>
      </w:r>
    </w:p>
    <w:p>
      <w:pPr>
        <w:spacing w:line="360" w:lineRule="auto"/>
        <w:ind w:firstLine="482" w:firstLineChars="200"/>
        <w:rPr>
          <w:rFonts w:ascii="仿宋" w:hAnsi="仿宋" w:eastAsia="仿宋"/>
          <w:b/>
          <w:color w:val="auto"/>
          <w:sz w:val="24"/>
          <w:highlight w:val="none"/>
        </w:rPr>
      </w:pPr>
      <w:r>
        <w:rPr>
          <w:rFonts w:ascii="仿宋" w:hAnsi="仿宋" w:eastAsia="仿宋"/>
          <w:b/>
          <w:color w:val="auto"/>
          <w:sz w:val="24"/>
          <w:highlight w:val="none"/>
        </w:rPr>
        <w:t>2.20合同份数</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合同份数按</w:t>
      </w:r>
      <w:r>
        <w:rPr>
          <w:rFonts w:ascii="仿宋" w:hAnsi="仿宋" w:eastAsia="仿宋"/>
          <w:b/>
          <w:i/>
          <w:color w:val="auto"/>
          <w:sz w:val="24"/>
          <w:highlight w:val="none"/>
          <w:u w:val="single"/>
        </w:rPr>
        <w:t>合同专用条款</w:t>
      </w:r>
      <w:r>
        <w:rPr>
          <w:rFonts w:ascii="仿宋" w:hAnsi="仿宋" w:eastAsia="仿宋"/>
          <w:color w:val="auto"/>
          <w:sz w:val="24"/>
          <w:highlight w:val="none"/>
        </w:rPr>
        <w:t>规定</w:t>
      </w:r>
      <w:r>
        <w:rPr>
          <w:rFonts w:hint="eastAsia" w:ascii="仿宋" w:hAnsi="仿宋" w:eastAsia="仿宋"/>
          <w:color w:val="auto"/>
          <w:sz w:val="24"/>
          <w:highlight w:val="none"/>
        </w:rPr>
        <w:t>，</w:t>
      </w:r>
      <w:r>
        <w:rPr>
          <w:rFonts w:ascii="仿宋" w:hAnsi="仿宋" w:eastAsia="仿宋"/>
          <w:color w:val="auto"/>
          <w:sz w:val="24"/>
          <w:highlight w:val="none"/>
        </w:rPr>
        <w:t>每份均具有同等法律效力</w:t>
      </w:r>
      <w:r>
        <w:rPr>
          <w:rFonts w:hint="eastAsia" w:ascii="仿宋" w:hAnsi="仿宋" w:eastAsia="仿宋"/>
          <w:color w:val="auto"/>
          <w:sz w:val="24"/>
          <w:highlight w:val="none"/>
        </w:rPr>
        <w:t>。</w:t>
      </w:r>
    </w:p>
    <w:p>
      <w:pPr>
        <w:spacing w:line="360" w:lineRule="auto"/>
        <w:jc w:val="center"/>
        <w:outlineLvl w:val="0"/>
        <w:rPr>
          <w:rFonts w:ascii="仿宋" w:hAnsi="仿宋" w:eastAsia="仿宋" w:cs="宋体"/>
          <w:b/>
          <w:color w:val="auto"/>
          <w:sz w:val="24"/>
          <w:highlight w:val="none"/>
        </w:rPr>
      </w:pPr>
      <w:r>
        <w:rPr>
          <w:rFonts w:hint="eastAsia" w:ascii="仿宋" w:hAnsi="仿宋" w:eastAsia="仿宋" w:cs="宋体"/>
          <w:color w:val="auto"/>
          <w:kern w:val="0"/>
          <w:highlight w:val="none"/>
        </w:rPr>
        <w:br w:type="page"/>
      </w:r>
      <w:bookmarkStart w:id="505" w:name="_Toc331685784"/>
      <w:bookmarkEnd w:id="505"/>
      <w:r>
        <w:rPr>
          <w:rFonts w:hint="eastAsia" w:ascii="仿宋" w:hAnsi="仿宋" w:eastAsia="仿宋" w:cs="宋体"/>
          <w:b/>
          <w:color w:val="auto"/>
          <w:sz w:val="24"/>
          <w:highlight w:val="none"/>
        </w:rPr>
        <w:t>第三部分  合同专用条款</w:t>
      </w:r>
    </w:p>
    <w:p>
      <w:pPr>
        <w:spacing w:line="360" w:lineRule="auto"/>
        <w:ind w:left="-420" w:leftChars="-200" w:right="-420" w:rightChars="-200" w:firstLine="480" w:firstLineChars="200"/>
        <w:rPr>
          <w:rFonts w:ascii="仿宋" w:hAnsi="仿宋" w:eastAsia="仿宋" w:cs="宋体"/>
          <w:color w:val="auto"/>
          <w:highlight w:val="none"/>
        </w:rPr>
      </w:pPr>
      <w:r>
        <w:rPr>
          <w:rFonts w:hint="eastAsia" w:ascii="仿宋" w:hAnsi="仿宋" w:eastAsia="仿宋"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7" w:type="dxa"/>
            <w:tcBorders>
              <w:lef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条款号</w:t>
            </w:r>
          </w:p>
        </w:tc>
        <w:tc>
          <w:tcPr>
            <w:tcW w:w="7558" w:type="dxa"/>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1.4.4</w:t>
            </w:r>
          </w:p>
        </w:tc>
        <w:tc>
          <w:tcPr>
            <w:tcW w:w="7558"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 xml:space="preserve">1.5.1 </w:t>
            </w:r>
          </w:p>
        </w:tc>
        <w:tc>
          <w:tcPr>
            <w:tcW w:w="7558"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1.5.2</w:t>
            </w:r>
          </w:p>
        </w:tc>
        <w:tc>
          <w:tcPr>
            <w:tcW w:w="7558"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 xml:space="preserve">1.5.3 </w:t>
            </w:r>
          </w:p>
        </w:tc>
        <w:tc>
          <w:tcPr>
            <w:tcW w:w="7558"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1.6.7</w:t>
            </w:r>
          </w:p>
        </w:tc>
        <w:tc>
          <w:tcPr>
            <w:tcW w:w="7558"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1.7</w:t>
            </w:r>
          </w:p>
        </w:tc>
        <w:tc>
          <w:tcPr>
            <w:tcW w:w="7558"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1.7.1</w:t>
            </w:r>
          </w:p>
        </w:tc>
        <w:tc>
          <w:tcPr>
            <w:tcW w:w="7558"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1.7.2</w:t>
            </w:r>
          </w:p>
        </w:tc>
        <w:tc>
          <w:tcPr>
            <w:tcW w:w="7558"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2.3.2</w:t>
            </w:r>
          </w:p>
        </w:tc>
        <w:tc>
          <w:tcPr>
            <w:tcW w:w="7558" w:type="dxa"/>
            <w:vAlign w:val="center"/>
          </w:tcPr>
          <w:p>
            <w:pPr>
              <w:spacing w:before="0" w:beforeAutospacing="0" w:after="0" w:afterAutospacing="0" w:line="360" w:lineRule="auto"/>
              <w:ind w:left="-420" w:leftChars="-200" w:right="-420" w:rightChars="-200" w:firstLine="480" w:firstLineChars="20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r>
              <w:rPr>
                <w:rFonts w:hint="default" w:ascii="仿宋" w:hAnsi="仿宋" w:eastAsia="仿宋" w:cs="宋体"/>
                <w:color w:val="auto"/>
                <w:sz w:val="24"/>
                <w:szCs w:val="20"/>
                <w:highlight w:val="none"/>
              </w:rPr>
              <w:t>5</w:t>
            </w:r>
          </w:p>
        </w:tc>
        <w:tc>
          <w:tcPr>
            <w:tcW w:w="7558" w:type="dxa"/>
            <w:vAlign w:val="center"/>
          </w:tcPr>
          <w:p>
            <w:pPr>
              <w:spacing w:before="0" w:beforeAutospacing="0" w:after="0" w:afterAutospacing="0" w:line="360" w:lineRule="auto"/>
              <w:ind w:left="-420" w:leftChars="-200" w:right="-420" w:rightChars="-200" w:firstLine="480" w:firstLineChars="20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r>
              <w:rPr>
                <w:rFonts w:hint="default" w:ascii="仿宋" w:hAnsi="仿宋" w:eastAsia="仿宋" w:cs="宋体"/>
                <w:color w:val="auto"/>
                <w:sz w:val="24"/>
                <w:szCs w:val="20"/>
                <w:highlight w:val="none"/>
              </w:rPr>
              <w:t>11</w:t>
            </w:r>
            <w:r>
              <w:rPr>
                <w:rFonts w:hint="eastAsia" w:ascii="仿宋" w:hAnsi="仿宋" w:eastAsia="仿宋" w:cs="宋体"/>
                <w:color w:val="auto"/>
                <w:sz w:val="24"/>
                <w:szCs w:val="20"/>
                <w:highlight w:val="none"/>
              </w:rPr>
              <w:t>.</w:t>
            </w:r>
            <w:r>
              <w:rPr>
                <w:rFonts w:hint="default" w:ascii="仿宋" w:hAnsi="仿宋" w:eastAsia="仿宋" w:cs="宋体"/>
                <w:color w:val="auto"/>
                <w:sz w:val="24"/>
                <w:szCs w:val="20"/>
                <w:highlight w:val="none"/>
              </w:rPr>
              <w:t>3</w:t>
            </w:r>
          </w:p>
        </w:tc>
        <w:tc>
          <w:tcPr>
            <w:tcW w:w="7558"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top"/>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r>
              <w:rPr>
                <w:rFonts w:hint="default" w:ascii="仿宋" w:hAnsi="仿宋" w:eastAsia="仿宋" w:cs="宋体"/>
                <w:color w:val="auto"/>
                <w:sz w:val="24"/>
                <w:szCs w:val="20"/>
                <w:highlight w:val="none"/>
              </w:rPr>
              <w:t>11.4</w:t>
            </w:r>
          </w:p>
        </w:tc>
        <w:tc>
          <w:tcPr>
            <w:tcW w:w="7558" w:type="dxa"/>
            <w:vAlign w:val="top"/>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r>
              <w:rPr>
                <w:rFonts w:hint="default" w:ascii="仿宋" w:hAnsi="仿宋" w:eastAsia="仿宋" w:cs="宋体"/>
                <w:color w:val="auto"/>
                <w:sz w:val="24"/>
                <w:szCs w:val="20"/>
                <w:highlight w:val="none"/>
              </w:rPr>
              <w:t>15</w:t>
            </w:r>
            <w:r>
              <w:rPr>
                <w:rFonts w:hint="eastAsia" w:ascii="仿宋" w:hAnsi="仿宋" w:eastAsia="仿宋" w:cs="宋体"/>
                <w:color w:val="auto"/>
                <w:sz w:val="24"/>
                <w:szCs w:val="20"/>
                <w:highlight w:val="none"/>
              </w:rPr>
              <w:t>.</w:t>
            </w:r>
            <w:r>
              <w:rPr>
                <w:rFonts w:hint="default" w:ascii="仿宋" w:hAnsi="仿宋" w:eastAsia="仿宋" w:cs="宋体"/>
                <w:color w:val="auto"/>
                <w:sz w:val="24"/>
                <w:szCs w:val="20"/>
                <w:highlight w:val="none"/>
              </w:rPr>
              <w:t>1</w:t>
            </w:r>
          </w:p>
        </w:tc>
        <w:tc>
          <w:tcPr>
            <w:tcW w:w="7558"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r>
              <w:rPr>
                <w:rFonts w:hint="default" w:ascii="仿宋" w:hAnsi="仿宋" w:eastAsia="仿宋" w:cs="宋体"/>
                <w:color w:val="auto"/>
                <w:sz w:val="24"/>
                <w:szCs w:val="20"/>
                <w:highlight w:val="none"/>
              </w:rPr>
              <w:t>15</w:t>
            </w:r>
            <w:r>
              <w:rPr>
                <w:rFonts w:hint="eastAsia" w:ascii="仿宋" w:hAnsi="仿宋" w:eastAsia="仿宋" w:cs="宋体"/>
                <w:color w:val="auto"/>
                <w:sz w:val="24"/>
                <w:szCs w:val="20"/>
                <w:highlight w:val="none"/>
              </w:rPr>
              <w:t>.</w:t>
            </w:r>
            <w:r>
              <w:rPr>
                <w:rFonts w:hint="default" w:ascii="仿宋" w:hAnsi="仿宋" w:eastAsia="仿宋" w:cs="宋体"/>
                <w:color w:val="auto"/>
                <w:sz w:val="24"/>
                <w:szCs w:val="20"/>
                <w:highlight w:val="none"/>
              </w:rPr>
              <w:t>3</w:t>
            </w:r>
          </w:p>
        </w:tc>
        <w:tc>
          <w:tcPr>
            <w:tcW w:w="7558"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2.1</w:t>
            </w:r>
            <w:r>
              <w:rPr>
                <w:rFonts w:hint="default" w:ascii="仿宋" w:hAnsi="仿宋" w:eastAsia="仿宋" w:cs="宋体"/>
                <w:color w:val="auto"/>
                <w:sz w:val="24"/>
                <w:szCs w:val="20"/>
                <w:highlight w:val="none"/>
              </w:rPr>
              <w:t>8</w:t>
            </w:r>
            <w:r>
              <w:rPr>
                <w:rFonts w:hint="eastAsia" w:ascii="仿宋" w:hAnsi="仿宋" w:eastAsia="仿宋" w:cs="宋体"/>
                <w:color w:val="auto"/>
                <w:sz w:val="24"/>
                <w:szCs w:val="20"/>
                <w:highlight w:val="none"/>
              </w:rPr>
              <w:t>.1</w:t>
            </w:r>
          </w:p>
        </w:tc>
        <w:tc>
          <w:tcPr>
            <w:tcW w:w="7558"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2.1</w:t>
            </w:r>
            <w:r>
              <w:rPr>
                <w:rFonts w:hint="default" w:ascii="仿宋" w:hAnsi="仿宋" w:eastAsia="仿宋" w:cs="宋体"/>
                <w:color w:val="auto"/>
                <w:sz w:val="24"/>
                <w:szCs w:val="20"/>
                <w:highlight w:val="none"/>
              </w:rPr>
              <w:t>8</w:t>
            </w:r>
            <w:r>
              <w:rPr>
                <w:rFonts w:hint="eastAsia" w:ascii="仿宋" w:hAnsi="仿宋" w:eastAsia="仿宋" w:cs="宋体"/>
                <w:color w:val="auto"/>
                <w:sz w:val="24"/>
                <w:szCs w:val="20"/>
                <w:highlight w:val="none"/>
              </w:rPr>
              <w:t>.</w:t>
            </w:r>
            <w:r>
              <w:rPr>
                <w:rFonts w:hint="default" w:ascii="仿宋" w:hAnsi="仿宋" w:eastAsia="仿宋" w:cs="宋体"/>
                <w:color w:val="auto"/>
                <w:sz w:val="24"/>
                <w:szCs w:val="20"/>
                <w:highlight w:val="none"/>
              </w:rPr>
              <w:t>2</w:t>
            </w:r>
          </w:p>
        </w:tc>
        <w:tc>
          <w:tcPr>
            <w:tcW w:w="7558"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top"/>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2.20</w:t>
            </w:r>
          </w:p>
        </w:tc>
        <w:tc>
          <w:tcPr>
            <w:tcW w:w="7558" w:type="dxa"/>
            <w:vAlign w:val="top"/>
          </w:tcPr>
          <w:p>
            <w:pPr>
              <w:spacing w:before="0" w:beforeAutospacing="0" w:after="0" w:afterAutospacing="0" w:line="360" w:lineRule="auto"/>
              <w:ind w:left="0" w:right="0"/>
              <w:rPr>
                <w:rFonts w:hint="default" w:ascii="仿宋" w:hAnsi="仿宋" w:eastAsia="仿宋" w:cs="宋体"/>
                <w:color w:val="auto"/>
                <w:sz w:val="24"/>
                <w:szCs w:val="20"/>
                <w:highlight w:val="none"/>
              </w:rPr>
            </w:pPr>
          </w:p>
        </w:tc>
      </w:tr>
    </w:tbl>
    <w:p>
      <w:pPr>
        <w:spacing w:line="360" w:lineRule="auto"/>
        <w:ind w:left="-420" w:leftChars="-200" w:right="-420" w:rightChars="-200" w:firstLine="480" w:firstLineChars="200"/>
        <w:rPr>
          <w:rFonts w:ascii="仿宋" w:hAnsi="仿宋" w:eastAsia="仿宋"/>
          <w:color w:val="auto"/>
          <w:sz w:val="24"/>
          <w:highlight w:val="none"/>
        </w:rPr>
      </w:pPr>
      <w:r>
        <w:rPr>
          <w:rFonts w:hint="eastAsia" w:ascii="仿宋" w:hAnsi="仿宋" w:eastAsia="仿宋"/>
          <w:color w:val="auto"/>
          <w:sz w:val="24"/>
          <w:highlight w:val="none"/>
        </w:rPr>
        <w:t>★ 此仅为合同书样本，中标单位需根据实际情况和采购人签订相应的合同！</w:t>
      </w:r>
    </w:p>
    <w:p>
      <w:pPr>
        <w:spacing w:line="360" w:lineRule="auto"/>
        <w:ind w:left="-420" w:leftChars="-200" w:right="-420" w:rightChars="-200" w:firstLine="480" w:firstLineChars="200"/>
        <w:rPr>
          <w:rFonts w:ascii="仿宋" w:hAnsi="仿宋" w:eastAsia="仿宋" w:cs="宋体"/>
          <w:color w:val="auto"/>
          <w:sz w:val="24"/>
          <w:highlight w:val="none"/>
        </w:rPr>
      </w:pPr>
    </w:p>
    <w:p>
      <w:pPr>
        <w:spacing w:line="360" w:lineRule="auto"/>
        <w:ind w:left="-420" w:leftChars="-200" w:right="-420" w:rightChars="-200"/>
        <w:rPr>
          <w:rFonts w:ascii="仿宋" w:hAnsi="仿宋" w:eastAsia="仿宋" w:cs="宋体"/>
          <w:color w:val="auto"/>
          <w:sz w:val="24"/>
          <w:highlight w:val="none"/>
        </w:rPr>
      </w:pPr>
    </w:p>
    <w:p>
      <w:pPr>
        <w:spacing w:line="360" w:lineRule="auto"/>
        <w:ind w:left="-420" w:leftChars="-200" w:right="-420" w:rightChars="-200" w:firstLine="480" w:firstLineChars="200"/>
        <w:jc w:val="center"/>
        <w:outlineLvl w:val="0"/>
        <w:rPr>
          <w:rFonts w:ascii="仿宋" w:hAnsi="仿宋" w:eastAsia="仿宋" w:cs="宋体"/>
          <w:color w:val="auto"/>
          <w:sz w:val="24"/>
          <w:highlight w:val="none"/>
        </w:rPr>
      </w:pPr>
    </w:p>
    <w:p>
      <w:pPr>
        <w:spacing w:line="360" w:lineRule="auto"/>
        <w:ind w:left="-420" w:leftChars="-200" w:right="-420" w:rightChars="-200" w:firstLine="480" w:firstLineChars="200"/>
        <w:jc w:val="center"/>
        <w:outlineLvl w:val="0"/>
        <w:rPr>
          <w:rFonts w:ascii="仿宋" w:hAnsi="仿宋" w:eastAsia="仿宋" w:cs="宋体"/>
          <w:color w:val="auto"/>
          <w:sz w:val="24"/>
          <w:highlight w:val="none"/>
        </w:rPr>
      </w:pPr>
    </w:p>
    <w:p>
      <w:pPr>
        <w:spacing w:line="360" w:lineRule="auto"/>
        <w:jc w:val="center"/>
        <w:outlineLvl w:val="0"/>
        <w:rPr>
          <w:rFonts w:ascii="仿宋" w:hAnsi="仿宋" w:eastAsia="仿宋" w:cs="宋体"/>
          <w:b/>
          <w:color w:val="auto"/>
          <w:sz w:val="36"/>
          <w:szCs w:val="20"/>
          <w:highlight w:val="none"/>
        </w:rPr>
      </w:pPr>
      <w:r>
        <w:rPr>
          <w:rFonts w:ascii="仿宋" w:hAnsi="仿宋" w:eastAsia="仿宋" w:cs="宋体"/>
          <w:b/>
          <w:color w:val="auto"/>
          <w:sz w:val="36"/>
          <w:szCs w:val="20"/>
          <w:highlight w:val="none"/>
        </w:rPr>
        <w:br w:type="page"/>
      </w:r>
      <w:r>
        <w:rPr>
          <w:rFonts w:hint="eastAsia" w:ascii="仿宋" w:hAnsi="仿宋" w:eastAsia="仿宋" w:cs="宋体"/>
          <w:b/>
          <w:color w:val="auto"/>
          <w:sz w:val="36"/>
          <w:szCs w:val="20"/>
          <w:highlight w:val="none"/>
        </w:rPr>
        <w:t>第六部分</w:t>
      </w:r>
      <w:bookmarkEnd w:id="392"/>
      <w:bookmarkEnd w:id="393"/>
      <w:r>
        <w:rPr>
          <w:rFonts w:hint="eastAsia" w:ascii="仿宋" w:hAnsi="仿宋" w:eastAsia="仿宋" w:cs="宋体"/>
          <w:b/>
          <w:color w:val="auto"/>
          <w:sz w:val="36"/>
          <w:szCs w:val="20"/>
          <w:highlight w:val="none"/>
        </w:rPr>
        <w:t>应提交的有关格式范例</w:t>
      </w:r>
    </w:p>
    <w:p>
      <w:pPr>
        <w:spacing w:line="360" w:lineRule="auto"/>
        <w:jc w:val="center"/>
        <w:outlineLvl w:val="0"/>
        <w:rPr>
          <w:rFonts w:ascii="仿宋" w:hAnsi="仿宋" w:eastAsia="仿宋" w:cs="宋体"/>
          <w:b/>
          <w:color w:val="auto"/>
          <w:kern w:val="0"/>
          <w:sz w:val="36"/>
          <w:szCs w:val="36"/>
          <w:highlight w:val="none"/>
        </w:rPr>
      </w:pPr>
    </w:p>
    <w:p>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资格文件部分</w:t>
      </w:r>
    </w:p>
    <w:p>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目录</w:t>
      </w:r>
    </w:p>
    <w:p>
      <w:pPr>
        <w:spacing w:line="360" w:lineRule="auto"/>
        <w:jc w:val="center"/>
        <w:outlineLvl w:val="0"/>
        <w:rPr>
          <w:rFonts w:ascii="仿宋" w:hAnsi="仿宋" w:eastAsia="仿宋" w:cs="宋体"/>
          <w:b/>
          <w:color w:val="auto"/>
          <w:kern w:val="0"/>
          <w:sz w:val="36"/>
          <w:szCs w:val="36"/>
          <w:highlight w:val="none"/>
        </w:rPr>
      </w:pP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（1）符合参加政府采购活动应当具备的一般条件的承诺函……………（页码）</w:t>
      </w:r>
    </w:p>
    <w:p>
      <w:pPr>
        <w:snapToGrid w:val="0"/>
        <w:spacing w:line="360" w:lineRule="auto"/>
        <w:rPr>
          <w:rFonts w:ascii="仿宋" w:hAnsi="仿宋" w:eastAsia="仿宋" w:cs="宋体"/>
          <w:color w:val="auto"/>
          <w:sz w:val="24"/>
          <w:highlight w:val="none"/>
        </w:rPr>
      </w:pPr>
      <w:r>
        <w:rPr>
          <w:rFonts w:hint="eastAsia" w:ascii="仿宋" w:hAnsi="仿宋" w:eastAsia="仿宋" w:cs="宋体"/>
          <w:snapToGrid w:val="0"/>
          <w:color w:val="auto"/>
          <w:kern w:val="28"/>
          <w:sz w:val="24"/>
          <w:szCs w:val="20"/>
          <w:highlight w:val="none"/>
        </w:rPr>
        <w:t>（2）联合协议</w:t>
      </w:r>
      <w:r>
        <w:rPr>
          <w:rFonts w:hint="eastAsia" w:ascii="仿宋" w:hAnsi="仿宋" w:eastAsia="仿宋" w:cs="宋体"/>
          <w:color w:val="auto"/>
          <w:sz w:val="24"/>
          <w:highlight w:val="none"/>
        </w:rPr>
        <w:t>………………………………………………………………（页码）</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3</w:t>
      </w:r>
      <w:r>
        <w:rPr>
          <w:rFonts w:hint="eastAsia" w:ascii="仿宋" w:hAnsi="仿宋" w:eastAsia="仿宋" w:cs="宋体"/>
          <w:color w:val="auto"/>
          <w:sz w:val="24"/>
          <w:highlight w:val="none"/>
        </w:rPr>
        <w:t>）落实政府采购政策需满足的资格要求………………………………（页码）</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）本项目的特定资格要求………………………………………………（页码）</w:t>
      </w:r>
    </w:p>
    <w:p>
      <w:pPr>
        <w:snapToGrid w:val="0"/>
        <w:spacing w:line="360" w:lineRule="auto"/>
        <w:ind w:firstLine="480" w:firstLineChars="200"/>
        <w:rPr>
          <w:rFonts w:ascii="仿宋" w:hAnsi="仿宋" w:eastAsia="仿宋" w:cs="宋体"/>
          <w:color w:val="auto"/>
          <w:sz w:val="24"/>
          <w:highlight w:val="none"/>
        </w:rPr>
      </w:pPr>
    </w:p>
    <w:p>
      <w:pPr>
        <w:spacing w:line="360" w:lineRule="auto"/>
        <w:ind w:firstLine="480" w:firstLineChars="200"/>
        <w:rPr>
          <w:rFonts w:ascii="仿宋" w:hAnsi="仿宋" w:eastAsia="仿宋" w:cs="宋体"/>
          <w:color w:val="auto"/>
          <w:sz w:val="24"/>
          <w:highlight w:val="none"/>
        </w:rPr>
      </w:pPr>
    </w:p>
    <w:p>
      <w:pPr>
        <w:snapToGrid w:val="0"/>
        <w:spacing w:line="360" w:lineRule="auto"/>
        <w:ind w:right="480"/>
        <w:jc w:val="center"/>
        <w:rPr>
          <w:rFonts w:ascii="仿宋" w:hAnsi="仿宋" w:eastAsia="仿宋" w:cs="宋体"/>
          <w:b/>
          <w:color w:val="auto"/>
          <w:kern w:val="0"/>
          <w:sz w:val="32"/>
          <w:szCs w:val="32"/>
          <w:highlight w:val="none"/>
        </w:rPr>
      </w:pPr>
      <w:r>
        <w:rPr>
          <w:rFonts w:hint="eastAsia" w:ascii="仿宋" w:hAnsi="仿宋" w:eastAsia="仿宋" w:cs="宋体"/>
          <w:color w:val="auto"/>
          <w:kern w:val="0"/>
          <w:sz w:val="24"/>
          <w:highlight w:val="none"/>
        </w:rPr>
        <w:br w:type="page"/>
      </w:r>
      <w:r>
        <w:rPr>
          <w:rFonts w:hint="eastAsia" w:ascii="仿宋" w:hAnsi="仿宋" w:eastAsia="仿宋" w:cs="宋体"/>
          <w:b/>
          <w:color w:val="auto"/>
          <w:kern w:val="0"/>
          <w:sz w:val="32"/>
          <w:szCs w:val="32"/>
          <w:highlight w:val="none"/>
        </w:rPr>
        <w:t xml:space="preserve">  一、 符合参加政府采购活动应当具备的一般条件的承诺函</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u w:val="single"/>
        </w:rPr>
        <w:t>（采购人）、（采购代理机构）</w:t>
      </w:r>
      <w:r>
        <w:rPr>
          <w:rFonts w:hint="eastAsia" w:ascii="仿宋" w:hAnsi="仿宋" w:eastAsia="仿宋" w:cs="宋体"/>
          <w:color w:val="auto"/>
          <w:sz w:val="24"/>
          <w:highlight w:val="none"/>
        </w:rPr>
        <w:t>：</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我方参与</w:t>
      </w:r>
      <w:r>
        <w:rPr>
          <w:rFonts w:hint="eastAsia" w:ascii="仿宋" w:hAnsi="仿宋" w:eastAsia="仿宋" w:cs="宋体"/>
          <w:color w:val="auto"/>
          <w:sz w:val="24"/>
          <w:highlight w:val="none"/>
          <w:u w:val="single"/>
        </w:rPr>
        <w:t>（项目名称）</w:t>
      </w:r>
      <w:r>
        <w:rPr>
          <w:rFonts w:hint="eastAsia" w:ascii="仿宋" w:hAnsi="仿宋" w:eastAsia="仿宋" w:cs="宋体"/>
          <w:color w:val="auto"/>
          <w:sz w:val="24"/>
          <w:highlight w:val="none"/>
        </w:rPr>
        <w:t>【招标编号：</w:t>
      </w:r>
      <w:r>
        <w:rPr>
          <w:rFonts w:hint="eastAsia" w:ascii="仿宋" w:hAnsi="仿宋" w:eastAsia="仿宋" w:cs="宋体"/>
          <w:color w:val="auto"/>
          <w:sz w:val="24"/>
          <w:highlight w:val="none"/>
          <w:u w:val="single"/>
        </w:rPr>
        <w:t>（采购编号）</w:t>
      </w:r>
      <w:r>
        <w:rPr>
          <w:rFonts w:hint="eastAsia" w:ascii="仿宋" w:hAnsi="仿宋" w:eastAsia="仿宋" w:cs="宋体"/>
          <w:color w:val="auto"/>
          <w:sz w:val="24"/>
          <w:highlight w:val="none"/>
        </w:rPr>
        <w:t>】政府采购活动，郑重承诺：</w:t>
      </w:r>
    </w:p>
    <w:p>
      <w:pPr>
        <w:snapToGrid w:val="0"/>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1、具有独立承担民事责任的能力；</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2、具有良好的商业信誉和健全的财务会计制度； </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3、具有履行合同所必需的设备和专业技术能力；</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4、有依法缴纳税收和社会保障资金的良好记录；</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5、参加政府采购活动前三年内，在经营活动中没有重大违法记录；</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6、具有法律、行政法规规定的其他条件。</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（三）不存在以下情况：</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宋体"/>
          <w:color w:val="auto"/>
          <w:kern w:val="0"/>
          <w:sz w:val="24"/>
          <w:highlight w:val="none"/>
          <w:lang w:val="zh-CN"/>
        </w:rPr>
      </w:pPr>
    </w:p>
    <w:p>
      <w:pPr>
        <w:snapToGrid w:val="0"/>
        <w:spacing w:line="360" w:lineRule="auto"/>
        <w:jc w:val="right"/>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投标人（或联合体牵头人）名称(电子签名)：</w:t>
      </w:r>
    </w:p>
    <w:p>
      <w:pPr>
        <w:snapToGrid w:val="0"/>
        <w:spacing w:line="360" w:lineRule="auto"/>
        <w:jc w:val="right"/>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日期</w:t>
      </w:r>
      <w:r>
        <w:rPr>
          <w:rFonts w:hint="eastAsia" w:ascii="仿宋" w:hAnsi="仿宋" w:eastAsia="仿宋" w:cs="宋体"/>
          <w:color w:val="auto"/>
          <w:kern w:val="0"/>
          <w:sz w:val="24"/>
          <w:highlight w:val="none"/>
        </w:rPr>
        <w:t xml:space="preserve">：  年  </w:t>
      </w:r>
      <w:r>
        <w:rPr>
          <w:rFonts w:hint="eastAsia" w:ascii="仿宋" w:hAnsi="仿宋" w:eastAsia="仿宋" w:cs="宋体"/>
          <w:color w:val="auto"/>
          <w:kern w:val="0"/>
          <w:sz w:val="24"/>
          <w:highlight w:val="none"/>
          <w:lang w:val="zh-CN"/>
        </w:rPr>
        <w:t>月 日</w:t>
      </w: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pacing w:line="360" w:lineRule="auto"/>
        <w:rPr>
          <w:rFonts w:ascii="仿宋" w:hAnsi="仿宋" w:eastAsia="仿宋" w:cs="宋体"/>
          <w:color w:val="auto"/>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widowControl/>
        <w:adjustRightInd/>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二、联合协议（如果有）</w:t>
      </w:r>
    </w:p>
    <w:p>
      <w:pPr>
        <w:widowControl/>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三、落实政府采购政策需满足的资格要求</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（根据招标公告落实政府采购政策需满足的资格要求选择提供相应的材料；未要求的，无需提供）</w:t>
      </w:r>
    </w:p>
    <w:p>
      <w:pPr>
        <w:widowControl/>
        <w:spacing w:line="360" w:lineRule="auto"/>
        <w:ind w:firstLine="472" w:firstLineChars="196"/>
        <w:jc w:val="left"/>
        <w:rPr>
          <w:rFonts w:ascii="仿宋" w:hAnsi="仿宋" w:eastAsia="仿宋" w:cs="宋体"/>
          <w:color w:val="auto"/>
          <w:sz w:val="24"/>
          <w:highlight w:val="none"/>
        </w:rPr>
      </w:pPr>
      <w:r>
        <w:rPr>
          <w:rFonts w:hint="eastAsia" w:ascii="仿宋" w:hAnsi="仿宋" w:eastAsia="仿宋" w:cs="宋体"/>
          <w:b/>
          <w:color w:val="auto"/>
          <w:sz w:val="24"/>
          <w:highlight w:val="none"/>
        </w:rPr>
        <w:t>A</w:t>
      </w:r>
      <w:r>
        <w:rPr>
          <w:rFonts w:hint="eastAsia" w:ascii="仿宋" w:hAnsi="仿宋" w:eastAsia="仿宋" w:cs="宋体"/>
          <w:color w:val="auto"/>
          <w:sz w:val="24"/>
          <w:highlight w:val="none"/>
        </w:rPr>
        <w:t>.专门面向中小企业，服务全部由符合政策要求的中小企业（或小微企业）承接的，提供相应的中小企业声明函（附件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 xml:space="preserve">）。 </w:t>
      </w:r>
    </w:p>
    <w:p>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B.</w:t>
      </w:r>
      <w:r>
        <w:rPr>
          <w:rFonts w:hint="eastAsia" w:ascii="仿宋" w:hAnsi="仿宋" w:eastAsia="仿宋" w:cs="宋体"/>
          <w:color w:val="auto"/>
          <w:sz w:val="24"/>
          <w:highlight w:val="none"/>
        </w:rPr>
        <w:t>要求以联合体形式参加的，提供联合协议（附件</w:t>
      </w:r>
      <w:r>
        <w:rPr>
          <w:rFonts w:ascii="仿宋" w:hAnsi="仿宋" w:eastAsia="仿宋" w:cs="宋体"/>
          <w:color w:val="auto"/>
          <w:sz w:val="24"/>
          <w:highlight w:val="none"/>
        </w:rPr>
        <w:t>5</w:t>
      </w:r>
      <w:r>
        <w:rPr>
          <w:rFonts w:hint="eastAsia" w:ascii="仿宋" w:hAnsi="仿宋" w:eastAsia="仿宋" w:cs="宋体"/>
          <w:color w:val="auto"/>
          <w:sz w:val="24"/>
          <w:highlight w:val="none"/>
        </w:rPr>
        <w:t>）和中小企业声明函（附件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），联合协议中中小企业合同金额应当达到招标公告载明的比例；如果供应商本身提供所有标的均由中小企业承接的，</w:t>
      </w:r>
      <w:r>
        <w:rPr>
          <w:rFonts w:hint="eastAsia" w:ascii="仿宋" w:hAnsi="仿宋" w:eastAsia="仿宋" w:cs="宋体"/>
          <w:color w:val="auto"/>
          <w:spacing w:val="8"/>
          <w:kern w:val="0"/>
          <w:sz w:val="24"/>
          <w:highlight w:val="none"/>
        </w:rPr>
        <w:t>并相应达到了前述比例要求，</w:t>
      </w:r>
      <w:r>
        <w:rPr>
          <w:rFonts w:hint="eastAsia" w:ascii="仿宋" w:hAnsi="仿宋" w:eastAsia="仿宋" w:cs="宋体"/>
          <w:color w:val="auto"/>
          <w:sz w:val="24"/>
          <w:highlight w:val="none"/>
        </w:rPr>
        <w:t>视同符合了资格条件，无需再与其他中小企业组成联合体参加政府采购活动，无需提供联合协议。</w:t>
      </w:r>
    </w:p>
    <w:p>
      <w:pPr>
        <w:spacing w:line="360" w:lineRule="auto"/>
        <w:ind w:firstLine="482" w:firstLineChars="200"/>
        <w:rPr>
          <w:rFonts w:ascii="仿宋" w:hAnsi="仿宋" w:eastAsia="仿宋" w:cs="宋体"/>
          <w:color w:val="auto"/>
          <w:sz w:val="24"/>
          <w:highlight w:val="none"/>
        </w:rPr>
      </w:pPr>
      <w:r>
        <w:rPr>
          <w:rFonts w:hint="eastAsia" w:ascii="仿宋" w:hAnsi="仿宋" w:eastAsia="仿宋" w:cs="宋体"/>
          <w:b/>
          <w:color w:val="auto"/>
          <w:sz w:val="24"/>
          <w:highlight w:val="none"/>
        </w:rPr>
        <w:t>C、</w:t>
      </w:r>
      <w:r>
        <w:rPr>
          <w:rFonts w:hint="eastAsia" w:ascii="仿宋" w:hAnsi="仿宋" w:eastAsia="仿宋" w:cs="宋体"/>
          <w:color w:val="auto"/>
          <w:sz w:val="24"/>
          <w:highlight w:val="none"/>
        </w:rPr>
        <w:t>要求合同分包的，提供分包意向协议（附件6）和中小企业声明函（附件</w:t>
      </w:r>
      <w:r>
        <w:rPr>
          <w:rFonts w:ascii="仿宋" w:hAnsi="仿宋" w:eastAsia="仿宋" w:cs="宋体"/>
          <w:color w:val="auto"/>
          <w:sz w:val="24"/>
          <w:highlight w:val="none"/>
        </w:rPr>
        <w:t>7</w:t>
      </w:r>
      <w:r>
        <w:rPr>
          <w:rFonts w:hint="eastAsia" w:ascii="仿宋" w:hAnsi="仿宋" w:eastAsia="仿宋" w:cs="宋体"/>
          <w:color w:val="auto"/>
          <w:sz w:val="24"/>
          <w:highlight w:val="none"/>
        </w:rPr>
        <w:t>），分包意向协议中中小企业合同金额应当达到招标公告载明的比例；如果供应商本身提供所有标的均由中小企业承接的，</w:t>
      </w:r>
      <w:r>
        <w:rPr>
          <w:rFonts w:hint="eastAsia" w:ascii="仿宋" w:hAnsi="仿宋" w:eastAsia="仿宋" w:cs="宋体"/>
          <w:color w:val="auto"/>
          <w:spacing w:val="8"/>
          <w:kern w:val="0"/>
          <w:sz w:val="24"/>
          <w:highlight w:val="none"/>
        </w:rPr>
        <w:t>并相应达到了前述比例要求，</w:t>
      </w:r>
      <w:r>
        <w:rPr>
          <w:rFonts w:hint="eastAsia" w:ascii="仿宋" w:hAnsi="仿宋" w:eastAsia="仿宋" w:cs="宋体"/>
          <w:color w:val="auto"/>
          <w:sz w:val="24"/>
          <w:highlight w:val="none"/>
        </w:rPr>
        <w:t>视同符合了资格条件，无需再向中小企业分包，无需提供分包意向协议。</w:t>
      </w:r>
    </w:p>
    <w:p>
      <w:pPr>
        <w:widowControl/>
        <w:spacing w:line="360" w:lineRule="auto"/>
        <w:ind w:left="150"/>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四、本项目的特定资格要求</w:t>
      </w:r>
    </w:p>
    <w:p>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（根据招标公告本项目的特定资格要求提供相应的材料；未要求的，无需提供）</w:t>
      </w:r>
    </w:p>
    <w:p>
      <w:pPr>
        <w:spacing w:line="360" w:lineRule="auto"/>
        <w:rPr>
          <w:rFonts w:ascii="仿宋" w:hAnsi="仿宋" w:eastAsia="仿宋" w:cs="宋体"/>
          <w:color w:val="auto"/>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widowControl/>
        <w:adjustRightInd/>
        <w:spacing w:line="360" w:lineRule="auto"/>
        <w:jc w:val="left"/>
        <w:rPr>
          <w:rFonts w:ascii="仿宋" w:hAnsi="仿宋" w:eastAsia="仿宋" w:cs="宋体"/>
          <w:b/>
          <w:color w:val="auto"/>
          <w:kern w:val="0"/>
          <w:sz w:val="36"/>
          <w:szCs w:val="36"/>
          <w:highlight w:val="none"/>
        </w:rPr>
      </w:pPr>
      <w:r>
        <w:rPr>
          <w:rFonts w:ascii="仿宋" w:hAnsi="仿宋" w:eastAsia="仿宋" w:cs="宋体"/>
          <w:b/>
          <w:color w:val="auto"/>
          <w:kern w:val="0"/>
          <w:sz w:val="36"/>
          <w:szCs w:val="36"/>
          <w:highlight w:val="none"/>
        </w:rPr>
        <w:br w:type="page"/>
      </w:r>
    </w:p>
    <w:p>
      <w:pPr>
        <w:spacing w:line="360" w:lineRule="auto"/>
        <w:ind w:right="420"/>
        <w:jc w:val="center"/>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商务技术文件部分</w:t>
      </w:r>
    </w:p>
    <w:p>
      <w:pPr>
        <w:spacing w:line="360" w:lineRule="auto"/>
        <w:jc w:val="center"/>
        <w:outlineLvl w:val="0"/>
        <w:rPr>
          <w:rFonts w:ascii="仿宋" w:hAnsi="仿宋" w:eastAsia="仿宋" w:cs="宋体"/>
          <w:b/>
          <w:color w:val="auto"/>
          <w:kern w:val="0"/>
          <w:sz w:val="24"/>
          <w:highlight w:val="none"/>
        </w:rPr>
      </w:pPr>
    </w:p>
    <w:p>
      <w:pPr>
        <w:spacing w:line="360" w:lineRule="auto"/>
        <w:jc w:val="center"/>
        <w:outlineLvl w:val="0"/>
        <w:rPr>
          <w:rFonts w:ascii="仿宋" w:hAnsi="仿宋" w:eastAsia="仿宋" w:cs="宋体"/>
          <w:b/>
          <w:color w:val="auto"/>
          <w:kern w:val="0"/>
          <w:sz w:val="28"/>
          <w:szCs w:val="28"/>
          <w:highlight w:val="none"/>
        </w:rPr>
      </w:pPr>
      <w:r>
        <w:rPr>
          <w:rFonts w:hint="eastAsia" w:ascii="仿宋" w:hAnsi="仿宋" w:eastAsia="仿宋" w:cs="宋体"/>
          <w:b/>
          <w:color w:val="auto"/>
          <w:kern w:val="0"/>
          <w:sz w:val="28"/>
          <w:szCs w:val="28"/>
          <w:highlight w:val="none"/>
        </w:rPr>
        <w:t>目录</w:t>
      </w:r>
    </w:p>
    <w:p>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（1）投标函</w:t>
      </w:r>
      <w:r>
        <w:rPr>
          <w:rFonts w:hint="eastAsia" w:ascii="仿宋" w:hAnsi="仿宋" w:eastAsia="仿宋" w:cs="宋体"/>
          <w:color w:val="auto"/>
          <w:highlight w:val="none"/>
        </w:rPr>
        <w:t>…………………………………………………………………………………（页码）</w:t>
      </w:r>
      <w:r>
        <w:rPr>
          <w:rFonts w:hint="eastAsia" w:ascii="仿宋" w:hAnsi="仿宋" w:eastAsia="仿宋" w:cs="宋体"/>
          <w:color w:val="auto"/>
          <w:sz w:val="24"/>
          <w:highlight w:val="none"/>
        </w:rPr>
        <w:t>（2）授权委托书或法定代表人（单位负责人、自然人本人）身份证明</w:t>
      </w:r>
      <w:r>
        <w:rPr>
          <w:rFonts w:hint="eastAsia" w:ascii="仿宋" w:hAnsi="仿宋" w:eastAsia="仿宋" w:cs="宋体"/>
          <w:color w:val="auto"/>
          <w:highlight w:val="none"/>
        </w:rPr>
        <w:t>………（页码）</w:t>
      </w:r>
    </w:p>
    <w:p>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w:t>
      </w:r>
      <w:r>
        <w:rPr>
          <w:rFonts w:hint="eastAsia" w:ascii="仿宋" w:hAnsi="仿宋" w:eastAsia="仿宋" w:cs="宋体"/>
          <w:color w:val="auto"/>
          <w:highlight w:val="none"/>
        </w:rPr>
        <w:t>…………………………………………………………………………（页码）</w:t>
      </w:r>
    </w:p>
    <w:p>
      <w:pPr>
        <w:snapToGrid w:val="0"/>
        <w:spacing w:line="360" w:lineRule="auto"/>
        <w:ind w:firstLine="480" w:firstLineChars="200"/>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r>
        <w:rPr>
          <w:rFonts w:hint="eastAsia" w:ascii="仿宋" w:hAnsi="仿宋" w:eastAsia="仿宋" w:cs="宋体"/>
          <w:color w:val="auto"/>
          <w:highlight w:val="none"/>
        </w:rPr>
        <w:t>………………………………………………………………………（页码）</w:t>
      </w:r>
    </w:p>
    <w:p>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rPr>
        <w:t>（</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……………（页码）</w:t>
      </w:r>
      <w:r>
        <w:rPr>
          <w:rFonts w:hint="eastAsia" w:ascii="仿宋" w:hAnsi="仿宋" w:eastAsia="仿宋" w:cs="宋体"/>
          <w:color w:val="auto"/>
          <w:sz w:val="24"/>
          <w:highlight w:val="none"/>
        </w:rPr>
        <w:t>（</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w:t>
      </w:r>
      <w:r>
        <w:rPr>
          <w:rFonts w:hint="eastAsia" w:ascii="仿宋" w:hAnsi="仿宋" w:eastAsia="仿宋" w:cs="宋体"/>
          <w:color w:val="auto"/>
          <w:sz w:val="24"/>
          <w:highlight w:val="none"/>
        </w:rPr>
        <w:t>…</w:t>
      </w:r>
      <w:r>
        <w:rPr>
          <w:rFonts w:hint="eastAsia" w:ascii="仿宋" w:hAnsi="仿宋" w:eastAsia="仿宋" w:cs="宋体"/>
          <w:color w:val="auto"/>
          <w:highlight w:val="none"/>
        </w:rPr>
        <w:t>……………（页码）</w:t>
      </w:r>
      <w:r>
        <w:rPr>
          <w:rFonts w:hint="eastAsia" w:ascii="仿宋" w:hAnsi="仿宋" w:eastAsia="仿宋" w:cs="宋体"/>
          <w:color w:val="auto"/>
          <w:sz w:val="24"/>
          <w:highlight w:val="none"/>
        </w:rPr>
        <w:t>（</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r>
        <w:rPr>
          <w:rFonts w:hint="eastAsia" w:ascii="仿宋" w:hAnsi="仿宋" w:eastAsia="仿宋" w:cs="宋体"/>
          <w:color w:val="auto"/>
          <w:highlight w:val="none"/>
        </w:rPr>
        <w:t>………………………………………………………………………（页码）</w:t>
      </w:r>
    </w:p>
    <w:p>
      <w:pPr>
        <w:snapToGrid w:val="0"/>
        <w:spacing w:line="360" w:lineRule="auto"/>
        <w:ind w:left="479" w:leftChars="228"/>
        <w:rPr>
          <w:rFonts w:ascii="仿宋" w:hAnsi="仿宋" w:eastAsia="仿宋" w:cs="宋体"/>
          <w:color w:val="auto"/>
          <w:highlight w:val="none"/>
        </w:rPr>
      </w:pP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r>
        <w:rPr>
          <w:rFonts w:hint="eastAsia" w:ascii="仿宋" w:hAnsi="仿宋" w:eastAsia="仿宋" w:cs="宋体"/>
          <w:color w:val="auto"/>
          <w:highlight w:val="none"/>
        </w:rPr>
        <w:t>…………………………………………………（页码）</w:t>
      </w:r>
    </w:p>
    <w:p>
      <w:pPr>
        <w:snapToGrid w:val="0"/>
        <w:spacing w:line="360" w:lineRule="auto"/>
        <w:jc w:val="center"/>
        <w:rPr>
          <w:rFonts w:ascii="仿宋" w:hAnsi="仿宋" w:eastAsia="仿宋" w:cs="宋体"/>
          <w:b/>
          <w:color w:val="auto"/>
          <w:kern w:val="0"/>
          <w:sz w:val="32"/>
          <w:szCs w:val="32"/>
          <w:highlight w:val="none"/>
          <w:lang w:val="zh-CN"/>
        </w:rPr>
      </w:pPr>
    </w:p>
    <w:p>
      <w:pPr>
        <w:snapToGrid w:val="0"/>
        <w:spacing w:line="360" w:lineRule="auto"/>
        <w:jc w:val="center"/>
        <w:rPr>
          <w:rFonts w:ascii="仿宋" w:hAnsi="仿宋" w:eastAsia="仿宋" w:cs="宋体"/>
          <w:b/>
          <w:color w:val="auto"/>
          <w:kern w:val="0"/>
          <w:sz w:val="32"/>
          <w:szCs w:val="32"/>
          <w:highlight w:val="none"/>
          <w:lang w:val="zh-CN"/>
        </w:rPr>
      </w:pPr>
    </w:p>
    <w:p>
      <w:pPr>
        <w:snapToGrid w:val="0"/>
        <w:spacing w:line="360" w:lineRule="auto"/>
        <w:jc w:val="center"/>
        <w:rPr>
          <w:rFonts w:ascii="仿宋" w:hAnsi="仿宋" w:eastAsia="仿宋" w:cs="宋体"/>
          <w:b/>
          <w:color w:val="auto"/>
          <w:kern w:val="0"/>
          <w:sz w:val="32"/>
          <w:szCs w:val="32"/>
          <w:highlight w:val="none"/>
          <w:lang w:val="zh-CN"/>
        </w:rPr>
      </w:pPr>
    </w:p>
    <w:p>
      <w:pPr>
        <w:snapToGrid w:val="0"/>
        <w:spacing w:line="360" w:lineRule="auto"/>
        <w:jc w:val="center"/>
        <w:rPr>
          <w:rFonts w:ascii="仿宋" w:hAnsi="仿宋" w:eastAsia="仿宋" w:cs="宋体"/>
          <w:b/>
          <w:color w:val="auto"/>
          <w:kern w:val="0"/>
          <w:sz w:val="32"/>
          <w:szCs w:val="32"/>
          <w:highlight w:val="none"/>
          <w:lang w:val="zh-CN"/>
        </w:rPr>
      </w:pPr>
    </w:p>
    <w:p>
      <w:pPr>
        <w:snapToGrid w:val="0"/>
        <w:spacing w:line="360" w:lineRule="auto"/>
        <w:jc w:val="center"/>
        <w:rPr>
          <w:rFonts w:ascii="仿宋" w:hAnsi="仿宋" w:eastAsia="仿宋" w:cs="宋体"/>
          <w:b/>
          <w:color w:val="auto"/>
          <w:kern w:val="0"/>
          <w:sz w:val="32"/>
          <w:szCs w:val="32"/>
          <w:highlight w:val="none"/>
          <w:lang w:val="zh-CN"/>
        </w:rPr>
      </w:pPr>
    </w:p>
    <w:p>
      <w:pPr>
        <w:snapToGrid w:val="0"/>
        <w:spacing w:line="360" w:lineRule="auto"/>
        <w:jc w:val="center"/>
        <w:rPr>
          <w:rFonts w:ascii="仿宋" w:hAnsi="仿宋" w:eastAsia="仿宋" w:cs="宋体"/>
          <w:b/>
          <w:color w:val="auto"/>
          <w:kern w:val="0"/>
          <w:sz w:val="32"/>
          <w:szCs w:val="32"/>
          <w:highlight w:val="none"/>
          <w:lang w:val="zh-CN"/>
        </w:rPr>
      </w:pPr>
    </w:p>
    <w:p>
      <w:pPr>
        <w:snapToGrid w:val="0"/>
        <w:spacing w:line="360" w:lineRule="auto"/>
        <w:jc w:val="center"/>
        <w:rPr>
          <w:rFonts w:ascii="仿宋" w:hAnsi="仿宋" w:eastAsia="仿宋" w:cs="宋体"/>
          <w:b/>
          <w:color w:val="auto"/>
          <w:kern w:val="0"/>
          <w:sz w:val="32"/>
          <w:szCs w:val="32"/>
          <w:highlight w:val="none"/>
          <w:lang w:val="zh-CN"/>
        </w:rPr>
      </w:pPr>
    </w:p>
    <w:p>
      <w:pPr>
        <w:snapToGrid w:val="0"/>
        <w:spacing w:line="360" w:lineRule="auto"/>
        <w:jc w:val="center"/>
        <w:rPr>
          <w:rFonts w:ascii="仿宋" w:hAnsi="仿宋" w:eastAsia="仿宋" w:cs="宋体"/>
          <w:b/>
          <w:color w:val="auto"/>
          <w:kern w:val="0"/>
          <w:sz w:val="32"/>
          <w:szCs w:val="32"/>
          <w:highlight w:val="none"/>
          <w:lang w:val="zh-CN"/>
        </w:rPr>
      </w:pPr>
    </w:p>
    <w:p>
      <w:pPr>
        <w:snapToGrid w:val="0"/>
        <w:spacing w:line="360" w:lineRule="auto"/>
        <w:jc w:val="center"/>
        <w:rPr>
          <w:rFonts w:ascii="仿宋" w:hAnsi="仿宋" w:eastAsia="仿宋" w:cs="宋体"/>
          <w:b/>
          <w:color w:val="auto"/>
          <w:kern w:val="0"/>
          <w:sz w:val="32"/>
          <w:szCs w:val="32"/>
          <w:highlight w:val="none"/>
          <w:lang w:val="zh-CN"/>
        </w:rPr>
      </w:pPr>
    </w:p>
    <w:p>
      <w:pPr>
        <w:snapToGrid w:val="0"/>
        <w:spacing w:line="360" w:lineRule="auto"/>
        <w:jc w:val="center"/>
        <w:rPr>
          <w:rFonts w:ascii="仿宋" w:hAnsi="仿宋" w:eastAsia="仿宋" w:cs="宋体"/>
          <w:b/>
          <w:color w:val="auto"/>
          <w:kern w:val="0"/>
          <w:sz w:val="32"/>
          <w:szCs w:val="32"/>
          <w:highlight w:val="none"/>
          <w:lang w:val="zh-CN"/>
        </w:rPr>
      </w:pPr>
    </w:p>
    <w:p>
      <w:pPr>
        <w:snapToGrid w:val="0"/>
        <w:spacing w:line="360" w:lineRule="auto"/>
        <w:jc w:val="center"/>
        <w:rPr>
          <w:rFonts w:ascii="仿宋" w:hAnsi="仿宋" w:eastAsia="仿宋" w:cs="宋体"/>
          <w:b/>
          <w:color w:val="auto"/>
          <w:kern w:val="0"/>
          <w:sz w:val="32"/>
          <w:szCs w:val="32"/>
          <w:highlight w:val="none"/>
          <w:lang w:val="zh-CN"/>
        </w:rPr>
      </w:pPr>
    </w:p>
    <w:p>
      <w:pPr>
        <w:snapToGrid w:val="0"/>
        <w:spacing w:line="360" w:lineRule="auto"/>
        <w:jc w:val="center"/>
        <w:rPr>
          <w:rFonts w:ascii="仿宋" w:hAnsi="仿宋" w:eastAsia="仿宋" w:cs="宋体"/>
          <w:b/>
          <w:color w:val="auto"/>
          <w:kern w:val="0"/>
          <w:sz w:val="32"/>
          <w:szCs w:val="32"/>
          <w:highlight w:val="none"/>
          <w:lang w:val="zh-CN"/>
        </w:rPr>
      </w:pPr>
    </w:p>
    <w:p>
      <w:pPr>
        <w:spacing w:line="360" w:lineRule="auto"/>
        <w:rPr>
          <w:rFonts w:ascii="仿宋" w:hAnsi="仿宋" w:eastAsia="仿宋" w:cs="宋体"/>
          <w:b/>
          <w:color w:val="auto"/>
          <w:kern w:val="0"/>
          <w:sz w:val="32"/>
          <w:szCs w:val="32"/>
          <w:highlight w:val="none"/>
          <w:lang w:val="zh-CN"/>
        </w:rPr>
      </w:pPr>
    </w:p>
    <w:p>
      <w:pPr>
        <w:widowControl/>
        <w:adjustRightInd/>
        <w:spacing w:line="360" w:lineRule="auto"/>
        <w:jc w:val="left"/>
        <w:rPr>
          <w:rFonts w:ascii="仿宋" w:hAnsi="仿宋" w:eastAsia="仿宋" w:cs="宋体"/>
          <w:b/>
          <w:color w:val="auto"/>
          <w:kern w:val="0"/>
          <w:sz w:val="32"/>
          <w:szCs w:val="32"/>
          <w:highlight w:val="none"/>
        </w:rPr>
      </w:pPr>
      <w:r>
        <w:rPr>
          <w:rFonts w:ascii="仿宋" w:hAnsi="仿宋" w:eastAsia="仿宋" w:cs="宋体"/>
          <w:b/>
          <w:color w:val="auto"/>
          <w:kern w:val="0"/>
          <w:sz w:val="32"/>
          <w:szCs w:val="32"/>
          <w:highlight w:val="none"/>
        </w:rPr>
        <w:br w:type="page"/>
      </w:r>
    </w:p>
    <w:p>
      <w:pPr>
        <w:snapToGrid w:val="0"/>
        <w:spacing w:line="360" w:lineRule="auto"/>
        <w:jc w:val="center"/>
        <w:outlineLvl w:val="0"/>
        <w:rPr>
          <w:rFonts w:ascii="仿宋" w:hAnsi="仿宋" w:eastAsia="仿宋" w:cs="宋体"/>
          <w:b/>
          <w:color w:val="auto"/>
          <w:sz w:val="32"/>
          <w:szCs w:val="32"/>
          <w:highlight w:val="none"/>
        </w:rPr>
      </w:pPr>
      <w:r>
        <w:rPr>
          <w:rFonts w:hint="eastAsia" w:ascii="仿宋" w:hAnsi="仿宋" w:eastAsia="仿宋" w:cs="宋体"/>
          <w:b/>
          <w:color w:val="auto"/>
          <w:kern w:val="0"/>
          <w:sz w:val="32"/>
          <w:szCs w:val="32"/>
          <w:highlight w:val="none"/>
        </w:rPr>
        <w:t>一、投标</w:t>
      </w:r>
      <w:r>
        <w:rPr>
          <w:rFonts w:hint="eastAsia" w:ascii="仿宋" w:hAnsi="仿宋" w:eastAsia="仿宋" w:cs="宋体"/>
          <w:b/>
          <w:color w:val="auto"/>
          <w:sz w:val="32"/>
          <w:szCs w:val="32"/>
          <w:highlight w:val="none"/>
        </w:rPr>
        <w:t>函</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（采购人）、（采购代理机构）：</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1、我方承诺投标有效期从提交投标文件的截止之日起</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天（不少于90天）</w:t>
      </w:r>
      <w:r>
        <w:rPr>
          <w:rFonts w:hint="eastAsia" w:ascii="仿宋" w:hAnsi="仿宋" w:eastAsia="仿宋" w:cs="宋体"/>
          <w:color w:val="auto"/>
          <w:highlight w:val="none"/>
        </w:rPr>
        <w:t>，</w:t>
      </w:r>
      <w:r>
        <w:rPr>
          <w:rFonts w:hint="eastAsia" w:ascii="仿宋" w:hAnsi="仿宋" w:eastAsia="仿宋" w:cs="宋体"/>
          <w:color w:val="auto"/>
          <w:sz w:val="24"/>
          <w:highlight w:val="none"/>
        </w:rPr>
        <w:t>本投标文件在投标有效期满之前均具有约束力。</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2、我方的投标文件包括以下内容：</w:t>
      </w:r>
    </w:p>
    <w:p>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2.1资格文件：</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2.1.1承诺函；</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2.1.2</w:t>
      </w:r>
      <w:r>
        <w:rPr>
          <w:rFonts w:hint="eastAsia" w:ascii="仿宋" w:hAnsi="仿宋" w:eastAsia="仿宋" w:cs="宋体"/>
          <w:snapToGrid w:val="0"/>
          <w:color w:val="auto"/>
          <w:kern w:val="28"/>
          <w:sz w:val="24"/>
          <w:szCs w:val="20"/>
          <w:highlight w:val="none"/>
        </w:rPr>
        <w:t>联合协议</w:t>
      </w:r>
      <w:bookmarkStart w:id="506" w:name="_Hlk101257010"/>
      <w:r>
        <w:rPr>
          <w:rFonts w:hint="eastAsia" w:ascii="仿宋" w:hAnsi="仿宋" w:eastAsia="仿宋" w:cs="宋体"/>
          <w:color w:val="auto"/>
          <w:sz w:val="24"/>
          <w:highlight w:val="none"/>
        </w:rPr>
        <w:t>（如果有)</w:t>
      </w:r>
      <w:bookmarkEnd w:id="506"/>
      <w:r>
        <w:rPr>
          <w:rFonts w:hint="eastAsia" w:ascii="仿宋" w:hAnsi="仿宋" w:eastAsia="仿宋" w:cs="宋体"/>
          <w:snapToGrid w:val="0"/>
          <w:color w:val="auto"/>
          <w:kern w:val="28"/>
          <w:sz w:val="24"/>
          <w:szCs w:val="20"/>
          <w:highlight w:val="none"/>
        </w:rPr>
        <w:t>；</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ascii="仿宋" w:hAnsi="仿宋" w:eastAsia="仿宋" w:cs="宋体"/>
          <w:color w:val="auto"/>
          <w:sz w:val="24"/>
          <w:highlight w:val="none"/>
        </w:rPr>
        <w:t>.1.3</w:t>
      </w:r>
      <w:r>
        <w:rPr>
          <w:rFonts w:hint="eastAsia" w:ascii="仿宋" w:hAnsi="仿宋" w:eastAsia="仿宋" w:cs="宋体"/>
          <w:color w:val="auto"/>
          <w:sz w:val="24"/>
          <w:highlight w:val="none"/>
        </w:rPr>
        <w:t>落实政府采购政策需满足的资格要求（如果有）；</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2.1.</w:t>
      </w:r>
      <w:r>
        <w:rPr>
          <w:rFonts w:ascii="仿宋" w:hAnsi="仿宋" w:eastAsia="仿宋" w:cs="宋体"/>
          <w:color w:val="auto"/>
          <w:sz w:val="24"/>
          <w:highlight w:val="none"/>
        </w:rPr>
        <w:t>4</w:t>
      </w:r>
      <w:r>
        <w:rPr>
          <w:rFonts w:hint="eastAsia" w:ascii="仿宋" w:hAnsi="仿宋" w:eastAsia="仿宋" w:cs="宋体"/>
          <w:color w:val="auto"/>
          <w:sz w:val="24"/>
          <w:highlight w:val="none"/>
        </w:rPr>
        <w:t>本项目的特定资格要求（如果有)。</w:t>
      </w:r>
    </w:p>
    <w:p>
      <w:pPr>
        <w:snapToGrid w:val="0"/>
        <w:spacing w:line="360" w:lineRule="auto"/>
        <w:ind w:left="210" w:leftChars="100"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2商务技术</w:t>
      </w:r>
      <w:r>
        <w:rPr>
          <w:rFonts w:hint="eastAsia" w:ascii="仿宋" w:hAnsi="仿宋" w:eastAsia="仿宋" w:cs="宋体"/>
          <w:color w:val="auto"/>
          <w:sz w:val="24"/>
          <w:highlight w:val="none"/>
          <w:lang w:val="zh-CN"/>
        </w:rPr>
        <w:t>文件：</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2.2.1投标函；</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2.2.2授权委托书或法定代表人（单位负责人）身份证明；</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3</w:t>
      </w:r>
      <w:r>
        <w:rPr>
          <w:rFonts w:hint="eastAsia" w:ascii="仿宋" w:hAnsi="仿宋" w:eastAsia="仿宋" w:cs="宋体"/>
          <w:color w:val="auto"/>
          <w:sz w:val="24"/>
          <w:highlight w:val="none"/>
        </w:rPr>
        <w:t>分包意向协议（如果有)；</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4</w:t>
      </w:r>
      <w:r>
        <w:rPr>
          <w:rFonts w:hint="eastAsia" w:ascii="仿宋" w:hAnsi="仿宋" w:eastAsia="仿宋" w:cs="宋体"/>
          <w:color w:val="auto"/>
          <w:sz w:val="24"/>
          <w:highlight w:val="none"/>
        </w:rPr>
        <w:t>符合性审查资料；</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5</w:t>
      </w:r>
      <w:r>
        <w:rPr>
          <w:rFonts w:hint="eastAsia" w:ascii="仿宋" w:hAnsi="仿宋" w:eastAsia="仿宋" w:cs="宋体"/>
          <w:color w:val="auto"/>
          <w:sz w:val="24"/>
          <w:highlight w:val="none"/>
        </w:rPr>
        <w:t>评标标准相应的商务技术资料；</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6</w:t>
      </w:r>
      <w:r>
        <w:rPr>
          <w:rFonts w:hint="eastAsia" w:ascii="仿宋" w:hAnsi="仿宋" w:eastAsia="仿宋" w:cs="宋体"/>
          <w:color w:val="auto"/>
          <w:sz w:val="24"/>
          <w:highlight w:val="none"/>
        </w:rPr>
        <w:t>投标标的清单；</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2.2.</w:t>
      </w:r>
      <w:r>
        <w:rPr>
          <w:rFonts w:ascii="仿宋" w:hAnsi="仿宋" w:eastAsia="仿宋" w:cs="宋体"/>
          <w:color w:val="auto"/>
          <w:sz w:val="24"/>
          <w:highlight w:val="none"/>
        </w:rPr>
        <w:t>7</w:t>
      </w:r>
      <w:r>
        <w:rPr>
          <w:rFonts w:hint="eastAsia" w:ascii="仿宋" w:hAnsi="仿宋" w:eastAsia="仿宋" w:cs="宋体"/>
          <w:color w:val="auto"/>
          <w:sz w:val="24"/>
          <w:highlight w:val="none"/>
        </w:rPr>
        <w:t>商务技术偏离表；</w:t>
      </w:r>
    </w:p>
    <w:p>
      <w:pPr>
        <w:snapToGrid w:val="0"/>
        <w:spacing w:line="360" w:lineRule="auto"/>
        <w:ind w:left="420" w:leftChars="200"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ascii="仿宋" w:hAnsi="仿宋" w:eastAsia="仿宋" w:cs="宋体"/>
          <w:color w:val="auto"/>
          <w:sz w:val="24"/>
          <w:highlight w:val="none"/>
        </w:rPr>
        <w:t>8</w:t>
      </w:r>
      <w:r>
        <w:rPr>
          <w:rFonts w:hint="eastAsia" w:ascii="仿宋" w:hAnsi="仿宋" w:eastAsia="仿宋" w:cs="宋体"/>
          <w:color w:val="auto"/>
          <w:sz w:val="24"/>
          <w:highlight w:val="none"/>
          <w:lang w:val="zh-CN"/>
        </w:rPr>
        <w:t>政府采购供应商廉洁自律承诺书；</w:t>
      </w:r>
    </w:p>
    <w:p>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zh-CN"/>
        </w:rPr>
        <w:t>.</w:t>
      </w:r>
      <w:r>
        <w:rPr>
          <w:rFonts w:hint="eastAsia" w:ascii="仿宋" w:hAnsi="仿宋" w:eastAsia="仿宋" w:cs="宋体"/>
          <w:color w:val="auto"/>
          <w:sz w:val="24"/>
          <w:highlight w:val="none"/>
        </w:rPr>
        <w:t>3报价文件</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2.3.1开标一览表（报价表）；</w:t>
      </w:r>
    </w:p>
    <w:p>
      <w:pPr>
        <w:snapToGrid w:val="0"/>
        <w:spacing w:line="360" w:lineRule="auto"/>
        <w:ind w:left="420" w:leftChars="2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2.3.2中小企业声明函（如果有）。</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4、如我方中标，我方承诺：</w:t>
      </w:r>
    </w:p>
    <w:p>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4.3按照招标文件要求提交履约保证金； </w:t>
      </w:r>
    </w:p>
    <w:p>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5、其他补充说明:。</w:t>
      </w:r>
    </w:p>
    <w:p>
      <w:pPr>
        <w:spacing w:line="360" w:lineRule="auto"/>
        <w:ind w:firstLine="3600" w:firstLineChars="1500"/>
        <w:jc w:val="right"/>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投标人（或联合体牵头人）名称(电子签名)</w:t>
      </w:r>
      <w:r>
        <w:rPr>
          <w:rFonts w:hint="eastAsia" w:ascii="仿宋" w:hAnsi="仿宋" w:eastAsia="仿宋" w:cs="宋体"/>
          <w:color w:val="auto"/>
          <w:sz w:val="24"/>
          <w:highlight w:val="none"/>
        </w:rPr>
        <w:t xml:space="preserve">：                          </w:t>
      </w:r>
    </w:p>
    <w:p>
      <w:pPr>
        <w:spacing w:line="360" w:lineRule="auto"/>
        <w:jc w:val="right"/>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日期：  年   月   日</w:t>
      </w:r>
    </w:p>
    <w:p>
      <w:pPr>
        <w:snapToGrid w:val="0"/>
        <w:spacing w:line="360" w:lineRule="auto"/>
        <w:ind w:left="420" w:leftChars="200" w:firstLine="4200" w:firstLineChars="1750"/>
        <w:rPr>
          <w:rFonts w:ascii="仿宋" w:hAnsi="仿宋" w:eastAsia="仿宋" w:cs="宋体"/>
          <w:color w:val="auto"/>
          <w:kern w:val="0"/>
          <w:sz w:val="24"/>
          <w:highlight w:val="none"/>
          <w:u w:val="single"/>
        </w:rPr>
      </w:pPr>
    </w:p>
    <w:p>
      <w:pPr>
        <w:spacing w:line="360" w:lineRule="auto"/>
        <w:ind w:right="420"/>
        <w:rPr>
          <w:rFonts w:ascii="仿宋" w:hAnsi="仿宋" w:eastAsia="仿宋" w:cs="宋体"/>
          <w:b/>
          <w:color w:val="auto"/>
          <w:sz w:val="24"/>
          <w:highlight w:val="none"/>
        </w:rPr>
      </w:pPr>
      <w:r>
        <w:rPr>
          <w:rFonts w:hint="eastAsia" w:ascii="仿宋" w:hAnsi="仿宋" w:eastAsia="仿宋" w:cs="宋体"/>
          <w:b/>
          <w:color w:val="auto"/>
          <w:sz w:val="24"/>
          <w:highlight w:val="none"/>
        </w:rPr>
        <w:t>注：按本格式和要求提供。</w:t>
      </w:r>
    </w:p>
    <w:p>
      <w:pPr>
        <w:snapToGrid w:val="0"/>
        <w:spacing w:line="360" w:lineRule="auto"/>
        <w:jc w:val="center"/>
        <w:rPr>
          <w:rFonts w:ascii="仿宋" w:hAnsi="仿宋" w:eastAsia="仿宋" w:cs="宋体"/>
          <w:b/>
          <w:color w:val="auto"/>
          <w:kern w:val="0"/>
          <w:sz w:val="32"/>
          <w:szCs w:val="32"/>
          <w:highlight w:val="none"/>
        </w:rPr>
      </w:pPr>
    </w:p>
    <w:p>
      <w:pPr>
        <w:snapToGrid w:val="0"/>
        <w:spacing w:line="360" w:lineRule="auto"/>
        <w:rPr>
          <w:rFonts w:ascii="仿宋" w:hAnsi="仿宋" w:eastAsia="仿宋" w:cs="宋体"/>
          <w:color w:val="auto"/>
          <w:sz w:val="24"/>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lang w:val="zh-CN"/>
        </w:rPr>
      </w:pPr>
      <w:r>
        <w:rPr>
          <w:rFonts w:hint="eastAsia" w:ascii="仿宋" w:hAnsi="仿宋" w:eastAsia="仿宋" w:cs="宋体"/>
          <w:b/>
          <w:color w:val="auto"/>
          <w:kern w:val="0"/>
          <w:sz w:val="32"/>
          <w:szCs w:val="32"/>
          <w:highlight w:val="none"/>
          <w:lang w:val="zh-CN"/>
        </w:rPr>
        <w:t>二、授权委托书或法定代表人（单位负责人、自然人本人）身份证明</w:t>
      </w:r>
    </w:p>
    <w:p>
      <w:pPr>
        <w:snapToGrid w:val="0"/>
        <w:spacing w:line="360" w:lineRule="auto"/>
        <w:ind w:firstLine="2872" w:firstLineChars="894"/>
        <w:rPr>
          <w:rFonts w:ascii="仿宋" w:hAnsi="仿宋" w:eastAsia="仿宋" w:cs="宋体"/>
          <w:color w:val="auto"/>
          <w:highlight w:val="none"/>
        </w:rPr>
      </w:pPr>
      <w:r>
        <w:rPr>
          <w:rFonts w:hint="eastAsia" w:ascii="仿宋" w:hAnsi="仿宋" w:eastAsia="仿宋" w:cs="宋体"/>
          <w:b/>
          <w:color w:val="auto"/>
          <w:kern w:val="0"/>
          <w:sz w:val="32"/>
          <w:szCs w:val="32"/>
          <w:highlight w:val="none"/>
          <w:lang w:val="zh-CN"/>
        </w:rPr>
        <w:t>授权委托书（适用于非联合体投标）</w:t>
      </w:r>
    </w:p>
    <w:p>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pPr>
        <w:snapToGrid w:val="0"/>
        <w:spacing w:line="360" w:lineRule="auto"/>
        <w:ind w:firstLine="576"/>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现</w:t>
      </w:r>
      <w:r>
        <w:rPr>
          <w:rFonts w:hint="eastAsia" w:ascii="仿宋" w:hAnsi="仿宋" w:eastAsia="仿宋" w:cs="宋体"/>
          <w:color w:val="auto"/>
          <w:kern w:val="0"/>
          <w:sz w:val="24"/>
          <w:highlight w:val="none"/>
          <w:lang w:val="zh-CN"/>
        </w:rPr>
        <w:t>委托</w:t>
      </w:r>
      <w:r>
        <w:rPr>
          <w:rFonts w:hint="eastAsia" w:ascii="仿宋" w:hAnsi="仿宋" w:eastAsia="仿宋" w:cs="宋体"/>
          <w:color w:val="auto"/>
          <w:kern w:val="0"/>
          <w:sz w:val="24"/>
          <w:highlight w:val="none"/>
          <w:u w:val="single"/>
          <w:lang w:val="zh-CN"/>
        </w:rPr>
        <w:t>（姓名）</w:t>
      </w:r>
      <w:r>
        <w:rPr>
          <w:rFonts w:hint="eastAsia" w:ascii="仿宋" w:hAnsi="仿宋" w:eastAsia="仿宋" w:cs="宋体"/>
          <w:color w:val="auto"/>
          <w:kern w:val="0"/>
          <w:sz w:val="24"/>
          <w:highlight w:val="none"/>
          <w:lang w:val="zh-CN"/>
        </w:rPr>
        <w:t>为我方代理人（身份证号码：</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，手机：</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），以我方名义处理</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政府采购投标的一切事项，其法律后果由我方承担。</w:t>
      </w:r>
    </w:p>
    <w:p>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委托期限</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自</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年</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月</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日起至</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年</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月</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日止。</w:t>
      </w:r>
    </w:p>
    <w:p>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特此告知。</w:t>
      </w:r>
    </w:p>
    <w:p>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 xml:space="preserve">                                      投标人（或联合体牵头人）名称(电子签名)：</w:t>
      </w:r>
    </w:p>
    <w:p>
      <w:pPr>
        <w:snapToGrid w:val="0"/>
        <w:spacing w:line="360" w:lineRule="auto"/>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签发日期：  年  月   日</w:t>
      </w:r>
    </w:p>
    <w:p>
      <w:pPr>
        <w:snapToGrid w:val="0"/>
        <w:spacing w:line="360" w:lineRule="auto"/>
        <w:rPr>
          <w:rFonts w:ascii="仿宋" w:hAnsi="仿宋" w:eastAsia="仿宋" w:cs="宋体"/>
          <w:color w:val="auto"/>
          <w:sz w:val="24"/>
          <w:highlight w:val="none"/>
        </w:rPr>
      </w:pPr>
    </w:p>
    <w:p>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lang w:val="zh-CN"/>
        </w:rPr>
        <w:t>授权委托书（适用于联合体投标）</w:t>
      </w:r>
    </w:p>
    <w:p>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pPr>
        <w:snapToGrid w:val="0"/>
        <w:spacing w:line="360" w:lineRule="auto"/>
        <w:ind w:firstLine="576"/>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现</w:t>
      </w:r>
      <w:r>
        <w:rPr>
          <w:rFonts w:hint="eastAsia" w:ascii="仿宋" w:hAnsi="仿宋" w:eastAsia="仿宋" w:cs="宋体"/>
          <w:color w:val="auto"/>
          <w:kern w:val="0"/>
          <w:sz w:val="24"/>
          <w:highlight w:val="none"/>
          <w:lang w:val="zh-CN"/>
        </w:rPr>
        <w:t>委托</w:t>
      </w:r>
      <w:r>
        <w:rPr>
          <w:rFonts w:hint="eastAsia" w:ascii="仿宋" w:hAnsi="仿宋" w:eastAsia="仿宋" w:cs="宋体"/>
          <w:color w:val="auto"/>
          <w:kern w:val="0"/>
          <w:sz w:val="24"/>
          <w:highlight w:val="none"/>
          <w:u w:val="single"/>
          <w:lang w:val="zh-CN"/>
        </w:rPr>
        <w:t>（姓名）</w:t>
      </w:r>
      <w:r>
        <w:rPr>
          <w:rFonts w:hint="eastAsia" w:ascii="仿宋" w:hAnsi="仿宋" w:eastAsia="仿宋" w:cs="宋体"/>
          <w:color w:val="auto"/>
          <w:kern w:val="0"/>
          <w:sz w:val="24"/>
          <w:highlight w:val="none"/>
          <w:lang w:val="zh-CN"/>
        </w:rPr>
        <w:t>为我方代理人（身份证号码：</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，手机：</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），以我方名义处理</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政府采购投标的一切事项，其法律后果由我方承担。</w:t>
      </w:r>
    </w:p>
    <w:p>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委托期限</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自</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年</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月</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日起至</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年</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月</w:t>
      </w:r>
      <w:r>
        <w:rPr>
          <w:rFonts w:hint="eastAsia" w:ascii="仿宋" w:hAnsi="仿宋" w:eastAsia="仿宋" w:cs="宋体"/>
          <w:color w:val="auto"/>
          <w:kern w:val="0"/>
          <w:sz w:val="24"/>
          <w:highlight w:val="none"/>
        </w:rPr>
        <w:t xml:space="preserve"> </w:t>
      </w:r>
      <w:r>
        <w:rPr>
          <w:rFonts w:hint="eastAsia" w:ascii="仿宋" w:hAnsi="仿宋" w:eastAsia="仿宋" w:cs="宋体"/>
          <w:color w:val="auto"/>
          <w:kern w:val="0"/>
          <w:sz w:val="24"/>
          <w:highlight w:val="none"/>
          <w:lang w:val="zh-CN"/>
        </w:rPr>
        <w:t>日止。</w:t>
      </w:r>
    </w:p>
    <w:p>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特此告知。</w:t>
      </w:r>
    </w:p>
    <w:p>
      <w:pPr>
        <w:spacing w:line="360" w:lineRule="auto"/>
        <w:jc w:val="center"/>
        <w:rPr>
          <w:rFonts w:ascii="仿宋" w:hAnsi="仿宋" w:eastAsia="仿宋" w:cs="宋体"/>
          <w:b/>
          <w:color w:val="auto"/>
          <w:kern w:val="0"/>
          <w:sz w:val="32"/>
          <w:szCs w:val="32"/>
          <w:highlight w:val="none"/>
        </w:rPr>
      </w:pPr>
    </w:p>
    <w:p>
      <w:pPr>
        <w:spacing w:line="360" w:lineRule="auto"/>
        <w:rPr>
          <w:rFonts w:ascii="仿宋" w:hAnsi="仿宋" w:eastAsia="仿宋" w:cs="宋体"/>
          <w:color w:val="auto"/>
          <w:highlight w:val="none"/>
        </w:rPr>
      </w:pPr>
    </w:p>
    <w:p>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pPr>
        <w:snapToGrid w:val="0"/>
        <w:spacing w:line="360" w:lineRule="auto"/>
        <w:ind w:firstLine="5760" w:firstLineChars="2400"/>
        <w:rPr>
          <w:rFonts w:ascii="仿宋" w:hAnsi="仿宋" w:eastAsia="仿宋" w:cs="宋体"/>
          <w:color w:val="auto"/>
          <w:highlight w:val="none"/>
        </w:rPr>
      </w:pPr>
      <w:r>
        <w:rPr>
          <w:rFonts w:hint="eastAsia" w:ascii="仿宋" w:hAnsi="仿宋" w:eastAsia="仿宋" w:cs="宋体"/>
          <w:color w:val="auto"/>
          <w:kern w:val="0"/>
          <w:sz w:val="24"/>
          <w:highlight w:val="none"/>
          <w:lang w:val="zh-CN"/>
        </w:rPr>
        <w:t>……</w:t>
      </w:r>
    </w:p>
    <w:p>
      <w:pPr>
        <w:snapToGrid w:val="0"/>
        <w:spacing w:line="360" w:lineRule="auto"/>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pPr>
        <w:autoSpaceDE w:val="0"/>
        <w:autoSpaceDN w:val="0"/>
        <w:spacing w:line="360" w:lineRule="auto"/>
        <w:jc w:val="center"/>
        <w:rPr>
          <w:rFonts w:ascii="仿宋" w:hAnsi="仿宋" w:eastAsia="仿宋" w:cs="宋体"/>
          <w:b/>
          <w:color w:val="auto"/>
          <w:kern w:val="0"/>
          <w:sz w:val="32"/>
          <w:szCs w:val="32"/>
          <w:highlight w:val="none"/>
          <w:lang w:val="zh-CN"/>
        </w:rPr>
      </w:pPr>
    </w:p>
    <w:p>
      <w:pPr>
        <w:autoSpaceDE w:val="0"/>
        <w:autoSpaceDN w:val="0"/>
        <w:spacing w:line="360" w:lineRule="auto"/>
        <w:jc w:val="center"/>
        <w:rPr>
          <w:rFonts w:ascii="仿宋" w:hAnsi="仿宋" w:eastAsia="仿宋" w:cs="宋体"/>
          <w:b/>
          <w:color w:val="auto"/>
          <w:kern w:val="0"/>
          <w:sz w:val="32"/>
          <w:szCs w:val="32"/>
          <w:highlight w:val="none"/>
          <w:lang w:val="zh-CN"/>
        </w:rPr>
      </w:pPr>
    </w:p>
    <w:p>
      <w:pPr>
        <w:autoSpaceDE w:val="0"/>
        <w:autoSpaceDN w:val="0"/>
        <w:spacing w:line="360" w:lineRule="auto"/>
        <w:jc w:val="center"/>
        <w:rPr>
          <w:rFonts w:ascii="仿宋" w:hAnsi="仿宋" w:eastAsia="仿宋" w:cs="宋体"/>
          <w:b/>
          <w:color w:val="auto"/>
          <w:sz w:val="24"/>
          <w:highlight w:val="none"/>
        </w:rPr>
      </w:pPr>
      <w:r>
        <w:rPr>
          <w:rFonts w:hint="eastAsia" w:ascii="仿宋" w:hAnsi="仿宋" w:eastAsia="仿宋" w:cs="宋体"/>
          <w:b/>
          <w:color w:val="auto"/>
          <w:kern w:val="0"/>
          <w:sz w:val="32"/>
          <w:szCs w:val="32"/>
          <w:highlight w:val="none"/>
          <w:lang w:val="zh-CN"/>
        </w:rPr>
        <w:t>法定代表人、单位负责人或自然人本人</w:t>
      </w:r>
      <w:r>
        <w:rPr>
          <w:rFonts w:hint="eastAsia" w:ascii="仿宋" w:hAnsi="仿宋" w:eastAsia="仿宋" w:cs="宋体"/>
          <w:b/>
          <w:color w:val="auto"/>
          <w:sz w:val="30"/>
          <w:szCs w:val="30"/>
          <w:highlight w:val="none"/>
        </w:rPr>
        <w:t>的身份证明（适用于法定代表人、单位负责人或者自然人本人代表投标人参加投标）</w:t>
      </w:r>
    </w:p>
    <w:p>
      <w:pPr>
        <w:pStyle w:val="88"/>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8"/>
              <w:adjustRightInd w:val="0"/>
              <w:spacing w:before="0" w:beforeAutospacing="0" w:after="0" w:afterAutospacing="0" w:line="360" w:lineRule="auto"/>
              <w:ind w:left="0" w:right="0"/>
              <w:rPr>
                <w:rFonts w:hint="default" w:ascii="仿宋" w:hAnsi="仿宋" w:eastAsia="仿宋" w:cs="宋体"/>
                <w:bCs/>
                <w:color w:val="auto"/>
                <w:sz w:val="24"/>
                <w:szCs w:val="20"/>
                <w:highlight w:val="none"/>
              </w:rPr>
            </w:pPr>
            <w:r>
              <w:rPr>
                <w:rFonts w:hint="eastAsia" w:ascii="仿宋" w:hAnsi="仿宋" w:eastAsia="仿宋" w:cs="宋体"/>
                <w:bCs/>
                <w:color w:val="auto"/>
                <w:sz w:val="24"/>
                <w:szCs w:val="20"/>
                <w:highlight w:val="none"/>
              </w:rPr>
              <w:t>正面：                                 反面：</w:t>
            </w:r>
          </w:p>
          <w:p>
            <w:pPr>
              <w:pStyle w:val="88"/>
              <w:adjustRightInd w:val="0"/>
              <w:spacing w:before="0" w:beforeAutospacing="0" w:after="0" w:afterAutospacing="0" w:line="360" w:lineRule="auto"/>
              <w:ind w:left="0" w:right="0"/>
              <w:rPr>
                <w:rFonts w:hint="default" w:ascii="仿宋" w:hAnsi="仿宋" w:eastAsia="仿宋" w:cs="宋体"/>
                <w:bCs/>
                <w:color w:val="auto"/>
                <w:sz w:val="24"/>
                <w:szCs w:val="20"/>
                <w:highlight w:val="none"/>
              </w:rPr>
            </w:pPr>
          </w:p>
        </w:tc>
      </w:tr>
    </w:tbl>
    <w:p>
      <w:pPr>
        <w:snapToGrid w:val="0"/>
        <w:spacing w:line="360" w:lineRule="auto"/>
        <w:ind w:firstLine="576"/>
        <w:jc w:val="center"/>
        <w:rPr>
          <w:rFonts w:ascii="仿宋" w:hAnsi="仿宋" w:eastAsia="仿宋" w:cs="宋体"/>
          <w:color w:val="auto"/>
          <w:kern w:val="0"/>
          <w:sz w:val="24"/>
          <w:highlight w:val="none"/>
          <w:lang w:val="zh-CN"/>
        </w:rPr>
      </w:pPr>
      <w:r>
        <w:rPr>
          <w:rFonts w:hint="eastAsia" w:ascii="仿宋_GB2312" w:hAnsi="仿宋" w:eastAsia="仿宋_GB2312"/>
          <w:bCs/>
          <w:color w:val="auto"/>
          <w:sz w:val="24"/>
          <w:highlight w:val="none"/>
        </w:rPr>
        <w:t>注：联合体投标的，提供联合体牵头人相关证明即可</w:t>
      </w:r>
    </w:p>
    <w:p>
      <w:pPr>
        <w:snapToGrid w:val="0"/>
        <w:spacing w:line="360" w:lineRule="auto"/>
        <w:ind w:firstLine="576"/>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投标人（或联合体牵头人）名称(电子签名)：                              </w:t>
      </w:r>
    </w:p>
    <w:p>
      <w:pPr>
        <w:spacing w:line="360" w:lineRule="auto"/>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napToGrid w:val="0"/>
        <w:spacing w:line="360" w:lineRule="auto"/>
        <w:ind w:right="480"/>
        <w:rPr>
          <w:rFonts w:ascii="仿宋" w:hAnsi="仿宋" w:eastAsia="仿宋"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三、分包意向协议（如果有）</w:t>
      </w:r>
    </w:p>
    <w:p>
      <w:pPr>
        <w:widowControl/>
        <w:spacing w:line="360" w:lineRule="auto"/>
        <w:ind w:firstLine="120" w:firstLineChars="5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b/>
          <w:color w:val="auto"/>
          <w:sz w:val="24"/>
          <w:highlight w:val="none"/>
        </w:rPr>
        <w:t>中标后以分包方式履行合同的，提供分包意向协议(附件6</w:t>
      </w:r>
      <w:r>
        <w:rPr>
          <w:rFonts w:ascii="仿宋" w:hAnsi="仿宋" w:eastAsia="仿宋" w:cs="宋体"/>
          <w:b/>
          <w:color w:val="auto"/>
          <w:sz w:val="24"/>
          <w:highlight w:val="none"/>
        </w:rPr>
        <w:t>)</w:t>
      </w:r>
      <w:r>
        <w:rPr>
          <w:rFonts w:hint="eastAsia" w:ascii="仿宋" w:hAnsi="仿宋" w:eastAsia="仿宋" w:cs="宋体"/>
          <w:b/>
          <w:color w:val="auto"/>
          <w:sz w:val="24"/>
          <w:highlight w:val="none"/>
        </w:rPr>
        <w:t>；采购人不同意分包或者投标人中标后不以分包方式履行合同的，则不需要提供。</w:t>
      </w:r>
      <w:r>
        <w:rPr>
          <w:rFonts w:hint="eastAsia" w:ascii="仿宋" w:hAnsi="仿宋" w:eastAsia="仿宋" w:cs="宋体"/>
          <w:color w:val="auto"/>
          <w:sz w:val="24"/>
          <w:highlight w:val="none"/>
        </w:rPr>
        <w:t>]</w:t>
      </w:r>
    </w:p>
    <w:p>
      <w:pPr>
        <w:snapToGrid w:val="0"/>
        <w:spacing w:line="360" w:lineRule="auto"/>
        <w:rPr>
          <w:rFonts w:ascii="仿宋" w:hAnsi="仿宋" w:eastAsia="仿宋" w:cs="宋体"/>
          <w:color w:val="auto"/>
          <w:kern w:val="0"/>
          <w:sz w:val="24"/>
          <w:highlight w:val="none"/>
        </w:rPr>
      </w:pPr>
    </w:p>
    <w:p>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四、符合性审查资料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序号</w:t>
            </w:r>
          </w:p>
        </w:tc>
        <w:tc>
          <w:tcPr>
            <w:tcW w:w="4991"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实质性要求</w:t>
            </w:r>
          </w:p>
        </w:tc>
        <w:tc>
          <w:tcPr>
            <w:tcW w:w="2551"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需要提供的符合性审查资料</w:t>
            </w:r>
          </w:p>
        </w:tc>
        <w:tc>
          <w:tcPr>
            <w:tcW w:w="1418" w:type="dxa"/>
            <w:vAlign w:val="center"/>
          </w:tcPr>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投标文件中的</w:t>
            </w:r>
          </w:p>
          <w:p>
            <w:pPr>
              <w:snapToGrid w:val="0"/>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w:t>
            </w:r>
          </w:p>
        </w:tc>
        <w:tc>
          <w:tcPr>
            <w:tcW w:w="4991" w:type="dxa"/>
            <w:vAlign w:val="top"/>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投标文件按照招标文件要求签署、盖章。</w:t>
            </w:r>
          </w:p>
        </w:tc>
        <w:tc>
          <w:tcPr>
            <w:tcW w:w="2551"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需要使用电子签名或者签字盖章的投标文件的组成部分</w:t>
            </w:r>
          </w:p>
        </w:tc>
        <w:tc>
          <w:tcPr>
            <w:tcW w:w="1418" w:type="dxa"/>
            <w:vAlign w:val="top"/>
          </w:tcPr>
          <w:p>
            <w:pPr>
              <w:spacing w:before="0" w:beforeAutospacing="0" w:after="0" w:afterAutospacing="0" w:line="360" w:lineRule="auto"/>
              <w:ind w:left="0" w:right="0"/>
              <w:rPr>
                <w:rFonts w:hint="default" w:ascii="仿宋" w:hAnsi="仿宋" w:eastAsia="仿宋" w:cs="宋体"/>
                <w:color w:val="auto"/>
                <w:sz w:val="24"/>
                <w:szCs w:val="20"/>
                <w:highlight w:val="none"/>
              </w:rPr>
            </w:pPr>
          </w:p>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见投标文件</w:t>
            </w:r>
          </w:p>
          <w:p>
            <w:pPr>
              <w:spacing w:before="0" w:beforeAutospacing="0" w:after="0" w:afterAutospacing="0" w:line="360" w:lineRule="auto"/>
              <w:ind w:left="0" w:right="0"/>
              <w:rPr>
                <w:rFonts w:hint="default" w:ascii="仿宋" w:hAnsi="仿宋" w:eastAsia="仿宋" w:cs="宋体"/>
                <w:color w:val="auto"/>
                <w:sz w:val="20"/>
                <w:szCs w:val="20"/>
                <w:highlight w:val="none"/>
              </w:rPr>
            </w:pPr>
            <w:r>
              <w:rPr>
                <w:rFonts w:hint="eastAsia" w:ascii="仿宋" w:hAnsi="仿宋" w:eastAsia="仿宋" w:cs="宋体"/>
                <w:color w:val="auto"/>
                <w:sz w:val="24"/>
                <w:szCs w:val="20"/>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p>
        </w:tc>
        <w:tc>
          <w:tcPr>
            <w:tcW w:w="4991" w:type="dxa"/>
            <w:vAlign w:val="top"/>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投标文件中承诺的投标有效期不少于招标文件中载明的投标有效期。</w:t>
            </w:r>
          </w:p>
        </w:tc>
        <w:tc>
          <w:tcPr>
            <w:tcW w:w="2551"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投标函</w:t>
            </w:r>
          </w:p>
        </w:tc>
        <w:tc>
          <w:tcPr>
            <w:tcW w:w="1418" w:type="dxa"/>
            <w:vAlign w:val="top"/>
          </w:tcPr>
          <w:p>
            <w:pPr>
              <w:spacing w:before="0" w:beforeAutospacing="0" w:after="0" w:afterAutospacing="0" w:line="360" w:lineRule="auto"/>
              <w:ind w:left="0" w:right="0"/>
              <w:rPr>
                <w:rFonts w:hint="default" w:ascii="仿宋" w:hAnsi="仿宋" w:eastAsia="仿宋" w:cs="宋体"/>
                <w:color w:val="auto"/>
                <w:sz w:val="20"/>
                <w:szCs w:val="20"/>
                <w:highlight w:val="none"/>
              </w:rPr>
            </w:pPr>
            <w:r>
              <w:rPr>
                <w:rFonts w:hint="eastAsia" w:ascii="仿宋" w:hAnsi="仿宋" w:eastAsia="仿宋" w:cs="宋体"/>
                <w:color w:val="auto"/>
                <w:sz w:val="24"/>
                <w:szCs w:val="20"/>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3</w:t>
            </w:r>
          </w:p>
        </w:tc>
        <w:tc>
          <w:tcPr>
            <w:tcW w:w="4991" w:type="dxa"/>
            <w:vAlign w:val="top"/>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投标文件满足招标文件的其它实质性要求。</w:t>
            </w:r>
          </w:p>
        </w:tc>
        <w:tc>
          <w:tcPr>
            <w:tcW w:w="2551" w:type="dxa"/>
            <w:vAlign w:val="center"/>
          </w:tcPr>
          <w:p>
            <w:pPr>
              <w:spacing w:before="0" w:beforeAutospacing="0" w:after="0" w:afterAutospacing="0" w:line="360" w:lineRule="auto"/>
              <w:ind w:left="0" w:right="0"/>
              <w:rPr>
                <w:rFonts w:hint="default" w:ascii="仿宋" w:hAnsi="仿宋" w:eastAsia="仿宋" w:cs="宋体"/>
                <w:color w:val="auto"/>
                <w:sz w:val="24"/>
                <w:szCs w:val="20"/>
                <w:highlight w:val="none"/>
              </w:rPr>
            </w:pPr>
            <w:r>
              <w:rPr>
                <w:rFonts w:hint="eastAsia" w:ascii="仿宋" w:hAnsi="仿宋" w:eastAsia="仿宋" w:cs="宋体"/>
                <w:color w:val="auto"/>
                <w:kern w:val="0"/>
                <w:sz w:val="24"/>
                <w:szCs w:val="20"/>
                <w:highlight w:val="none"/>
              </w:rPr>
              <w:t>招标文件其它实质性要求相应的材料（“▲” 系指实质性要求条款，招标文件无其它实质性要求的，无需提供）</w:t>
            </w:r>
          </w:p>
        </w:tc>
        <w:tc>
          <w:tcPr>
            <w:tcW w:w="1418" w:type="dxa"/>
            <w:vAlign w:val="top"/>
          </w:tcPr>
          <w:p>
            <w:pPr>
              <w:spacing w:before="0" w:beforeAutospacing="0" w:after="0" w:afterAutospacing="0" w:line="360" w:lineRule="auto"/>
              <w:ind w:left="0" w:right="0"/>
              <w:rPr>
                <w:rFonts w:hint="default" w:ascii="仿宋" w:hAnsi="仿宋" w:eastAsia="仿宋" w:cs="宋体"/>
                <w:color w:val="auto"/>
                <w:sz w:val="20"/>
                <w:szCs w:val="20"/>
                <w:highlight w:val="none"/>
              </w:rPr>
            </w:pPr>
            <w:r>
              <w:rPr>
                <w:rFonts w:hint="eastAsia" w:ascii="仿宋" w:hAnsi="仿宋" w:eastAsia="仿宋" w:cs="宋体"/>
                <w:color w:val="auto"/>
                <w:sz w:val="24"/>
                <w:szCs w:val="20"/>
                <w:highlight w:val="none"/>
              </w:rPr>
              <w:t>见投标文件第页</w:t>
            </w:r>
          </w:p>
        </w:tc>
      </w:tr>
    </w:tbl>
    <w:p>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pPr>
        <w:spacing w:line="360" w:lineRule="auto"/>
        <w:jc w:val="center"/>
        <w:rPr>
          <w:rFonts w:ascii="仿宋" w:hAnsi="仿宋" w:eastAsia="仿宋" w:cs="宋体"/>
          <w:b/>
          <w:color w:val="auto"/>
          <w:kern w:val="0"/>
          <w:sz w:val="32"/>
          <w:szCs w:val="32"/>
          <w:highlight w:val="none"/>
        </w:rPr>
      </w:pPr>
    </w:p>
    <w:p>
      <w:pPr>
        <w:snapToGrid w:val="0"/>
        <w:spacing w:line="360" w:lineRule="auto"/>
        <w:jc w:val="right"/>
        <w:rPr>
          <w:rFonts w:ascii="仿宋_GB2312" w:hAnsi="仿宋" w:eastAsia="仿宋_GB2312"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_GB2312" w:hAnsi="仿宋" w:eastAsia="仿宋_GB2312" w:cs="仿宋_GB2312"/>
          <w:color w:val="auto"/>
          <w:kern w:val="0"/>
          <w:sz w:val="24"/>
          <w:highlight w:val="none"/>
          <w:lang w:val="zh-CN"/>
        </w:rPr>
        <w:t xml:space="preserve">：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r>
        <w:rPr>
          <w:rFonts w:hint="eastAsia"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lang w:val="zh-CN"/>
        </w:rPr>
        <w:t>日期：  年  月  日</w:t>
      </w: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color w:val="auto"/>
          <w:highlight w:val="none"/>
        </w:rPr>
      </w:pPr>
      <w:r>
        <w:rPr>
          <w:rFonts w:hint="eastAsia" w:ascii="仿宋" w:hAnsi="仿宋" w:eastAsia="仿宋" w:cs="宋体"/>
          <w:b/>
          <w:color w:val="auto"/>
          <w:kern w:val="0"/>
          <w:sz w:val="32"/>
          <w:szCs w:val="32"/>
          <w:highlight w:val="none"/>
        </w:rPr>
        <w:t>五、评标标准相应的商务技术资料</w:t>
      </w:r>
    </w:p>
    <w:p>
      <w:pPr>
        <w:snapToGrid w:val="0"/>
        <w:spacing w:line="360" w:lineRule="auto"/>
        <w:jc w:val="left"/>
        <w:rPr>
          <w:rFonts w:ascii="仿宋" w:hAnsi="仿宋" w:eastAsia="仿宋" w:cs="宋体"/>
          <w:b/>
          <w:color w:val="auto"/>
          <w:sz w:val="24"/>
          <w:highlight w:val="none"/>
        </w:rPr>
      </w:pPr>
      <w:r>
        <w:rPr>
          <w:rFonts w:hint="eastAsia" w:ascii="仿宋" w:hAnsi="仿宋" w:eastAsia="仿宋" w:cs="宋体"/>
          <w:b/>
          <w:color w:val="auto"/>
          <w:sz w:val="24"/>
          <w:highlight w:val="none"/>
        </w:rPr>
        <w:t>（按招标文件第四部分评标办法前附表中“投标文件中评标标准相应的商务技术资料目录”提供资料。）</w:t>
      </w: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p>
    <w:p>
      <w:pPr>
        <w:spacing w:line="360" w:lineRule="auto"/>
        <w:ind w:firstLine="2891" w:firstLineChars="900"/>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六、投标标的清单</w:t>
      </w:r>
    </w:p>
    <w:tbl>
      <w:tblPr>
        <w:tblStyle w:val="6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序号</w:t>
            </w:r>
          </w:p>
        </w:tc>
        <w:tc>
          <w:tcPr>
            <w:tcW w:w="144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名称</w:t>
            </w:r>
          </w:p>
        </w:tc>
        <w:tc>
          <w:tcPr>
            <w:tcW w:w="117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服务时间和服务标准</w:t>
            </w:r>
          </w:p>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备注（如果有）</w:t>
            </w:r>
          </w:p>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bl>
    <w:p>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pPr>
        <w:snapToGrid w:val="0"/>
        <w:spacing w:line="360" w:lineRule="auto"/>
        <w:jc w:val="right"/>
        <w:rPr>
          <w:rFonts w:ascii="仿宋_GB2312" w:hAnsi="仿宋" w:eastAsia="仿宋_GB2312"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_GB2312" w:hAnsi="仿宋" w:eastAsia="仿宋_GB2312" w:cs="仿宋_GB2312"/>
          <w:color w:val="auto"/>
          <w:kern w:val="0"/>
          <w:sz w:val="24"/>
          <w:highlight w:val="none"/>
          <w:lang w:val="zh-CN"/>
        </w:rPr>
        <w:t xml:space="preserve">：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p>
    <w:p>
      <w:pPr>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line="360" w:lineRule="auto"/>
              <w:ind w:left="0" w:right="0"/>
              <w:jc w:val="center"/>
              <w:rPr>
                <w:rFonts w:hint="default" w:ascii="仿宋" w:hAnsi="仿宋" w:eastAsia="仿宋" w:cs="宋体"/>
                <w:b/>
                <w:bCs/>
                <w:color w:val="auto"/>
                <w:sz w:val="24"/>
                <w:highlight w:val="none"/>
              </w:rPr>
            </w:pPr>
            <w:r>
              <w:rPr>
                <w:rFonts w:hint="eastAsia" w:ascii="仿宋" w:hAnsi="仿宋" w:eastAsia="仿宋" w:cs="宋体"/>
                <w:b/>
                <w:bCs/>
                <w:color w:val="auto"/>
                <w:sz w:val="24"/>
                <w:highlight w:val="none"/>
              </w:rPr>
              <w:t>序号</w:t>
            </w:r>
          </w:p>
        </w:tc>
        <w:tc>
          <w:tcPr>
            <w:tcW w:w="3683" w:type="dxa"/>
            <w:vAlign w:val="top"/>
          </w:tcPr>
          <w:p>
            <w:pPr>
              <w:spacing w:before="0" w:beforeAutospacing="0" w:after="0" w:afterAutospacing="0" w:line="360" w:lineRule="auto"/>
              <w:ind w:left="0" w:right="0"/>
              <w:jc w:val="center"/>
              <w:rPr>
                <w:rFonts w:hint="default" w:ascii="仿宋" w:hAnsi="仿宋" w:eastAsia="仿宋" w:cs="宋体"/>
                <w:b/>
                <w:bCs/>
                <w:color w:val="auto"/>
                <w:sz w:val="24"/>
                <w:highlight w:val="none"/>
              </w:rPr>
            </w:pPr>
            <w:r>
              <w:rPr>
                <w:rFonts w:hint="eastAsia" w:ascii="仿宋" w:hAnsi="仿宋" w:eastAsia="仿宋" w:cs="宋体"/>
                <w:b/>
                <w:bCs/>
                <w:color w:val="auto"/>
                <w:sz w:val="24"/>
                <w:highlight w:val="none"/>
              </w:rPr>
              <w:t>招标文件章节及具体内容</w:t>
            </w:r>
          </w:p>
        </w:tc>
        <w:tc>
          <w:tcPr>
            <w:tcW w:w="3546" w:type="dxa"/>
            <w:vAlign w:val="top"/>
          </w:tcPr>
          <w:p>
            <w:pPr>
              <w:spacing w:before="0" w:beforeAutospacing="0" w:after="0" w:afterAutospacing="0" w:line="360" w:lineRule="auto"/>
              <w:ind w:left="0" w:right="0"/>
              <w:jc w:val="center"/>
              <w:rPr>
                <w:rFonts w:hint="default" w:ascii="仿宋" w:hAnsi="仿宋" w:eastAsia="仿宋" w:cs="宋体"/>
                <w:b/>
                <w:bCs/>
                <w:color w:val="auto"/>
                <w:sz w:val="24"/>
                <w:highlight w:val="none"/>
              </w:rPr>
            </w:pPr>
            <w:r>
              <w:rPr>
                <w:rFonts w:hint="eastAsia" w:ascii="仿宋" w:hAnsi="仿宋" w:eastAsia="仿宋" w:cs="宋体"/>
                <w:b/>
                <w:bCs/>
                <w:color w:val="auto"/>
                <w:sz w:val="24"/>
                <w:highlight w:val="none"/>
              </w:rPr>
              <w:t>投标文件章节及具体内容</w:t>
            </w:r>
          </w:p>
        </w:tc>
        <w:tc>
          <w:tcPr>
            <w:tcW w:w="1276" w:type="dxa"/>
            <w:vAlign w:val="top"/>
          </w:tcPr>
          <w:p>
            <w:pPr>
              <w:spacing w:before="0" w:beforeAutospacing="0" w:after="0" w:afterAutospacing="0" w:line="360" w:lineRule="auto"/>
              <w:ind w:left="0" w:right="0"/>
              <w:jc w:val="center"/>
              <w:rPr>
                <w:rFonts w:hint="default" w:ascii="仿宋" w:hAnsi="仿宋" w:eastAsia="仿宋" w:cs="宋体"/>
                <w:b/>
                <w:bCs/>
                <w:color w:val="auto"/>
                <w:sz w:val="24"/>
                <w:highlight w:val="none"/>
              </w:rPr>
            </w:pPr>
            <w:r>
              <w:rPr>
                <w:rFonts w:hint="eastAsia" w:ascii="仿宋" w:hAnsi="仿宋" w:eastAsia="仿宋"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line="360" w:lineRule="auto"/>
              <w:ind w:left="0" w:right="0"/>
              <w:jc w:val="center"/>
              <w:rPr>
                <w:rFonts w:hint="default"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3683" w:type="dxa"/>
            <w:vAlign w:val="top"/>
          </w:tcPr>
          <w:p>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c>
          <w:tcPr>
            <w:tcW w:w="3546" w:type="dxa"/>
            <w:vAlign w:val="top"/>
          </w:tcPr>
          <w:p>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c>
          <w:tcPr>
            <w:tcW w:w="1276" w:type="dxa"/>
            <w:vAlign w:val="top"/>
          </w:tcPr>
          <w:p>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line="360" w:lineRule="auto"/>
              <w:ind w:left="0" w:right="0"/>
              <w:jc w:val="center"/>
              <w:rPr>
                <w:rFonts w:hint="default" w:ascii="仿宋" w:hAnsi="仿宋" w:eastAsia="仿宋" w:cs="宋体"/>
                <w:color w:val="auto"/>
                <w:kern w:val="0"/>
                <w:sz w:val="24"/>
                <w:highlight w:val="none"/>
              </w:rPr>
            </w:pPr>
            <w:r>
              <w:rPr>
                <w:rFonts w:hint="eastAsia" w:ascii="仿宋" w:hAnsi="仿宋" w:eastAsia="仿宋" w:cs="宋体"/>
                <w:color w:val="auto"/>
                <w:kern w:val="0"/>
                <w:sz w:val="24"/>
                <w:highlight w:val="none"/>
              </w:rPr>
              <w:t>2</w:t>
            </w:r>
          </w:p>
        </w:tc>
        <w:tc>
          <w:tcPr>
            <w:tcW w:w="3683" w:type="dxa"/>
            <w:vAlign w:val="top"/>
          </w:tcPr>
          <w:p>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c>
          <w:tcPr>
            <w:tcW w:w="3546" w:type="dxa"/>
            <w:vAlign w:val="top"/>
          </w:tcPr>
          <w:p>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c>
          <w:tcPr>
            <w:tcW w:w="1276" w:type="dxa"/>
            <w:vAlign w:val="top"/>
          </w:tcPr>
          <w:p>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line="360" w:lineRule="auto"/>
              <w:ind w:left="0" w:right="0"/>
              <w:jc w:val="center"/>
              <w:rPr>
                <w:rFonts w:hint="default" w:ascii="仿宋" w:hAnsi="仿宋" w:eastAsia="仿宋" w:cs="宋体"/>
                <w:color w:val="auto"/>
                <w:kern w:val="0"/>
                <w:sz w:val="24"/>
                <w:highlight w:val="none"/>
              </w:rPr>
            </w:pPr>
            <w:r>
              <w:rPr>
                <w:rFonts w:hint="eastAsia" w:ascii="仿宋" w:hAnsi="仿宋" w:eastAsia="仿宋" w:cs="宋体"/>
                <w:color w:val="auto"/>
                <w:kern w:val="0"/>
                <w:sz w:val="24"/>
                <w:highlight w:val="none"/>
              </w:rPr>
              <w:t>……</w:t>
            </w:r>
          </w:p>
        </w:tc>
        <w:tc>
          <w:tcPr>
            <w:tcW w:w="3683" w:type="dxa"/>
            <w:vAlign w:val="top"/>
          </w:tcPr>
          <w:p>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c>
          <w:tcPr>
            <w:tcW w:w="3546" w:type="dxa"/>
            <w:vAlign w:val="top"/>
          </w:tcPr>
          <w:p>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c>
          <w:tcPr>
            <w:tcW w:w="1276" w:type="dxa"/>
            <w:vAlign w:val="top"/>
          </w:tcPr>
          <w:p>
            <w:pPr>
              <w:spacing w:before="0" w:beforeAutospacing="0" w:after="0" w:afterAutospacing="0" w:line="360" w:lineRule="auto"/>
              <w:ind w:left="0" w:right="0"/>
              <w:jc w:val="center"/>
              <w:rPr>
                <w:rFonts w:hint="default" w:ascii="仿宋" w:hAnsi="仿宋" w:eastAsia="仿宋" w:cs="宋体"/>
                <w:b/>
                <w:color w:val="auto"/>
                <w:kern w:val="0"/>
                <w:sz w:val="32"/>
                <w:szCs w:val="32"/>
                <w:highlight w:val="none"/>
              </w:rPr>
            </w:pPr>
          </w:p>
        </w:tc>
      </w:tr>
    </w:tbl>
    <w:p>
      <w:pPr>
        <w:spacing w:line="360" w:lineRule="auto"/>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投标人保证：除商务技术偏离表列出的偏离外，投标人响应招标文件的全部要求</w:t>
      </w:r>
    </w:p>
    <w:p>
      <w:pPr>
        <w:spacing w:line="360" w:lineRule="auto"/>
        <w:jc w:val="center"/>
        <w:rPr>
          <w:rFonts w:ascii="仿宋" w:hAnsi="仿宋" w:eastAsia="仿宋" w:cs="宋体"/>
          <w:b/>
          <w:color w:val="auto"/>
          <w:kern w:val="0"/>
          <w:sz w:val="32"/>
          <w:szCs w:val="32"/>
          <w:highlight w:val="none"/>
        </w:rPr>
      </w:pPr>
    </w:p>
    <w:p>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pPr>
        <w:snapToGrid w:val="0"/>
        <w:spacing w:line="360" w:lineRule="auto"/>
        <w:jc w:val="right"/>
        <w:rPr>
          <w:rFonts w:ascii="仿宋_GB2312" w:hAnsi="仿宋" w:eastAsia="仿宋_GB2312" w:cs="仿宋_GB2312"/>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r>
        <w:rPr>
          <w:rFonts w:ascii="仿宋_GB2312" w:hAnsi="仿宋" w:eastAsia="仿宋_GB2312" w:cs="仿宋_GB2312"/>
          <w:color w:val="auto"/>
          <w:kern w:val="0"/>
          <w:sz w:val="24"/>
          <w:highlight w:val="none"/>
          <w:lang w:val="zh-CN"/>
        </w:rPr>
        <w:t xml:space="preserve">：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ind w:firstLine="1911" w:firstLineChars="595"/>
        <w:rPr>
          <w:rFonts w:ascii="仿宋" w:hAnsi="仿宋" w:eastAsia="仿宋" w:cs="宋体"/>
          <w:b/>
          <w:bCs/>
          <w:color w:val="auto"/>
          <w:sz w:val="32"/>
          <w:szCs w:val="32"/>
          <w:highlight w:val="none"/>
        </w:rPr>
      </w:pPr>
    </w:p>
    <w:p>
      <w:pPr>
        <w:spacing w:line="360" w:lineRule="auto"/>
        <w:ind w:firstLine="1911" w:firstLineChars="595"/>
        <w:rPr>
          <w:rFonts w:ascii="仿宋" w:hAnsi="仿宋" w:eastAsia="仿宋" w:cs="宋体"/>
          <w:b/>
          <w:bCs/>
          <w:color w:val="auto"/>
          <w:sz w:val="32"/>
          <w:szCs w:val="32"/>
          <w:highlight w:val="none"/>
        </w:rPr>
      </w:pPr>
    </w:p>
    <w:p>
      <w:pPr>
        <w:spacing w:line="360" w:lineRule="auto"/>
        <w:ind w:firstLine="1911" w:firstLineChars="595"/>
        <w:rPr>
          <w:rFonts w:ascii="仿宋" w:hAnsi="仿宋" w:eastAsia="仿宋" w:cs="宋体"/>
          <w:b/>
          <w:bCs/>
          <w:color w:val="auto"/>
          <w:sz w:val="32"/>
          <w:szCs w:val="32"/>
          <w:highlight w:val="none"/>
        </w:rPr>
      </w:pPr>
    </w:p>
    <w:p>
      <w:pPr>
        <w:spacing w:line="360" w:lineRule="auto"/>
        <w:ind w:firstLine="1911" w:firstLineChars="595"/>
        <w:rPr>
          <w:rFonts w:ascii="仿宋" w:hAnsi="仿宋" w:eastAsia="仿宋" w:cs="宋体"/>
          <w:b/>
          <w:color w:val="auto"/>
          <w:kern w:val="0"/>
          <w:sz w:val="32"/>
          <w:szCs w:val="32"/>
          <w:highlight w:val="none"/>
        </w:rPr>
      </w:pPr>
      <w:r>
        <w:rPr>
          <w:rFonts w:hint="eastAsia" w:ascii="仿宋" w:hAnsi="仿宋" w:eastAsia="仿宋" w:cs="宋体"/>
          <w:b/>
          <w:bCs/>
          <w:color w:val="auto"/>
          <w:sz w:val="32"/>
          <w:szCs w:val="32"/>
          <w:highlight w:val="none"/>
        </w:rPr>
        <w:t>八</w:t>
      </w:r>
      <w:r>
        <w:rPr>
          <w:rFonts w:hint="eastAsia" w:ascii="仿宋" w:hAnsi="仿宋" w:eastAsia="仿宋" w:cs="宋体"/>
          <w:b/>
          <w:color w:val="auto"/>
          <w:kern w:val="0"/>
          <w:sz w:val="32"/>
          <w:szCs w:val="32"/>
          <w:highlight w:val="none"/>
        </w:rPr>
        <w:t>、</w:t>
      </w:r>
      <w:r>
        <w:rPr>
          <w:rFonts w:hint="eastAsia" w:ascii="仿宋" w:hAnsi="仿宋" w:eastAsia="仿宋" w:cs="宋体"/>
          <w:b/>
          <w:color w:val="auto"/>
          <w:kern w:val="0"/>
          <w:sz w:val="32"/>
          <w:szCs w:val="32"/>
          <w:highlight w:val="none"/>
          <w:lang w:val="zh-CN"/>
        </w:rPr>
        <w:t>政府采购供应商廉洁自律承诺书</w:t>
      </w:r>
    </w:p>
    <w:p>
      <w:pPr>
        <w:snapToGrid w:val="0"/>
        <w:spacing w:line="360" w:lineRule="auto"/>
        <w:rPr>
          <w:rFonts w:ascii="仿宋" w:hAnsi="仿宋" w:eastAsia="仿宋" w:cs="宋体"/>
          <w:color w:val="auto"/>
          <w:sz w:val="24"/>
          <w:highlight w:val="none"/>
        </w:rPr>
      </w:pPr>
    </w:p>
    <w:p>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我单位响应你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好处；</w:t>
      </w:r>
    </w:p>
    <w:p>
      <w:pPr>
        <w:autoSpaceDE w:val="0"/>
        <w:autoSpaceDN w:val="0"/>
        <w:spacing w:line="360" w:lineRule="auto"/>
        <w:ind w:left="481" w:leftChars="229"/>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六、严格遵守《</w:t>
      </w:r>
      <w:r>
        <w:rPr>
          <w:rFonts w:hint="eastAsia" w:ascii="仿宋" w:hAnsi="仿宋" w:eastAsia="仿宋" w:cs="宋体"/>
          <w:color w:val="auto"/>
          <w:sz w:val="24"/>
          <w:highlight w:val="none"/>
          <w:lang w:val="zh-CN"/>
        </w:rPr>
        <w:t>中华人民共和国</w:t>
      </w:r>
      <w:r>
        <w:rPr>
          <w:rFonts w:hint="eastAsia" w:ascii="仿宋" w:hAnsi="仿宋" w:eastAsia="仿宋" w:cs="宋体"/>
          <w:color w:val="auto"/>
          <w:kern w:val="0"/>
          <w:sz w:val="24"/>
          <w:highlight w:val="none"/>
          <w:lang w:val="zh-CN"/>
        </w:rPr>
        <w:t>政府采购法》《</w:t>
      </w:r>
      <w:r>
        <w:rPr>
          <w:rFonts w:hint="eastAsia" w:ascii="仿宋" w:hAnsi="仿宋" w:eastAsia="仿宋" w:cs="宋体"/>
          <w:color w:val="auto"/>
          <w:sz w:val="24"/>
          <w:highlight w:val="none"/>
          <w:lang w:val="zh-CN"/>
        </w:rPr>
        <w:t>中华人民共和国</w:t>
      </w:r>
      <w:r>
        <w:rPr>
          <w:rFonts w:hint="eastAsia" w:ascii="仿宋" w:hAnsi="仿宋" w:eastAsia="仿宋" w:cs="宋体"/>
          <w:color w:val="auto"/>
          <w:kern w:val="0"/>
          <w:sz w:val="24"/>
          <w:highlight w:val="none"/>
          <w:lang w:val="zh-CN"/>
        </w:rPr>
        <w:t>招标投标</w:t>
      </w:r>
    </w:p>
    <w:p>
      <w:pPr>
        <w:autoSpaceDE w:val="0"/>
        <w:autoSpaceDN w:val="0"/>
        <w:spacing w:line="360" w:lineRule="auto"/>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法》</w:t>
      </w:r>
      <w:r>
        <w:rPr>
          <w:rFonts w:hint="eastAsia" w:ascii="仿宋" w:hAnsi="仿宋" w:eastAsia="仿宋" w:cs="宋体"/>
          <w:color w:val="auto"/>
          <w:sz w:val="24"/>
          <w:highlight w:val="none"/>
          <w:lang w:val="zh-CN"/>
        </w:rPr>
        <w:t>《中华人民共和国民法典》</w:t>
      </w:r>
      <w:r>
        <w:rPr>
          <w:rFonts w:hint="eastAsia" w:ascii="仿宋" w:hAnsi="仿宋" w:eastAsia="仿宋"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如违反上述承诺，你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宋体"/>
          <w:color w:val="auto"/>
          <w:sz w:val="24"/>
          <w:highlight w:val="none"/>
        </w:rPr>
        <w:t>单位</w:t>
      </w:r>
      <w:r>
        <w:rPr>
          <w:rFonts w:hint="eastAsia" w:ascii="仿宋" w:hAnsi="仿宋" w:eastAsia="仿宋"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宋体"/>
          <w:color w:val="auto"/>
          <w:kern w:val="0"/>
          <w:sz w:val="24"/>
          <w:highlight w:val="none"/>
          <w:lang w:val="zh-CN"/>
        </w:rPr>
      </w:pPr>
    </w:p>
    <w:p>
      <w:pPr>
        <w:autoSpaceDE w:val="0"/>
        <w:autoSpaceDN w:val="0"/>
        <w:spacing w:line="360" w:lineRule="auto"/>
        <w:ind w:left="2"/>
        <w:jc w:val="left"/>
        <w:rPr>
          <w:rFonts w:ascii="仿宋" w:hAnsi="仿宋" w:eastAsia="仿宋" w:cs="宋体"/>
          <w:color w:val="auto"/>
          <w:kern w:val="0"/>
          <w:sz w:val="24"/>
          <w:highlight w:val="none"/>
          <w:lang w:val="zh-CN"/>
        </w:rPr>
      </w:pPr>
    </w:p>
    <w:p>
      <w:pPr>
        <w:autoSpaceDE w:val="0"/>
        <w:autoSpaceDN w:val="0"/>
        <w:spacing w:line="360" w:lineRule="auto"/>
        <w:ind w:left="2"/>
        <w:jc w:val="left"/>
        <w:rPr>
          <w:rFonts w:ascii="仿宋" w:hAnsi="仿宋" w:eastAsia="仿宋" w:cs="宋体"/>
          <w:color w:val="auto"/>
          <w:kern w:val="0"/>
          <w:sz w:val="24"/>
          <w:highlight w:val="none"/>
          <w:lang w:val="zh-CN"/>
        </w:rPr>
      </w:pPr>
    </w:p>
    <w:p>
      <w:pPr>
        <w:autoSpaceDE w:val="0"/>
        <w:autoSpaceDN w:val="0"/>
        <w:spacing w:line="360" w:lineRule="auto"/>
        <w:ind w:left="2" w:leftChars="1" w:right="1120"/>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投标人（或联合体牵头人）名称(电子签名)：                                                                                                                                                                                                               </w:t>
      </w:r>
    </w:p>
    <w:p>
      <w:pPr>
        <w:spacing w:line="360" w:lineRule="auto"/>
        <w:ind w:left="4620" w:leftChars="2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日期</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zh-CN"/>
        </w:rPr>
        <w:t xml:space="preserve">   年   月   日</w:t>
      </w:r>
    </w:p>
    <w:p>
      <w:pPr>
        <w:spacing w:line="360" w:lineRule="auto"/>
        <w:jc w:val="center"/>
        <w:rPr>
          <w:rFonts w:ascii="仿宋" w:hAnsi="仿宋" w:eastAsia="仿宋" w:cs="宋体"/>
          <w:b/>
          <w:bCs/>
          <w:color w:val="auto"/>
          <w:sz w:val="24"/>
          <w:highlight w:val="none"/>
        </w:rPr>
      </w:pPr>
    </w:p>
    <w:p>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pPr>
        <w:spacing w:line="360" w:lineRule="auto"/>
        <w:jc w:val="center"/>
        <w:rPr>
          <w:rFonts w:ascii="仿宋" w:hAnsi="仿宋" w:eastAsia="仿宋"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报价文件部分</w:t>
      </w:r>
    </w:p>
    <w:p>
      <w:pPr>
        <w:spacing w:line="360" w:lineRule="auto"/>
        <w:jc w:val="center"/>
        <w:outlineLvl w:val="0"/>
        <w:rPr>
          <w:rFonts w:ascii="仿宋" w:hAnsi="仿宋" w:eastAsia="仿宋" w:cs="宋体"/>
          <w:b/>
          <w:color w:val="auto"/>
          <w:kern w:val="0"/>
          <w:sz w:val="36"/>
          <w:szCs w:val="36"/>
          <w:highlight w:val="none"/>
        </w:rPr>
      </w:pPr>
      <w:r>
        <w:rPr>
          <w:rFonts w:hint="eastAsia" w:ascii="仿宋" w:hAnsi="仿宋" w:eastAsia="仿宋" w:cs="宋体"/>
          <w:b/>
          <w:color w:val="auto"/>
          <w:kern w:val="0"/>
          <w:sz w:val="36"/>
          <w:szCs w:val="36"/>
          <w:highlight w:val="none"/>
        </w:rPr>
        <w:t>目录</w:t>
      </w:r>
    </w:p>
    <w:p>
      <w:pPr>
        <w:spacing w:line="360" w:lineRule="auto"/>
        <w:jc w:val="center"/>
        <w:outlineLvl w:val="0"/>
        <w:rPr>
          <w:rFonts w:ascii="仿宋" w:hAnsi="仿宋" w:eastAsia="仿宋" w:cs="宋体"/>
          <w:b/>
          <w:color w:val="auto"/>
          <w:kern w:val="0"/>
          <w:sz w:val="36"/>
          <w:szCs w:val="36"/>
          <w:highlight w:val="none"/>
        </w:rPr>
      </w:pPr>
    </w:p>
    <w:p>
      <w:pPr>
        <w:snapToGrid w:val="0"/>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（1）开标一览表（报价表）……………………………………………………（页码）</w:t>
      </w:r>
    </w:p>
    <w:p>
      <w:pPr>
        <w:snapToGrid w:val="0"/>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lang w:val="en-US" w:eastAsia="zh-CN"/>
        </w:rPr>
        <w:t>报价明细清单</w:t>
      </w:r>
      <w:r>
        <w:rPr>
          <w:rFonts w:hint="eastAsia" w:ascii="仿宋" w:hAnsi="仿宋" w:eastAsia="仿宋" w:cs="宋体"/>
          <w:color w:val="auto"/>
          <w:sz w:val="24"/>
          <w:highlight w:val="none"/>
        </w:rPr>
        <w:t>………………………………………………………………（页码）</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3</w:t>
      </w:r>
      <w:r>
        <w:rPr>
          <w:rFonts w:hint="eastAsia" w:ascii="仿宋" w:hAnsi="仿宋" w:eastAsia="仿宋" w:cs="宋体"/>
          <w:color w:val="auto"/>
          <w:sz w:val="24"/>
          <w:highlight w:val="none"/>
        </w:rPr>
        <w:t>）中小企业声明函……………………………………………………………（页码）</w:t>
      </w: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snapToGrid w:val="0"/>
        <w:spacing w:line="360" w:lineRule="auto"/>
        <w:ind w:right="480"/>
        <w:jc w:val="center"/>
        <w:rPr>
          <w:rFonts w:ascii="仿宋" w:hAnsi="仿宋" w:eastAsia="仿宋" w:cs="宋体"/>
          <w:b/>
          <w:color w:val="auto"/>
          <w:kern w:val="0"/>
          <w:sz w:val="32"/>
          <w:szCs w:val="32"/>
          <w:highlight w:val="none"/>
        </w:rPr>
      </w:pPr>
    </w:p>
    <w:p>
      <w:pPr>
        <w:pStyle w:val="377"/>
        <w:tabs>
          <w:tab w:val="clear" w:pos="720"/>
        </w:tabs>
        <w:snapToGrid w:val="0"/>
        <w:spacing w:before="120" w:after="120"/>
        <w:ind w:firstLine="643"/>
        <w:outlineLvl w:val="9"/>
        <w:rPr>
          <w:rFonts w:ascii="仿宋" w:hAnsi="仿宋" w:eastAsia="仿宋"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77"/>
        <w:tabs>
          <w:tab w:val="clear" w:pos="720"/>
        </w:tabs>
        <w:snapToGrid w:val="0"/>
        <w:spacing w:before="120" w:after="120"/>
        <w:ind w:firstLine="643"/>
        <w:outlineLvl w:val="9"/>
        <w:rPr>
          <w:rFonts w:ascii="仿宋" w:hAnsi="仿宋" w:eastAsia="仿宋" w:cs="宋体"/>
          <w:color w:val="auto"/>
          <w:kern w:val="2"/>
          <w:sz w:val="32"/>
          <w:szCs w:val="32"/>
          <w:highlight w:val="none"/>
        </w:rPr>
      </w:pPr>
      <w:r>
        <w:rPr>
          <w:rFonts w:hint="eastAsia" w:ascii="仿宋" w:hAnsi="仿宋" w:eastAsia="仿宋" w:cs="宋体"/>
          <w:color w:val="auto"/>
          <w:kern w:val="2"/>
          <w:sz w:val="32"/>
          <w:szCs w:val="32"/>
          <w:highlight w:val="none"/>
        </w:rPr>
        <w:t>一、开标一览表（报价表）</w:t>
      </w:r>
    </w:p>
    <w:p>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pPr>
        <w:snapToGrid w:val="0"/>
        <w:spacing w:line="360" w:lineRule="auto"/>
        <w:ind w:firstLine="482"/>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auto"/>
          <w:sz w:val="24"/>
          <w:highlight w:val="none"/>
        </w:rPr>
        <w:t>（项目名称）</w:t>
      </w:r>
      <w:r>
        <w:rPr>
          <w:rFonts w:hint="eastAsia" w:ascii="仿宋" w:hAnsi="仿宋" w:eastAsia="仿宋" w:cs="宋体"/>
          <w:color w:val="auto"/>
          <w:kern w:val="0"/>
          <w:sz w:val="24"/>
          <w:highlight w:val="none"/>
          <w:lang w:val="zh-CN"/>
        </w:rPr>
        <w:t>【招标编号：</w:t>
      </w:r>
      <w:r>
        <w:rPr>
          <w:rFonts w:hint="eastAsia" w:ascii="仿宋" w:hAnsi="仿宋" w:eastAsia="仿宋" w:cs="宋体"/>
          <w:color w:val="auto"/>
          <w:sz w:val="24"/>
          <w:highlight w:val="none"/>
        </w:rPr>
        <w:t>（采购编号）】的实施</w:t>
      </w:r>
      <w:r>
        <w:rPr>
          <w:rFonts w:hint="eastAsia" w:ascii="仿宋" w:hAnsi="仿宋" w:eastAsia="仿宋" w:cs="宋体"/>
          <w:color w:val="auto"/>
          <w:kern w:val="0"/>
          <w:sz w:val="24"/>
          <w:highlight w:val="none"/>
          <w:lang w:val="zh-CN"/>
        </w:rPr>
        <w:t>。</w:t>
      </w:r>
    </w:p>
    <w:p>
      <w:pPr>
        <w:spacing w:line="360" w:lineRule="auto"/>
        <w:jc w:val="center"/>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开标一览表（报价表）(单位均为人民币元)</w:t>
      </w:r>
    </w:p>
    <w:tbl>
      <w:tblPr>
        <w:tblStyle w:val="63"/>
        <w:tblW w:w="90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844"/>
        <w:gridCol w:w="3750"/>
        <w:gridCol w:w="750"/>
        <w:gridCol w:w="670"/>
        <w:gridCol w:w="1585"/>
        <w:gridCol w:w="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序号</w:t>
            </w:r>
          </w:p>
        </w:tc>
        <w:tc>
          <w:tcPr>
            <w:tcW w:w="4594" w:type="dxa"/>
            <w:gridSpan w:val="2"/>
            <w:tcBorders>
              <w:top w:val="single" w:color="000000" w:sz="4" w:space="0"/>
              <w:left w:val="single" w:color="000000" w:sz="4" w:space="0"/>
              <w:bottom w:val="single" w:color="000000" w:sz="4" w:space="0"/>
              <w:right w:val="single" w:color="auto" w:sz="4"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项目</w:t>
            </w:r>
          </w:p>
        </w:tc>
        <w:tc>
          <w:tcPr>
            <w:tcW w:w="750" w:type="dxa"/>
            <w:tcBorders>
              <w:top w:val="single" w:color="000000" w:sz="4" w:space="0"/>
              <w:left w:val="single" w:color="auto" w:sz="4" w:space="0"/>
              <w:bottom w:val="single" w:color="000000" w:sz="4" w:space="0"/>
              <w:right w:val="single" w:color="auto" w:sz="4"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单位</w:t>
            </w:r>
          </w:p>
        </w:tc>
        <w:tc>
          <w:tcPr>
            <w:tcW w:w="670" w:type="dxa"/>
            <w:tcBorders>
              <w:top w:val="single" w:color="000000" w:sz="4" w:space="0"/>
              <w:left w:val="single" w:color="auto" w:sz="4" w:space="0"/>
              <w:bottom w:val="single" w:color="000000" w:sz="4" w:space="0"/>
              <w:right w:val="single" w:color="000000" w:sz="4"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数量</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ind w:left="0" w:right="0"/>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合计（元）</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ind w:left="0" w:right="0"/>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服务期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1</w:t>
            </w:r>
          </w:p>
        </w:tc>
        <w:tc>
          <w:tcPr>
            <w:tcW w:w="4594" w:type="dxa"/>
            <w:gridSpan w:val="2"/>
            <w:tcBorders>
              <w:top w:val="single" w:color="000000" w:sz="4" w:space="0"/>
              <w:left w:val="single" w:color="000000" w:sz="4" w:space="0"/>
              <w:bottom w:val="single" w:color="000000" w:sz="4" w:space="0"/>
              <w:right w:val="single" w:color="auto" w:sz="4"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宋体"/>
                <w:color w:val="auto"/>
                <w:kern w:val="0"/>
                <w:sz w:val="24"/>
                <w:szCs w:val="24"/>
                <w:highlight w:val="none"/>
                <w:lang w:val="zh-CN" w:eastAsia="zh-CN" w:bidi="ar-SA"/>
              </w:rPr>
            </w:pPr>
            <w:r>
              <w:rPr>
                <w:rFonts w:hint="eastAsia" w:ascii="仿宋" w:hAnsi="仿宋" w:eastAsia="仿宋" w:cs="宋体"/>
                <w:color w:val="auto"/>
                <w:kern w:val="0"/>
                <w:sz w:val="24"/>
                <w:highlight w:val="none"/>
                <w:lang w:val="zh-CN" w:eastAsia="zh-CN"/>
              </w:rPr>
              <w:t>河道保洁费</w:t>
            </w:r>
          </w:p>
        </w:tc>
        <w:tc>
          <w:tcPr>
            <w:tcW w:w="750" w:type="dxa"/>
            <w:tcBorders>
              <w:top w:val="single" w:color="000000" w:sz="4" w:space="0"/>
              <w:left w:val="single" w:color="auto" w:sz="4" w:space="0"/>
              <w:bottom w:val="single" w:color="000000" w:sz="4" w:space="0"/>
              <w:right w:val="single" w:color="auto" w:sz="4"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highlight w:val="none"/>
                <w:lang w:val="en-US" w:eastAsia="zh-CN"/>
              </w:rPr>
              <w:t>项</w:t>
            </w:r>
          </w:p>
        </w:tc>
        <w:tc>
          <w:tcPr>
            <w:tcW w:w="670" w:type="dxa"/>
            <w:tcBorders>
              <w:top w:val="single" w:color="000000" w:sz="4" w:space="0"/>
              <w:left w:val="single" w:color="auto" w:sz="4" w:space="0"/>
              <w:bottom w:val="single" w:color="000000" w:sz="4" w:space="0"/>
              <w:right w:val="single" w:color="000000" w:sz="4"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highlight w:val="none"/>
                <w:lang w:val="en-US" w:eastAsia="zh-CN"/>
              </w:rPr>
              <w:t>1</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宋体"/>
                <w:color w:val="auto"/>
                <w:kern w:val="0"/>
                <w:sz w:val="24"/>
                <w:highlight w:val="none"/>
                <w:lang w:val="en-US" w:eastAsia="zh-CN"/>
              </w:rPr>
            </w:pPr>
          </w:p>
        </w:tc>
        <w:tc>
          <w:tcPr>
            <w:tcW w:w="860" w:type="dxa"/>
            <w:vMerge w:val="restart"/>
            <w:tcBorders>
              <w:top w:val="single" w:color="000000" w:sz="4" w:space="0"/>
              <w:left w:val="single" w:color="000000" w:sz="4" w:space="0"/>
              <w:right w:val="single" w:color="000000" w:sz="4" w:space="0"/>
            </w:tcBorders>
            <w:noWrap w:val="0"/>
            <w:vAlign w:val="center"/>
          </w:tcPr>
          <w:p>
            <w:pPr>
              <w:snapToGrid w:val="0"/>
              <w:spacing w:before="0" w:beforeAutospacing="0" w:after="0" w:afterAutospacing="0" w:line="360" w:lineRule="auto"/>
              <w:ind w:left="0" w:right="0"/>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3" w:hRule="atLeast"/>
          <w:jc w:val="center"/>
        </w:trPr>
        <w:tc>
          <w:tcPr>
            <w:tcW w:w="600" w:type="dxa"/>
            <w:vMerge w:val="restart"/>
            <w:tcBorders>
              <w:left w:val="single" w:color="000000" w:sz="4" w:space="0"/>
              <w:right w:val="single" w:color="000000" w:sz="4" w:space="0"/>
            </w:tcBorders>
            <w:noWrap w:val="0"/>
            <w:vAlign w:val="center"/>
          </w:tcPr>
          <w:p>
            <w:pPr>
              <w:snapToGrid w:val="0"/>
              <w:spacing w:before="0" w:beforeAutospacing="0" w:after="0" w:afterAutospacing="0" w:line="360" w:lineRule="auto"/>
              <w:ind w:left="0" w:right="0"/>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2</w:t>
            </w:r>
          </w:p>
        </w:tc>
        <w:tc>
          <w:tcPr>
            <w:tcW w:w="844" w:type="dxa"/>
            <w:vMerge w:val="restart"/>
            <w:tcBorders>
              <w:left w:val="single" w:color="000000" w:sz="4" w:space="0"/>
              <w:right w:val="single" w:color="auto" w:sz="4" w:space="0"/>
            </w:tcBorders>
            <w:noWrap w:val="0"/>
            <w:vAlign w:val="center"/>
          </w:tcPr>
          <w:p>
            <w:pPr>
              <w:snapToGrid w:val="0"/>
              <w:spacing w:before="0" w:beforeAutospacing="0" w:after="0" w:afterAutospacing="0" w:line="360" w:lineRule="auto"/>
              <w:ind w:left="0" w:right="0"/>
              <w:jc w:val="center"/>
              <w:rPr>
                <w:rFonts w:hint="default" w:ascii="仿宋" w:hAnsi="仿宋" w:eastAsia="仿宋" w:cs="宋体"/>
                <w:color w:val="auto"/>
                <w:kern w:val="0"/>
                <w:sz w:val="24"/>
                <w:highlight w:val="none"/>
                <w:lang w:val="en-US"/>
              </w:rPr>
            </w:pPr>
            <w:r>
              <w:rPr>
                <w:rFonts w:hint="eastAsia" w:ascii="仿宋" w:hAnsi="仿宋" w:eastAsia="仿宋" w:cs="宋体"/>
                <w:color w:val="auto"/>
                <w:kern w:val="0"/>
                <w:sz w:val="24"/>
                <w:highlight w:val="none"/>
                <w:lang w:val="en-US" w:eastAsia="zh-CN"/>
              </w:rPr>
              <w:t>绿化养护费</w:t>
            </w:r>
          </w:p>
        </w:tc>
        <w:tc>
          <w:tcPr>
            <w:tcW w:w="3750" w:type="dxa"/>
            <w:tcBorders>
              <w:left w:val="single" w:color="auto" w:sz="4" w:space="0"/>
              <w:right w:val="single" w:color="auto" w:sz="4" w:space="0"/>
            </w:tcBorders>
            <w:noWrap w:val="0"/>
            <w:vAlign w:val="center"/>
          </w:tcPr>
          <w:p>
            <w:pPr>
              <w:snapToGrid w:val="0"/>
              <w:spacing w:before="0" w:beforeAutospacing="0" w:after="0" w:afterAutospacing="0" w:line="360" w:lineRule="auto"/>
              <w:ind w:left="0" w:right="0"/>
              <w:jc w:val="both"/>
              <w:rPr>
                <w:rFonts w:hint="eastAsia" w:ascii="仿宋" w:hAnsi="仿宋" w:eastAsia="仿宋" w:cs="宋体"/>
                <w:color w:val="auto"/>
                <w:kern w:val="0"/>
                <w:sz w:val="24"/>
                <w:highlight w:val="none"/>
                <w:lang w:val="zh-CN" w:eastAsia="zh-CN"/>
              </w:rPr>
            </w:pPr>
            <w:r>
              <w:rPr>
                <w:rFonts w:hint="eastAsia" w:ascii="仿宋" w:hAnsi="仿宋" w:eastAsia="仿宋" w:cs="宋体"/>
                <w:color w:val="auto"/>
                <w:kern w:val="0"/>
                <w:sz w:val="24"/>
                <w:highlight w:val="none"/>
                <w:lang w:val="zh-CN"/>
              </w:rPr>
              <w:t>日常养护费（绿化养护费的70%</w:t>
            </w:r>
            <w:r>
              <w:rPr>
                <w:rFonts w:hint="eastAsia" w:ascii="仿宋" w:hAnsi="仿宋" w:eastAsia="仿宋" w:cs="宋体"/>
                <w:color w:val="auto"/>
                <w:kern w:val="0"/>
                <w:sz w:val="24"/>
                <w:highlight w:val="none"/>
                <w:lang w:val="zh-CN" w:eastAsia="zh-CN"/>
              </w:rPr>
              <w:t>）</w:t>
            </w:r>
          </w:p>
        </w:tc>
        <w:tc>
          <w:tcPr>
            <w:tcW w:w="750" w:type="dxa"/>
            <w:tcBorders>
              <w:left w:val="single" w:color="auto" w:sz="4" w:space="0"/>
              <w:right w:val="single" w:color="auto" w:sz="4"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en-US" w:eastAsia="zh-CN"/>
              </w:rPr>
              <w:t>项</w:t>
            </w:r>
          </w:p>
        </w:tc>
        <w:tc>
          <w:tcPr>
            <w:tcW w:w="670" w:type="dxa"/>
            <w:tcBorders>
              <w:left w:val="single" w:color="auto" w:sz="4" w:space="0"/>
              <w:right w:val="single" w:color="000000" w:sz="4"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en-US" w:eastAsia="zh-CN"/>
              </w:rPr>
              <w:t>1</w:t>
            </w:r>
          </w:p>
        </w:tc>
        <w:tc>
          <w:tcPr>
            <w:tcW w:w="1585" w:type="dxa"/>
            <w:tcBorders>
              <w:top w:val="single" w:color="000000" w:sz="4" w:space="0"/>
              <w:left w:val="single" w:color="000000" w:sz="4" w:space="0"/>
              <w:right w:val="single" w:color="000000" w:sz="4" w:space="0"/>
            </w:tcBorders>
            <w:noWrap w:val="0"/>
            <w:vAlign w:val="center"/>
          </w:tcPr>
          <w:p>
            <w:pPr>
              <w:snapToGrid w:val="0"/>
              <w:spacing w:before="0" w:beforeAutospacing="0" w:after="0" w:afterAutospacing="0" w:line="360" w:lineRule="auto"/>
              <w:ind w:left="0" w:right="0" w:firstLine="482"/>
              <w:jc w:val="center"/>
              <w:rPr>
                <w:rFonts w:hint="default" w:ascii="仿宋" w:hAnsi="仿宋" w:eastAsia="仿宋" w:cs="宋体"/>
                <w:color w:val="auto"/>
                <w:kern w:val="0"/>
                <w:sz w:val="24"/>
                <w:highlight w:val="none"/>
                <w:lang w:val="zh-CN" w:eastAsia="zh-CN"/>
              </w:rPr>
            </w:pPr>
          </w:p>
        </w:tc>
        <w:tc>
          <w:tcPr>
            <w:tcW w:w="860" w:type="dxa"/>
            <w:vMerge w:val="continue"/>
            <w:tcBorders>
              <w:left w:val="single" w:color="000000" w:sz="4" w:space="0"/>
              <w:right w:val="single" w:color="000000" w:sz="4" w:space="0"/>
            </w:tcBorders>
            <w:noWrap w:val="0"/>
            <w:vAlign w:val="center"/>
          </w:tcPr>
          <w:p>
            <w:pPr>
              <w:snapToGrid w:val="0"/>
              <w:spacing w:before="0" w:beforeAutospacing="0" w:after="0" w:afterAutospacing="0" w:line="360" w:lineRule="auto"/>
              <w:ind w:left="0" w:right="0" w:firstLine="482"/>
              <w:jc w:val="center"/>
              <w:rPr>
                <w:rFonts w:hint="default" w:ascii="仿宋" w:hAnsi="仿宋" w:eastAsia="仿宋" w:cs="宋体"/>
                <w:color w:val="auto"/>
                <w:kern w:val="0"/>
                <w:sz w:val="24"/>
                <w:highlight w:val="none"/>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0" w:hRule="atLeast"/>
          <w:jc w:val="center"/>
        </w:trPr>
        <w:tc>
          <w:tcPr>
            <w:tcW w:w="600" w:type="dxa"/>
            <w:vMerge w:val="continue"/>
            <w:tcBorders>
              <w:left w:val="single" w:color="000000" w:sz="4" w:space="0"/>
              <w:right w:val="single" w:color="000000" w:sz="4" w:space="0"/>
            </w:tcBorders>
            <w:noWrap w:val="0"/>
            <w:vAlign w:val="center"/>
          </w:tcPr>
          <w:p>
            <w:pPr>
              <w:snapToGrid w:val="0"/>
              <w:spacing w:before="0" w:beforeAutospacing="0" w:after="0" w:afterAutospacing="0" w:line="360" w:lineRule="auto"/>
              <w:ind w:left="0" w:right="0" w:firstLine="482"/>
              <w:jc w:val="center"/>
              <w:rPr>
                <w:rFonts w:hint="eastAsia" w:ascii="仿宋" w:hAnsi="仿宋" w:eastAsia="仿宋" w:cs="宋体"/>
                <w:color w:val="auto"/>
                <w:kern w:val="0"/>
                <w:sz w:val="24"/>
                <w:highlight w:val="none"/>
                <w:lang w:val="en-US" w:eastAsia="zh-CN"/>
              </w:rPr>
            </w:pPr>
          </w:p>
        </w:tc>
        <w:tc>
          <w:tcPr>
            <w:tcW w:w="844" w:type="dxa"/>
            <w:vMerge w:val="continue"/>
            <w:tcBorders>
              <w:left w:val="single" w:color="000000" w:sz="4" w:space="0"/>
              <w:right w:val="single" w:color="auto" w:sz="4" w:space="0"/>
            </w:tcBorders>
            <w:noWrap w:val="0"/>
            <w:vAlign w:val="center"/>
          </w:tcPr>
          <w:p>
            <w:pPr>
              <w:snapToGrid w:val="0"/>
              <w:spacing w:before="0" w:beforeAutospacing="0" w:after="0" w:afterAutospacing="0" w:line="360" w:lineRule="auto"/>
              <w:ind w:left="0" w:right="0" w:firstLine="482"/>
              <w:jc w:val="center"/>
              <w:rPr>
                <w:rFonts w:hint="default" w:ascii="仿宋" w:hAnsi="仿宋" w:eastAsia="仿宋" w:cs="宋体"/>
                <w:color w:val="auto"/>
                <w:kern w:val="0"/>
                <w:sz w:val="24"/>
                <w:highlight w:val="none"/>
                <w:lang w:val="zh-CN" w:eastAsia="zh-CN"/>
              </w:rPr>
            </w:pPr>
          </w:p>
        </w:tc>
        <w:tc>
          <w:tcPr>
            <w:tcW w:w="3750" w:type="dxa"/>
            <w:tcBorders>
              <w:left w:val="single" w:color="auto" w:sz="4" w:space="0"/>
              <w:right w:val="single" w:color="auto" w:sz="4" w:space="0"/>
            </w:tcBorders>
            <w:noWrap w:val="0"/>
            <w:vAlign w:val="center"/>
          </w:tcPr>
          <w:p>
            <w:pPr>
              <w:snapToGrid w:val="0"/>
              <w:spacing w:before="0" w:beforeAutospacing="0" w:after="0" w:afterAutospacing="0" w:line="360" w:lineRule="auto"/>
              <w:ind w:left="0" w:right="0"/>
              <w:jc w:val="both"/>
              <w:rPr>
                <w:rFonts w:hint="default" w:ascii="仿宋" w:hAnsi="仿宋" w:eastAsia="仿宋" w:cs="宋体"/>
                <w:color w:val="auto"/>
                <w:kern w:val="0"/>
                <w:sz w:val="24"/>
                <w:highlight w:val="none"/>
                <w:lang w:val="zh-CN" w:eastAsia="zh-CN"/>
              </w:rPr>
            </w:pPr>
            <w:r>
              <w:rPr>
                <w:rFonts w:hint="eastAsia" w:ascii="仿宋" w:hAnsi="仿宋" w:eastAsia="仿宋" w:cs="宋体"/>
                <w:color w:val="auto"/>
                <w:kern w:val="0"/>
                <w:sz w:val="24"/>
                <w:highlight w:val="none"/>
                <w:lang w:val="en-US" w:eastAsia="zh-CN"/>
              </w:rPr>
              <w:t>更</w:t>
            </w:r>
            <w:r>
              <w:rPr>
                <w:rFonts w:hint="eastAsia" w:ascii="仿宋" w:hAnsi="仿宋" w:eastAsia="仿宋" w:cs="宋体"/>
                <w:color w:val="auto"/>
                <w:kern w:val="0"/>
                <w:sz w:val="24"/>
                <w:highlight w:val="none"/>
                <w:lang w:val="zh-CN"/>
              </w:rPr>
              <w:t>新改造费（绿化养护费的30%）</w:t>
            </w:r>
          </w:p>
        </w:tc>
        <w:tc>
          <w:tcPr>
            <w:tcW w:w="750" w:type="dxa"/>
            <w:tcBorders>
              <w:left w:val="single" w:color="auto" w:sz="4" w:space="0"/>
              <w:right w:val="single" w:color="auto" w:sz="4"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项</w:t>
            </w:r>
          </w:p>
        </w:tc>
        <w:tc>
          <w:tcPr>
            <w:tcW w:w="670" w:type="dxa"/>
            <w:tcBorders>
              <w:left w:val="single" w:color="auto" w:sz="4" w:space="0"/>
              <w:right w:val="single" w:color="000000" w:sz="4"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1</w:t>
            </w:r>
          </w:p>
        </w:tc>
        <w:tc>
          <w:tcPr>
            <w:tcW w:w="1585" w:type="dxa"/>
            <w:tcBorders>
              <w:top w:val="single" w:color="000000" w:sz="4" w:space="0"/>
              <w:left w:val="single" w:color="000000" w:sz="4" w:space="0"/>
              <w:right w:val="single" w:color="000000" w:sz="4" w:space="0"/>
            </w:tcBorders>
            <w:noWrap w:val="0"/>
            <w:vAlign w:val="center"/>
          </w:tcPr>
          <w:p>
            <w:pPr>
              <w:snapToGrid w:val="0"/>
              <w:spacing w:before="0" w:beforeAutospacing="0" w:after="0" w:afterAutospacing="0" w:line="360" w:lineRule="auto"/>
              <w:ind w:left="0" w:right="0" w:firstLine="482"/>
              <w:jc w:val="center"/>
              <w:rPr>
                <w:rFonts w:hint="default" w:ascii="仿宋" w:hAnsi="仿宋" w:eastAsia="仿宋" w:cs="宋体"/>
                <w:color w:val="auto"/>
                <w:kern w:val="0"/>
                <w:sz w:val="24"/>
                <w:highlight w:val="none"/>
                <w:lang w:val="zh-CN" w:eastAsia="zh-CN"/>
              </w:rPr>
            </w:pPr>
          </w:p>
        </w:tc>
        <w:tc>
          <w:tcPr>
            <w:tcW w:w="860" w:type="dxa"/>
            <w:vMerge w:val="continue"/>
            <w:tcBorders>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ind w:left="0" w:right="0" w:firstLine="482"/>
              <w:jc w:val="center"/>
              <w:rPr>
                <w:rFonts w:hint="default" w:ascii="仿宋" w:hAnsi="仿宋" w:eastAsia="仿宋" w:cs="宋体"/>
                <w:color w:val="auto"/>
                <w:kern w:val="0"/>
                <w:sz w:val="24"/>
                <w:highlight w:val="none"/>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6" w:hRule="atLeast"/>
          <w:jc w:val="center"/>
        </w:trPr>
        <w:tc>
          <w:tcPr>
            <w:tcW w:w="5194"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费用合计总价</w:t>
            </w:r>
            <w:r>
              <w:rPr>
                <w:rFonts w:hint="default" w:ascii="仿宋" w:hAnsi="仿宋" w:eastAsia="仿宋" w:cs="宋体"/>
                <w:color w:val="auto"/>
                <w:kern w:val="0"/>
                <w:sz w:val="24"/>
                <w:highlight w:val="none"/>
                <w:lang w:val="zh-CN"/>
              </w:rPr>
              <w:t>（1+2）</w:t>
            </w:r>
          </w:p>
        </w:tc>
        <w:tc>
          <w:tcPr>
            <w:tcW w:w="1420"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小写（元）</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宋体"/>
                <w:color w:val="auto"/>
                <w:kern w:val="0"/>
                <w:sz w:val="24"/>
                <w:highlight w:val="none"/>
                <w:lang w:val="zh-CN"/>
              </w:rPr>
            </w:pPr>
          </w:p>
        </w:tc>
        <w:tc>
          <w:tcPr>
            <w:tcW w:w="860" w:type="dxa"/>
            <w:tcBorders>
              <w:top w:val="single" w:color="000000" w:sz="4" w:space="0"/>
              <w:left w:val="single" w:color="000000" w:sz="4" w:space="0"/>
              <w:bottom w:val="single" w:color="auto" w:sz="4" w:space="0"/>
              <w:right w:val="single" w:color="000000" w:sz="4" w:space="0"/>
            </w:tcBorders>
            <w:noWrap w:val="0"/>
            <w:vAlign w:val="center"/>
          </w:tcPr>
          <w:p>
            <w:pPr>
              <w:snapToGrid w:val="0"/>
              <w:spacing w:before="0" w:beforeAutospacing="0" w:after="0" w:afterAutospacing="0" w:line="360" w:lineRule="auto"/>
              <w:ind w:left="0" w:right="0" w:firstLine="482"/>
              <w:jc w:val="center"/>
              <w:rPr>
                <w:rFonts w:hint="eastAsia" w:ascii="仿宋" w:hAnsi="仿宋" w:eastAsia="仿宋" w:cs="宋体"/>
                <w:color w:val="auto"/>
                <w:kern w:val="0"/>
                <w:sz w:val="24"/>
                <w:highlight w:val="none"/>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9" w:hRule="atLeast"/>
          <w:jc w:val="center"/>
        </w:trPr>
        <w:tc>
          <w:tcPr>
            <w:tcW w:w="519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ind w:left="0" w:right="0" w:firstLine="482"/>
              <w:jc w:val="center"/>
              <w:rPr>
                <w:rFonts w:hint="eastAsia" w:ascii="仿宋" w:hAnsi="仿宋" w:eastAsia="仿宋" w:cs="宋体"/>
                <w:color w:val="auto"/>
                <w:kern w:val="0"/>
                <w:sz w:val="24"/>
                <w:highlight w:val="none"/>
                <w:lang w:val="zh-CN"/>
              </w:rPr>
            </w:pPr>
          </w:p>
        </w:tc>
        <w:tc>
          <w:tcPr>
            <w:tcW w:w="1420"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大写（元）</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宋体"/>
                <w:color w:val="auto"/>
                <w:kern w:val="0"/>
                <w:sz w:val="24"/>
                <w:highlight w:val="none"/>
                <w:lang w:val="zh-CN"/>
              </w:rPr>
            </w:pPr>
          </w:p>
        </w:tc>
        <w:tc>
          <w:tcPr>
            <w:tcW w:w="860" w:type="dxa"/>
            <w:tcBorders>
              <w:top w:val="single" w:color="auto" w:sz="4" w:space="0"/>
              <w:left w:val="single" w:color="000000" w:sz="4" w:space="0"/>
              <w:right w:val="single" w:color="000000" w:sz="4" w:space="0"/>
            </w:tcBorders>
            <w:noWrap w:val="0"/>
            <w:vAlign w:val="center"/>
          </w:tcPr>
          <w:p>
            <w:pPr>
              <w:snapToGrid w:val="0"/>
              <w:spacing w:before="0" w:beforeAutospacing="0" w:after="0" w:afterAutospacing="0" w:line="360" w:lineRule="auto"/>
              <w:ind w:left="0" w:right="0" w:firstLine="482"/>
              <w:jc w:val="center"/>
              <w:rPr>
                <w:rFonts w:hint="eastAsia" w:ascii="仿宋" w:hAnsi="仿宋" w:eastAsia="仿宋" w:cs="宋体"/>
                <w:color w:val="auto"/>
                <w:kern w:val="0"/>
                <w:sz w:val="24"/>
                <w:highlight w:val="none"/>
                <w:lang w:val="zh-CN"/>
              </w:rPr>
            </w:pPr>
          </w:p>
        </w:tc>
      </w:tr>
    </w:tbl>
    <w:p>
      <w:pPr>
        <w:snapToGrid w:val="0"/>
        <w:spacing w:line="360" w:lineRule="auto"/>
        <w:ind w:left="480"/>
        <w:rPr>
          <w:rFonts w:hint="eastAsia" w:ascii="仿宋" w:hAnsi="仿宋" w:eastAsia="仿宋" w:cs="宋体"/>
          <w:b/>
          <w:color w:val="auto"/>
          <w:kern w:val="0"/>
          <w:sz w:val="24"/>
          <w:highlight w:val="none"/>
          <w:lang w:val="zh-CN"/>
        </w:rPr>
      </w:pPr>
    </w:p>
    <w:p>
      <w:pPr>
        <w:snapToGrid w:val="0"/>
        <w:spacing w:line="360" w:lineRule="auto"/>
        <w:ind w:left="480"/>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注：</w:t>
      </w:r>
    </w:p>
    <w:p>
      <w:pPr>
        <w:spacing w:line="360" w:lineRule="auto"/>
        <w:ind w:left="-2"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1、投标人需按本表格式填写</w:t>
      </w:r>
      <w:r>
        <w:rPr>
          <w:rFonts w:hint="eastAsia" w:ascii="仿宋" w:hAnsi="仿宋" w:eastAsia="仿宋" w:cs="宋体"/>
          <w:b/>
          <w:color w:val="auto"/>
          <w:kern w:val="0"/>
          <w:sz w:val="24"/>
          <w:highlight w:val="none"/>
          <w:lang w:val="zh-CN"/>
        </w:rPr>
        <w:t>，</w:t>
      </w:r>
      <w:r>
        <w:rPr>
          <w:rFonts w:hint="eastAsia" w:ascii="仿宋" w:hAnsi="仿宋" w:eastAsia="仿宋" w:cs="宋体"/>
          <w:b/>
          <w:color w:val="auto"/>
          <w:kern w:val="0"/>
          <w:sz w:val="24"/>
          <w:highlight w:val="none"/>
        </w:rPr>
        <w:t>否则视为</w:t>
      </w:r>
      <w:r>
        <w:rPr>
          <w:rFonts w:hint="eastAsia" w:ascii="仿宋" w:hAnsi="仿宋" w:eastAsia="仿宋" w:cs="宋体"/>
          <w:b/>
          <w:color w:val="auto"/>
          <w:sz w:val="24"/>
          <w:highlight w:val="none"/>
        </w:rPr>
        <w:t>投标文件含有采购人不能接受的附加条件，投标无效</w:t>
      </w:r>
      <w:r>
        <w:rPr>
          <w:rFonts w:hint="eastAsia" w:ascii="仿宋" w:hAnsi="仿宋" w:eastAsia="仿宋" w:cs="宋体"/>
          <w:color w:val="auto"/>
          <w:kern w:val="0"/>
          <w:sz w:val="24"/>
          <w:highlight w:val="none"/>
          <w:lang w:val="zh-CN"/>
        </w:rPr>
        <w:t>。</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2、有关本项目实施所涉及的一切费用均计入报价。</w:t>
      </w:r>
      <w:r>
        <w:rPr>
          <w:rFonts w:hint="eastAsia" w:ascii="仿宋" w:hAnsi="仿宋" w:eastAsia="仿宋" w:cs="宋体"/>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宋体"/>
          <w:color w:val="auto"/>
          <w:kern w:val="0"/>
          <w:sz w:val="24"/>
          <w:highlight w:val="none"/>
          <w:lang w:val="zh-CN"/>
        </w:rPr>
        <w:t>，</w:t>
      </w:r>
      <w:r>
        <w:rPr>
          <w:rFonts w:hint="eastAsia" w:ascii="仿宋" w:hAnsi="仿宋" w:eastAsia="仿宋" w:cs="宋体"/>
          <w:b/>
          <w:color w:val="auto"/>
          <w:kern w:val="0"/>
          <w:sz w:val="24"/>
          <w:highlight w:val="none"/>
          <w:lang w:val="zh-CN"/>
        </w:rPr>
        <w:t>不得出现“0元”“免费赠送”等形式的无偿报价，</w:t>
      </w:r>
      <w:r>
        <w:rPr>
          <w:rFonts w:hint="eastAsia" w:ascii="仿宋" w:hAnsi="仿宋" w:eastAsia="仿宋" w:cs="宋体"/>
          <w:b/>
          <w:color w:val="auto"/>
          <w:kern w:val="0"/>
          <w:sz w:val="24"/>
          <w:highlight w:val="none"/>
        </w:rPr>
        <w:t>否则视为</w:t>
      </w:r>
      <w:r>
        <w:rPr>
          <w:rFonts w:hint="eastAsia" w:ascii="仿宋" w:hAnsi="仿宋" w:eastAsia="仿宋" w:cs="宋体"/>
          <w:b/>
          <w:color w:val="auto"/>
          <w:sz w:val="24"/>
          <w:highlight w:val="none"/>
        </w:rPr>
        <w:t>投标文件含有采购人不能接受的附加条件，投标无效</w:t>
      </w:r>
      <w:r>
        <w:rPr>
          <w:rFonts w:hint="eastAsia" w:ascii="仿宋" w:hAnsi="仿宋" w:eastAsia="仿宋" w:cs="宋体"/>
          <w:b/>
          <w:color w:val="auto"/>
          <w:kern w:val="0"/>
          <w:sz w:val="24"/>
          <w:highlight w:val="none"/>
          <w:lang w:val="zh-CN"/>
        </w:rPr>
        <w:t>；采购内容未包含在《开标一览表（报价表）》名称栏中，投标人不能作出合理解释的，</w:t>
      </w:r>
      <w:r>
        <w:rPr>
          <w:rFonts w:hint="eastAsia" w:ascii="仿宋" w:hAnsi="仿宋" w:eastAsia="仿宋" w:cs="宋体"/>
          <w:b/>
          <w:color w:val="auto"/>
          <w:kern w:val="0"/>
          <w:sz w:val="24"/>
          <w:highlight w:val="none"/>
        </w:rPr>
        <w:t>视为</w:t>
      </w:r>
      <w:r>
        <w:rPr>
          <w:rFonts w:hint="eastAsia" w:ascii="仿宋" w:hAnsi="仿宋" w:eastAsia="仿宋" w:cs="宋体"/>
          <w:b/>
          <w:color w:val="auto"/>
          <w:sz w:val="24"/>
          <w:highlight w:val="none"/>
        </w:rPr>
        <w:t>投标文件含有采购人不能接受的附加条件的，投标无效。</w:t>
      </w:r>
    </w:p>
    <w:p>
      <w:pPr>
        <w:snapToGrid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宋体"/>
          <w:color w:val="auto"/>
          <w:kern w:val="0"/>
          <w:sz w:val="24"/>
          <w:highlight w:val="none"/>
          <w:lang w:val="zh-CN"/>
        </w:rPr>
      </w:pPr>
      <w:r>
        <w:rPr>
          <w:rFonts w:ascii="仿宋" w:hAnsi="仿宋" w:eastAsia="仿宋" w:cs="宋体"/>
          <w:color w:val="auto"/>
          <w:kern w:val="0"/>
          <w:sz w:val="24"/>
          <w:szCs w:val="22"/>
          <w:highlight w:val="none"/>
          <w:lang w:val="zh-CN"/>
        </w:rPr>
        <w:t>4</w:t>
      </w:r>
      <w:r>
        <w:rPr>
          <w:rFonts w:hint="eastAsia" w:ascii="仿宋" w:hAnsi="仿宋" w:eastAsia="仿宋" w:cs="宋体"/>
          <w:color w:val="auto"/>
          <w:kern w:val="0"/>
          <w:sz w:val="24"/>
          <w:szCs w:val="22"/>
          <w:highlight w:val="none"/>
          <w:lang w:val="zh-CN"/>
        </w:rPr>
        <w:t>、</w:t>
      </w:r>
      <w:r>
        <w:rPr>
          <w:rFonts w:hint="eastAsia" w:ascii="仿宋" w:hAnsi="仿宋" w:eastAsia="仿宋"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p>
    <w:p>
      <w:pPr>
        <w:spacing w:line="360" w:lineRule="auto"/>
        <w:ind w:left="4620" w:leftChars="2200" w:firstLine="236" w:firstLineChars="98"/>
        <w:jc w:val="right"/>
        <w:rPr>
          <w:rFonts w:ascii="仿宋" w:hAnsi="仿宋" w:eastAsia="仿宋" w:cs="宋体"/>
          <w:b/>
          <w:color w:val="auto"/>
          <w:kern w:val="0"/>
          <w:sz w:val="24"/>
          <w:szCs w:val="20"/>
          <w:highlight w:val="none"/>
          <w:lang w:val="zh-CN"/>
        </w:rPr>
      </w:pPr>
      <w:r>
        <w:rPr>
          <w:rFonts w:hint="eastAsia" w:ascii="仿宋" w:hAnsi="仿宋" w:eastAsia="仿宋" w:cs="宋体"/>
          <w:b/>
          <w:color w:val="auto"/>
          <w:kern w:val="0"/>
          <w:sz w:val="24"/>
          <w:szCs w:val="20"/>
          <w:highlight w:val="none"/>
          <w:lang w:val="zh-CN"/>
        </w:rPr>
        <w:t>日期：   年   月   日</w:t>
      </w:r>
    </w:p>
    <w:p>
      <w:pPr>
        <w:pStyle w:val="377"/>
        <w:tabs>
          <w:tab w:val="clear" w:pos="720"/>
        </w:tabs>
        <w:snapToGrid w:val="0"/>
        <w:spacing w:before="120" w:after="120"/>
        <w:jc w:val="both"/>
        <w:outlineLvl w:val="9"/>
        <w:rPr>
          <w:rFonts w:ascii="仿宋" w:hAnsi="仿宋" w:eastAsia="仿宋" w:cs="宋体"/>
          <w:color w:val="auto"/>
          <w:kern w:val="2"/>
          <w:sz w:val="32"/>
          <w:szCs w:val="32"/>
          <w:highlight w:val="none"/>
        </w:rPr>
        <w:sectPr>
          <w:pgSz w:w="11906" w:h="16838"/>
          <w:pgMar w:top="1276" w:right="1418" w:bottom="1247" w:left="1418" w:header="851" w:footer="992" w:gutter="0"/>
          <w:cols w:space="720" w:num="1"/>
          <w:titlePg/>
          <w:docGrid w:linePitch="312" w:charSpace="0"/>
        </w:sectPr>
      </w:pPr>
    </w:p>
    <w:p>
      <w:pPr>
        <w:pStyle w:val="966"/>
        <w:numPr>
          <w:ilvl w:val="0"/>
          <w:numId w:val="0"/>
        </w:numPr>
        <w:ind w:leftChars="0"/>
        <w:jc w:val="center"/>
        <w:rPr>
          <w:rFonts w:hint="eastAsia" w:ascii="仿宋" w:hAnsi="仿宋" w:eastAsia="仿宋" w:cs="宋体"/>
          <w:b/>
          <w:color w:val="auto"/>
          <w:kern w:val="2"/>
          <w:sz w:val="32"/>
          <w:szCs w:val="32"/>
          <w:highlight w:val="none"/>
          <w:lang w:val="en-US" w:eastAsia="zh-CN" w:bidi="ar-SA"/>
        </w:rPr>
      </w:pPr>
      <w:r>
        <w:rPr>
          <w:rFonts w:hint="eastAsia" w:ascii="仿宋" w:hAnsi="仿宋" w:eastAsia="仿宋" w:cs="宋体"/>
          <w:b/>
          <w:color w:val="auto"/>
          <w:kern w:val="2"/>
          <w:sz w:val="32"/>
          <w:szCs w:val="32"/>
          <w:highlight w:val="none"/>
          <w:lang w:val="en-US" w:eastAsia="zh-CN" w:bidi="ar-SA"/>
        </w:rPr>
        <w:t>二、报价明细清单1（河道保洁）</w:t>
      </w:r>
    </w:p>
    <w:tbl>
      <w:tblPr>
        <w:tblStyle w:val="63"/>
        <w:tblW w:w="142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8"/>
        <w:gridCol w:w="1660"/>
        <w:gridCol w:w="1730"/>
        <w:gridCol w:w="2110"/>
        <w:gridCol w:w="2075"/>
        <w:gridCol w:w="1507"/>
        <w:gridCol w:w="1508"/>
        <w:gridCol w:w="1720"/>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78" w:type="dxa"/>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u w:val="none"/>
              </w:rPr>
              <w:t xml:space="preserve"> </w:t>
            </w:r>
            <w:r>
              <w:rPr>
                <w:rFonts w:hint="eastAsia" w:ascii="仿宋" w:hAnsi="仿宋" w:eastAsia="仿宋" w:cs="仿宋"/>
                <w:sz w:val="24"/>
                <w:szCs w:val="24"/>
                <w:u w:val="none"/>
                <w:lang w:eastAsia="zh-CN"/>
              </w:rPr>
              <w:t>仓前街道2024-2026年文一西路以北</w:t>
            </w:r>
            <w:r>
              <w:rPr>
                <w:rFonts w:hint="eastAsia" w:ascii="仿宋" w:hAnsi="仿宋" w:eastAsia="仿宋" w:cs="仿宋"/>
                <w:i w:val="0"/>
                <w:iCs w:val="0"/>
                <w:color w:val="000000"/>
                <w:kern w:val="0"/>
                <w:sz w:val="24"/>
                <w:szCs w:val="24"/>
                <w:u w:val="none"/>
                <w:lang w:val="en-US" w:eastAsia="zh-CN" w:bidi="ar"/>
              </w:rPr>
              <w:t>河道保洁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河道名称</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起点</w:t>
            </w:r>
          </w:p>
        </w:tc>
        <w:tc>
          <w:tcPr>
            <w:tcW w:w="2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终点</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面积（平方米）</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最高限价（元/平方米/年）</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综合单价</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（元/平方米/年）</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auto"/>
                <w:sz w:val="24"/>
                <w:szCs w:val="24"/>
                <w:highlight w:val="none"/>
                <w:lang w:val="en-US" w:eastAsia="zh-CN"/>
              </w:rPr>
              <w:t>2年</w:t>
            </w:r>
            <w:r>
              <w:rPr>
                <w:rFonts w:hint="eastAsia" w:ascii="仿宋" w:hAnsi="仿宋" w:eastAsia="仿宋" w:cs="仿宋"/>
                <w:color w:val="auto"/>
                <w:sz w:val="24"/>
                <w:szCs w:val="24"/>
                <w:highlight w:val="none"/>
              </w:rPr>
              <w:t>合价（元）</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闲林港</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余杭塘河</w:t>
            </w:r>
          </w:p>
        </w:tc>
        <w:tc>
          <w:tcPr>
            <w:tcW w:w="2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文一西路北</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46862.13 </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汪桥港</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余杭塘河</w:t>
            </w:r>
          </w:p>
        </w:tc>
        <w:tc>
          <w:tcPr>
            <w:tcW w:w="2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文一西路北</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26115.50 </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 </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朱庙港</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红卫港</w:t>
            </w:r>
          </w:p>
        </w:tc>
        <w:tc>
          <w:tcPr>
            <w:tcW w:w="2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文一西路北</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4090.02 </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余杭塘河</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绿汀路</w:t>
            </w:r>
          </w:p>
        </w:tc>
        <w:tc>
          <w:tcPr>
            <w:tcW w:w="2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聚橙路</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138798.63 </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 </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红卫港</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运溪路</w:t>
            </w:r>
          </w:p>
        </w:tc>
        <w:tc>
          <w:tcPr>
            <w:tcW w:w="2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闲林港</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68861.18 </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 </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红卫港延伸段</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运溪路</w:t>
            </w:r>
          </w:p>
        </w:tc>
        <w:tc>
          <w:tcPr>
            <w:tcW w:w="2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余杭塘河南</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4353.24 </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红卫港支流</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红卫港</w:t>
            </w:r>
          </w:p>
        </w:tc>
        <w:tc>
          <w:tcPr>
            <w:tcW w:w="2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文一西路</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33304.49 </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1178"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Lines="0" w:beforeAutospacing="0" w:after="0" w:afterLines="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color w:val="auto"/>
                <w:kern w:val="0"/>
                <w:sz w:val="24"/>
                <w:szCs w:val="24"/>
                <w:highlight w:val="none"/>
                <w:lang w:val="en-US" w:eastAsia="zh-CN"/>
              </w:rPr>
              <w:t>2年总计投标报价（小写）</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
                <w:bCs/>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1178"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Lines="0" w:beforeAutospacing="0" w:after="0" w:afterLines="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auto"/>
                <w:kern w:val="0"/>
                <w:sz w:val="24"/>
                <w:szCs w:val="24"/>
                <w:highlight w:val="none"/>
                <w:lang w:val="en-US" w:eastAsia="zh-CN"/>
              </w:rPr>
              <w:t>2年总计投标报价（大写）</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bl>
    <w:p>
      <w:pPr>
        <w:pStyle w:val="379"/>
        <w:wordWrap w:val="0"/>
        <w:snapToGrid w:val="0"/>
        <w:spacing w:before="120" w:after="120"/>
        <w:ind w:firstLine="0"/>
        <w:jc w:val="both"/>
        <w:outlineLvl w:val="9"/>
        <w:rPr>
          <w:rFonts w:hint="eastAsia"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 xml:space="preserve">        </w:t>
      </w:r>
    </w:p>
    <w:p>
      <w:pPr>
        <w:pStyle w:val="379"/>
        <w:wordWrap w:val="0"/>
        <w:snapToGrid w:val="0"/>
        <w:spacing w:before="120" w:after="120"/>
        <w:ind w:firstLine="0"/>
        <w:jc w:val="center"/>
        <w:outlineLvl w:val="9"/>
        <w:rPr>
          <w:rFonts w:ascii="仿宋_GB2312" w:hAnsi="仿宋" w:eastAsia="仿宋_GB2312" w:cs="仿宋_GB2312"/>
          <w:color w:val="auto"/>
          <w:sz w:val="24"/>
          <w:highlight w:val="none"/>
        </w:rPr>
      </w:pPr>
      <w:r>
        <w:rPr>
          <w:rFonts w:hint="eastAsia" w:ascii="仿宋" w:hAnsi="仿宋" w:eastAsia="仿宋" w:cs="宋体"/>
          <w:color w:val="auto"/>
          <w:kern w:val="0"/>
          <w:sz w:val="24"/>
          <w:highlight w:val="none"/>
          <w:lang w:val="en-US" w:eastAsia="zh-CN"/>
        </w:rPr>
        <w:t xml:space="preserve">                                                                               </w:t>
      </w:r>
      <w:r>
        <w:rPr>
          <w:rFonts w:hint="eastAsia" w:ascii="仿宋" w:hAnsi="仿宋" w:eastAsia="仿宋" w:cs="宋体"/>
          <w:color w:val="auto"/>
          <w:kern w:val="0"/>
          <w:sz w:val="24"/>
          <w:highlight w:val="none"/>
          <w:lang w:val="zh-CN"/>
        </w:rPr>
        <w:t>投标人（或联合体牵头人）名称(电子签名)：</w:t>
      </w:r>
      <w:r>
        <w:rPr>
          <w:rFonts w:ascii="仿宋_GB2312" w:hAnsi="仿宋" w:eastAsia="仿宋_GB2312" w:cs="仿宋_GB2312"/>
          <w:color w:val="auto"/>
          <w:sz w:val="24"/>
          <w:highlight w:val="none"/>
        </w:rPr>
        <w:t xml:space="preserve">   </w:t>
      </w:r>
    </w:p>
    <w:p>
      <w:pPr>
        <w:pStyle w:val="379"/>
        <w:wordWrap w:val="0"/>
        <w:snapToGrid w:val="0"/>
        <w:spacing w:before="120" w:after="120"/>
        <w:ind w:firstLine="0"/>
        <w:jc w:val="right"/>
        <w:outlineLvl w:val="9"/>
        <w:rPr>
          <w:rFonts w:hint="default" w:ascii="仿宋_GB2312" w:hAnsi="仿宋" w:eastAsia="仿宋_GB2312" w:cs="仿宋_GB2312"/>
          <w:color w:val="auto"/>
          <w:kern w:val="2"/>
          <w:sz w:val="32"/>
          <w:szCs w:val="32"/>
          <w:highlight w:val="none"/>
          <w:lang w:val="en-US" w:eastAsia="zh-CN"/>
        </w:rPr>
        <w:sectPr>
          <w:pgSz w:w="16838" w:h="11906" w:orient="landscape"/>
          <w:pgMar w:top="1418" w:right="1247" w:bottom="1418" w:left="1276" w:header="851" w:footer="992" w:gutter="0"/>
          <w:cols w:space="720" w:num="1"/>
          <w:titlePg/>
          <w:docGrid w:linePitch="312" w:charSpace="0"/>
        </w:sectPr>
      </w:pPr>
      <w:r>
        <w:rPr>
          <w:rFonts w:ascii="仿宋_GB2312" w:hAnsi="仿宋" w:eastAsia="仿宋_GB2312" w:cs="仿宋_GB2312"/>
          <w:color w:val="auto"/>
          <w:sz w:val="24"/>
          <w:highlight w:val="none"/>
        </w:rPr>
        <w:t>日期：  年   月   日</w:t>
      </w:r>
      <w:r>
        <w:rPr>
          <w:rFonts w:hint="eastAsia" w:ascii="仿宋_GB2312" w:hAnsi="仿宋" w:eastAsia="仿宋_GB2312" w:cs="仿宋_GB2312"/>
          <w:color w:val="auto"/>
          <w:sz w:val="24"/>
          <w:highlight w:val="none"/>
          <w:lang w:val="en-US" w:eastAsia="zh-CN"/>
        </w:rPr>
        <w:t xml:space="preserve">  </w:t>
      </w:r>
    </w:p>
    <w:p>
      <w:pPr>
        <w:pStyle w:val="966"/>
        <w:numPr>
          <w:ilvl w:val="0"/>
          <w:numId w:val="0"/>
        </w:numPr>
        <w:ind w:leftChars="0"/>
        <w:jc w:val="center"/>
        <w:rPr>
          <w:rFonts w:hint="eastAsia" w:ascii="仿宋" w:hAnsi="仿宋" w:eastAsia="仿宋" w:cs="宋体"/>
          <w:b/>
          <w:color w:val="auto"/>
          <w:kern w:val="2"/>
          <w:sz w:val="32"/>
          <w:szCs w:val="32"/>
          <w:highlight w:val="none"/>
          <w:lang w:val="en-US" w:eastAsia="zh-CN" w:bidi="ar-SA"/>
        </w:rPr>
      </w:pPr>
    </w:p>
    <w:p>
      <w:pPr>
        <w:pStyle w:val="966"/>
        <w:numPr>
          <w:ilvl w:val="0"/>
          <w:numId w:val="0"/>
        </w:numPr>
        <w:ind w:leftChars="0"/>
        <w:jc w:val="center"/>
        <w:rPr>
          <w:rFonts w:hint="eastAsia" w:ascii="仿宋" w:hAnsi="仿宋" w:eastAsia="仿宋" w:cs="宋体"/>
          <w:b/>
          <w:color w:val="auto"/>
          <w:kern w:val="2"/>
          <w:sz w:val="32"/>
          <w:szCs w:val="32"/>
          <w:highlight w:val="none"/>
          <w:lang w:val="en-US" w:eastAsia="zh-CN" w:bidi="ar-SA"/>
        </w:rPr>
      </w:pPr>
      <w:r>
        <w:rPr>
          <w:rFonts w:hint="eastAsia" w:ascii="仿宋" w:hAnsi="仿宋" w:eastAsia="仿宋" w:cs="宋体"/>
          <w:b/>
          <w:color w:val="auto"/>
          <w:kern w:val="2"/>
          <w:sz w:val="32"/>
          <w:szCs w:val="32"/>
          <w:highlight w:val="none"/>
          <w:lang w:val="en-US" w:eastAsia="zh-CN" w:bidi="ar-SA"/>
        </w:rPr>
        <w:t>报价明细清单2（绿化养护）</w:t>
      </w:r>
    </w:p>
    <w:tbl>
      <w:tblPr>
        <w:tblStyle w:val="63"/>
        <w:tblW w:w="142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8"/>
        <w:gridCol w:w="1660"/>
        <w:gridCol w:w="1730"/>
        <w:gridCol w:w="2110"/>
        <w:gridCol w:w="2075"/>
        <w:gridCol w:w="1507"/>
        <w:gridCol w:w="1508"/>
        <w:gridCol w:w="1720"/>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78" w:type="dxa"/>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u w:val="none"/>
                <w:lang w:eastAsia="zh-CN"/>
              </w:rPr>
              <w:t>仓前街道2024-2026年文一西路以北</w:t>
            </w:r>
            <w:r>
              <w:rPr>
                <w:rFonts w:hint="eastAsia" w:ascii="仿宋" w:hAnsi="仿宋" w:eastAsia="仿宋" w:cs="仿宋"/>
                <w:i w:val="0"/>
                <w:color w:val="000000"/>
                <w:spacing w:val="-6"/>
                <w:kern w:val="0"/>
                <w:sz w:val="24"/>
                <w:szCs w:val="24"/>
                <w:u w:val="none"/>
                <w:lang w:val="en-US" w:eastAsia="zh-CN" w:bidi="ar-SA"/>
              </w:rPr>
              <w:t>滨河绿化</w:t>
            </w:r>
            <w:r>
              <w:rPr>
                <w:rFonts w:hint="eastAsia" w:ascii="仿宋" w:hAnsi="仿宋" w:eastAsia="仿宋" w:cs="仿宋"/>
                <w:i w:val="0"/>
                <w:iCs w:val="0"/>
                <w:color w:val="000000"/>
                <w:kern w:val="0"/>
                <w:sz w:val="24"/>
                <w:szCs w:val="24"/>
                <w:u w:val="none"/>
                <w:lang w:val="en-US" w:eastAsia="zh-CN" w:bidi="ar"/>
              </w:rPr>
              <w:t>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河道名称</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起点</w:t>
            </w:r>
          </w:p>
        </w:tc>
        <w:tc>
          <w:tcPr>
            <w:tcW w:w="2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终点</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面积（平方米）</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最高限价（元/平方米/年）</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综合单价</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（元/平方米/年）</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auto"/>
                <w:sz w:val="24"/>
                <w:szCs w:val="24"/>
                <w:highlight w:val="none"/>
                <w:lang w:val="en-US" w:eastAsia="zh-CN"/>
              </w:rPr>
              <w:t>2年</w:t>
            </w:r>
            <w:r>
              <w:rPr>
                <w:rFonts w:hint="eastAsia" w:ascii="仿宋" w:hAnsi="仿宋" w:eastAsia="仿宋" w:cs="仿宋"/>
                <w:color w:val="auto"/>
                <w:sz w:val="24"/>
                <w:szCs w:val="24"/>
                <w:highlight w:val="none"/>
              </w:rPr>
              <w:t>合价（元）</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闲林港</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余杭塘河</w:t>
            </w:r>
          </w:p>
        </w:tc>
        <w:tc>
          <w:tcPr>
            <w:tcW w:w="2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文一西路北</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92428.29 </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10.03</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 </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汪桥港</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余杭塘河</w:t>
            </w:r>
          </w:p>
        </w:tc>
        <w:tc>
          <w:tcPr>
            <w:tcW w:w="2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文一西路北</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26010.24 </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10.03</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 </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朱庙港</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红卫港</w:t>
            </w:r>
          </w:p>
        </w:tc>
        <w:tc>
          <w:tcPr>
            <w:tcW w:w="2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文一西路北</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6956.60 </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10.03</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余杭塘河</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绿汀路</w:t>
            </w:r>
          </w:p>
        </w:tc>
        <w:tc>
          <w:tcPr>
            <w:tcW w:w="2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聚橙路</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4860.55 </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10.03</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5 </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红卫港</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运溪路</w:t>
            </w:r>
          </w:p>
        </w:tc>
        <w:tc>
          <w:tcPr>
            <w:tcW w:w="2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闲林港</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102292.50 </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10.03</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6 </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红卫港支流</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红卫港</w:t>
            </w:r>
          </w:p>
        </w:tc>
        <w:tc>
          <w:tcPr>
            <w:tcW w:w="2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文一西路</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43849.01 </w:t>
            </w:r>
          </w:p>
        </w:tc>
        <w:tc>
          <w:tcPr>
            <w:tcW w:w="15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10.03</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1178"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Lines="0" w:beforeAutospacing="0" w:after="0" w:afterLines="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color w:val="auto"/>
                <w:kern w:val="0"/>
                <w:sz w:val="24"/>
                <w:szCs w:val="24"/>
                <w:highlight w:val="none"/>
                <w:lang w:val="en-US" w:eastAsia="zh-CN"/>
              </w:rPr>
              <w:t>2年总计投标报价（小写）</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
                <w:bCs/>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1178"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Lines="0" w:beforeAutospacing="0" w:after="0" w:afterLines="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auto"/>
                <w:kern w:val="0"/>
                <w:sz w:val="24"/>
                <w:szCs w:val="24"/>
                <w:highlight w:val="none"/>
                <w:lang w:val="en-US" w:eastAsia="zh-CN"/>
              </w:rPr>
              <w:t>2年总计投标报价（大写）</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4"/>
                <w:szCs w:val="24"/>
                <w:u w:val="none"/>
                <w:lang w:val="en-US" w:eastAsia="zh-CN" w:bidi="ar"/>
              </w:rPr>
            </w:pPr>
          </w:p>
        </w:tc>
      </w:tr>
    </w:tbl>
    <w:p>
      <w:pPr>
        <w:pStyle w:val="379"/>
        <w:wordWrap w:val="0"/>
        <w:snapToGrid w:val="0"/>
        <w:spacing w:before="120" w:after="120"/>
        <w:ind w:firstLine="0"/>
        <w:jc w:val="both"/>
        <w:outlineLvl w:val="9"/>
        <w:rPr>
          <w:rFonts w:hint="eastAsia"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 xml:space="preserve">             </w:t>
      </w:r>
    </w:p>
    <w:p>
      <w:pPr>
        <w:pStyle w:val="379"/>
        <w:wordWrap w:val="0"/>
        <w:snapToGrid w:val="0"/>
        <w:spacing w:before="120" w:after="120"/>
        <w:ind w:firstLine="0"/>
        <w:jc w:val="center"/>
        <w:outlineLvl w:val="9"/>
        <w:rPr>
          <w:rFonts w:ascii="仿宋_GB2312" w:hAnsi="仿宋" w:eastAsia="仿宋_GB2312" w:cs="仿宋_GB2312"/>
          <w:color w:val="auto"/>
          <w:sz w:val="24"/>
          <w:highlight w:val="none"/>
        </w:rPr>
      </w:pPr>
      <w:r>
        <w:rPr>
          <w:rFonts w:hint="eastAsia" w:ascii="仿宋" w:hAnsi="仿宋" w:eastAsia="仿宋" w:cs="宋体"/>
          <w:color w:val="auto"/>
          <w:kern w:val="0"/>
          <w:sz w:val="24"/>
          <w:highlight w:val="none"/>
          <w:lang w:val="en-US" w:eastAsia="zh-CN"/>
        </w:rPr>
        <w:t xml:space="preserve">                                                                            </w:t>
      </w:r>
      <w:r>
        <w:rPr>
          <w:rFonts w:hint="eastAsia" w:ascii="仿宋" w:hAnsi="仿宋" w:eastAsia="仿宋" w:cs="宋体"/>
          <w:color w:val="auto"/>
          <w:kern w:val="0"/>
          <w:sz w:val="24"/>
          <w:highlight w:val="none"/>
          <w:lang w:val="zh-CN"/>
        </w:rPr>
        <w:t>投标人（或联合体牵头人）名称(电子签名)：</w:t>
      </w:r>
      <w:r>
        <w:rPr>
          <w:rFonts w:ascii="仿宋_GB2312" w:hAnsi="仿宋" w:eastAsia="仿宋_GB2312" w:cs="仿宋_GB2312"/>
          <w:color w:val="auto"/>
          <w:sz w:val="24"/>
          <w:highlight w:val="none"/>
        </w:rPr>
        <w:t xml:space="preserve">   </w:t>
      </w:r>
    </w:p>
    <w:p>
      <w:pPr>
        <w:pStyle w:val="379"/>
        <w:wordWrap w:val="0"/>
        <w:snapToGrid w:val="0"/>
        <w:spacing w:before="120" w:after="120"/>
        <w:ind w:firstLine="0"/>
        <w:jc w:val="right"/>
        <w:outlineLvl w:val="9"/>
        <w:rPr>
          <w:rFonts w:hint="default" w:ascii="仿宋_GB2312" w:hAnsi="仿宋" w:eastAsia="仿宋_GB2312" w:cs="仿宋_GB2312"/>
          <w:color w:val="auto"/>
          <w:kern w:val="2"/>
          <w:sz w:val="32"/>
          <w:szCs w:val="32"/>
          <w:highlight w:val="none"/>
          <w:lang w:val="en-US" w:eastAsia="zh-CN"/>
        </w:rPr>
        <w:sectPr>
          <w:pgSz w:w="16838" w:h="11906" w:orient="landscape"/>
          <w:pgMar w:top="1418" w:right="1247" w:bottom="1418" w:left="1276" w:header="851" w:footer="992" w:gutter="0"/>
          <w:cols w:space="720" w:num="1"/>
          <w:titlePg/>
          <w:docGrid w:linePitch="312" w:charSpace="0"/>
        </w:sectPr>
      </w:pPr>
      <w:r>
        <w:rPr>
          <w:rFonts w:ascii="仿宋_GB2312" w:hAnsi="仿宋" w:eastAsia="仿宋_GB2312" w:cs="仿宋_GB2312"/>
          <w:color w:val="auto"/>
          <w:sz w:val="24"/>
          <w:highlight w:val="none"/>
        </w:rPr>
        <w:t>日期：  年   月   日</w:t>
      </w:r>
      <w:r>
        <w:rPr>
          <w:rFonts w:hint="eastAsia" w:ascii="仿宋_GB2312" w:hAnsi="仿宋" w:eastAsia="仿宋_GB2312" w:cs="仿宋_GB2312"/>
          <w:color w:val="auto"/>
          <w:sz w:val="24"/>
          <w:highlight w:val="none"/>
          <w:lang w:val="en-US" w:eastAsia="zh-CN"/>
        </w:rPr>
        <w:t xml:space="preserve"> </w:t>
      </w:r>
    </w:p>
    <w:p>
      <w:pPr>
        <w:pStyle w:val="377"/>
        <w:tabs>
          <w:tab w:val="clear" w:pos="720"/>
        </w:tabs>
        <w:snapToGrid w:val="0"/>
        <w:spacing w:before="120" w:after="120"/>
        <w:jc w:val="center"/>
        <w:outlineLvl w:val="9"/>
        <w:rPr>
          <w:rFonts w:ascii="仿宋" w:hAnsi="仿宋" w:eastAsia="仿宋" w:cs="宋体"/>
          <w:color w:val="auto"/>
          <w:sz w:val="32"/>
          <w:szCs w:val="32"/>
          <w:highlight w:val="none"/>
        </w:rPr>
      </w:pPr>
      <w:r>
        <w:rPr>
          <w:rFonts w:hint="eastAsia" w:ascii="仿宋" w:hAnsi="仿宋" w:eastAsia="仿宋" w:cs="宋体"/>
          <w:color w:val="auto"/>
          <w:kern w:val="2"/>
          <w:sz w:val="32"/>
          <w:szCs w:val="32"/>
          <w:highlight w:val="none"/>
          <w:lang w:val="en-US" w:eastAsia="zh-CN"/>
        </w:rPr>
        <w:t>三</w:t>
      </w:r>
      <w:r>
        <w:rPr>
          <w:rFonts w:hint="eastAsia" w:ascii="仿宋" w:hAnsi="仿宋" w:eastAsia="仿宋" w:cs="宋体"/>
          <w:color w:val="auto"/>
          <w:kern w:val="2"/>
          <w:sz w:val="32"/>
          <w:szCs w:val="32"/>
          <w:highlight w:val="none"/>
        </w:rPr>
        <w:t>、</w:t>
      </w:r>
      <w:r>
        <w:rPr>
          <w:rFonts w:hint="eastAsia" w:ascii="仿宋" w:hAnsi="仿宋" w:eastAsia="仿宋" w:cs="宋体"/>
          <w:color w:val="auto"/>
          <w:sz w:val="32"/>
          <w:szCs w:val="32"/>
          <w:highlight w:val="none"/>
        </w:rPr>
        <w:t>中小企业声明函（如果有）</w:t>
      </w:r>
    </w:p>
    <w:p>
      <w:pPr>
        <w:widowControl/>
        <w:spacing w:line="360" w:lineRule="auto"/>
        <w:ind w:firstLine="120" w:firstLineChars="50"/>
        <w:jc w:val="left"/>
        <w:rPr>
          <w:rFonts w:ascii="仿宋" w:hAnsi="仿宋" w:eastAsia="仿宋" w:cs="宋体"/>
          <w:b/>
          <w:color w:val="auto"/>
          <w:sz w:val="24"/>
          <w:highlight w:val="none"/>
        </w:rPr>
      </w:pPr>
      <w:r>
        <w:rPr>
          <w:rFonts w:hint="eastAsia" w:ascii="仿宋" w:hAnsi="仿宋" w:eastAsia="仿宋"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auto"/>
          <w:sz w:val="24"/>
          <w:highlight w:val="none"/>
        </w:rPr>
        <w:t>7</w:t>
      </w:r>
      <w:r>
        <w:rPr>
          <w:rFonts w:hint="eastAsia" w:ascii="仿宋" w:hAnsi="仿宋" w:eastAsia="仿宋" w:cs="宋体"/>
          <w:b/>
          <w:color w:val="auto"/>
          <w:sz w:val="24"/>
          <w:highlight w:val="none"/>
        </w:rPr>
        <w:t>）。]</w:t>
      </w:r>
    </w:p>
    <w:p>
      <w:pPr>
        <w:pStyle w:val="3"/>
        <w:pageBreakBefore/>
        <w:widowControl/>
        <w:spacing w:before="100" w:beforeAutospacing="1" w:after="100" w:afterAutospacing="1" w:line="360" w:lineRule="auto"/>
        <w:ind w:left="1290" w:firstLine="3092" w:firstLineChars="700"/>
        <w:rPr>
          <w:rFonts w:ascii="仿宋" w:hAnsi="仿宋" w:eastAsia="仿宋" w:cs="宋体"/>
          <w:color w:val="auto"/>
          <w:highlight w:val="none"/>
        </w:rPr>
      </w:pPr>
      <w:r>
        <w:rPr>
          <w:rFonts w:hint="eastAsia" w:ascii="仿宋" w:hAnsi="仿宋" w:eastAsia="仿宋" w:cs="宋体"/>
          <w:color w:val="auto"/>
          <w:highlight w:val="none"/>
        </w:rPr>
        <w:t>附件</w:t>
      </w:r>
    </w:p>
    <w:p>
      <w:pPr>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附件1：</w:t>
      </w:r>
    </w:p>
    <w:p>
      <w:pPr>
        <w:spacing w:line="360" w:lineRule="auto"/>
        <w:jc w:val="center"/>
        <w:rPr>
          <w:rFonts w:ascii="仿宋" w:hAnsi="仿宋" w:eastAsia="仿宋" w:cs="宋体"/>
          <w:b/>
          <w:color w:val="auto"/>
          <w:spacing w:val="6"/>
          <w:sz w:val="32"/>
          <w:szCs w:val="32"/>
          <w:highlight w:val="none"/>
        </w:rPr>
      </w:pPr>
      <w:bookmarkStart w:id="507" w:name="OLE_LINK13"/>
      <w:bookmarkStart w:id="508" w:name="OLE_LINK14"/>
      <w:r>
        <w:rPr>
          <w:rFonts w:hint="eastAsia" w:ascii="仿宋" w:hAnsi="仿宋" w:eastAsia="仿宋" w:cs="宋体"/>
          <w:b/>
          <w:color w:val="auto"/>
          <w:spacing w:val="6"/>
          <w:sz w:val="32"/>
          <w:szCs w:val="32"/>
          <w:highlight w:val="none"/>
        </w:rPr>
        <w:t>残疾人福利性单位声明函</w:t>
      </w:r>
    </w:p>
    <w:bookmarkEnd w:id="507"/>
    <w:bookmarkEnd w:id="508"/>
    <w:p>
      <w:pPr>
        <w:spacing w:line="360" w:lineRule="auto"/>
        <w:rPr>
          <w:rFonts w:ascii="仿宋" w:hAnsi="仿宋" w:eastAsia="仿宋" w:cs="宋体"/>
          <w:b/>
          <w:color w:val="auto"/>
          <w:spacing w:val="6"/>
          <w:sz w:val="30"/>
          <w:szCs w:val="30"/>
          <w:highlight w:val="none"/>
        </w:rPr>
      </w:pP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_单位的_</w:t>
      </w:r>
      <w:r>
        <w:rPr>
          <w:rFonts w:hint="eastAsia" w:ascii="仿宋" w:hAnsi="仿宋" w:eastAsia="仿宋" w:cs="宋体"/>
          <w:color w:val="auto"/>
          <w:sz w:val="24"/>
          <w:highlight w:val="none"/>
          <w:u w:val="single"/>
        </w:rPr>
        <w:t>（项目名称）</w:t>
      </w:r>
      <w:r>
        <w:rPr>
          <w:rFonts w:hint="eastAsia" w:ascii="仿宋" w:hAnsi="仿宋" w:eastAsia="仿宋"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本单位对上述声明的真实性负责。如有虚假，将依法承担相应责任。</w:t>
      </w:r>
    </w:p>
    <w:p>
      <w:pPr>
        <w:spacing w:line="360" w:lineRule="auto"/>
        <w:ind w:firstLine="480" w:firstLineChars="200"/>
        <w:rPr>
          <w:rFonts w:ascii="仿宋" w:hAnsi="仿宋" w:eastAsia="仿宋" w:cs="宋体"/>
          <w:color w:val="auto"/>
          <w:sz w:val="24"/>
          <w:highlight w:val="none"/>
        </w:rPr>
      </w:pPr>
    </w:p>
    <w:p>
      <w:pPr>
        <w:spacing w:line="360" w:lineRule="auto"/>
        <w:ind w:firstLine="480" w:firstLineChars="200"/>
        <w:rPr>
          <w:rFonts w:ascii="仿宋" w:hAnsi="仿宋" w:eastAsia="仿宋" w:cs="宋体"/>
          <w:color w:val="auto"/>
          <w:sz w:val="24"/>
          <w:highlight w:val="none"/>
        </w:rPr>
      </w:pPr>
    </w:p>
    <w:p>
      <w:pPr>
        <w:tabs>
          <w:tab w:val="left" w:pos="4860"/>
        </w:tabs>
        <w:spacing w:line="360" w:lineRule="auto"/>
        <w:ind w:right="1560" w:firstLine="480" w:firstLineChars="200"/>
        <w:jc w:val="center"/>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投标人（或联合体牵头人）名称(电子签名)</w:t>
      </w:r>
      <w:r>
        <w:rPr>
          <w:rFonts w:hint="eastAsia" w:ascii="仿宋" w:hAnsi="仿宋" w:eastAsia="仿宋" w:cs="宋体"/>
          <w:color w:val="auto"/>
          <w:sz w:val="24"/>
          <w:highlight w:val="none"/>
        </w:rPr>
        <w:t>：</w:t>
      </w:r>
    </w:p>
    <w:p>
      <w:pPr>
        <w:tabs>
          <w:tab w:val="left" w:pos="4860"/>
        </w:tabs>
        <w:spacing w:line="360" w:lineRule="auto"/>
        <w:ind w:right="1560" w:firstLine="480" w:firstLineChars="200"/>
        <w:jc w:val="center"/>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  期：</w:t>
      </w:r>
    </w:p>
    <w:p>
      <w:pPr>
        <w:spacing w:line="360" w:lineRule="auto"/>
        <w:ind w:firstLine="480" w:firstLineChars="200"/>
        <w:rPr>
          <w:rFonts w:ascii="仿宋" w:hAnsi="仿宋" w:eastAsia="仿宋" w:cs="宋体"/>
          <w:color w:val="auto"/>
          <w:sz w:val="24"/>
          <w:highlight w:val="none"/>
        </w:rPr>
      </w:pPr>
    </w:p>
    <w:p>
      <w:pPr>
        <w:spacing w:line="360" w:lineRule="auto"/>
        <w:ind w:firstLine="420" w:firstLineChars="200"/>
        <w:rPr>
          <w:rFonts w:ascii="仿宋" w:hAnsi="仿宋" w:eastAsia="仿宋" w:cs="宋体"/>
          <w:color w:val="auto"/>
          <w:highlight w:val="none"/>
        </w:rPr>
      </w:pPr>
    </w:p>
    <w:p>
      <w:pPr>
        <w:spacing w:line="360" w:lineRule="auto"/>
        <w:ind w:firstLine="420" w:firstLineChars="200"/>
        <w:rPr>
          <w:rFonts w:ascii="仿宋" w:hAnsi="仿宋" w:eastAsia="仿宋" w:cs="宋体"/>
          <w:color w:val="auto"/>
          <w:highlight w:val="none"/>
        </w:rPr>
      </w:pPr>
    </w:p>
    <w:p>
      <w:pPr>
        <w:spacing w:line="360" w:lineRule="auto"/>
        <w:ind w:firstLine="420" w:firstLineChars="200"/>
        <w:rPr>
          <w:rFonts w:ascii="仿宋" w:hAnsi="仿宋" w:eastAsia="仿宋" w:cs="宋体"/>
          <w:color w:val="auto"/>
          <w:highlight w:val="none"/>
        </w:rPr>
      </w:pPr>
    </w:p>
    <w:p>
      <w:pPr>
        <w:spacing w:line="360" w:lineRule="auto"/>
        <w:ind w:firstLine="420" w:firstLineChars="200"/>
        <w:rPr>
          <w:rFonts w:ascii="仿宋" w:hAnsi="仿宋" w:eastAsia="仿宋" w:cs="宋体"/>
          <w:color w:val="auto"/>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p>
    <w:p>
      <w:pPr>
        <w:spacing w:line="360" w:lineRule="auto"/>
        <w:jc w:val="left"/>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附件2：</w:t>
      </w:r>
    </w:p>
    <w:p>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质疑函范本及制作说明</w:t>
      </w:r>
    </w:p>
    <w:p>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质疑函范本</w:t>
      </w:r>
    </w:p>
    <w:p>
      <w:pPr>
        <w:snapToGrid w:val="0"/>
        <w:spacing w:beforeLines="100"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一、质疑供应商基本信息</w:t>
      </w:r>
    </w:p>
    <w:p>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质疑供应商：</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地址：邮编：</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联系人：联系电话：</w:t>
      </w:r>
    </w:p>
    <w:p>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授权代表：</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联系电话：</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地址： 邮编：</w:t>
      </w:r>
    </w:p>
    <w:p>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二、质疑项目基本情况</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质疑项目的名称：</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质疑项目的编号：包号：</w:t>
      </w:r>
    </w:p>
    <w:p>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采购人名称：</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采购文件获取日期：</w:t>
      </w:r>
    </w:p>
    <w:p>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三、质疑事项具体内容</w:t>
      </w:r>
    </w:p>
    <w:p>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质疑事项1：</w:t>
      </w:r>
    </w:p>
    <w:p>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事实依据：</w:t>
      </w:r>
    </w:p>
    <w:p>
      <w:pPr>
        <w:snapToGrid w:val="0"/>
        <w:spacing w:line="360" w:lineRule="auto"/>
        <w:rPr>
          <w:rFonts w:ascii="仿宋" w:hAnsi="仿宋" w:eastAsia="仿宋" w:cs="宋体"/>
          <w:color w:val="auto"/>
          <w:sz w:val="24"/>
          <w:highlight w:val="none"/>
        </w:rPr>
      </w:pPr>
    </w:p>
    <w:p>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法律依据：</w:t>
      </w:r>
    </w:p>
    <w:p>
      <w:pPr>
        <w:snapToGrid w:val="0"/>
        <w:spacing w:line="360" w:lineRule="auto"/>
        <w:rPr>
          <w:rFonts w:ascii="仿宋" w:hAnsi="仿宋" w:eastAsia="仿宋" w:cs="宋体"/>
          <w:color w:val="auto"/>
          <w:sz w:val="24"/>
          <w:highlight w:val="none"/>
          <w:u w:val="dotted"/>
        </w:rPr>
      </w:pPr>
    </w:p>
    <w:p>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质疑事项2</w:t>
      </w:r>
    </w:p>
    <w:p>
      <w:pPr>
        <w:snapToGri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w:t>
      </w:r>
    </w:p>
    <w:p>
      <w:pPr>
        <w:snapToGrid w:val="0"/>
        <w:spacing w:line="360" w:lineRule="auto"/>
        <w:rPr>
          <w:rFonts w:ascii="仿宋" w:hAnsi="仿宋" w:eastAsia="仿宋" w:cs="宋体"/>
          <w:bCs/>
          <w:color w:val="auto"/>
          <w:sz w:val="24"/>
          <w:highlight w:val="none"/>
        </w:rPr>
      </w:pPr>
      <w:r>
        <w:rPr>
          <w:rFonts w:hint="eastAsia" w:ascii="仿宋" w:hAnsi="仿宋" w:eastAsia="仿宋" w:cs="宋体"/>
          <w:bCs/>
          <w:color w:val="auto"/>
          <w:sz w:val="24"/>
          <w:highlight w:val="none"/>
        </w:rPr>
        <w:t>四、与质疑事项相关的质疑请求</w:t>
      </w:r>
    </w:p>
    <w:p>
      <w:pPr>
        <w:snapToGrid w:val="0"/>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请求：</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pPr>
        <w:spacing w:line="360" w:lineRule="auto"/>
        <w:jc w:val="center"/>
        <w:rPr>
          <w:rFonts w:ascii="仿宋" w:hAnsi="仿宋" w:eastAsia="仿宋" w:cs="宋体"/>
          <w:b/>
          <w:bCs/>
          <w:color w:val="auto"/>
          <w:sz w:val="24"/>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质疑函制作说明：</w:t>
      </w:r>
    </w:p>
    <w:p>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1.供应商提出质疑时，应提交质疑函和必要的证明材料。</w:t>
      </w:r>
    </w:p>
    <w:p>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2.质疑供应商若委托代理人进行质疑的，质疑函应按要求列明“授权代表”的有关内容，并在附件中提交由质疑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5.质疑函的质疑请求应与质疑事项相关。</w:t>
      </w:r>
    </w:p>
    <w:p>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宋体"/>
          <w:color w:val="auto"/>
          <w:sz w:val="30"/>
          <w:szCs w:val="30"/>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center"/>
        <w:rPr>
          <w:rFonts w:ascii="仿宋" w:hAnsi="仿宋" w:eastAsia="仿宋" w:cs="宋体"/>
          <w:b/>
          <w:color w:val="auto"/>
          <w:spacing w:val="6"/>
          <w:sz w:val="32"/>
          <w:szCs w:val="32"/>
          <w:highlight w:val="none"/>
        </w:rPr>
      </w:pPr>
    </w:p>
    <w:p>
      <w:pPr>
        <w:spacing w:line="360" w:lineRule="auto"/>
        <w:jc w:val="left"/>
        <w:rPr>
          <w:rFonts w:ascii="仿宋" w:hAnsi="仿宋" w:eastAsia="仿宋" w:cs="宋体"/>
          <w:b/>
          <w:color w:val="auto"/>
          <w:spacing w:val="6"/>
          <w:sz w:val="32"/>
          <w:szCs w:val="32"/>
          <w:highlight w:val="none"/>
        </w:rPr>
      </w:pPr>
    </w:p>
    <w:p>
      <w:pPr>
        <w:spacing w:line="360" w:lineRule="auto"/>
        <w:jc w:val="left"/>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附件3：</w:t>
      </w:r>
    </w:p>
    <w:p>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投诉书范本及制作说明</w:t>
      </w:r>
    </w:p>
    <w:p>
      <w:pPr>
        <w:spacing w:line="360" w:lineRule="auto"/>
        <w:jc w:val="center"/>
        <w:rPr>
          <w:rFonts w:ascii="仿宋" w:hAnsi="仿宋" w:eastAsia="仿宋" w:cs="宋体"/>
          <w:b/>
          <w:color w:val="auto"/>
          <w:sz w:val="24"/>
          <w:highlight w:val="none"/>
        </w:rPr>
      </w:pPr>
    </w:p>
    <w:p>
      <w:pPr>
        <w:spacing w:line="360" w:lineRule="auto"/>
        <w:jc w:val="center"/>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投诉书范本</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一、投诉相关主体基本情况</w:t>
      </w:r>
    </w:p>
    <w:p>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投诉人：</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pPr>
        <w:tabs>
          <w:tab w:val="left" w:pos="6510"/>
        </w:tabs>
        <w:spacing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法定代表人/主要负责人：</w:t>
      </w:r>
    </w:p>
    <w:p>
      <w:pPr>
        <w:tabs>
          <w:tab w:val="left" w:pos="6510"/>
        </w:tabs>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联系电话：</w:t>
      </w:r>
    </w:p>
    <w:p>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授权代表：联系电话</w:t>
      </w:r>
      <w:r>
        <w:rPr>
          <w:rFonts w:hint="eastAsia" w:ascii="仿宋" w:hAnsi="仿宋" w:eastAsia="仿宋" w:cs="宋体"/>
          <w:color w:val="auto"/>
          <w:sz w:val="24"/>
          <w:highlight w:val="none"/>
          <w:u w:val="dotted"/>
        </w:rPr>
        <w:t xml:space="preserve">：                  </w:t>
      </w:r>
    </w:p>
    <w:p>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地     址：邮编：</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被投诉人1：</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联系人：联系电话：</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被投诉人2</w:t>
      </w:r>
    </w:p>
    <w:p>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相关供应商：</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地     址：邮编：</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联系人：联系电话：</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二、投诉项目基本情况</w:t>
      </w:r>
    </w:p>
    <w:p>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采购项目名称：</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采购项目编号：包号：</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采购人名称：</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代理机构名称：</w:t>
      </w:r>
    </w:p>
    <w:p>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采购文件公告:</w:t>
      </w:r>
      <w:r>
        <w:rPr>
          <w:rFonts w:hint="eastAsia" w:ascii="仿宋" w:hAnsi="仿宋" w:eastAsia="仿宋" w:cs="宋体"/>
          <w:color w:val="auto"/>
          <w:sz w:val="24"/>
          <w:highlight w:val="none"/>
          <w:u w:val="dotted"/>
        </w:rPr>
        <w:t xml:space="preserve">是/否 </w:t>
      </w:r>
      <w:r>
        <w:rPr>
          <w:rFonts w:hint="eastAsia" w:ascii="仿宋" w:hAnsi="仿宋" w:eastAsia="仿宋" w:cs="宋体"/>
          <w:color w:val="auto"/>
          <w:sz w:val="24"/>
          <w:highlight w:val="none"/>
        </w:rPr>
        <w:t>公告期限：</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采购结果公告:</w:t>
      </w:r>
      <w:r>
        <w:rPr>
          <w:rFonts w:hint="eastAsia" w:ascii="仿宋" w:hAnsi="仿宋" w:eastAsia="仿宋" w:cs="宋体"/>
          <w:color w:val="auto"/>
          <w:sz w:val="24"/>
          <w:highlight w:val="none"/>
          <w:u w:val="dotted"/>
        </w:rPr>
        <w:t xml:space="preserve">是/否 </w:t>
      </w:r>
      <w:r>
        <w:rPr>
          <w:rFonts w:hint="eastAsia" w:ascii="仿宋" w:hAnsi="仿宋" w:eastAsia="仿宋" w:cs="宋体"/>
          <w:color w:val="auto"/>
          <w:sz w:val="24"/>
          <w:highlight w:val="none"/>
        </w:rPr>
        <w:t>公告期限：</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三、质疑基本情况</w:t>
      </w:r>
    </w:p>
    <w:p>
      <w:pPr>
        <w:spacing w:line="360" w:lineRule="auto"/>
        <w:ind w:firstLine="480" w:firstLineChars="200"/>
        <w:rPr>
          <w:rFonts w:ascii="仿宋" w:hAnsi="仿宋" w:eastAsia="仿宋" w:cs="宋体"/>
          <w:color w:val="auto"/>
          <w:sz w:val="24"/>
          <w:highlight w:val="none"/>
          <w:u w:val="dotted"/>
        </w:rPr>
      </w:pPr>
      <w:r>
        <w:rPr>
          <w:rFonts w:hint="eastAsia" w:ascii="仿宋" w:hAnsi="仿宋" w:eastAsia="仿宋" w:cs="宋体"/>
          <w:color w:val="auto"/>
          <w:sz w:val="24"/>
          <w:highlight w:val="none"/>
        </w:rPr>
        <w:t>投诉人于年月日,向提出质疑，质疑事项为：</w:t>
      </w:r>
    </w:p>
    <w:p>
      <w:pPr>
        <w:spacing w:line="360" w:lineRule="auto"/>
        <w:rPr>
          <w:rFonts w:ascii="仿宋" w:hAnsi="仿宋" w:eastAsia="仿宋" w:cs="宋体"/>
          <w:color w:val="auto"/>
          <w:sz w:val="24"/>
          <w:highlight w:val="none"/>
          <w:u w:val="dotted"/>
        </w:rPr>
      </w:pPr>
    </w:p>
    <w:p>
      <w:pPr>
        <w:spacing w:line="360" w:lineRule="auto"/>
        <w:ind w:firstLine="360" w:firstLineChars="150"/>
        <w:rPr>
          <w:rFonts w:ascii="仿宋" w:hAnsi="仿宋" w:eastAsia="仿宋" w:cs="宋体"/>
          <w:color w:val="auto"/>
          <w:sz w:val="24"/>
          <w:highlight w:val="none"/>
        </w:rPr>
      </w:pPr>
      <w:r>
        <w:rPr>
          <w:rFonts w:hint="eastAsia" w:ascii="仿宋" w:hAnsi="仿宋" w:eastAsia="仿宋" w:cs="宋体"/>
          <w:color w:val="auto"/>
          <w:sz w:val="24"/>
          <w:highlight w:val="none"/>
          <w:u w:val="dotted"/>
        </w:rPr>
        <w:t>采购人/代理机构</w:t>
      </w:r>
      <w:r>
        <w:rPr>
          <w:rFonts w:hint="eastAsia" w:ascii="仿宋" w:hAnsi="仿宋" w:eastAsia="仿宋" w:cs="宋体"/>
          <w:color w:val="auto"/>
          <w:sz w:val="24"/>
          <w:highlight w:val="none"/>
        </w:rPr>
        <w:t>于年月日,就质疑事项作出了答复/没有在法定期限内作出答复。</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四、投诉事项具体内容</w:t>
      </w: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投诉事项 1：</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事实依据：</w:t>
      </w:r>
    </w:p>
    <w:p>
      <w:pPr>
        <w:spacing w:line="360" w:lineRule="auto"/>
        <w:rPr>
          <w:rFonts w:ascii="仿宋" w:hAnsi="仿宋" w:eastAsia="仿宋" w:cs="宋体"/>
          <w:color w:val="auto"/>
          <w:sz w:val="24"/>
          <w:highlight w:val="none"/>
          <w:u w:val="dotted"/>
        </w:rPr>
      </w:pPr>
    </w:p>
    <w:p>
      <w:pPr>
        <w:spacing w:line="360" w:lineRule="auto"/>
        <w:rPr>
          <w:rFonts w:ascii="仿宋" w:hAnsi="仿宋" w:eastAsia="仿宋" w:cs="宋体"/>
          <w:color w:val="auto"/>
          <w:sz w:val="24"/>
          <w:highlight w:val="none"/>
          <w:u w:val="single"/>
        </w:rPr>
      </w:pPr>
      <w:r>
        <w:rPr>
          <w:rFonts w:hint="eastAsia" w:ascii="仿宋" w:hAnsi="仿宋" w:eastAsia="仿宋" w:cs="宋体"/>
          <w:color w:val="auto"/>
          <w:sz w:val="24"/>
          <w:highlight w:val="none"/>
        </w:rPr>
        <w:t>法律依据：</w:t>
      </w:r>
    </w:p>
    <w:p>
      <w:pPr>
        <w:spacing w:line="360" w:lineRule="auto"/>
        <w:rPr>
          <w:rFonts w:ascii="仿宋" w:hAnsi="仿宋" w:eastAsia="仿宋" w:cs="宋体"/>
          <w:color w:val="auto"/>
          <w:sz w:val="24"/>
          <w:highlight w:val="none"/>
          <w:u w:val="dotted"/>
        </w:rPr>
      </w:pP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投诉事项2</w:t>
      </w:r>
    </w:p>
    <w:p>
      <w:pPr>
        <w:spacing w:line="360" w:lineRule="auto"/>
        <w:rPr>
          <w:rFonts w:ascii="仿宋" w:hAnsi="仿宋" w:eastAsia="仿宋" w:cs="宋体"/>
          <w:color w:val="auto"/>
          <w:sz w:val="24"/>
          <w:highlight w:val="none"/>
          <w:u w:val="dotted"/>
        </w:rPr>
      </w:pPr>
      <w:r>
        <w:rPr>
          <w:rFonts w:hint="eastAsia" w:ascii="仿宋" w:hAnsi="仿宋" w:eastAsia="仿宋" w:cs="宋体"/>
          <w:color w:val="auto"/>
          <w:sz w:val="24"/>
          <w:highlight w:val="none"/>
        </w:rPr>
        <w:t>……</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五、与投诉事项相关的投诉请求</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请求：</w:t>
      </w:r>
    </w:p>
    <w:p>
      <w:pPr>
        <w:spacing w:line="360" w:lineRule="auto"/>
        <w:rPr>
          <w:rFonts w:ascii="仿宋" w:hAnsi="仿宋" w:eastAsia="仿宋" w:cs="宋体"/>
          <w:color w:val="auto"/>
          <w:sz w:val="24"/>
          <w:highlight w:val="none"/>
          <w:u w:val="single"/>
        </w:rPr>
      </w:pP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签字(签章)：                   公章：                      </w:t>
      </w: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rPr>
        <w:t xml:space="preserve">日期：    </w:t>
      </w: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投诉书制作说明：</w:t>
      </w:r>
    </w:p>
    <w:p>
      <w:pPr>
        <w:widowControl/>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6.投诉书的投诉请求应与投诉事项相关。</w:t>
      </w:r>
    </w:p>
    <w:p>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宋体"/>
          <w:b/>
          <w:color w:val="auto"/>
          <w:sz w:val="24"/>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附件4：</w:t>
      </w:r>
    </w:p>
    <w:p>
      <w:pPr>
        <w:autoSpaceDE w:val="0"/>
        <w:autoSpaceDN w:val="0"/>
        <w:spacing w:line="360" w:lineRule="auto"/>
        <w:jc w:val="center"/>
        <w:rPr>
          <w:rFonts w:ascii="仿宋" w:hAnsi="仿宋" w:eastAsia="仿宋" w:cs="宋体"/>
          <w:b/>
          <w:bCs/>
          <w:color w:val="auto"/>
          <w:sz w:val="32"/>
          <w:szCs w:val="32"/>
          <w:highlight w:val="none"/>
        </w:rPr>
      </w:pPr>
      <w:r>
        <w:rPr>
          <w:rFonts w:hint="eastAsia" w:ascii="仿宋" w:hAnsi="仿宋" w:eastAsia="仿宋" w:cs="宋体"/>
          <w:b/>
          <w:bCs/>
          <w:color w:val="auto"/>
          <w:sz w:val="32"/>
          <w:szCs w:val="32"/>
          <w:highlight w:val="none"/>
        </w:rPr>
        <w:t>业务专用章使用说明函</w:t>
      </w:r>
    </w:p>
    <w:p>
      <w:pPr>
        <w:spacing w:line="360" w:lineRule="auto"/>
        <w:rPr>
          <w:rFonts w:ascii="仿宋" w:hAnsi="仿宋" w:eastAsia="仿宋" w:cs="宋体"/>
          <w:color w:val="auto"/>
          <w:sz w:val="24"/>
          <w:highlight w:val="none"/>
          <w:u w:val="single"/>
        </w:rPr>
      </w:pPr>
    </w:p>
    <w:p>
      <w:pPr>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u w:val="single"/>
        </w:rPr>
        <w:t>（采购人）、（采购代理机构）：</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我方</w:t>
      </w:r>
      <w:r>
        <w:rPr>
          <w:rFonts w:hint="eastAsia" w:ascii="仿宋" w:hAnsi="仿宋" w:eastAsia="仿宋" w:cs="宋体"/>
          <w:color w:val="auto"/>
          <w:sz w:val="24"/>
          <w:highlight w:val="none"/>
        </w:rPr>
        <w:t>(投标人全称)是中华人民共和国依法登记注册的合法企业，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宋体"/>
          <w:color w:val="auto"/>
          <w:sz w:val="24"/>
          <w:highlight w:val="none"/>
        </w:rPr>
        <w:t>你方组织的（项目名称）【招标编号：（采购编号）】</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spacing w:line="360" w:lineRule="auto"/>
        <w:ind w:right="1440" w:firstLine="494"/>
        <w:jc w:val="center"/>
        <w:rPr>
          <w:rFonts w:ascii="仿宋" w:hAnsi="仿宋" w:eastAsia="仿宋" w:cs="宋体"/>
          <w:color w:val="auto"/>
          <w:sz w:val="24"/>
          <w:highlight w:val="none"/>
        </w:rPr>
      </w:pPr>
      <w:r>
        <w:rPr>
          <w:rFonts w:hint="eastAsia" w:ascii="仿宋" w:hAnsi="仿宋" w:eastAsia="仿宋" w:cs="宋体"/>
          <w:color w:val="auto"/>
          <w:sz w:val="24"/>
          <w:highlight w:val="none"/>
        </w:rPr>
        <w:t xml:space="preserve">                              日期：       年     月     日</w:t>
      </w:r>
    </w:p>
    <w:p>
      <w:pPr>
        <w:spacing w:line="360" w:lineRule="auto"/>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cs="宋体"/>
          <w:bCs/>
          <w:color w:val="auto"/>
          <w:sz w:val="24"/>
          <w:highlight w:val="none"/>
        </w:rPr>
      </w:pPr>
      <w:r>
        <w:rPr>
          <w:rFonts w:ascii="仿宋" w:hAnsi="仿宋" w:eastAsia="仿宋"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2"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GE8Uv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bbhFWcWDDX8F4kGtteSzW+TPqPH&#10;msIe/H04e0hmInvsgkl/osGOWdPTRVN5jEzQZnVb3twsF5wJOquqxcflfJFQi6frPmD8Jp1hyWh4&#10;oPxZSzh8xziF/g1J2dBp1W6V1tkJ/e6LDuwA1OBt/s7oL8K0ZWPDPy+qVAjQ1HY0LWQaT8zR9jnf&#10;ixv4HLjM31vAqbAN4DAVkBFSGNRGRRmyNUhov9qWxZMndS09Kp6KMbLlTEt6g8nKkRGUviaStNOW&#10;JEydmXqRrJ1rT9TLvQ+qH0jHea43ndDsZMHPc56G87mfkZ7e9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KxhPFL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C4hh0b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auto"/>
          <w:sz w:val="24"/>
          <w:highlight w:val="none"/>
        </w:rPr>
        <w:t>投标单位法定名称章（印模）                投标单位“XX专用章”（印模）</w:t>
      </w: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w:t>
      </w:r>
      <w:r>
        <w:rPr>
          <w:rFonts w:ascii="仿宋" w:hAnsi="仿宋" w:eastAsia="仿宋" w:cs="宋体"/>
          <w:b/>
          <w:color w:val="auto"/>
          <w:spacing w:val="6"/>
          <w:sz w:val="32"/>
          <w:szCs w:val="32"/>
          <w:highlight w:val="none"/>
        </w:rPr>
        <w:t>5</w:t>
      </w:r>
      <w:r>
        <w:rPr>
          <w:rFonts w:hint="eastAsia" w:ascii="仿宋" w:hAnsi="仿宋" w:eastAsia="仿宋" w:cs="宋体"/>
          <w:b/>
          <w:color w:val="auto"/>
          <w:spacing w:val="6"/>
          <w:sz w:val="32"/>
          <w:szCs w:val="32"/>
          <w:highlight w:val="none"/>
        </w:rPr>
        <w:t>：</w:t>
      </w:r>
    </w:p>
    <w:p>
      <w:pPr>
        <w:autoSpaceDE w:val="0"/>
        <w:autoSpaceDN w:val="0"/>
        <w:spacing w:line="360" w:lineRule="auto"/>
        <w:jc w:val="center"/>
        <w:rPr>
          <w:rFonts w:ascii="仿宋" w:hAnsi="仿宋" w:eastAsia="仿宋" w:cs="宋体"/>
          <w:b/>
          <w:color w:val="auto"/>
          <w:kern w:val="0"/>
          <w:sz w:val="32"/>
          <w:szCs w:val="32"/>
          <w:highlight w:val="none"/>
          <w:lang w:val="zh-CN"/>
        </w:rPr>
      </w:pPr>
      <w:r>
        <w:rPr>
          <w:rFonts w:hint="eastAsia" w:ascii="仿宋" w:hAnsi="仿宋" w:eastAsia="仿宋" w:cs="宋体"/>
          <w:b/>
          <w:color w:val="auto"/>
          <w:kern w:val="0"/>
          <w:sz w:val="32"/>
          <w:szCs w:val="32"/>
          <w:highlight w:val="none"/>
          <w:lang w:val="zh-CN"/>
        </w:rPr>
        <w:t>联合协议</w:t>
      </w:r>
    </w:p>
    <w:p>
      <w:pPr>
        <w:widowControl/>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（联合体所有成员名称）</w:t>
      </w:r>
      <w:r>
        <w:rPr>
          <w:rFonts w:hint="eastAsia" w:ascii="仿宋" w:hAnsi="仿宋" w:eastAsia="仿宋" w:cs="宋体"/>
          <w:color w:val="auto"/>
          <w:kern w:val="0"/>
          <w:sz w:val="24"/>
          <w:highlight w:val="none"/>
        </w:rPr>
        <w:t>自愿</w:t>
      </w:r>
      <w:r>
        <w:rPr>
          <w:rFonts w:hint="eastAsia" w:ascii="仿宋" w:hAnsi="仿宋" w:eastAsia="仿宋" w:cs="宋体"/>
          <w:color w:val="auto"/>
          <w:kern w:val="0"/>
          <w:sz w:val="24"/>
          <w:highlight w:val="none"/>
          <w:lang w:val="zh-CN"/>
        </w:rPr>
        <w:t>组成一个联合体，以一个投标人的身份</w:t>
      </w:r>
      <w:r>
        <w:rPr>
          <w:rFonts w:hint="eastAsia" w:ascii="仿宋" w:hAnsi="仿宋" w:eastAsia="仿宋" w:cs="宋体"/>
          <w:color w:val="auto"/>
          <w:kern w:val="0"/>
          <w:sz w:val="24"/>
          <w:highlight w:val="none"/>
        </w:rPr>
        <w:t>参加</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 xml:space="preserve">投标。 </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一、各方一致决定，</w:t>
      </w:r>
      <w:r>
        <w:rPr>
          <w:rFonts w:hint="eastAsia" w:ascii="仿宋" w:hAnsi="仿宋" w:eastAsia="仿宋" w:cs="宋体"/>
          <w:color w:val="auto"/>
          <w:kern w:val="0"/>
          <w:sz w:val="24"/>
          <w:highlight w:val="none"/>
          <w:u w:val="single"/>
        </w:rPr>
        <w:t>（某联合体成员名称）</w:t>
      </w:r>
      <w:r>
        <w:rPr>
          <w:rFonts w:hint="eastAsia" w:ascii="仿宋" w:hAnsi="仿宋" w:eastAsia="仿宋" w:cs="宋体"/>
          <w:color w:val="auto"/>
          <w:kern w:val="0"/>
          <w:sz w:val="24"/>
          <w:highlight w:val="none"/>
        </w:rPr>
        <w:t>为联合体</w:t>
      </w:r>
      <w:r>
        <w:rPr>
          <w:rFonts w:hint="eastAsia" w:ascii="仿宋" w:hAnsi="仿宋" w:eastAsia="仿宋" w:cs="宋体"/>
          <w:color w:val="auto"/>
          <w:kern w:val="0"/>
          <w:sz w:val="24"/>
          <w:highlight w:val="none"/>
          <w:lang w:val="zh-CN"/>
        </w:rPr>
        <w:t>牵头人</w:t>
      </w:r>
      <w:r>
        <w:rPr>
          <w:rFonts w:hint="eastAsia" w:ascii="仿宋" w:hAnsi="仿宋" w:eastAsia="仿宋" w:cs="宋体"/>
          <w:color w:val="auto"/>
          <w:sz w:val="24"/>
          <w:highlight w:val="none"/>
        </w:rPr>
        <w:t>，代表所有联合体成员负责投标和合同实施阶段的主办、协调工作</w:t>
      </w:r>
      <w:r>
        <w:rPr>
          <w:rFonts w:hint="eastAsia" w:ascii="仿宋" w:hAnsi="仿宋" w:eastAsia="仿宋" w:cs="宋体"/>
          <w:color w:val="auto"/>
          <w:kern w:val="0"/>
          <w:sz w:val="24"/>
          <w:highlight w:val="none"/>
          <w:lang w:val="zh-CN"/>
        </w:rPr>
        <w:t>。</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二、</w:t>
      </w:r>
      <w:r>
        <w:rPr>
          <w:rFonts w:hint="eastAsia" w:ascii="仿宋" w:hAnsi="仿宋" w:eastAsia="仿宋" w:cs="宋体"/>
          <w:color w:val="auto"/>
          <w:sz w:val="24"/>
          <w:highlight w:val="none"/>
        </w:rPr>
        <w:t>所有联合体成员各方签署授权书，授权书载明的</w:t>
      </w:r>
      <w:r>
        <w:rPr>
          <w:rFonts w:hint="eastAsia" w:ascii="仿宋" w:hAnsi="仿宋" w:eastAsia="仿宋"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三、本次联合投标中，分工如下：</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（联合体成员1）</w:t>
      </w:r>
      <w:r>
        <w:rPr>
          <w:rFonts w:hint="eastAsia" w:ascii="仿宋" w:hAnsi="仿宋" w:eastAsia="仿宋" w:cs="宋体"/>
          <w:color w:val="auto"/>
          <w:kern w:val="0"/>
          <w:sz w:val="24"/>
          <w:highlight w:val="none"/>
          <w:lang w:val="zh-CN"/>
        </w:rPr>
        <w:t>承担的工作和义务为：</w:t>
      </w:r>
      <w:r>
        <w:rPr>
          <w:rFonts w:hint="eastAsia" w:ascii="仿宋" w:hAnsi="仿宋" w:eastAsia="仿宋" w:cs="宋体"/>
          <w:color w:val="auto"/>
          <w:kern w:val="0"/>
          <w:sz w:val="24"/>
          <w:highlight w:val="none"/>
          <w:u w:val="single"/>
          <w:lang w:val="zh-CN"/>
        </w:rPr>
        <w:t xml:space="preserve"> </w:t>
      </w:r>
      <w:r>
        <w:rPr>
          <w:rFonts w:hint="eastAsia" w:ascii="华文仿宋" w:hAnsi="华文仿宋" w:eastAsia="华文仿宋" w:cs="仿宋_GB2312"/>
          <w:color w:val="auto"/>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（联合体成员</w:t>
      </w:r>
      <w:r>
        <w:rPr>
          <w:rFonts w:ascii="仿宋" w:hAnsi="仿宋" w:eastAsia="仿宋" w:cs="宋体"/>
          <w:color w:val="auto"/>
          <w:kern w:val="0"/>
          <w:sz w:val="24"/>
          <w:highlight w:val="none"/>
          <w:u w:val="single"/>
        </w:rPr>
        <w:t>2</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lang w:val="zh-CN"/>
        </w:rPr>
        <w:t>承担的工作和义务为：</w:t>
      </w:r>
      <w:r>
        <w:rPr>
          <w:rFonts w:hint="eastAsia" w:ascii="仿宋" w:hAnsi="仿宋" w:eastAsia="仿宋" w:cs="宋体"/>
          <w:color w:val="auto"/>
          <w:kern w:val="0"/>
          <w:sz w:val="24"/>
          <w:highlight w:val="none"/>
          <w:u w:val="single"/>
          <w:lang w:val="zh-CN"/>
        </w:rPr>
        <w:t xml:space="preserve"> </w:t>
      </w:r>
      <w:r>
        <w:rPr>
          <w:rFonts w:hint="eastAsia" w:ascii="华文仿宋" w:hAnsi="华文仿宋" w:eastAsia="华文仿宋" w:cs="仿宋_GB2312"/>
          <w:color w:val="auto"/>
          <w:kern w:val="0"/>
          <w:sz w:val="24"/>
          <w:highlight w:val="none"/>
          <w:u w:val="single"/>
          <w:lang w:val="zh-CN"/>
        </w:rPr>
        <w:t>（填写承担工作和义务，如本项目有特定资格要求的，相应工作内容必须由符合相应特定资格要求的供应商承担）</w:t>
      </w:r>
      <w:r>
        <w:rPr>
          <w:rFonts w:hint="eastAsia" w:ascii="仿宋" w:hAnsi="仿宋" w:eastAsia="仿宋" w:cs="宋体"/>
          <w:color w:val="auto"/>
          <w:kern w:val="0"/>
          <w:sz w:val="24"/>
          <w:highlight w:val="none"/>
          <w:u w:val="single"/>
          <w:lang w:val="zh-CN"/>
        </w:rPr>
        <w:t xml:space="preserve">  </w:t>
      </w:r>
      <w:r>
        <w:rPr>
          <w:rFonts w:hint="eastAsia" w:ascii="仿宋" w:hAnsi="仿宋" w:eastAsia="仿宋" w:cs="宋体"/>
          <w:color w:val="auto"/>
          <w:kern w:val="0"/>
          <w:sz w:val="24"/>
          <w:highlight w:val="none"/>
          <w:lang w:val="zh-CN"/>
        </w:rPr>
        <w:t>；</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四、联合体成员中小企业合同份额。</w:t>
      </w:r>
    </w:p>
    <w:p>
      <w:pPr>
        <w:snapToGrid w:val="0"/>
        <w:spacing w:line="360" w:lineRule="auto"/>
        <w:ind w:firstLine="576"/>
        <w:rPr>
          <w:rFonts w:ascii="仿宋" w:hAnsi="仿宋" w:eastAsia="仿宋" w:cs="宋体"/>
          <w:b/>
          <w:color w:val="auto"/>
          <w:kern w:val="0"/>
          <w:sz w:val="24"/>
          <w:highlight w:val="none"/>
          <w:lang w:val="zh-CN"/>
        </w:rPr>
      </w:pPr>
      <w:r>
        <w:rPr>
          <w:rFonts w:hint="eastAsia" w:ascii="仿宋" w:hAnsi="仿宋" w:eastAsia="仿宋" w:cs="宋体"/>
          <w:color w:val="auto"/>
          <w:kern w:val="0"/>
          <w:sz w:val="24"/>
          <w:highlight w:val="none"/>
          <w:lang w:val="zh-CN"/>
        </w:rPr>
        <w:t>1、</w:t>
      </w:r>
      <w:r>
        <w:rPr>
          <w:rFonts w:hint="eastAsia" w:ascii="仿宋" w:hAnsi="仿宋" w:eastAsia="仿宋" w:cs="宋体"/>
          <w:color w:val="auto"/>
          <w:kern w:val="0"/>
          <w:sz w:val="24"/>
          <w:highlight w:val="none"/>
          <w:u w:val="single"/>
        </w:rPr>
        <w:t>（</w:t>
      </w:r>
      <w:bookmarkStart w:id="509" w:name="_Hlk101131882"/>
      <w:r>
        <w:rPr>
          <w:rFonts w:hint="eastAsia" w:ascii="仿宋" w:hAnsi="仿宋" w:eastAsia="仿宋" w:cs="宋体"/>
          <w:color w:val="auto"/>
          <w:kern w:val="0"/>
          <w:sz w:val="24"/>
          <w:highlight w:val="none"/>
          <w:u w:val="single"/>
        </w:rPr>
        <w:t>联合体成员X</w:t>
      </w:r>
      <w:r>
        <w:rPr>
          <w:rFonts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rPr>
        <w:t>……</w:t>
      </w:r>
      <w:bookmarkEnd w:id="509"/>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rPr>
        <w:t>提供的服务由小微企业承接，其合同份额占到合同总金额</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%以上</w:t>
      </w:r>
      <w:r>
        <w:rPr>
          <w:rFonts w:hint="eastAsia" w:ascii="仿宋" w:hAnsi="仿宋" w:eastAsia="仿宋" w:cs="宋体"/>
          <w:color w:val="auto"/>
          <w:kern w:val="0"/>
          <w:sz w:val="24"/>
          <w:highlight w:val="none"/>
          <w:lang w:val="zh-CN"/>
        </w:rPr>
        <w:t>。</w:t>
      </w:r>
      <w:r>
        <w:rPr>
          <w:rFonts w:hint="eastAsia" w:ascii="仿宋" w:hAnsi="仿宋" w:eastAsia="仿宋" w:cs="宋体"/>
          <w:b/>
          <w:color w:val="auto"/>
          <w:kern w:val="0"/>
          <w:sz w:val="24"/>
          <w:highlight w:val="none"/>
          <w:lang w:val="zh-CN"/>
        </w:rPr>
        <w:t>（</w:t>
      </w:r>
      <w:bookmarkStart w:id="510" w:name="_Hlk101133598"/>
      <w:r>
        <w:rPr>
          <w:rFonts w:hint="eastAsia" w:ascii="仿宋" w:hAnsi="仿宋" w:eastAsia="仿宋"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auto"/>
          <w:sz w:val="24"/>
          <w:highlight w:val="none"/>
        </w:rPr>
        <w:t>拟享受以上价格扣除政策的，填写有关内容。</w:t>
      </w:r>
      <w:bookmarkEnd w:id="510"/>
      <w:r>
        <w:rPr>
          <w:rFonts w:hint="eastAsia" w:ascii="仿宋" w:hAnsi="仿宋" w:eastAsia="仿宋" w:cs="宋体"/>
          <w:b/>
          <w:color w:val="auto"/>
          <w:kern w:val="0"/>
          <w:sz w:val="24"/>
          <w:highlight w:val="none"/>
          <w:lang w:val="zh-CN"/>
        </w:rPr>
        <w:t>）</w:t>
      </w:r>
    </w:p>
    <w:p>
      <w:pPr>
        <w:spacing w:line="360" w:lineRule="auto"/>
        <w:ind w:firstLine="480" w:firstLineChars="200"/>
        <w:rPr>
          <w:rFonts w:ascii="仿宋" w:hAnsi="仿宋" w:eastAsia="仿宋" w:cs="宋体"/>
          <w:b/>
          <w:bCs/>
          <w:color w:val="auto"/>
          <w:kern w:val="0"/>
          <w:sz w:val="24"/>
          <w:highlight w:val="none"/>
          <w:lang w:val="zh-CN"/>
        </w:rPr>
      </w:pPr>
      <w:r>
        <w:rPr>
          <w:rFonts w:hint="eastAsia" w:ascii="仿宋" w:hAnsi="仿宋" w:eastAsia="仿宋" w:cs="宋体"/>
          <w:color w:val="auto"/>
          <w:sz w:val="24"/>
          <w:highlight w:val="none"/>
        </w:rPr>
        <w:t>2、</w:t>
      </w:r>
      <w:bookmarkStart w:id="511" w:name="_Hlk101133173"/>
      <w:r>
        <w:rPr>
          <w:rFonts w:hint="eastAsia" w:ascii="仿宋" w:hAnsi="仿宋" w:eastAsia="仿宋" w:cs="宋体"/>
          <w:color w:val="auto"/>
          <w:sz w:val="24"/>
          <w:highlight w:val="none"/>
        </w:rPr>
        <w:t>中小企业合同金额达到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%，小微企业合同金额达到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w:t>
      </w:r>
      <w:r>
        <w:rPr>
          <w:rFonts w:hint="eastAsia" w:ascii="仿宋" w:hAnsi="仿宋" w:eastAsia="仿宋" w:cs="宋体"/>
          <w:color w:val="auto"/>
          <w:kern w:val="0"/>
          <w:sz w:val="24"/>
          <w:highlight w:val="none"/>
          <w:lang w:val="zh-CN"/>
        </w:rPr>
        <w:t>。</w:t>
      </w:r>
      <w:r>
        <w:rPr>
          <w:rFonts w:hint="eastAsia" w:ascii="仿宋" w:hAnsi="仿宋" w:eastAsia="仿宋" w:cs="宋体"/>
          <w:b/>
          <w:bCs/>
          <w:color w:val="auto"/>
          <w:kern w:val="0"/>
          <w:sz w:val="24"/>
          <w:highlight w:val="none"/>
          <w:lang w:val="zh-CN"/>
        </w:rPr>
        <w:t>（</w:t>
      </w:r>
      <w:r>
        <w:rPr>
          <w:rFonts w:hint="eastAsia" w:ascii="仿宋" w:hAnsi="仿宋" w:eastAsia="仿宋"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auto"/>
          <w:kern w:val="0"/>
          <w:sz w:val="24"/>
          <w:highlight w:val="none"/>
          <w:lang w:val="zh-CN"/>
        </w:rPr>
        <w:t>）</w:t>
      </w:r>
      <w:bookmarkEnd w:id="511"/>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五、如果中标，</w:t>
      </w:r>
      <w:r>
        <w:rPr>
          <w:rFonts w:hint="eastAsia" w:ascii="仿宋" w:hAnsi="仿宋" w:eastAsia="仿宋"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六、有关本次联合投标的其他事宜：</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pPr>
        <w:snapToGrid w:val="0"/>
        <w:spacing w:line="360" w:lineRule="auto"/>
        <w:ind w:right="960"/>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w:t>
      </w:r>
    </w:p>
    <w:p>
      <w:pPr>
        <w:snapToGrid w:val="0"/>
        <w:spacing w:line="360" w:lineRule="auto"/>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日期：  年  月   日</w:t>
      </w:r>
    </w:p>
    <w:p>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autoSpaceDE w:val="0"/>
        <w:autoSpaceDN w:val="0"/>
        <w:spacing w:line="360" w:lineRule="auto"/>
        <w:jc w:val="center"/>
        <w:rPr>
          <w:rFonts w:ascii="仿宋" w:hAnsi="仿宋" w:eastAsia="仿宋" w:cs="宋体"/>
          <w:b/>
          <w:color w:val="auto"/>
          <w:spacing w:val="6"/>
          <w:sz w:val="32"/>
          <w:szCs w:val="32"/>
          <w:highlight w:val="none"/>
        </w:rPr>
      </w:pPr>
    </w:p>
    <w:p>
      <w:pPr>
        <w:rPr>
          <w:rFonts w:hint="eastAsia"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br w:type="page"/>
      </w:r>
    </w:p>
    <w:p>
      <w:pPr>
        <w:widowControl/>
        <w:adjustRightInd/>
        <w:spacing w:line="360" w:lineRule="auto"/>
        <w:rPr>
          <w:rFonts w:ascii="仿宋" w:hAnsi="仿宋" w:eastAsia="仿宋" w:cs="宋体"/>
          <w:b/>
          <w:color w:val="auto"/>
          <w:spacing w:val="6"/>
          <w:sz w:val="32"/>
          <w:szCs w:val="32"/>
          <w:highlight w:val="none"/>
        </w:rPr>
      </w:pPr>
      <w:r>
        <w:rPr>
          <w:rFonts w:hint="eastAsia" w:ascii="仿宋" w:hAnsi="仿宋" w:eastAsia="仿宋" w:cs="宋体"/>
          <w:b/>
          <w:color w:val="auto"/>
          <w:spacing w:val="6"/>
          <w:sz w:val="32"/>
          <w:szCs w:val="32"/>
          <w:highlight w:val="none"/>
        </w:rPr>
        <w:t>附件</w:t>
      </w:r>
      <w:r>
        <w:rPr>
          <w:rFonts w:ascii="仿宋" w:hAnsi="仿宋" w:eastAsia="仿宋" w:cs="宋体"/>
          <w:b/>
          <w:color w:val="auto"/>
          <w:spacing w:val="6"/>
          <w:sz w:val="32"/>
          <w:szCs w:val="32"/>
          <w:highlight w:val="none"/>
        </w:rPr>
        <w:t>6</w:t>
      </w:r>
      <w:r>
        <w:rPr>
          <w:rFonts w:hint="eastAsia" w:ascii="仿宋" w:hAnsi="仿宋" w:eastAsia="仿宋" w:cs="宋体"/>
          <w:b/>
          <w:color w:val="auto"/>
          <w:spacing w:val="6"/>
          <w:sz w:val="32"/>
          <w:szCs w:val="32"/>
          <w:highlight w:val="none"/>
        </w:rPr>
        <w:t>：</w:t>
      </w:r>
    </w:p>
    <w:p>
      <w:pPr>
        <w:widowControl/>
        <w:adjustRightInd/>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分包意向协议</w:t>
      </w:r>
    </w:p>
    <w:p>
      <w:pPr>
        <w:widowControl/>
        <w:spacing w:line="360" w:lineRule="auto"/>
        <w:ind w:firstLine="120" w:firstLineChars="5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宋体"/>
          <w:color w:val="auto"/>
          <w:sz w:val="24"/>
          <w:highlight w:val="none"/>
        </w:rPr>
        <w:t>）</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lang w:val="zh-CN"/>
        </w:rPr>
        <w:t>若成为</w:t>
      </w:r>
      <w:r>
        <w:rPr>
          <w:rFonts w:hint="eastAsia" w:ascii="仿宋" w:hAnsi="仿宋" w:eastAsia="仿宋" w:cs="宋体"/>
          <w:color w:val="auto"/>
          <w:sz w:val="24"/>
          <w:highlight w:val="none"/>
        </w:rPr>
        <w:t>（项目名称）【招标编号：（采购编号）】</w:t>
      </w:r>
      <w:r>
        <w:rPr>
          <w:rFonts w:hint="eastAsia" w:ascii="仿宋" w:hAnsi="仿宋" w:eastAsia="仿宋" w:cs="宋体"/>
          <w:color w:val="auto"/>
          <w:kern w:val="0"/>
          <w:sz w:val="24"/>
          <w:highlight w:val="none"/>
          <w:lang w:val="zh-CN"/>
        </w:rPr>
        <w:t>的中标供应商，将依法采取分包方式履行合同。</w:t>
      </w: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rPr>
        <w:t>与</w:t>
      </w:r>
      <w:r>
        <w:rPr>
          <w:rFonts w:hint="eastAsia" w:ascii="仿宋" w:hAnsi="仿宋" w:eastAsia="仿宋" w:cs="宋体"/>
          <w:color w:val="auto"/>
          <w:kern w:val="0"/>
          <w:sz w:val="24"/>
          <w:highlight w:val="none"/>
          <w:u w:val="single"/>
        </w:rPr>
        <w:t>（所有分包供应商名称）</w:t>
      </w:r>
      <w:r>
        <w:rPr>
          <w:rFonts w:hint="eastAsia" w:ascii="仿宋" w:hAnsi="仿宋" w:eastAsia="仿宋" w:cs="宋体"/>
          <w:color w:val="auto"/>
          <w:kern w:val="0"/>
          <w:sz w:val="24"/>
          <w:highlight w:val="none"/>
        </w:rPr>
        <w:t>达成分包意向协议</w:t>
      </w:r>
      <w:r>
        <w:rPr>
          <w:rFonts w:hint="eastAsia" w:ascii="仿宋" w:hAnsi="仿宋" w:eastAsia="仿宋" w:cs="宋体"/>
          <w:color w:val="auto"/>
          <w:kern w:val="0"/>
          <w:sz w:val="24"/>
          <w:highlight w:val="none"/>
          <w:lang w:val="zh-CN"/>
        </w:rPr>
        <w:t xml:space="preserve">。 </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一、分包标的及数量</w:t>
      </w:r>
    </w:p>
    <w:p>
      <w:pPr>
        <w:snapToGrid w:val="0"/>
        <w:spacing w:line="360" w:lineRule="auto"/>
        <w:ind w:firstLine="576"/>
        <w:rPr>
          <w:b/>
          <w:color w:val="auto"/>
          <w:sz w:val="32"/>
          <w:szCs w:val="32"/>
          <w:highlight w:val="none"/>
        </w:rPr>
      </w:pPr>
      <w:r>
        <w:rPr>
          <w:rFonts w:hint="eastAsia" w:ascii="仿宋" w:hAnsi="仿宋" w:eastAsia="仿宋" w:cs="宋体"/>
          <w:color w:val="auto"/>
          <w:kern w:val="0"/>
          <w:sz w:val="24"/>
          <w:highlight w:val="none"/>
          <w:u w:val="single"/>
        </w:rPr>
        <w:t>（投标人名称）</w:t>
      </w:r>
      <w:r>
        <w:rPr>
          <w:rFonts w:hint="eastAsia" w:ascii="仿宋" w:hAnsi="仿宋" w:eastAsia="仿宋" w:cs="宋体"/>
          <w:color w:val="auto"/>
          <w:kern w:val="0"/>
          <w:sz w:val="24"/>
          <w:highlight w:val="none"/>
          <w:lang w:val="zh-CN"/>
        </w:rPr>
        <w:t>将</w:t>
      </w:r>
      <w:r>
        <w:rPr>
          <w:rFonts w:ascii="仿宋" w:hAnsi="仿宋" w:eastAsia="仿宋" w:cs="宋体"/>
          <w:color w:val="auto"/>
          <w:kern w:val="0"/>
          <w:sz w:val="24"/>
          <w:highlight w:val="none"/>
          <w:u w:val="single"/>
        </w:rPr>
        <w:t xml:space="preserve"> XX工作内容   </w:t>
      </w:r>
      <w:r>
        <w:rPr>
          <w:rFonts w:hint="eastAsia" w:ascii="仿宋" w:hAnsi="仿宋" w:eastAsia="仿宋" w:cs="宋体"/>
          <w:color w:val="auto"/>
          <w:sz w:val="24"/>
          <w:highlight w:val="none"/>
        </w:rPr>
        <w:t>分包给</w:t>
      </w:r>
      <w:r>
        <w:rPr>
          <w:rFonts w:hint="eastAsia" w:ascii="仿宋" w:hAnsi="仿宋" w:eastAsia="仿宋" w:cs="宋体"/>
          <w:color w:val="auto"/>
          <w:kern w:val="0"/>
          <w:sz w:val="24"/>
          <w:highlight w:val="none"/>
          <w:u w:val="single"/>
        </w:rPr>
        <w:t>（分包供应商1名称）</w:t>
      </w:r>
      <w:r>
        <w:rPr>
          <w:rFonts w:hint="eastAsia" w:ascii="仿宋" w:hAnsi="仿宋" w:eastAsia="仿宋" w:cs="宋体"/>
          <w:color w:val="auto"/>
          <w:kern w:val="0"/>
          <w:sz w:val="24"/>
          <w:highlight w:val="none"/>
          <w:lang w:val="zh-CN"/>
        </w:rPr>
        <w:t>，</w:t>
      </w:r>
      <w:r>
        <w:rPr>
          <w:rFonts w:hint="eastAsia" w:ascii="仿宋" w:hAnsi="仿宋" w:eastAsia="仿宋" w:cs="宋体"/>
          <w:color w:val="auto"/>
          <w:kern w:val="0"/>
          <w:sz w:val="24"/>
          <w:highlight w:val="none"/>
          <w:u w:val="single"/>
        </w:rPr>
        <w:t>（分包供应商2名称），</w:t>
      </w:r>
      <w:r>
        <w:rPr>
          <w:rFonts w:hint="eastAsia" w:ascii="仿宋" w:hAnsi="仿宋" w:eastAsia="仿宋" w:cs="宋体"/>
          <w:color w:val="auto"/>
          <w:kern w:val="0"/>
          <w:sz w:val="24"/>
          <w:highlight w:val="none"/>
          <w:lang w:val="zh-CN"/>
        </w:rPr>
        <w:t>具备承</w:t>
      </w:r>
      <w:r>
        <w:rPr>
          <w:rFonts w:hint="eastAsia" w:ascii="仿宋" w:hAnsi="仿宋" w:eastAsia="仿宋" w:cs="宋体"/>
          <w:color w:val="auto"/>
          <w:kern w:val="0"/>
          <w:sz w:val="24"/>
          <w:highlight w:val="none"/>
        </w:rPr>
        <w:t>担</w:t>
      </w:r>
      <w:r>
        <w:rPr>
          <w:rFonts w:hint="eastAsia" w:ascii="仿宋" w:hAnsi="仿宋" w:eastAsia="仿宋" w:cs="宋体"/>
          <w:color w:val="auto"/>
          <w:kern w:val="0"/>
          <w:sz w:val="24"/>
          <w:highlight w:val="none"/>
          <w:u w:val="single"/>
          <w:lang w:val="zh-CN"/>
        </w:rPr>
        <w:t>XX工作内容</w:t>
      </w:r>
      <w:r>
        <w:rPr>
          <w:rFonts w:hint="eastAsia" w:ascii="仿宋" w:hAnsi="仿宋" w:eastAsia="仿宋" w:cs="宋体"/>
          <w:color w:val="auto"/>
          <w:kern w:val="0"/>
          <w:sz w:val="24"/>
          <w:highlight w:val="none"/>
          <w:lang w:val="zh-CN"/>
        </w:rPr>
        <w:t>相应资质条件且不得再次分包；</w:t>
      </w:r>
      <w:r>
        <w:rPr>
          <w:rFonts w:ascii="仿宋" w:eastAsia="仿宋" w:cs="宋体"/>
          <w:color w:val="auto"/>
          <w:kern w:val="0"/>
          <w:sz w:val="24"/>
          <w:highlight w:val="none"/>
        </w:rPr>
        <w:t xml:space="preserve"> </w:t>
      </w:r>
      <w:r>
        <w:rPr>
          <w:b/>
          <w:color w:val="auto"/>
          <w:sz w:val="32"/>
          <w:szCs w:val="32"/>
          <w:highlight w:val="none"/>
        </w:rPr>
        <w:t>…</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二、分包供应商中小企业合同份额</w:t>
      </w:r>
    </w:p>
    <w:p>
      <w:pPr>
        <w:snapToGrid w:val="0"/>
        <w:spacing w:line="360" w:lineRule="auto"/>
        <w:ind w:firstLine="576"/>
        <w:rPr>
          <w:rFonts w:ascii="仿宋" w:hAnsi="仿宋" w:eastAsia="仿宋" w:cs="宋体"/>
          <w:b/>
          <w:color w:val="auto"/>
          <w:kern w:val="0"/>
          <w:sz w:val="24"/>
          <w:highlight w:val="none"/>
          <w:lang w:val="zh-CN"/>
        </w:rPr>
      </w:pPr>
      <w:r>
        <w:rPr>
          <w:rFonts w:ascii="仿宋" w:hAnsi="仿宋" w:eastAsia="仿宋" w:cs="宋体"/>
          <w:color w:val="auto"/>
          <w:kern w:val="0"/>
          <w:sz w:val="24"/>
          <w:highlight w:val="none"/>
        </w:rPr>
        <w:t>1、</w:t>
      </w:r>
      <w:r>
        <w:rPr>
          <w:rFonts w:hint="eastAsia" w:ascii="仿宋" w:hAnsi="仿宋" w:eastAsia="仿宋" w:cs="宋体"/>
          <w:color w:val="auto"/>
          <w:kern w:val="0"/>
          <w:sz w:val="24"/>
          <w:highlight w:val="none"/>
          <w:u w:val="single"/>
        </w:rPr>
        <w:t>（分包供应商X</w:t>
      </w:r>
      <w:r>
        <w:rPr>
          <w:rFonts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rPr>
        <w:t>提供的服务全部由小微企业承接，其合同份额占到合同总金额</w:t>
      </w:r>
      <w:r>
        <w:rPr>
          <w:rFonts w:hint="eastAsia" w:ascii="仿宋" w:hAnsi="仿宋" w:eastAsia="仿宋" w:cs="宋体"/>
          <w:color w:val="auto"/>
          <w:kern w:val="0"/>
          <w:sz w:val="24"/>
          <w:highlight w:val="none"/>
          <w:u w:val="single"/>
        </w:rPr>
        <w:t xml:space="preserve">   </w:t>
      </w:r>
      <w:r>
        <w:rPr>
          <w:rFonts w:hint="eastAsia" w:ascii="仿宋" w:hAnsi="仿宋" w:eastAsia="仿宋" w:cs="宋体"/>
          <w:color w:val="auto"/>
          <w:kern w:val="0"/>
          <w:sz w:val="24"/>
          <w:highlight w:val="none"/>
        </w:rPr>
        <w:t>%以上</w:t>
      </w:r>
      <w:r>
        <w:rPr>
          <w:rFonts w:hint="eastAsia" w:ascii="仿宋" w:hAnsi="仿宋" w:eastAsia="仿宋" w:cs="宋体"/>
          <w:color w:val="auto"/>
          <w:highlight w:val="none"/>
        </w:rPr>
        <w:t>。</w:t>
      </w:r>
      <w:r>
        <w:rPr>
          <w:rFonts w:hint="eastAsia" w:ascii="仿宋" w:hAnsi="仿宋" w:eastAsia="仿宋"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auto"/>
          <w:sz w:val="24"/>
          <w:highlight w:val="none"/>
        </w:rPr>
        <w:t>拟享受以上价格扣除政策的，填写有关内容。</w:t>
      </w:r>
      <w:r>
        <w:rPr>
          <w:rFonts w:hint="eastAsia" w:ascii="仿宋" w:hAnsi="仿宋" w:eastAsia="仿宋" w:cs="宋体"/>
          <w:b/>
          <w:color w:val="auto"/>
          <w:kern w:val="0"/>
          <w:sz w:val="24"/>
          <w:highlight w:val="none"/>
          <w:lang w:val="zh-CN"/>
        </w:rPr>
        <w:t>）</w:t>
      </w:r>
    </w:p>
    <w:p>
      <w:pPr>
        <w:spacing w:line="360" w:lineRule="auto"/>
        <w:ind w:firstLine="480" w:firstLineChars="200"/>
        <w:rPr>
          <w:rFonts w:ascii="仿宋" w:hAnsi="仿宋" w:eastAsia="仿宋" w:cs="宋体"/>
          <w:b/>
          <w:bCs/>
          <w:color w:val="auto"/>
          <w:kern w:val="0"/>
          <w:sz w:val="24"/>
          <w:highlight w:val="none"/>
          <w:lang w:val="zh-CN"/>
        </w:rPr>
      </w:pPr>
      <w:r>
        <w:rPr>
          <w:rFonts w:hint="eastAsia" w:ascii="仿宋" w:hAnsi="仿宋" w:eastAsia="仿宋" w:cs="宋体"/>
          <w:color w:val="auto"/>
          <w:sz w:val="24"/>
          <w:highlight w:val="none"/>
        </w:rPr>
        <w:t>2、中小企业合同金额达到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%，小微企业合同金额达到</w:t>
      </w:r>
      <w:r>
        <w:rPr>
          <w:rFonts w:hint="eastAsia"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w:t>
      </w:r>
      <w:r>
        <w:rPr>
          <w:rFonts w:hint="eastAsia" w:ascii="仿宋" w:hAnsi="仿宋" w:eastAsia="仿宋" w:cs="宋体"/>
          <w:color w:val="auto"/>
          <w:kern w:val="0"/>
          <w:sz w:val="24"/>
          <w:highlight w:val="none"/>
          <w:lang w:val="zh-CN"/>
        </w:rPr>
        <w:t>。</w:t>
      </w:r>
      <w:r>
        <w:rPr>
          <w:rFonts w:hint="eastAsia" w:ascii="仿宋" w:hAnsi="仿宋" w:eastAsia="仿宋" w:cs="宋体"/>
          <w:b/>
          <w:bCs/>
          <w:color w:val="auto"/>
          <w:kern w:val="0"/>
          <w:sz w:val="24"/>
          <w:highlight w:val="none"/>
          <w:lang w:val="zh-CN"/>
        </w:rPr>
        <w:t>（</w:t>
      </w:r>
      <w:r>
        <w:rPr>
          <w:rFonts w:hint="eastAsia" w:ascii="仿宋" w:hAnsi="仿宋" w:eastAsia="仿宋" w:cs="宋体"/>
          <w:b/>
          <w:bCs/>
          <w:color w:val="auto"/>
          <w:sz w:val="24"/>
          <w:highlight w:val="none"/>
        </w:rPr>
        <w:t>要求合同分包形式参加的项目或采购包，供应商按招标文件第一部分招标公告申请人的资格要求中规定的</w:t>
      </w:r>
      <w:r>
        <w:rPr>
          <w:rFonts w:hint="eastAsia" w:ascii="仿宋" w:hAnsi="仿宋" w:eastAsia="仿宋" w:cs="宋体"/>
          <w:b/>
          <w:color w:val="auto"/>
          <w:kern w:val="0"/>
          <w:sz w:val="24"/>
          <w:highlight w:val="none"/>
          <w:lang w:val="zh-CN"/>
        </w:rPr>
        <w:t>分包意向协议</w:t>
      </w:r>
      <w:r>
        <w:rPr>
          <w:rFonts w:hint="eastAsia" w:ascii="仿宋" w:hAnsi="仿宋" w:eastAsia="仿宋" w:cs="宋体"/>
          <w:b/>
          <w:bCs/>
          <w:color w:val="auto"/>
          <w:sz w:val="24"/>
          <w:highlight w:val="none"/>
        </w:rPr>
        <w:t>中中小企业、小微企业合同金额应当达到的比例要求填写。</w:t>
      </w:r>
      <w:r>
        <w:rPr>
          <w:rFonts w:hint="eastAsia" w:ascii="仿宋" w:hAnsi="仿宋" w:eastAsia="仿宋" w:cs="宋体"/>
          <w:b/>
          <w:bCs/>
          <w:color w:val="auto"/>
          <w:kern w:val="0"/>
          <w:sz w:val="24"/>
          <w:highlight w:val="none"/>
          <w:lang w:val="zh-CN"/>
        </w:rPr>
        <w:t>）</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三、分包工作履行期限、地点、方式</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四、质量</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五、价款或者报酬</w:t>
      </w:r>
    </w:p>
    <w:p>
      <w:pPr>
        <w:snapToGrid w:val="0"/>
        <w:spacing w:line="360" w:lineRule="auto"/>
        <w:ind w:left="573" w:leftChars="273"/>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六、违约责任</w:t>
      </w:r>
    </w:p>
    <w:p>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七、争议解决的办法</w:t>
      </w:r>
    </w:p>
    <w:p>
      <w:pPr>
        <w:snapToGrid w:val="0"/>
        <w:spacing w:line="360" w:lineRule="auto"/>
        <w:ind w:right="480" w:firstLine="576"/>
        <w:rPr>
          <w:rFonts w:ascii="仿宋" w:hAnsi="仿宋" w:eastAsia="仿宋" w:cs="宋体"/>
          <w:color w:val="auto"/>
          <w:sz w:val="24"/>
          <w:highlight w:val="none"/>
        </w:rPr>
      </w:pPr>
      <w:r>
        <w:rPr>
          <w:rFonts w:hint="eastAsia" w:ascii="仿宋" w:hAnsi="仿宋" w:eastAsia="仿宋" w:cs="宋体"/>
          <w:color w:val="auto"/>
          <w:kern w:val="0"/>
          <w:sz w:val="24"/>
          <w:highlight w:val="none"/>
          <w:lang w:val="zh-CN"/>
        </w:rPr>
        <w:t>八、其他：</w:t>
      </w:r>
    </w:p>
    <w:p>
      <w:pPr>
        <w:snapToGrid w:val="0"/>
        <w:spacing w:line="360" w:lineRule="auto"/>
        <w:ind w:right="480"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投标人名称(电子签名)：</w:t>
      </w:r>
    </w:p>
    <w:p>
      <w:pPr>
        <w:snapToGrid w:val="0"/>
        <w:spacing w:line="360" w:lineRule="auto"/>
        <w:jc w:val="right"/>
        <w:rPr>
          <w:rFonts w:ascii="仿宋" w:hAnsi="仿宋" w:eastAsia="仿宋" w:cs="宋体"/>
          <w:color w:val="auto"/>
          <w:highlight w:val="none"/>
        </w:rPr>
      </w:pPr>
      <w:r>
        <w:rPr>
          <w:rFonts w:hint="eastAsia" w:ascii="仿宋" w:hAnsi="仿宋" w:eastAsia="仿宋" w:cs="宋体"/>
          <w:color w:val="auto"/>
          <w:kern w:val="0"/>
          <w:sz w:val="24"/>
          <w:highlight w:val="none"/>
          <w:lang w:val="zh-CN"/>
        </w:rPr>
        <w:t>分包供应商名称(电子签名/公章)：</w:t>
      </w:r>
      <w:r>
        <w:rPr>
          <w:rFonts w:ascii="仿宋" w:hAnsi="仿宋" w:eastAsia="仿宋" w:cs="宋体"/>
          <w:color w:val="auto"/>
          <w:highlight w:val="none"/>
        </w:rPr>
        <w:t xml:space="preserve"> </w:t>
      </w:r>
    </w:p>
    <w:p>
      <w:pPr>
        <w:snapToGrid w:val="0"/>
        <w:spacing w:line="360" w:lineRule="auto"/>
        <w:ind w:left="5758" w:leftChars="342" w:hanging="5040" w:hanging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pPr>
        <w:spacing w:line="360" w:lineRule="auto"/>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附件</w:t>
      </w:r>
      <w:r>
        <w:rPr>
          <w:rFonts w:ascii="仿宋" w:hAnsi="仿宋" w:eastAsia="仿宋" w:cs="宋体"/>
          <w:b/>
          <w:color w:val="auto"/>
          <w:sz w:val="36"/>
          <w:szCs w:val="20"/>
          <w:highlight w:val="none"/>
        </w:rPr>
        <w:t>7</w:t>
      </w:r>
      <w:r>
        <w:rPr>
          <w:rFonts w:hint="eastAsia" w:ascii="仿宋" w:hAnsi="仿宋" w:eastAsia="仿宋" w:cs="宋体"/>
          <w:b/>
          <w:color w:val="auto"/>
          <w:sz w:val="36"/>
          <w:szCs w:val="20"/>
          <w:highlight w:val="none"/>
        </w:rPr>
        <w:t>：</w:t>
      </w:r>
    </w:p>
    <w:p>
      <w:pPr>
        <w:spacing w:line="360" w:lineRule="auto"/>
        <w:jc w:val="center"/>
        <w:outlineLvl w:val="0"/>
        <w:rPr>
          <w:rFonts w:ascii="仿宋" w:hAnsi="仿宋" w:eastAsia="仿宋" w:cs="宋体"/>
          <w:b/>
          <w:color w:val="auto"/>
          <w:sz w:val="36"/>
          <w:szCs w:val="20"/>
          <w:highlight w:val="none"/>
        </w:rPr>
      </w:pPr>
      <w:r>
        <w:rPr>
          <w:rFonts w:hint="eastAsia" w:ascii="仿宋" w:hAnsi="仿宋" w:eastAsia="仿宋" w:cs="宋体"/>
          <w:b/>
          <w:color w:val="auto"/>
          <w:sz w:val="36"/>
          <w:szCs w:val="20"/>
          <w:highlight w:val="none"/>
        </w:rPr>
        <w:t>中小企业声明函</w:t>
      </w:r>
    </w:p>
    <w:p>
      <w:pPr>
        <w:spacing w:line="360" w:lineRule="auto"/>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中小企业声明函（服务）</w:t>
      </w:r>
    </w:p>
    <w:p>
      <w:pPr>
        <w:spacing w:line="360" w:lineRule="auto"/>
        <w:ind w:firstLine="360" w:firstLineChars="15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宋体"/>
          <w:color w:val="auto"/>
          <w:sz w:val="24"/>
          <w:highlight w:val="none"/>
          <w:u w:val="single"/>
        </w:rPr>
        <w:t>（采购人）</w:t>
      </w:r>
      <w:r>
        <w:rPr>
          <w:rFonts w:hint="eastAsia" w:ascii="仿宋" w:hAnsi="仿宋" w:eastAsia="仿宋" w:cs="宋体"/>
          <w:color w:val="auto"/>
          <w:sz w:val="24"/>
          <w:highlight w:val="none"/>
        </w:rPr>
        <w:t>的</w:t>
      </w:r>
      <w:r>
        <w:rPr>
          <w:rFonts w:hint="eastAsia" w:ascii="仿宋" w:hAnsi="仿宋" w:eastAsia="仿宋" w:cs="宋体"/>
          <w:color w:val="auto"/>
          <w:sz w:val="24"/>
          <w:highlight w:val="none"/>
          <w:u w:val="single"/>
        </w:rPr>
        <w:t xml:space="preserve"> （项目名称） </w:t>
      </w:r>
      <w:r>
        <w:rPr>
          <w:rFonts w:hint="eastAsia" w:ascii="仿宋" w:hAnsi="仿宋" w:eastAsia="仿宋"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hint="eastAsia" w:ascii="仿宋" w:hAnsi="仿宋" w:eastAsia="仿宋" w:cs="宋体"/>
          <w:color w:val="auto"/>
          <w:sz w:val="24"/>
          <w:highlight w:val="none"/>
          <w:u w:val="single"/>
        </w:rPr>
        <w:t>（标的名称）</w:t>
      </w:r>
      <w:r>
        <w:rPr>
          <w:rFonts w:hint="eastAsia" w:ascii="仿宋" w:hAnsi="仿宋" w:eastAsia="仿宋" w:cs="宋体"/>
          <w:color w:val="auto"/>
          <w:sz w:val="24"/>
          <w:highlight w:val="none"/>
        </w:rPr>
        <w:t>，属于</w:t>
      </w:r>
      <w:r>
        <w:rPr>
          <w:rFonts w:hint="eastAsia" w:ascii="仿宋" w:hAnsi="仿宋" w:eastAsia="仿宋" w:cs="宋体"/>
          <w:color w:val="auto"/>
          <w:sz w:val="24"/>
          <w:highlight w:val="none"/>
          <w:u w:val="single"/>
        </w:rPr>
        <w:t xml:space="preserve"> （采购文件中明确的所属行业）</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，从业人员人，营业收入为万元，资产总额为万元属于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u w:val="single"/>
        </w:rPr>
        <w:t xml:space="preserve"> （标的名称），</w:t>
      </w:r>
      <w:r>
        <w:rPr>
          <w:rFonts w:hint="eastAsia" w:ascii="仿宋" w:hAnsi="仿宋" w:eastAsia="仿宋" w:cs="宋体"/>
          <w:color w:val="auto"/>
          <w:sz w:val="24"/>
          <w:highlight w:val="none"/>
        </w:rPr>
        <w:t xml:space="preserve">属于 </w:t>
      </w:r>
      <w:r>
        <w:rPr>
          <w:rFonts w:hint="eastAsia" w:ascii="仿宋" w:hAnsi="仿宋" w:eastAsia="仿宋" w:cs="宋体"/>
          <w:color w:val="auto"/>
          <w:sz w:val="24"/>
          <w:highlight w:val="none"/>
          <w:u w:val="single"/>
        </w:rPr>
        <w:t xml:space="preserve">（采购文件中明确的所属行业） </w:t>
      </w:r>
      <w:r>
        <w:rPr>
          <w:rFonts w:hint="eastAsia" w:ascii="仿宋" w:hAnsi="仿宋" w:eastAsia="仿宋" w:cs="宋体"/>
          <w:color w:val="auto"/>
          <w:sz w:val="24"/>
          <w:highlight w:val="none"/>
        </w:rPr>
        <w:t xml:space="preserve">；承建（承接）企业为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，从业人员人，营业收入为万元，资产总额为万元属于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p>
    <w:p>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本企业对上述声明内容的真实性负责。如有虚假，将依法承担相应责任。</w:t>
      </w:r>
    </w:p>
    <w:p>
      <w:pPr>
        <w:spacing w:line="360" w:lineRule="auto"/>
        <w:ind w:right="1760"/>
        <w:jc w:val="right"/>
        <w:rPr>
          <w:rFonts w:ascii="仿宋" w:hAnsi="仿宋" w:eastAsia="仿宋" w:cs="宋体"/>
          <w:color w:val="auto"/>
          <w:sz w:val="24"/>
          <w:highlight w:val="none"/>
        </w:rPr>
      </w:pPr>
    </w:p>
    <w:p>
      <w:pPr>
        <w:spacing w:line="360" w:lineRule="auto"/>
        <w:ind w:right="1760"/>
        <w:jc w:val="right"/>
        <w:rPr>
          <w:rFonts w:ascii="仿宋" w:hAnsi="仿宋" w:eastAsia="仿宋" w:cs="宋体"/>
          <w:color w:val="auto"/>
          <w:sz w:val="24"/>
          <w:highlight w:val="none"/>
        </w:rPr>
      </w:pPr>
      <w:r>
        <w:rPr>
          <w:rFonts w:hint="eastAsia" w:ascii="仿宋" w:hAnsi="仿宋" w:eastAsia="仿宋" w:cs="宋体"/>
          <w:color w:val="auto"/>
          <w:sz w:val="24"/>
          <w:highlight w:val="none"/>
        </w:rPr>
        <w:t>投标人（或联合体牵头人）名称（电子签名）：</w:t>
      </w:r>
    </w:p>
    <w:p>
      <w:pPr>
        <w:spacing w:line="360" w:lineRule="auto"/>
        <w:ind w:right="1120" w:firstLine="4680" w:firstLineChars="1950"/>
        <w:rPr>
          <w:rFonts w:ascii="仿宋" w:hAnsi="仿宋" w:eastAsia="仿宋" w:cs="宋体"/>
          <w:color w:val="auto"/>
          <w:sz w:val="24"/>
          <w:highlight w:val="none"/>
        </w:rPr>
      </w:pPr>
      <w:r>
        <w:rPr>
          <w:rFonts w:hint="eastAsia" w:ascii="仿宋" w:hAnsi="仿宋" w:eastAsia="仿宋" w:cs="宋体"/>
          <w:color w:val="auto"/>
          <w:sz w:val="24"/>
          <w:highlight w:val="none"/>
        </w:rPr>
        <w:t>日 期：</w:t>
      </w:r>
    </w:p>
    <w:p>
      <w:pPr>
        <w:spacing w:line="360" w:lineRule="auto"/>
        <w:ind w:firstLine="354" w:firstLineChars="147"/>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从业人员、营业收入、资产总额填报上一年度数据，无上一年度数据的新成立企业可不填报。</w:t>
      </w:r>
    </w:p>
    <w:p>
      <w:pPr>
        <w:spacing w:line="360" w:lineRule="auto"/>
        <w:ind w:right="420"/>
        <w:rPr>
          <w:rFonts w:ascii="仿宋" w:hAnsi="仿宋" w:eastAsia="仿宋" w:cs="宋体"/>
          <w:b/>
          <w:color w:val="auto"/>
          <w:sz w:val="24"/>
          <w:highlight w:val="none"/>
        </w:rPr>
      </w:pPr>
      <w:r>
        <w:rPr>
          <w:rFonts w:hint="eastAsia" w:ascii="仿宋" w:hAnsi="仿宋" w:eastAsia="仿宋" w:cs="宋体"/>
          <w:color w:val="auto"/>
          <w:sz w:val="24"/>
          <w:highlight w:val="none"/>
        </w:rPr>
        <w:t xml:space="preserve"> </w:t>
      </w:r>
      <w:r>
        <w:rPr>
          <w:rFonts w:hint="eastAsia" w:ascii="仿宋" w:hAnsi="仿宋" w:eastAsia="仿宋" w:cs="宋体"/>
          <w:b/>
          <w:color w:val="auto"/>
          <w:sz w:val="24"/>
          <w:highlight w:val="none"/>
        </w:rPr>
        <w:t xml:space="preserve">  注：</w:t>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ascii="仿宋" w:hAnsi="仿宋" w:eastAsia="仿宋" w:cs="宋体"/>
          <w:b/>
          <w:color w:val="auto"/>
          <w:sz w:val="24"/>
          <w:highlight w:val="none"/>
        </w:rPr>
      </w:pPr>
      <w:r>
        <w:rPr>
          <w:rFonts w:hint="eastAsia" w:ascii="仿宋" w:hAnsi="仿宋" w:eastAsia="仿宋" w:cs="宋体"/>
          <w:b/>
          <w:color w:val="auto"/>
          <w:sz w:val="24"/>
          <w:highlight w:val="none"/>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pPr>
        <w:spacing w:line="360" w:lineRule="auto"/>
        <w:ind w:right="420"/>
        <w:rPr>
          <w:rFonts w:ascii="仿宋" w:hAnsi="仿宋" w:eastAsia="仿宋" w:cs="宋体"/>
          <w:color w:val="auto"/>
          <w:highlight w:val="none"/>
        </w:rPr>
      </w:pPr>
    </w:p>
    <w:p>
      <w:pPr>
        <w:pStyle w:val="62"/>
        <w:ind w:firstLine="0"/>
        <w:rPr>
          <w:rFonts w:ascii="华文仿宋" w:hAnsi="华文仿宋" w:eastAsia="华文仿宋" w:cs="宋体"/>
          <w:b/>
          <w:color w:val="auto"/>
          <w:szCs w:val="21"/>
          <w:highlight w:val="none"/>
          <w:lang w:val="en-US"/>
        </w:rPr>
      </w:pPr>
    </w:p>
    <w:p>
      <w:pPr>
        <w:pStyle w:val="62"/>
        <w:ind w:firstLine="0"/>
        <w:rPr>
          <w:rFonts w:ascii="华文仿宋" w:hAnsi="华文仿宋" w:eastAsia="华文仿宋" w:cs="宋体"/>
          <w:b/>
          <w:color w:val="auto"/>
          <w:szCs w:val="21"/>
          <w:highlight w:val="none"/>
        </w:rPr>
      </w:pPr>
    </w:p>
    <w:p>
      <w:pPr>
        <w:pStyle w:val="62"/>
        <w:ind w:firstLine="0"/>
        <w:rPr>
          <w:rFonts w:ascii="华文仿宋" w:hAnsi="华文仿宋" w:eastAsia="华文仿宋" w:cs="宋体"/>
          <w:b/>
          <w:color w:val="auto"/>
          <w:szCs w:val="21"/>
          <w:highlight w:val="none"/>
        </w:rPr>
      </w:pPr>
    </w:p>
    <w:p>
      <w:pPr>
        <w:pStyle w:val="62"/>
        <w:ind w:firstLine="0"/>
        <w:rPr>
          <w:rFonts w:ascii="华文仿宋" w:hAnsi="华文仿宋" w:eastAsia="华文仿宋" w:cs="宋体"/>
          <w:b/>
          <w:color w:val="auto"/>
          <w:szCs w:val="21"/>
          <w:highlight w:val="none"/>
        </w:rPr>
      </w:pPr>
    </w:p>
    <w:p>
      <w:pPr>
        <w:pStyle w:val="62"/>
        <w:ind w:firstLine="0"/>
        <w:rPr>
          <w:rFonts w:ascii="华文仿宋" w:hAnsi="华文仿宋" w:eastAsia="华文仿宋" w:cs="宋体"/>
          <w:b/>
          <w:color w:val="auto"/>
          <w:szCs w:val="21"/>
          <w:highlight w:val="none"/>
        </w:rPr>
      </w:pPr>
    </w:p>
    <w:p>
      <w:pPr>
        <w:pStyle w:val="62"/>
        <w:ind w:firstLine="0"/>
        <w:rPr>
          <w:rFonts w:ascii="华文仿宋" w:hAnsi="华文仿宋" w:eastAsia="华文仿宋" w:cs="宋体"/>
          <w:b/>
          <w:color w:val="auto"/>
          <w:szCs w:val="21"/>
          <w:highlight w:val="none"/>
        </w:rPr>
      </w:pPr>
    </w:p>
    <w:p>
      <w:pPr>
        <w:pStyle w:val="62"/>
        <w:ind w:firstLine="0"/>
        <w:rPr>
          <w:rFonts w:ascii="华文仿宋" w:hAnsi="华文仿宋" w:eastAsia="华文仿宋" w:cs="宋体"/>
          <w:b/>
          <w:color w:val="auto"/>
          <w:szCs w:val="21"/>
          <w:highlight w:val="none"/>
        </w:rPr>
      </w:pPr>
    </w:p>
    <w:p>
      <w:pPr>
        <w:pStyle w:val="62"/>
        <w:ind w:firstLine="0"/>
        <w:rPr>
          <w:rFonts w:ascii="华文仿宋" w:hAnsi="华文仿宋" w:eastAsia="华文仿宋" w:cs="宋体"/>
          <w:b/>
          <w:color w:val="auto"/>
          <w:szCs w:val="21"/>
          <w:highlight w:val="none"/>
        </w:rPr>
      </w:pPr>
    </w:p>
    <w:p>
      <w:pPr>
        <w:pStyle w:val="62"/>
        <w:ind w:firstLine="0"/>
        <w:rPr>
          <w:rFonts w:ascii="华文仿宋" w:hAnsi="华文仿宋" w:eastAsia="华文仿宋" w:cs="宋体"/>
          <w:b/>
          <w:color w:val="auto"/>
          <w:szCs w:val="21"/>
          <w:highlight w:val="none"/>
        </w:rPr>
      </w:pPr>
    </w:p>
    <w:p>
      <w:pPr>
        <w:pStyle w:val="62"/>
        <w:ind w:firstLine="0"/>
        <w:rPr>
          <w:rFonts w:ascii="华文仿宋" w:hAnsi="华文仿宋" w:eastAsia="华文仿宋" w:cs="宋体"/>
          <w:b/>
          <w:color w:val="auto"/>
          <w:szCs w:val="21"/>
          <w:highlight w:val="none"/>
        </w:rPr>
      </w:pPr>
    </w:p>
    <w:p>
      <w:pPr>
        <w:pStyle w:val="62"/>
        <w:ind w:firstLine="0"/>
        <w:rPr>
          <w:rFonts w:ascii="华文仿宋" w:hAnsi="华文仿宋" w:eastAsia="华文仿宋" w:cs="宋体"/>
          <w:b/>
          <w:color w:val="auto"/>
          <w:szCs w:val="21"/>
          <w:highlight w:val="none"/>
        </w:rPr>
      </w:pPr>
    </w:p>
    <w:p>
      <w:pPr>
        <w:pStyle w:val="62"/>
        <w:ind w:firstLine="0"/>
        <w:rPr>
          <w:rFonts w:ascii="华文仿宋" w:hAnsi="华文仿宋" w:eastAsia="华文仿宋" w:cs="宋体"/>
          <w:b/>
          <w:color w:val="auto"/>
          <w:szCs w:val="21"/>
          <w:highlight w:val="none"/>
        </w:rPr>
      </w:pPr>
    </w:p>
    <w:p>
      <w:pPr>
        <w:pStyle w:val="62"/>
        <w:ind w:firstLine="0"/>
        <w:rPr>
          <w:rFonts w:ascii="华文仿宋" w:hAnsi="华文仿宋" w:eastAsia="华文仿宋" w:cs="宋体"/>
          <w:b/>
          <w:color w:val="auto"/>
          <w:szCs w:val="21"/>
          <w:highlight w:val="none"/>
        </w:rPr>
      </w:pPr>
    </w:p>
    <w:p>
      <w:pPr>
        <w:pStyle w:val="62"/>
        <w:ind w:firstLine="0"/>
        <w:rPr>
          <w:rFonts w:ascii="华文仿宋" w:hAnsi="华文仿宋" w:eastAsia="华文仿宋" w:cs="宋体"/>
          <w:b/>
          <w:color w:val="auto"/>
          <w:szCs w:val="21"/>
          <w:highlight w:val="none"/>
        </w:rPr>
      </w:pPr>
    </w:p>
    <w:p>
      <w:pPr>
        <w:spacing w:line="360" w:lineRule="auto"/>
        <w:outlineLvl w:val="0"/>
        <w:rPr>
          <w:rFonts w:ascii="仿宋" w:hAnsi="仿宋" w:eastAsia="仿宋" w:cs="宋体"/>
          <w:b/>
          <w:color w:val="auto"/>
          <w:sz w:val="36"/>
          <w:szCs w:val="20"/>
          <w:highlight w:val="none"/>
        </w:rPr>
      </w:pPr>
    </w:p>
    <w:p>
      <w:pPr>
        <w:spacing w:line="360" w:lineRule="auto"/>
        <w:outlineLvl w:val="0"/>
        <w:rPr>
          <w:rFonts w:ascii="仿宋" w:hAnsi="仿宋" w:eastAsia="仿宋" w:cs="宋体"/>
          <w:b/>
          <w:color w:val="auto"/>
          <w:sz w:val="36"/>
          <w:szCs w:val="20"/>
          <w:highlight w:val="none"/>
        </w:rPr>
      </w:pPr>
    </w:p>
    <w:p>
      <w:pPr>
        <w:rPr>
          <w:rFonts w:hint="eastAsia" w:ascii="仿宋" w:hAnsi="仿宋" w:eastAsia="仿宋" w:cs="宋体"/>
          <w:b/>
          <w:color w:val="auto"/>
          <w:sz w:val="36"/>
          <w:highlight w:val="none"/>
          <w:lang w:val="en-US"/>
        </w:rPr>
      </w:pPr>
      <w:r>
        <w:rPr>
          <w:rFonts w:hint="eastAsia" w:ascii="仿宋" w:hAnsi="仿宋" w:eastAsia="仿宋" w:cs="宋体"/>
          <w:b/>
          <w:color w:val="auto"/>
          <w:sz w:val="36"/>
          <w:highlight w:val="none"/>
          <w:lang w:val="en-US"/>
        </w:rPr>
        <w:br w:type="page"/>
      </w:r>
    </w:p>
    <w:p>
      <w:pPr>
        <w:pStyle w:val="62"/>
        <w:ind w:firstLine="0"/>
        <w:rPr>
          <w:rFonts w:ascii="仿宋" w:hAnsi="仿宋" w:eastAsia="仿宋" w:cs="宋体"/>
          <w:b/>
          <w:color w:val="auto"/>
          <w:sz w:val="36"/>
          <w:highlight w:val="none"/>
          <w:lang w:val="en-US"/>
        </w:rPr>
      </w:pPr>
      <w:r>
        <w:rPr>
          <w:rFonts w:hint="eastAsia" w:ascii="仿宋" w:hAnsi="仿宋" w:eastAsia="仿宋" w:cs="宋体"/>
          <w:b/>
          <w:color w:val="auto"/>
          <w:sz w:val="36"/>
          <w:highlight w:val="none"/>
          <w:lang w:val="en-US"/>
        </w:rPr>
        <w:t>附件8：</w:t>
      </w:r>
    </w:p>
    <w:p>
      <w:pPr>
        <w:pStyle w:val="62"/>
        <w:ind w:firstLine="0"/>
        <w:jc w:val="center"/>
        <w:rPr>
          <w:rFonts w:ascii="仿宋" w:hAnsi="仿宋" w:eastAsia="仿宋" w:cs="宋体"/>
          <w:b/>
          <w:color w:val="auto"/>
          <w:sz w:val="36"/>
          <w:highlight w:val="none"/>
          <w:lang w:val="en-US"/>
        </w:rPr>
      </w:pPr>
      <w:r>
        <w:rPr>
          <w:rFonts w:hint="eastAsia" w:ascii="仿宋" w:hAnsi="仿宋" w:eastAsia="仿宋" w:cs="宋体"/>
          <w:b/>
          <w:color w:val="auto"/>
          <w:sz w:val="36"/>
          <w:highlight w:val="none"/>
          <w:lang w:val="en-US"/>
        </w:rPr>
        <w:t>中小企业划型标准规定</w:t>
      </w:r>
    </w:p>
    <w:p>
      <w:pPr>
        <w:pStyle w:val="619"/>
        <w:spacing w:line="360" w:lineRule="auto"/>
        <w:rPr>
          <w:rFonts w:ascii="华文仿宋" w:hAnsi="华文仿宋" w:eastAsia="华文仿宋" w:cs="宋体"/>
          <w:b/>
          <w:color w:val="auto"/>
          <w:szCs w:val="21"/>
          <w:highlight w:val="none"/>
        </w:rPr>
      </w:pPr>
      <w:r>
        <w:rPr>
          <w:rFonts w:hint="eastAsia" w:ascii="华文仿宋" w:hAnsi="华文仿宋" w:eastAsia="华文仿宋" w:cs="宋体"/>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一、根据《中华人民共和国中小企业促进法》和《</w:t>
      </w:r>
      <w:r>
        <w:rPr>
          <w:color w:val="auto"/>
          <w:highlight w:val="none"/>
        </w:rPr>
        <w:fldChar w:fldCharType="begin"/>
      </w:r>
      <w:r>
        <w:rPr>
          <w:color w:val="auto"/>
          <w:highlight w:val="none"/>
        </w:rPr>
        <w:instrText xml:space="preserve">HYPERLINK "https://www.shui5.cn/article/47/26142.html" </w:instrText>
      </w:r>
      <w:r>
        <w:rPr>
          <w:color w:val="auto"/>
          <w:highlight w:val="none"/>
        </w:rPr>
        <w:fldChar w:fldCharType="separate"/>
      </w:r>
      <w:r>
        <w:rPr>
          <w:rFonts w:hint="eastAsia" w:ascii="华文仿宋" w:hAnsi="华文仿宋" w:eastAsia="华文仿宋" w:cs="宋体"/>
          <w:color w:val="auto"/>
          <w:spacing w:val="6"/>
          <w:szCs w:val="21"/>
          <w:highlight w:val="none"/>
        </w:rPr>
        <w:t>国务院关于进一步促进中小企业发展的若干意见</w:t>
      </w:r>
      <w:r>
        <w:rPr>
          <w:color w:val="auto"/>
          <w:highlight w:val="none"/>
        </w:rPr>
        <w:fldChar w:fldCharType="end"/>
      </w:r>
      <w:r>
        <w:rPr>
          <w:rFonts w:hint="eastAsia" w:ascii="华文仿宋" w:hAnsi="华文仿宋" w:eastAsia="华文仿宋" w:cs="宋体"/>
          <w:color w:val="auto"/>
          <w:spacing w:val="6"/>
          <w:szCs w:val="21"/>
          <w:highlight w:val="none"/>
        </w:rPr>
        <w:t>》（</w:t>
      </w:r>
      <w:r>
        <w:rPr>
          <w:color w:val="auto"/>
          <w:highlight w:val="none"/>
        </w:rPr>
        <w:fldChar w:fldCharType="begin"/>
      </w:r>
      <w:r>
        <w:rPr>
          <w:color w:val="auto"/>
          <w:highlight w:val="none"/>
        </w:rPr>
        <w:instrText xml:space="preserve">HYPERLINK "https://www.shui5.cn/article/47/26142.html" </w:instrText>
      </w:r>
      <w:r>
        <w:rPr>
          <w:color w:val="auto"/>
          <w:highlight w:val="none"/>
        </w:rPr>
        <w:fldChar w:fldCharType="separate"/>
      </w:r>
      <w:r>
        <w:rPr>
          <w:rFonts w:hint="eastAsia" w:ascii="华文仿宋" w:hAnsi="华文仿宋" w:eastAsia="华文仿宋" w:cs="宋体"/>
          <w:color w:val="auto"/>
          <w:spacing w:val="6"/>
          <w:szCs w:val="21"/>
          <w:highlight w:val="none"/>
        </w:rPr>
        <w:t>国发〔2009〕36号</w:t>
      </w:r>
      <w:r>
        <w:rPr>
          <w:color w:val="auto"/>
          <w:highlight w:val="none"/>
        </w:rPr>
        <w:fldChar w:fldCharType="end"/>
      </w:r>
      <w:r>
        <w:rPr>
          <w:rFonts w:hint="eastAsia" w:ascii="华文仿宋" w:hAnsi="华文仿宋" w:eastAsia="华文仿宋" w:cs="宋体"/>
          <w:color w:val="auto"/>
          <w:spacing w:val="6"/>
          <w:szCs w:val="21"/>
          <w:highlight w:val="none"/>
        </w:rPr>
        <w:t>)，制定本规定。</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二、中小企业划分为中型、小型、微型三种类型，具体标准根据企业从业人员、营业收入、资产总额等指标，结合行业特点制定。</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四、各行业划型标准为：</w:t>
      </w:r>
      <w:r>
        <w:rPr>
          <w:rFonts w:hint="eastAsia" w:ascii="华文仿宋" w:hAnsi="华文仿宋" w:eastAsia="华文仿宋" w:cs="宋体"/>
          <w:color w:val="auto"/>
          <w:spacing w:val="6"/>
          <w:szCs w:val="21"/>
          <w:highlight w:val="none"/>
        </w:rPr>
        <w:br w:type="textWrapping"/>
      </w:r>
      <w:r>
        <w:rPr>
          <w:rFonts w:hint="eastAsia" w:ascii="华文仿宋" w:hAnsi="华文仿宋" w:eastAsia="华文仿宋" w:cs="宋体"/>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62"/>
        <w:rPr>
          <w:rFonts w:ascii="华文仿宋" w:hAnsi="华文仿宋" w:eastAsia="华文仿宋" w:cs="宋体"/>
          <w:b/>
          <w:color w:val="auto"/>
          <w:sz w:val="21"/>
          <w:szCs w:val="21"/>
          <w:highlight w:val="none"/>
        </w:rPr>
      </w:pPr>
      <w:r>
        <w:rPr>
          <w:rFonts w:hint="eastAsia" w:ascii="华文仿宋" w:hAnsi="华文仿宋" w:eastAsia="华文仿宋" w:cs="宋体"/>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五、企业类型的划分以统计部门的统计数据为依据。</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六、本规定适用于在中华人民共和国境内依法设立的各类所有制和各种组织形式的企业。个体工商户和本规定以外的行业，参照本规定进行划型。</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八、本规定由工业和信息化部、国家统计局会同有关部门根据《国民经济行业分类》修订情况和企业发展变化情况适时修订。</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九、本规定由工业和信息化部、国家统计局会同有关部门负责解释。</w:t>
      </w:r>
    </w:p>
    <w:p>
      <w:pPr>
        <w:pStyle w:val="619"/>
        <w:adjustRightInd w:val="0"/>
        <w:spacing w:line="360" w:lineRule="auto"/>
        <w:ind w:firstLine="444" w:firstLineChars="200"/>
        <w:jc w:val="both"/>
        <w:rPr>
          <w:rFonts w:ascii="华文仿宋" w:hAnsi="华文仿宋" w:eastAsia="华文仿宋" w:cs="宋体"/>
          <w:color w:val="auto"/>
          <w:spacing w:val="6"/>
          <w:szCs w:val="21"/>
          <w:highlight w:val="none"/>
        </w:rPr>
      </w:pPr>
      <w:r>
        <w:rPr>
          <w:rFonts w:hint="eastAsia" w:ascii="华文仿宋" w:hAnsi="华文仿宋" w:eastAsia="华文仿宋" w:cs="宋体"/>
          <w:color w:val="auto"/>
          <w:spacing w:val="6"/>
          <w:szCs w:val="21"/>
          <w:highlight w:val="none"/>
        </w:rPr>
        <w:t>十、本规定自发布之日起执行，原国家经贸委、原国家计委、财政部和国家统计局2003年颁布的《</w:t>
      </w:r>
      <w:r>
        <w:rPr>
          <w:color w:val="auto"/>
          <w:highlight w:val="none"/>
        </w:rPr>
        <w:fldChar w:fldCharType="begin"/>
      </w:r>
      <w:r>
        <w:rPr>
          <w:color w:val="auto"/>
          <w:highlight w:val="none"/>
        </w:rPr>
        <w:instrText xml:space="preserve">HYPERLINK "https://www.shui5.cn/article/df/24263.html" </w:instrText>
      </w:r>
      <w:r>
        <w:rPr>
          <w:color w:val="auto"/>
          <w:highlight w:val="none"/>
        </w:rPr>
        <w:fldChar w:fldCharType="separate"/>
      </w:r>
      <w:r>
        <w:rPr>
          <w:rFonts w:hint="eastAsia" w:ascii="华文仿宋" w:hAnsi="华文仿宋" w:eastAsia="华文仿宋" w:cs="宋体"/>
          <w:color w:val="auto"/>
          <w:spacing w:val="6"/>
          <w:szCs w:val="21"/>
          <w:highlight w:val="none"/>
        </w:rPr>
        <w:t>中小企业标准暂行规定</w:t>
      </w:r>
      <w:r>
        <w:rPr>
          <w:color w:val="auto"/>
          <w:highlight w:val="none"/>
        </w:rPr>
        <w:fldChar w:fldCharType="end"/>
      </w:r>
      <w:r>
        <w:rPr>
          <w:rFonts w:hint="eastAsia" w:ascii="华文仿宋" w:hAnsi="华文仿宋" w:eastAsia="华文仿宋" w:cs="宋体"/>
          <w:color w:val="auto"/>
          <w:spacing w:val="6"/>
          <w:szCs w:val="21"/>
          <w:highlight w:val="none"/>
        </w:rPr>
        <w:t>》</w:t>
      </w:r>
      <w:r>
        <w:rPr>
          <w:color w:val="auto"/>
          <w:highlight w:val="none"/>
        </w:rPr>
        <w:fldChar w:fldCharType="begin"/>
      </w:r>
      <w:r>
        <w:rPr>
          <w:color w:val="auto"/>
          <w:highlight w:val="none"/>
        </w:rPr>
        <w:instrText xml:space="preserve">HYPERLINK "https://www.shui5.cn/article/df/24263.html" </w:instrText>
      </w:r>
      <w:r>
        <w:rPr>
          <w:color w:val="auto"/>
          <w:highlight w:val="none"/>
        </w:rPr>
        <w:fldChar w:fldCharType="separate"/>
      </w:r>
      <w:r>
        <w:rPr>
          <w:rFonts w:hint="eastAsia" w:ascii="华文仿宋" w:hAnsi="华文仿宋" w:eastAsia="华文仿宋" w:cs="宋体"/>
          <w:color w:val="auto"/>
          <w:spacing w:val="6"/>
          <w:szCs w:val="21"/>
          <w:highlight w:val="none"/>
        </w:rPr>
        <w:t>国经贸中小企[2003]143号</w:t>
      </w:r>
      <w:r>
        <w:rPr>
          <w:color w:val="auto"/>
          <w:highlight w:val="none"/>
        </w:rPr>
        <w:fldChar w:fldCharType="end"/>
      </w:r>
      <w:r>
        <w:rPr>
          <w:rFonts w:hint="eastAsia" w:ascii="华文仿宋" w:hAnsi="华文仿宋" w:eastAsia="华文仿宋" w:cs="宋体"/>
          <w:color w:val="auto"/>
          <w:spacing w:val="6"/>
          <w:szCs w:val="21"/>
          <w:highlight w:val="none"/>
        </w:rPr>
        <w:t>同时废止。</w:t>
      </w:r>
    </w:p>
    <w:p>
      <w:pPr>
        <w:pStyle w:val="397"/>
        <w:ind w:firstLine="480"/>
        <w:rPr>
          <w:color w:val="auto"/>
          <w:highlight w:val="none"/>
        </w:rPr>
      </w:pPr>
    </w:p>
    <w:p>
      <w:pPr>
        <w:rPr>
          <w:color w:val="auto"/>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1"/>
    <w:family w:val="auto"/>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Vrinda"/>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06F" w:usb1="1200FBEF" w:usb2="0064C000" w:usb3="00000002" w:csb0="00000001" w:csb1="4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512" w:name="_Toc36110187"/>
    <w:bookmarkStart w:id="513" w:name="_Toc91899912"/>
    <w:bookmarkStart w:id="514" w:name="_Toc164085800"/>
    <w:bookmarkStart w:id="515" w:name="_Toc131845147"/>
    <w:r>
      <w:rPr>
        <w:rFonts w:hint="eastAsia" w:ascii="仿宋_GB2312" w:eastAsia="仿宋_GB2312"/>
        <w:kern w:val="0"/>
        <w:szCs w:val="21"/>
      </w:rPr>
      <w:t xml:space="preserve"> 页</w:t>
    </w:r>
    <w:bookmarkEnd w:id="512"/>
    <w:bookmarkEnd w:id="513"/>
    <w:bookmarkEnd w:id="514"/>
    <w:bookmarkEnd w:id="5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74C14F"/>
    <w:multiLevelType w:val="singleLevel"/>
    <w:tmpl w:val="0C74C14F"/>
    <w:lvl w:ilvl="0" w:tentative="0">
      <w:start w:val="1"/>
      <w:numFmt w:val="decimal"/>
      <w:suff w:val="nothing"/>
      <w:lvlText w:val="%1、"/>
      <w:lvlJc w:val="left"/>
    </w:lvl>
  </w:abstractNum>
  <w:abstractNum w:abstractNumId="1">
    <w:nsid w:val="63F824D2"/>
    <w:multiLevelType w:val="singleLevel"/>
    <w:tmpl w:val="63F824D2"/>
    <w:lvl w:ilvl="0" w:tentative="0">
      <w:start w:val="3"/>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NTc1MTljMDA0ZWI0ZjljNTEwZjI5MzUwYjAxOTgifQ=="/>
    <w:docVar w:name="KSO_WPS_MARK_KEY" w:val="81933905-04bb-48ab-b016-0fa3cf707422"/>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3E21327"/>
    <w:rsid w:val="04076900"/>
    <w:rsid w:val="041A5A3B"/>
    <w:rsid w:val="042311BA"/>
    <w:rsid w:val="042B157A"/>
    <w:rsid w:val="048F763B"/>
    <w:rsid w:val="049F330E"/>
    <w:rsid w:val="04AA775C"/>
    <w:rsid w:val="04AF1889"/>
    <w:rsid w:val="04F66F48"/>
    <w:rsid w:val="05251E14"/>
    <w:rsid w:val="05A03E5C"/>
    <w:rsid w:val="05A16594"/>
    <w:rsid w:val="05A7762D"/>
    <w:rsid w:val="060E5941"/>
    <w:rsid w:val="06110FAF"/>
    <w:rsid w:val="06493CA7"/>
    <w:rsid w:val="065A6178"/>
    <w:rsid w:val="066F1CF3"/>
    <w:rsid w:val="06930BB8"/>
    <w:rsid w:val="07245D42"/>
    <w:rsid w:val="07264C62"/>
    <w:rsid w:val="0779354C"/>
    <w:rsid w:val="08061376"/>
    <w:rsid w:val="08452D77"/>
    <w:rsid w:val="0859356A"/>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026BB"/>
    <w:rsid w:val="0C571A41"/>
    <w:rsid w:val="0C5C1171"/>
    <w:rsid w:val="0C5E1CBC"/>
    <w:rsid w:val="0C615B50"/>
    <w:rsid w:val="0C8445DA"/>
    <w:rsid w:val="0C87121B"/>
    <w:rsid w:val="0CC007F7"/>
    <w:rsid w:val="0CC617AC"/>
    <w:rsid w:val="0CE618DF"/>
    <w:rsid w:val="0CFE707A"/>
    <w:rsid w:val="0D063BDA"/>
    <w:rsid w:val="0D08375F"/>
    <w:rsid w:val="0D184CFB"/>
    <w:rsid w:val="0D2B70E7"/>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6139A"/>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20178"/>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2E609F"/>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051632"/>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D9559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392AF0"/>
    <w:rsid w:val="34950E68"/>
    <w:rsid w:val="34986E94"/>
    <w:rsid w:val="34AF62C9"/>
    <w:rsid w:val="34CB4388"/>
    <w:rsid w:val="34FA6E12"/>
    <w:rsid w:val="354D7158"/>
    <w:rsid w:val="358D5588"/>
    <w:rsid w:val="362C2464"/>
    <w:rsid w:val="363A3B40"/>
    <w:rsid w:val="365302AE"/>
    <w:rsid w:val="36607A0A"/>
    <w:rsid w:val="36675425"/>
    <w:rsid w:val="366E227C"/>
    <w:rsid w:val="366F2E0D"/>
    <w:rsid w:val="367B6A5C"/>
    <w:rsid w:val="36A74ADA"/>
    <w:rsid w:val="36AD60D5"/>
    <w:rsid w:val="36B224F9"/>
    <w:rsid w:val="36EC0CC9"/>
    <w:rsid w:val="373F410B"/>
    <w:rsid w:val="37EE7094"/>
    <w:rsid w:val="38296C89"/>
    <w:rsid w:val="383002EB"/>
    <w:rsid w:val="38586797"/>
    <w:rsid w:val="38BC0149"/>
    <w:rsid w:val="38D87D1C"/>
    <w:rsid w:val="38FD3E94"/>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E2008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3E94DF0"/>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222D1E"/>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DC3998"/>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732BE4"/>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826708"/>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B4884"/>
    <w:rsid w:val="5A5D3B6E"/>
    <w:rsid w:val="5A637A76"/>
    <w:rsid w:val="5A6D33BA"/>
    <w:rsid w:val="5A792B1F"/>
    <w:rsid w:val="5A874767"/>
    <w:rsid w:val="5AA85BE2"/>
    <w:rsid w:val="5AAD6F28"/>
    <w:rsid w:val="5AD63A24"/>
    <w:rsid w:val="5B2E1A1D"/>
    <w:rsid w:val="5B484F61"/>
    <w:rsid w:val="5B843A1C"/>
    <w:rsid w:val="5B873E3F"/>
    <w:rsid w:val="5C02690E"/>
    <w:rsid w:val="5C196DA7"/>
    <w:rsid w:val="5C2A048C"/>
    <w:rsid w:val="5C80234E"/>
    <w:rsid w:val="5C8A680C"/>
    <w:rsid w:val="5D0C4701"/>
    <w:rsid w:val="5D0F0395"/>
    <w:rsid w:val="5D221076"/>
    <w:rsid w:val="5D397964"/>
    <w:rsid w:val="5D500E7C"/>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B4063"/>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7007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DC05AC"/>
    <w:rsid w:val="69FD55B8"/>
    <w:rsid w:val="6A0B1C62"/>
    <w:rsid w:val="6A2406C8"/>
    <w:rsid w:val="6ADE0BD1"/>
    <w:rsid w:val="6AE96859"/>
    <w:rsid w:val="6B147746"/>
    <w:rsid w:val="6B24787C"/>
    <w:rsid w:val="6B573233"/>
    <w:rsid w:val="6B5B6274"/>
    <w:rsid w:val="6B765A81"/>
    <w:rsid w:val="6B935D53"/>
    <w:rsid w:val="6C196F71"/>
    <w:rsid w:val="6C226FCB"/>
    <w:rsid w:val="6C284279"/>
    <w:rsid w:val="6C31226F"/>
    <w:rsid w:val="6C426BF2"/>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3E2D72"/>
    <w:rsid w:val="707723D0"/>
    <w:rsid w:val="70F5661B"/>
    <w:rsid w:val="710D4B86"/>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6F5E70"/>
    <w:rsid w:val="74706664"/>
    <w:rsid w:val="747F3682"/>
    <w:rsid w:val="749C4185"/>
    <w:rsid w:val="74C0380A"/>
    <w:rsid w:val="74CC7A73"/>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9465DB"/>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04705"/>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410C6C"/>
    <w:rsid w:val="7F715AF2"/>
    <w:rsid w:val="7F886E69"/>
    <w:rsid w:val="BB7FA927"/>
    <w:rsid w:val="F5FFD31F"/>
    <w:rsid w:val="FF3EE977"/>
    <w:rsid w:val="FFFEE468"/>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9"/>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3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0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7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1"/>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6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0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unhideWhenUsed/>
    <w:qFormat/>
    <w:uiPriority w:val="1"/>
  </w:style>
  <w:style w:type="table" w:default="1" w:styleId="63">
    <w:name w:val="Normal Table"/>
    <w:autoRedefin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2"/>
    <w:basedOn w:val="1"/>
    <w:next w:val="1"/>
    <w:link w:val="654"/>
    <w:autoRedefine/>
    <w:qFormat/>
    <w:uiPriority w:val="0"/>
    <w:pPr>
      <w:adjustRightInd/>
      <w:spacing w:after="120" w:line="240" w:lineRule="auto"/>
      <w:ind w:left="420" w:leftChars="200" w:firstLine="210"/>
    </w:pPr>
    <w:rPr>
      <w:sz w:val="21"/>
    </w:rPr>
  </w:style>
  <w:style w:type="paragraph" w:styleId="6">
    <w:name w:val="Normal Indent"/>
    <w:basedOn w:val="1"/>
    <w:link w:val="719"/>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75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726"/>
    <w:autoRedefine/>
    <w:qFormat/>
    <w:uiPriority w:val="0"/>
    <w:pPr>
      <w:shd w:val="clear" w:color="auto" w:fill="000080"/>
    </w:pPr>
  </w:style>
  <w:style w:type="paragraph" w:styleId="20">
    <w:name w:val="annotation text"/>
    <w:basedOn w:val="1"/>
    <w:link w:val="854"/>
    <w:autoRedefine/>
    <w:qFormat/>
    <w:uiPriority w:val="99"/>
    <w:pPr>
      <w:jc w:val="left"/>
    </w:pPr>
  </w:style>
  <w:style w:type="paragraph" w:styleId="21">
    <w:name w:val="Salutation"/>
    <w:basedOn w:val="1"/>
    <w:next w:val="1"/>
    <w:link w:val="814"/>
    <w:autoRedefine/>
    <w:qFormat/>
    <w:uiPriority w:val="0"/>
    <w:rPr>
      <w:rFonts w:ascii="仿宋_GB2312" w:eastAsia="仿宋_GB2312"/>
      <w:sz w:val="28"/>
      <w:szCs w:val="20"/>
    </w:rPr>
  </w:style>
  <w:style w:type="paragraph" w:styleId="22">
    <w:name w:val="Body Text 3"/>
    <w:basedOn w:val="1"/>
    <w:link w:val="842"/>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link w:val="931"/>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782"/>
    <w:autoRedefine/>
    <w:qFormat/>
    <w:uiPriority w:val="0"/>
    <w:pPr>
      <w:spacing w:line="480" w:lineRule="exact"/>
      <w:ind w:firstLine="480" w:firstLineChars="200"/>
    </w:pPr>
    <w:rPr>
      <w:rFonts w:ascii="宋体" w:hAnsi="宋体"/>
      <w:sz w:val="24"/>
    </w:rPr>
  </w:style>
  <w:style w:type="paragraph" w:customStyle="1" w:styleId="26">
    <w:name w:val="正文文本首行缩进 2"/>
    <w:basedOn w:val="25"/>
    <w:autoRedefine/>
    <w:qFormat/>
    <w:uiPriority w:val="99"/>
    <w:pPr>
      <w:spacing w:line="200" w:lineRule="atLeast"/>
      <w:ind w:firstLine="420"/>
    </w:pPr>
    <w:rPr>
      <w:rFonts w:ascii="宋体" w:hAnsi="Courier New"/>
      <w:spacing w:val="-4"/>
      <w:sz w:val="18"/>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3"/>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58"/>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708"/>
    <w:autoRedefine/>
    <w:qFormat/>
    <w:uiPriority w:val="0"/>
    <w:pPr>
      <w:ind w:left="100" w:leftChars="2500"/>
    </w:pPr>
    <w:rPr>
      <w:rFonts w:ascii="宋体"/>
      <w:sz w:val="24"/>
      <w:szCs w:val="21"/>
      <w:lang w:val="zh-CN"/>
    </w:rPr>
  </w:style>
  <w:style w:type="paragraph" w:styleId="38">
    <w:name w:val="Body Text Indent 2"/>
    <w:basedOn w:val="1"/>
    <w:link w:val="822"/>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9"/>
    <w:autoRedefine/>
    <w:qFormat/>
    <w:uiPriority w:val="0"/>
    <w:rPr>
      <w:lang w:val="zh-CN"/>
    </w:rPr>
  </w:style>
  <w:style w:type="paragraph" w:styleId="40">
    <w:name w:val="Balloon Text"/>
    <w:basedOn w:val="1"/>
    <w:link w:val="715"/>
    <w:autoRedefine/>
    <w:qFormat/>
    <w:uiPriority w:val="0"/>
    <w:rPr>
      <w:sz w:val="18"/>
      <w:szCs w:val="18"/>
    </w:rPr>
  </w:style>
  <w:style w:type="paragraph" w:styleId="41">
    <w:name w:val="footer"/>
    <w:basedOn w:val="1"/>
    <w:link w:val="890"/>
    <w:autoRedefine/>
    <w:qFormat/>
    <w:uiPriority w:val="99"/>
    <w:pPr>
      <w:tabs>
        <w:tab w:val="center" w:pos="4153"/>
        <w:tab w:val="right" w:pos="8306"/>
      </w:tabs>
      <w:snapToGrid w:val="0"/>
      <w:jc w:val="left"/>
    </w:pPr>
    <w:rPr>
      <w:sz w:val="18"/>
      <w:szCs w:val="18"/>
    </w:rPr>
  </w:style>
  <w:style w:type="paragraph" w:styleId="42">
    <w:name w:val="header"/>
    <w:basedOn w:val="1"/>
    <w:link w:val="898"/>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5"/>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66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6"/>
    <w:link w:val="824"/>
    <w:autoRedefine/>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883"/>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818"/>
    <w:autoRedefine/>
    <w:qFormat/>
    <w:uiPriority w:val="0"/>
    <w:pPr>
      <w:spacing w:after="120" w:line="480" w:lineRule="auto"/>
    </w:pPr>
  </w:style>
  <w:style w:type="paragraph" w:styleId="58">
    <w:name w:val="HTML Preformatted"/>
    <w:basedOn w:val="1"/>
    <w:link w:val="81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2"/>
    <w:autoRedefine/>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0"/>
    <w:next w:val="20"/>
    <w:link w:val="631"/>
    <w:autoRedefine/>
    <w:qFormat/>
    <w:uiPriority w:val="0"/>
    <w:rPr>
      <w:b/>
      <w:bCs/>
    </w:rPr>
  </w:style>
  <w:style w:type="paragraph" w:styleId="62">
    <w:name w:val="Body Text First Indent"/>
    <w:basedOn w:val="24"/>
    <w:next w:val="52"/>
    <w:link w:val="833"/>
    <w:autoRedefine/>
    <w:qFormat/>
    <w:uiPriority w:val="0"/>
    <w:pPr>
      <w:ind w:firstLine="420"/>
    </w:pPr>
    <w:rPr>
      <w:rFonts w:hAnsi="Calibri" w:cs="Times New Roman"/>
      <w:szCs w:val="20"/>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1"/>
    <w:basedOn w:val="33"/>
    <w:next w:val="1"/>
    <w:autoRedefine/>
    <w:qFormat/>
    <w:uiPriority w:val="0"/>
    <w:pPr>
      <w:ind w:left="0" w:leftChars="0" w:firstLine="480" w:firstLineChars="200"/>
    </w:pPr>
    <w:rPr>
      <w:rFonts w:ascii="仿宋_GB2312" w:hAnsi="Courier New" w:eastAsia="仿宋_GB2312"/>
      <w:kern w:val="28"/>
      <w:sz w:val="24"/>
    </w:rPr>
  </w:style>
  <w:style w:type="paragraph" w:customStyle="1" w:styleId="81">
    <w:name w:val="表格非标题文字"/>
    <w:link w:val="620"/>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1"/>
    <w:autoRedefine/>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29"/>
    <w:autoRedefine/>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36"/>
    <w:autoRedefine/>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4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63"/>
    <w:autoRedefine/>
    <w:qFormat/>
    <w:uiPriority w:val="0"/>
    <w:pPr>
      <w:spacing w:before="156" w:line="360" w:lineRule="auto"/>
      <w:ind w:firstLine="510" w:firstLineChars="200"/>
    </w:pPr>
    <w:rPr>
      <w:sz w:val="24"/>
      <w:szCs w:val="20"/>
    </w:rPr>
  </w:style>
  <w:style w:type="paragraph" w:customStyle="1" w:styleId="87">
    <w:name w:val="无间隔1"/>
    <w:link w:val="671"/>
    <w:autoRedefine/>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79"/>
    <w:autoRedefine/>
    <w:qFormat/>
    <w:uiPriority w:val="0"/>
    <w:rPr>
      <w:rFonts w:ascii="宋体" w:hAnsi="Courier New"/>
      <w:szCs w:val="21"/>
    </w:rPr>
  </w:style>
  <w:style w:type="paragraph" w:customStyle="1" w:styleId="8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89"/>
    <w:autoRedefine/>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4"/>
    <w:link w:val="69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18"/>
    <w:autoRedefine/>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24"/>
    <w:autoRedefine/>
    <w:qFormat/>
    <w:uiPriority w:val="0"/>
    <w:pPr>
      <w:ind w:left="0" w:right="466" w:firstLine="288"/>
    </w:pPr>
    <w:rPr>
      <w:rFonts w:hAnsi="宋体"/>
    </w:rPr>
  </w:style>
  <w:style w:type="paragraph" w:customStyle="1" w:styleId="94">
    <w:name w:val="样式 标题 3h33rd level3BOD 0H3l3CTHeading 3 - oldLevel 3 He..."/>
    <w:basedOn w:val="5"/>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7"/>
    <w:link w:val="74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48"/>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5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66"/>
    <w:autoRedefine/>
    <w:qFormat/>
    <w:uiPriority w:val="0"/>
    <w:pPr>
      <w:adjustRightInd/>
      <w:spacing w:line="360" w:lineRule="auto"/>
      <w:ind w:firstLine="480" w:firstLineChars="200"/>
    </w:pPr>
    <w:rPr>
      <w:kern w:val="0"/>
      <w:sz w:val="24"/>
    </w:rPr>
  </w:style>
  <w:style w:type="paragraph" w:customStyle="1" w:styleId="99">
    <w:name w:val="gf正文1"/>
    <w:basedOn w:val="1"/>
    <w:link w:val="772"/>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7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2">
    <w:name w:val="此正文"/>
    <w:basedOn w:val="1"/>
    <w:link w:val="797"/>
    <w:autoRedefine/>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19"/>
    <w:autoRedefine/>
    <w:qFormat/>
    <w:uiPriority w:val="0"/>
    <w:pPr>
      <w:tabs>
        <w:tab w:val="left" w:pos="2356"/>
      </w:tabs>
    </w:pPr>
  </w:style>
  <w:style w:type="paragraph" w:customStyle="1" w:styleId="104">
    <w:name w:val="样式 标题 4h4H4Fab-4T5Ref Heading 1rh1Heading sqlsect 1.2.3...."/>
    <w:basedOn w:val="7"/>
    <w:link w:val="9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32"/>
    <w:autoRedefine/>
    <w:qFormat/>
    <w:uiPriority w:val="0"/>
    <w:pPr>
      <w:adjustRightInd/>
    </w:pPr>
    <w:rPr>
      <w:rFonts w:ascii="宋体" w:hAnsi="Courier New"/>
      <w:kern w:val="0"/>
      <w:sz w:val="20"/>
      <w:szCs w:val="20"/>
    </w:rPr>
  </w:style>
  <w:style w:type="paragraph" w:customStyle="1" w:styleId="107">
    <w:name w:val="正文说明"/>
    <w:basedOn w:val="1"/>
    <w:link w:val="844"/>
    <w:autoRedefine/>
    <w:qFormat/>
    <w:uiPriority w:val="0"/>
    <w:pPr>
      <w:adjustRightInd/>
      <w:spacing w:line="360" w:lineRule="auto"/>
    </w:pPr>
    <w:rPr>
      <w:kern w:val="0"/>
      <w:sz w:val="24"/>
    </w:rPr>
  </w:style>
  <w:style w:type="paragraph" w:customStyle="1" w:styleId="108">
    <w:name w:val="Table Text"/>
    <w:basedOn w:val="1"/>
    <w:link w:val="850"/>
    <w:autoRedefine/>
    <w:qFormat/>
    <w:uiPriority w:val="0"/>
    <w:pPr>
      <w:widowControl/>
      <w:spacing w:before="60" w:after="60"/>
      <w:jc w:val="left"/>
    </w:pPr>
    <w:rPr>
      <w:kern w:val="0"/>
      <w:sz w:val="24"/>
    </w:rPr>
  </w:style>
  <w:style w:type="paragraph" w:customStyle="1" w:styleId="109">
    <w:name w:val="公文正文"/>
    <w:basedOn w:val="1"/>
    <w:link w:val="862"/>
    <w:autoRedefine/>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6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8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895"/>
    <w:autoRedefine/>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02"/>
    <w:autoRedefine/>
    <w:qFormat/>
    <w:uiPriority w:val="0"/>
    <w:pPr>
      <w:widowControl/>
      <w:snapToGrid w:val="0"/>
      <w:spacing w:afterLines="50"/>
      <w:ind w:firstLine="200" w:firstLineChars="200"/>
    </w:pPr>
    <w:rPr>
      <w:kern w:val="0"/>
      <w:sz w:val="24"/>
      <w:szCs w:val="20"/>
    </w:rPr>
  </w:style>
  <w:style w:type="paragraph" w:customStyle="1" w:styleId="114">
    <w:name w:val="冯广丽"/>
    <w:basedOn w:val="1"/>
    <w:link w:val="905"/>
    <w:autoRedefine/>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1"/>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18"/>
    <w:autoRedefine/>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6"/>
    <w:link w:val="930"/>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autoRedefine/>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autoRedefine/>
    <w:qFormat/>
    <w:uiPriority w:val="0"/>
    <w:pPr>
      <w:spacing w:before="120" w:line="360" w:lineRule="auto"/>
      <w:ind w:firstLine="567"/>
    </w:pPr>
    <w:rPr>
      <w:rFonts w:ascii="Arial" w:hAnsi="Arial"/>
      <w:sz w:val="20"/>
      <w:szCs w:val="20"/>
    </w:rPr>
  </w:style>
  <w:style w:type="paragraph" w:customStyle="1" w:styleId="128">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autoRedefine/>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autoRedefine/>
    <w:qFormat/>
    <w:uiPriority w:val="0"/>
    <w:pPr>
      <w:adjustRightInd/>
      <w:ind w:firstLine="200" w:firstLineChars="200"/>
    </w:pPr>
    <w:rPr>
      <w:rFonts w:ascii="Tahoma" w:hAnsi="Tahoma"/>
      <w:sz w:val="24"/>
      <w:szCs w:val="20"/>
    </w:rPr>
  </w:style>
  <w:style w:type="paragraph" w:customStyle="1" w:styleId="13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autoRedefine/>
    <w:qFormat/>
    <w:uiPriority w:val="0"/>
    <w:pPr>
      <w:tabs>
        <w:tab w:val="left" w:pos="360"/>
      </w:tabs>
    </w:pPr>
    <w:rPr>
      <w:sz w:val="24"/>
      <w:szCs w:val="20"/>
    </w:rPr>
  </w:style>
  <w:style w:type="paragraph" w:customStyle="1" w:styleId="140">
    <w:name w:val="Char Char11 Char Char Char"/>
    <w:basedOn w:val="1"/>
    <w:autoRedefine/>
    <w:qFormat/>
    <w:uiPriority w:val="0"/>
    <w:pPr>
      <w:spacing w:line="360" w:lineRule="auto"/>
    </w:pPr>
    <w:rPr>
      <w:szCs w:val="20"/>
    </w:rPr>
  </w:style>
  <w:style w:type="paragraph" w:customStyle="1" w:styleId="141">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2">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autoRedefine/>
    <w:qFormat/>
    <w:uiPriority w:val="0"/>
    <w:pPr>
      <w:tabs>
        <w:tab w:val="left" w:pos="2790"/>
        <w:tab w:val="left" w:pos="4230"/>
      </w:tabs>
      <w:spacing w:beforeLines="100"/>
      <w:jc w:val="left"/>
    </w:pPr>
  </w:style>
  <w:style w:type="paragraph" w:customStyle="1" w:styleId="14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autoRedefine/>
    <w:qFormat/>
    <w:uiPriority w:val="0"/>
    <w:pPr>
      <w:tabs>
        <w:tab w:val="left" w:pos="840"/>
      </w:tabs>
      <w:ind w:left="840" w:hanging="420"/>
    </w:pPr>
    <w:rPr>
      <w:rFonts w:ascii="Tahoma" w:hAnsi="Tahoma"/>
      <w:sz w:val="24"/>
    </w:rPr>
  </w:style>
  <w:style w:type="paragraph" w:customStyle="1" w:styleId="14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4"/>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autoRedefine/>
    <w:qFormat/>
    <w:uiPriority w:val="0"/>
    <w:pPr>
      <w:adjustRightInd/>
      <w:spacing w:before="156" w:line="360" w:lineRule="auto"/>
      <w:ind w:firstLine="510" w:firstLineChars="200"/>
    </w:pPr>
    <w:rPr>
      <w:sz w:val="24"/>
      <w:szCs w:val="20"/>
    </w:rPr>
  </w:style>
  <w:style w:type="paragraph" w:customStyle="1" w:styleId="150">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autoRedefine/>
    <w:qFormat/>
    <w:uiPriority w:val="0"/>
    <w:rPr>
      <w:rFonts w:ascii="仿宋_GB2312" w:eastAsia="仿宋_GB2312"/>
      <w:b/>
      <w:sz w:val="32"/>
      <w:szCs w:val="32"/>
    </w:rPr>
  </w:style>
  <w:style w:type="paragraph" w:customStyle="1" w:styleId="15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5">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5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autoRedefine/>
    <w:qFormat/>
    <w:uiPriority w:val="0"/>
    <w:pPr>
      <w:keepNext/>
      <w:tabs>
        <w:tab w:val="left" w:pos="360"/>
      </w:tabs>
      <w:outlineLvl w:val="5"/>
    </w:pPr>
  </w:style>
  <w:style w:type="paragraph" w:customStyle="1" w:styleId="158">
    <w:name w:val="5级标题"/>
    <w:basedOn w:val="159"/>
    <w:autoRedefine/>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9">
    <w:name w:val="4级标题"/>
    <w:basedOn w:val="10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1">
    <w:name w:val="Char2 Char Char"/>
    <w:basedOn w:val="1"/>
    <w:autoRedefine/>
    <w:qFormat/>
    <w:uiPriority w:val="0"/>
    <w:pPr>
      <w:adjustRightInd/>
    </w:pPr>
    <w:rPr>
      <w:rFonts w:ascii="Tahoma" w:hAnsi="Tahoma"/>
      <w:sz w:val="24"/>
      <w:szCs w:val="20"/>
    </w:rPr>
  </w:style>
  <w:style w:type="paragraph" w:customStyle="1" w:styleId="162">
    <w:name w:val="_Style 11"/>
    <w:basedOn w:val="1"/>
    <w:autoRedefine/>
    <w:qFormat/>
    <w:uiPriority w:val="34"/>
    <w:pPr>
      <w:adjustRightInd/>
      <w:ind w:firstLine="420" w:firstLineChars="200"/>
    </w:pPr>
    <w:rPr>
      <w:rFonts w:eastAsia="仿宋_GB2312"/>
      <w:sz w:val="28"/>
    </w:rPr>
  </w:style>
  <w:style w:type="paragraph" w:customStyle="1" w:styleId="16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autoRedefine/>
    <w:qFormat/>
    <w:uiPriority w:val="0"/>
    <w:rPr>
      <w:rFonts w:ascii="Tahoma" w:hAnsi="Tahoma"/>
      <w:sz w:val="24"/>
      <w:szCs w:val="20"/>
    </w:rPr>
  </w:style>
  <w:style w:type="paragraph" w:customStyle="1" w:styleId="165">
    <w:name w:val="数字标题6"/>
    <w:basedOn w:val="9"/>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No Spacing"/>
    <w:basedOn w:val="1"/>
    <w:link w:val="940"/>
    <w:autoRedefine/>
    <w:qFormat/>
    <w:uiPriority w:val="99"/>
    <w:rPr>
      <w:szCs w:val="22"/>
    </w:rPr>
  </w:style>
  <w:style w:type="paragraph" w:customStyle="1" w:styleId="16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autoRedefine/>
    <w:qFormat/>
    <w:uiPriority w:val="6"/>
    <w:rPr>
      <w:rFonts w:ascii="Tahoma" w:hAnsi="Tahoma" w:cs="仿宋_GB2312"/>
      <w:sz w:val="24"/>
      <w:szCs w:val="20"/>
    </w:rPr>
  </w:style>
  <w:style w:type="paragraph" w:customStyle="1" w:styleId="17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4"/>
    <w:autoRedefine/>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autoRedefine/>
    <w:qFormat/>
    <w:uiPriority w:val="0"/>
    <w:pPr>
      <w:adjustRightInd/>
    </w:pPr>
  </w:style>
  <w:style w:type="paragraph" w:customStyle="1" w:styleId="175">
    <w:name w:val="Char5"/>
    <w:basedOn w:val="1"/>
    <w:autoRedefine/>
    <w:qFormat/>
    <w:uiPriority w:val="0"/>
    <w:rPr>
      <w:rFonts w:ascii="仿宋_GB2312" w:eastAsia="仿宋_GB2312"/>
      <w:b/>
      <w:sz w:val="32"/>
      <w:szCs w:val="32"/>
    </w:rPr>
  </w:style>
  <w:style w:type="paragraph" w:customStyle="1" w:styleId="176">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autoRedefine/>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autoRedefine/>
    <w:qFormat/>
    <w:uiPriority w:val="0"/>
    <w:rPr>
      <w:rFonts w:ascii="仿宋_GB2312" w:eastAsia="仿宋_GB2312"/>
      <w:b/>
      <w:sz w:val="32"/>
      <w:szCs w:val="32"/>
    </w:rPr>
  </w:style>
  <w:style w:type="paragraph" w:customStyle="1" w:styleId="180">
    <w:name w:val="数字标题3"/>
    <w:basedOn w:val="5"/>
    <w:next w:val="1"/>
    <w:autoRedefine/>
    <w:qFormat/>
    <w:uiPriority w:val="0"/>
    <w:pPr>
      <w:spacing w:line="240" w:lineRule="auto"/>
    </w:pPr>
    <w:rPr>
      <w:sz w:val="28"/>
      <w:szCs w:val="28"/>
    </w:rPr>
  </w:style>
  <w:style w:type="paragraph" w:customStyle="1" w:styleId="181">
    <w:name w:val="FA正文"/>
    <w:basedOn w:val="1"/>
    <w:autoRedefine/>
    <w:qFormat/>
    <w:uiPriority w:val="0"/>
    <w:pPr>
      <w:spacing w:line="360" w:lineRule="auto"/>
      <w:ind w:firstLine="480" w:firstLineChars="200"/>
    </w:pPr>
    <w:rPr>
      <w:rFonts w:hAnsi="宋体"/>
      <w:sz w:val="24"/>
      <w:szCs w:val="20"/>
    </w:rPr>
  </w:style>
  <w:style w:type="paragraph" w:customStyle="1" w:styleId="182">
    <w:name w:val="MM Topic 5"/>
    <w:basedOn w:val="8"/>
    <w:autoRedefine/>
    <w:qFormat/>
    <w:uiPriority w:val="0"/>
    <w:pPr>
      <w:tabs>
        <w:tab w:val="left" w:pos="2520"/>
        <w:tab w:val="clear" w:pos="1008"/>
      </w:tabs>
      <w:adjustRightInd/>
      <w:ind w:left="2520" w:hanging="420"/>
    </w:pPr>
  </w:style>
  <w:style w:type="paragraph" w:customStyle="1" w:styleId="183">
    <w:name w:val="Char Char Char Char Char Char Char Char Char Char1"/>
    <w:basedOn w:val="1"/>
    <w:autoRedefine/>
    <w:qFormat/>
    <w:uiPriority w:val="0"/>
    <w:rPr>
      <w:rFonts w:ascii="仿宋_GB2312" w:eastAsia="仿宋_GB2312"/>
      <w:b/>
      <w:sz w:val="32"/>
      <w:szCs w:val="32"/>
    </w:rPr>
  </w:style>
  <w:style w:type="paragraph" w:customStyle="1" w:styleId="18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autoRedefine/>
    <w:qFormat/>
    <w:uiPriority w:val="0"/>
    <w:rPr>
      <w:rFonts w:ascii="仿宋_GB2312" w:eastAsia="仿宋_GB2312"/>
      <w:b/>
      <w:sz w:val="32"/>
      <w:szCs w:val="32"/>
    </w:rPr>
  </w:style>
  <w:style w:type="paragraph" w:customStyle="1" w:styleId="187">
    <w:name w:val="Char2 Char Char Char1"/>
    <w:basedOn w:val="1"/>
    <w:autoRedefine/>
    <w:qFormat/>
    <w:uiPriority w:val="6"/>
    <w:rPr>
      <w:rFonts w:ascii="仿宋_GB2312" w:eastAsia="仿宋_GB2312"/>
      <w:b/>
      <w:sz w:val="32"/>
      <w:szCs w:val="32"/>
    </w:rPr>
  </w:style>
  <w:style w:type="paragraph" w:customStyle="1" w:styleId="188">
    <w:name w:val="默认段落样式"/>
    <w:basedOn w:val="86"/>
    <w:autoRedefine/>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5"/>
    <w:autoRedefine/>
    <w:qFormat/>
    <w:uiPriority w:val="0"/>
    <w:pPr>
      <w:tabs>
        <w:tab w:val="left" w:pos="1680"/>
        <w:tab w:val="clear" w:pos="900"/>
      </w:tabs>
      <w:adjustRightInd/>
      <w:ind w:left="1680" w:hanging="420"/>
    </w:pPr>
  </w:style>
  <w:style w:type="paragraph" w:customStyle="1" w:styleId="192">
    <w:name w:val="标准小四"/>
    <w:basedOn w:val="1"/>
    <w:autoRedefine/>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autoRedefine/>
    <w:qFormat/>
    <w:uiPriority w:val="0"/>
    <w:pPr>
      <w:adjustRightInd/>
      <w:snapToGrid w:val="0"/>
      <w:spacing w:line="300" w:lineRule="auto"/>
    </w:pPr>
    <w:rPr>
      <w:rFonts w:eastAsia="仿宋"/>
      <w:szCs w:val="21"/>
    </w:rPr>
  </w:style>
  <w:style w:type="paragraph" w:customStyle="1" w:styleId="19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autoRedefine/>
    <w:qFormat/>
    <w:uiPriority w:val="6"/>
    <w:pPr>
      <w:adjustRightInd/>
    </w:pPr>
    <w:rPr>
      <w:rFonts w:ascii="Tahoma" w:hAnsi="Tahoma"/>
      <w:sz w:val="24"/>
      <w:szCs w:val="20"/>
    </w:rPr>
  </w:style>
  <w:style w:type="paragraph" w:customStyle="1" w:styleId="19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19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20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autoRedefine/>
    <w:qFormat/>
    <w:uiPriority w:val="0"/>
    <w:pPr>
      <w:adjustRightInd/>
      <w:ind w:firstLine="420" w:firstLineChars="200"/>
    </w:pPr>
    <w:rPr>
      <w:rFonts w:eastAsia="仿宋_GB2312"/>
      <w:sz w:val="28"/>
    </w:rPr>
  </w:style>
  <w:style w:type="paragraph" w:customStyle="1" w:styleId="20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62"/>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autoRedefine/>
    <w:qFormat/>
    <w:uiPriority w:val="0"/>
    <w:pPr>
      <w:adjustRightInd/>
      <w:ind w:firstLine="200" w:firstLineChars="200"/>
      <w:jc w:val="right"/>
    </w:pPr>
  </w:style>
  <w:style w:type="paragraph" w:customStyle="1" w:styleId="209">
    <w:name w:val="Char Char11 Char Char Char Char Char Char Char Char Char"/>
    <w:basedOn w:val="1"/>
    <w:autoRedefine/>
    <w:qFormat/>
    <w:uiPriority w:val="0"/>
    <w:pPr>
      <w:spacing w:line="360" w:lineRule="auto"/>
    </w:pPr>
    <w:rPr>
      <w:szCs w:val="20"/>
    </w:rPr>
  </w:style>
  <w:style w:type="paragraph" w:customStyle="1" w:styleId="210">
    <w:name w:val="正文1.25"/>
    <w:basedOn w:val="1"/>
    <w:autoRedefine/>
    <w:qFormat/>
    <w:uiPriority w:val="0"/>
    <w:pPr>
      <w:adjustRightInd/>
      <w:spacing w:line="300" w:lineRule="auto"/>
      <w:ind w:firstLine="480" w:firstLineChars="200"/>
    </w:pPr>
    <w:rPr>
      <w:sz w:val="24"/>
      <w:szCs w:val="20"/>
    </w:rPr>
  </w:style>
  <w:style w:type="paragraph" w:customStyle="1" w:styleId="211">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autoRedefine/>
    <w:qFormat/>
    <w:uiPriority w:val="6"/>
    <w:rPr>
      <w:rFonts w:ascii="仿宋_GB2312" w:eastAsia="仿宋_GB2312"/>
      <w:b/>
      <w:sz w:val="32"/>
      <w:szCs w:val="20"/>
    </w:rPr>
  </w:style>
  <w:style w:type="paragraph" w:customStyle="1" w:styleId="215">
    <w:name w:val="列出段落2"/>
    <w:basedOn w:val="1"/>
    <w:autoRedefine/>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autoRedefine/>
    <w:qFormat/>
    <w:uiPriority w:val="0"/>
    <w:rPr>
      <w:rFonts w:eastAsia="仿宋_GB2312"/>
      <w:sz w:val="28"/>
      <w:szCs w:val="20"/>
    </w:rPr>
  </w:style>
  <w:style w:type="paragraph" w:customStyle="1" w:styleId="217">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7"/>
    <w:autoRedefine/>
    <w:qFormat/>
    <w:uiPriority w:val="0"/>
    <w:pPr>
      <w:widowControl/>
      <w:jc w:val="left"/>
    </w:pPr>
    <w:rPr>
      <w:rFonts w:cs="宋体"/>
      <w:sz w:val="24"/>
      <w:szCs w:val="20"/>
    </w:rPr>
  </w:style>
  <w:style w:type="paragraph" w:customStyle="1" w:styleId="219">
    <w:name w:val="彩色列表 - 强调文字颜色 11"/>
    <w:basedOn w:val="1"/>
    <w:autoRedefine/>
    <w:qFormat/>
    <w:uiPriority w:val="0"/>
    <w:pPr>
      <w:adjustRightInd/>
      <w:ind w:firstLine="420" w:firstLineChars="200"/>
    </w:pPr>
    <w:rPr>
      <w:rFonts w:ascii="Calibri" w:hAnsi="Calibri"/>
      <w:szCs w:val="22"/>
    </w:rPr>
  </w:style>
  <w:style w:type="paragraph" w:customStyle="1" w:styleId="220">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21">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autoRedefine/>
    <w:qFormat/>
    <w:uiPriority w:val="6"/>
    <w:rPr>
      <w:szCs w:val="20"/>
    </w:rPr>
  </w:style>
  <w:style w:type="paragraph" w:customStyle="1" w:styleId="22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7"/>
    <w:next w:val="97"/>
    <w:autoRedefine/>
    <w:qFormat/>
    <w:uiPriority w:val="0"/>
    <w:pPr>
      <w:spacing w:after="68"/>
    </w:pPr>
    <w:rPr>
      <w:rFonts w:ascii="FHLHE E+ Futura Bk" w:eastAsia="FHLHE E+ Futura Bk" w:cs="Times New Roman"/>
      <w:color w:val="auto"/>
    </w:rPr>
  </w:style>
  <w:style w:type="paragraph" w:customStyle="1" w:styleId="230">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7"/>
    <w:next w:val="97"/>
    <w:autoRedefine/>
    <w:qFormat/>
    <w:uiPriority w:val="0"/>
    <w:rPr>
      <w:rFonts w:ascii="宋体" w:eastAsia="宋体" w:cs="Times New Roman"/>
      <w:color w:val="auto"/>
    </w:rPr>
  </w:style>
  <w:style w:type="paragraph" w:customStyle="1" w:styleId="234">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autoRedefine/>
    <w:qFormat/>
    <w:uiPriority w:val="0"/>
    <w:rPr>
      <w:rFonts w:ascii="仿宋_GB2312" w:eastAsia="仿宋_GB2312"/>
      <w:b/>
      <w:sz w:val="32"/>
      <w:szCs w:val="32"/>
    </w:rPr>
  </w:style>
  <w:style w:type="paragraph" w:customStyle="1" w:styleId="236">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autoRedefine/>
    <w:qFormat/>
    <w:uiPriority w:val="0"/>
    <w:pPr>
      <w:spacing w:line="360" w:lineRule="auto"/>
    </w:pPr>
    <w:rPr>
      <w:szCs w:val="20"/>
    </w:rPr>
  </w:style>
  <w:style w:type="paragraph" w:customStyle="1" w:styleId="239">
    <w:name w:val="Char"/>
    <w:basedOn w:val="1"/>
    <w:autoRedefine/>
    <w:qFormat/>
    <w:uiPriority w:val="0"/>
    <w:rPr>
      <w:rFonts w:ascii="仿宋_GB2312" w:eastAsia="仿宋_GB2312"/>
      <w:b/>
      <w:sz w:val="32"/>
      <w:szCs w:val="32"/>
    </w:rPr>
  </w:style>
  <w:style w:type="paragraph" w:customStyle="1" w:styleId="240">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autoRedefine/>
    <w:qFormat/>
    <w:uiPriority w:val="0"/>
    <w:rPr>
      <w:szCs w:val="20"/>
    </w:rPr>
  </w:style>
  <w:style w:type="paragraph" w:customStyle="1" w:styleId="243">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4">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46">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48">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autoRedefine/>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8">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59">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autoRedefine/>
    <w:qFormat/>
    <w:uiPriority w:val="0"/>
    <w:rPr>
      <w:szCs w:val="20"/>
    </w:rPr>
  </w:style>
  <w:style w:type="paragraph" w:customStyle="1" w:styleId="26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autoRedefine/>
    <w:qFormat/>
    <w:uiPriority w:val="0"/>
    <w:rPr>
      <w:rFonts w:ascii="Tahoma" w:hAnsi="Tahoma"/>
      <w:sz w:val="24"/>
      <w:szCs w:val="20"/>
    </w:rPr>
  </w:style>
  <w:style w:type="paragraph" w:customStyle="1" w:styleId="268">
    <w:name w:val="标题五"/>
    <w:basedOn w:val="1"/>
    <w:autoRedefine/>
    <w:qFormat/>
    <w:uiPriority w:val="0"/>
    <w:pPr>
      <w:adjustRightInd/>
      <w:spacing w:beforeLines="50" w:line="360" w:lineRule="auto"/>
    </w:pPr>
    <w:rPr>
      <w:b/>
      <w:sz w:val="24"/>
    </w:rPr>
  </w:style>
  <w:style w:type="paragraph" w:customStyle="1" w:styleId="269">
    <w:name w:val="Char Char1101"/>
    <w:basedOn w:val="1"/>
    <w:autoRedefine/>
    <w:qFormat/>
    <w:uiPriority w:val="0"/>
    <w:pPr>
      <w:spacing w:line="360" w:lineRule="auto"/>
    </w:pPr>
    <w:rPr>
      <w:rFonts w:ascii="Tahoma" w:hAnsi="Tahoma"/>
      <w:sz w:val="24"/>
      <w:szCs w:val="20"/>
    </w:rPr>
  </w:style>
  <w:style w:type="paragraph" w:customStyle="1" w:styleId="270">
    <w:name w:val="Char Char Char Char Char Char Char Char1"/>
    <w:basedOn w:val="1"/>
    <w:autoRedefine/>
    <w:qFormat/>
    <w:uiPriority w:val="0"/>
    <w:pPr>
      <w:tabs>
        <w:tab w:val="left" w:pos="360"/>
      </w:tabs>
    </w:pPr>
    <w:rPr>
      <w:sz w:val="24"/>
      <w:szCs w:val="20"/>
    </w:rPr>
  </w:style>
  <w:style w:type="paragraph" w:customStyle="1" w:styleId="271">
    <w:name w:val="Char Char Char 字元 字元"/>
    <w:basedOn w:val="1"/>
    <w:autoRedefine/>
    <w:qFormat/>
    <w:uiPriority w:val="0"/>
    <w:pPr>
      <w:adjustRightInd/>
      <w:spacing w:line="360" w:lineRule="auto"/>
      <w:ind w:firstLine="200" w:firstLineChars="200"/>
    </w:pPr>
    <w:rPr>
      <w:szCs w:val="20"/>
    </w:rPr>
  </w:style>
  <w:style w:type="paragraph" w:customStyle="1" w:styleId="272">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autoRedefine/>
    <w:qFormat/>
    <w:uiPriority w:val="0"/>
    <w:rPr>
      <w:rFonts w:ascii="仿宋_GB2312" w:eastAsia="仿宋_GB2312"/>
      <w:b/>
      <w:sz w:val="32"/>
      <w:szCs w:val="32"/>
    </w:rPr>
  </w:style>
  <w:style w:type="paragraph" w:customStyle="1" w:styleId="27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autoRedefine/>
    <w:qFormat/>
    <w:uiPriority w:val="0"/>
    <w:pPr>
      <w:adjustRightInd/>
    </w:pPr>
    <w:rPr>
      <w:sz w:val="18"/>
      <w:szCs w:val="20"/>
    </w:rPr>
  </w:style>
  <w:style w:type="paragraph" w:customStyle="1" w:styleId="27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4">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autoRedefine/>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7"/>
    <w:autoRedefine/>
    <w:qFormat/>
    <w:uiPriority w:val="0"/>
    <w:pPr>
      <w:snapToGrid w:val="0"/>
      <w:spacing w:line="360" w:lineRule="auto"/>
    </w:pPr>
    <w:rPr>
      <w:rFonts w:ascii="宋体"/>
      <w:b/>
      <w:sz w:val="24"/>
      <w:szCs w:val="20"/>
    </w:rPr>
  </w:style>
  <w:style w:type="paragraph" w:customStyle="1" w:styleId="289">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290">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autoRedefine/>
    <w:qFormat/>
    <w:uiPriority w:val="7"/>
    <w:pPr>
      <w:adjustRightInd/>
    </w:pPr>
    <w:rPr>
      <w:rFonts w:ascii="宋体" w:hAnsi="Courier New"/>
    </w:rPr>
  </w:style>
  <w:style w:type="paragraph" w:customStyle="1" w:styleId="292">
    <w:name w:val="Char3"/>
    <w:basedOn w:val="1"/>
    <w:autoRedefine/>
    <w:qFormat/>
    <w:uiPriority w:val="0"/>
    <w:pPr>
      <w:adjustRightInd/>
    </w:pPr>
    <w:rPr>
      <w:rFonts w:ascii="仿宋_GB2312" w:eastAsia="仿宋_GB2312"/>
      <w:b/>
      <w:sz w:val="32"/>
      <w:szCs w:val="32"/>
    </w:rPr>
  </w:style>
  <w:style w:type="paragraph" w:customStyle="1" w:styleId="293">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4"/>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autoRedefine/>
    <w:qFormat/>
    <w:uiPriority w:val="0"/>
    <w:pPr>
      <w:widowControl/>
      <w:adjustRightInd/>
      <w:spacing w:after="160" w:line="240" w:lineRule="exact"/>
      <w:jc w:val="left"/>
    </w:pPr>
    <w:rPr>
      <w:szCs w:val="20"/>
    </w:rPr>
  </w:style>
  <w:style w:type="paragraph" w:customStyle="1" w:styleId="301">
    <w:name w:val="表格标题2"/>
    <w:basedOn w:val="302"/>
    <w:autoRedefine/>
    <w:qFormat/>
    <w:uiPriority w:val="0"/>
    <w:rPr>
      <w:b/>
    </w:rPr>
  </w:style>
  <w:style w:type="paragraph" w:customStyle="1" w:styleId="302">
    <w:name w:val="表格内文"/>
    <w:basedOn w:val="1"/>
    <w:autoRedefine/>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autoRedefine/>
    <w:qFormat/>
    <w:uiPriority w:val="0"/>
    <w:rPr>
      <w:rFonts w:ascii="仿宋_GB2312" w:eastAsia="仿宋_GB2312"/>
      <w:b/>
      <w:sz w:val="32"/>
      <w:szCs w:val="32"/>
    </w:rPr>
  </w:style>
  <w:style w:type="paragraph" w:customStyle="1" w:styleId="304">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autoRedefine/>
    <w:qFormat/>
    <w:uiPriority w:val="0"/>
    <w:pPr>
      <w:spacing w:line="360" w:lineRule="auto"/>
    </w:pPr>
    <w:rPr>
      <w:szCs w:val="20"/>
    </w:rPr>
  </w:style>
  <w:style w:type="paragraph" w:customStyle="1" w:styleId="307">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09">
    <w:name w:val="MM Topic 1"/>
    <w:basedOn w:val="3"/>
    <w:autoRedefine/>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autoRedefine/>
    <w:qFormat/>
    <w:uiPriority w:val="0"/>
    <w:pPr>
      <w:spacing w:line="360" w:lineRule="auto"/>
      <w:ind w:firstLine="200" w:firstLineChars="200"/>
    </w:pPr>
    <w:rPr>
      <w:kern w:val="0"/>
      <w:sz w:val="24"/>
      <w:szCs w:val="20"/>
    </w:rPr>
  </w:style>
  <w:style w:type="paragraph" w:customStyle="1" w:styleId="312">
    <w:name w:val="表格"/>
    <w:basedOn w:val="1"/>
    <w:autoRedefine/>
    <w:qFormat/>
    <w:uiPriority w:val="0"/>
    <w:pPr>
      <w:snapToGrid w:val="0"/>
      <w:ind w:firstLine="42" w:firstLineChars="21"/>
    </w:pPr>
    <w:rPr>
      <w:rFonts w:ascii="宋体" w:hAnsi="宋体"/>
      <w:kern w:val="0"/>
      <w:sz w:val="20"/>
      <w:szCs w:val="20"/>
    </w:rPr>
  </w:style>
  <w:style w:type="paragraph" w:customStyle="1" w:styleId="313">
    <w:name w:val="标书标题4"/>
    <w:basedOn w:val="7"/>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0"/>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autoRedefine/>
    <w:qFormat/>
    <w:uiPriority w:val="0"/>
    <w:pPr>
      <w:adjustRightInd/>
      <w:spacing w:line="300" w:lineRule="auto"/>
      <w:jc w:val="center"/>
    </w:pPr>
  </w:style>
  <w:style w:type="paragraph" w:customStyle="1" w:styleId="318">
    <w:name w:val="_Style 6"/>
    <w:basedOn w:val="1"/>
    <w:autoRedefine/>
    <w:qFormat/>
    <w:uiPriority w:val="34"/>
    <w:pPr>
      <w:adjustRightInd/>
      <w:ind w:firstLine="420" w:firstLineChars="200"/>
    </w:pPr>
    <w:rPr>
      <w:rFonts w:eastAsia="仿宋_GB2312"/>
      <w:sz w:val="28"/>
    </w:rPr>
  </w:style>
  <w:style w:type="paragraph" w:customStyle="1" w:styleId="31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6">
    <w:name w:val="trademark"/>
    <w:autoRedefine/>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autoRedefine/>
    <w:qFormat/>
    <w:uiPriority w:val="0"/>
    <w:rPr>
      <w:rFonts w:ascii="仿宋_GB2312" w:eastAsia="仿宋_GB2312"/>
      <w:b/>
      <w:sz w:val="32"/>
      <w:szCs w:val="20"/>
    </w:rPr>
  </w:style>
  <w:style w:type="paragraph" w:customStyle="1" w:styleId="329">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autoRedefine/>
    <w:qFormat/>
    <w:uiPriority w:val="0"/>
    <w:pPr>
      <w:adjustRightInd/>
      <w:ind w:firstLine="200" w:firstLineChars="200"/>
    </w:pPr>
    <w:rPr>
      <w:rFonts w:ascii="Tahoma" w:hAnsi="Tahoma"/>
      <w:sz w:val="24"/>
      <w:szCs w:val="20"/>
    </w:rPr>
  </w:style>
  <w:style w:type="paragraph" w:customStyle="1" w:styleId="331">
    <w:name w:val="a1"/>
    <w:basedOn w:val="1"/>
    <w:autoRedefine/>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autoRedefine/>
    <w:qFormat/>
    <w:uiPriority w:val="0"/>
    <w:pPr>
      <w:spacing w:afterLines="50"/>
      <w:jc w:val="left"/>
      <w:outlineLvl w:val="3"/>
    </w:pPr>
    <w:rPr>
      <w:sz w:val="24"/>
      <w:szCs w:val="24"/>
    </w:rPr>
  </w:style>
  <w:style w:type="paragraph" w:customStyle="1" w:styleId="33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autoRedefine/>
    <w:qFormat/>
    <w:uiPriority w:val="0"/>
    <w:pPr>
      <w:adjustRightInd/>
    </w:pPr>
    <w:rPr>
      <w:rFonts w:ascii="Tahoma" w:hAnsi="Tahoma"/>
      <w:sz w:val="24"/>
      <w:szCs w:val="20"/>
    </w:rPr>
  </w:style>
  <w:style w:type="paragraph" w:customStyle="1" w:styleId="338">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autoRedefine/>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autoRedefine/>
    <w:qFormat/>
    <w:uiPriority w:val="0"/>
    <w:pPr>
      <w:tabs>
        <w:tab w:val="left" w:pos="1260"/>
        <w:tab w:val="left" w:pos="1680"/>
        <w:tab w:val="left" w:pos="2100"/>
      </w:tabs>
      <w:ind w:left="0"/>
      <w:outlineLvl w:val="3"/>
    </w:pPr>
  </w:style>
  <w:style w:type="paragraph" w:customStyle="1" w:styleId="341">
    <w:name w:val="一级条标题"/>
    <w:basedOn w:val="342"/>
    <w:next w:val="324"/>
    <w:autoRedefine/>
    <w:qFormat/>
    <w:uiPriority w:val="0"/>
    <w:pPr>
      <w:tabs>
        <w:tab w:val="left" w:pos="1260"/>
        <w:tab w:val="left" w:pos="1680"/>
      </w:tabs>
      <w:spacing w:beforeLines="0" w:afterLines="0"/>
      <w:ind w:left="1680"/>
      <w:outlineLvl w:val="2"/>
    </w:pPr>
  </w:style>
  <w:style w:type="paragraph" w:customStyle="1" w:styleId="342">
    <w:name w:val="章标题"/>
    <w:next w:val="324"/>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4"/>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3"/>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3"/>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autoRedefine/>
    <w:qFormat/>
    <w:uiPriority w:val="0"/>
    <w:pPr>
      <w:tabs>
        <w:tab w:val="left" w:pos="840"/>
      </w:tabs>
      <w:spacing w:after="0"/>
      <w:ind w:left="900"/>
    </w:pPr>
  </w:style>
  <w:style w:type="paragraph" w:customStyle="1" w:styleId="35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autoRedefine/>
    <w:qFormat/>
    <w:uiPriority w:val="6"/>
    <w:pPr>
      <w:widowControl/>
      <w:adjustRightInd/>
      <w:ind w:left="720" w:hanging="720"/>
    </w:pPr>
    <w:rPr>
      <w:color w:val="000000"/>
      <w:kern w:val="0"/>
      <w:sz w:val="24"/>
      <w:szCs w:val="20"/>
    </w:rPr>
  </w:style>
  <w:style w:type="paragraph" w:customStyle="1" w:styleId="352">
    <w:name w:val="表1"/>
    <w:basedOn w:val="1"/>
    <w:autoRedefine/>
    <w:qFormat/>
    <w:uiPriority w:val="0"/>
    <w:pPr>
      <w:tabs>
        <w:tab w:val="left" w:pos="703"/>
      </w:tabs>
      <w:adjustRightInd/>
      <w:spacing w:line="360" w:lineRule="auto"/>
      <w:ind w:left="703"/>
      <w:jc w:val="center"/>
    </w:pPr>
  </w:style>
  <w:style w:type="paragraph" w:customStyle="1" w:styleId="353">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356">
    <w:name w:val="2级标题"/>
    <w:basedOn w:val="357"/>
    <w:autoRedefine/>
    <w:qFormat/>
    <w:uiPriority w:val="0"/>
    <w:pPr>
      <w:jc w:val="left"/>
      <w:outlineLvl w:val="1"/>
    </w:pPr>
    <w:rPr>
      <w:rFonts w:ascii="Times New Roman" w:hAnsi="Times New Roman" w:eastAsia="仿宋"/>
      <w:sz w:val="30"/>
    </w:rPr>
  </w:style>
  <w:style w:type="paragraph" w:customStyle="1" w:styleId="357">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358">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autoRedefine/>
    <w:qFormat/>
    <w:uiPriority w:val="0"/>
    <w:pPr>
      <w:tabs>
        <w:tab w:val="left" w:pos="840"/>
      </w:tabs>
      <w:adjustRightInd/>
      <w:ind w:left="840" w:hanging="420"/>
    </w:pPr>
  </w:style>
  <w:style w:type="paragraph" w:customStyle="1" w:styleId="36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7"/>
    <w:autoRedefine/>
    <w:qFormat/>
    <w:uiPriority w:val="0"/>
    <w:pPr>
      <w:tabs>
        <w:tab w:val="left" w:pos="2100"/>
        <w:tab w:val="clear" w:pos="864"/>
      </w:tabs>
      <w:adjustRightInd/>
      <w:ind w:left="2100" w:hanging="420"/>
    </w:pPr>
    <w:rPr>
      <w:lang w:val="en-US"/>
    </w:rPr>
  </w:style>
  <w:style w:type="paragraph" w:customStyle="1" w:styleId="371">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72">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Char Char11 Char Char Char Char Char Char Char Char Char1"/>
    <w:basedOn w:val="1"/>
    <w:autoRedefine/>
    <w:qFormat/>
    <w:uiPriority w:val="6"/>
    <w:pPr>
      <w:spacing w:line="360" w:lineRule="auto"/>
    </w:pPr>
    <w:rPr>
      <w:szCs w:val="20"/>
    </w:rPr>
  </w:style>
  <w:style w:type="paragraph" w:customStyle="1" w:styleId="374">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24"/>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0">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autoRedefine/>
    <w:qFormat/>
    <w:uiPriority w:val="0"/>
    <w:pPr>
      <w:adjustRightInd/>
      <w:spacing w:line="360" w:lineRule="auto"/>
      <w:jc w:val="center"/>
    </w:pPr>
    <w:rPr>
      <w:sz w:val="24"/>
    </w:rPr>
  </w:style>
  <w:style w:type="paragraph" w:customStyle="1" w:styleId="384">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autoRedefine/>
    <w:qFormat/>
    <w:uiPriority w:val="6"/>
    <w:rPr>
      <w:rFonts w:ascii="仿宋_GB2312" w:eastAsia="仿宋_GB2312"/>
      <w:b/>
      <w:sz w:val="32"/>
      <w:szCs w:val="32"/>
    </w:rPr>
  </w:style>
  <w:style w:type="paragraph" w:customStyle="1" w:styleId="386">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8">
    <w:name w:val="Char3 Char Char Char11"/>
    <w:basedOn w:val="1"/>
    <w:autoRedefine/>
    <w:qFormat/>
    <w:uiPriority w:val="0"/>
    <w:pPr>
      <w:widowControl/>
      <w:adjustRightInd/>
      <w:spacing w:after="160" w:line="240" w:lineRule="exact"/>
      <w:jc w:val="left"/>
    </w:pPr>
    <w:rPr>
      <w:szCs w:val="20"/>
    </w:rPr>
  </w:style>
  <w:style w:type="paragraph" w:customStyle="1" w:styleId="389">
    <w:name w:val="Char Char1121"/>
    <w:basedOn w:val="1"/>
    <w:autoRedefine/>
    <w:qFormat/>
    <w:uiPriority w:val="0"/>
    <w:pPr>
      <w:spacing w:line="360" w:lineRule="auto"/>
    </w:pPr>
    <w:rPr>
      <w:szCs w:val="20"/>
    </w:rPr>
  </w:style>
  <w:style w:type="paragraph" w:customStyle="1" w:styleId="39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1">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2">
    <w:name w:val="Normal0"/>
    <w:autoRedefine/>
    <w:qFormat/>
    <w:uiPriority w:val="0"/>
    <w:rPr>
      <w:rFonts w:ascii="Times New Roman" w:hAnsi="Times New Roman" w:eastAsia="宋体" w:cs="Times New Roman"/>
      <w:lang w:val="en-US" w:eastAsia="en-US" w:bidi="ar-SA"/>
    </w:rPr>
  </w:style>
  <w:style w:type="paragraph" w:customStyle="1" w:styleId="393">
    <w:name w:val="带编号样式"/>
    <w:basedOn w:val="311"/>
    <w:autoRedefine/>
    <w:qFormat/>
    <w:uiPriority w:val="0"/>
    <w:pPr>
      <w:tabs>
        <w:tab w:val="left" w:pos="840"/>
      </w:tabs>
      <w:snapToGrid w:val="0"/>
      <w:ind w:left="840" w:hanging="420" w:firstLineChars="0"/>
    </w:pPr>
    <w:rPr>
      <w:rFonts w:ascii="仿宋_GB2312" w:eastAsia="仿宋_GB2312"/>
      <w:color w:val="000000"/>
    </w:rPr>
  </w:style>
  <w:style w:type="paragraph" w:customStyle="1" w:styleId="394">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5">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97">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9">
    <w:name w:val="默认段落字体 Para Char Char Char1 Char"/>
    <w:basedOn w:val="1"/>
    <w:autoRedefine/>
    <w:qFormat/>
    <w:uiPriority w:val="0"/>
    <w:pPr>
      <w:spacing w:line="240" w:lineRule="atLeast"/>
      <w:ind w:left="420" w:firstLine="420"/>
    </w:pPr>
    <w:rPr>
      <w:sz w:val="24"/>
    </w:rPr>
  </w:style>
  <w:style w:type="paragraph" w:customStyle="1" w:styleId="400">
    <w:name w:val="WW-正文文字缩进 2"/>
    <w:basedOn w:val="1"/>
    <w:autoRedefine/>
    <w:qFormat/>
    <w:uiPriority w:val="0"/>
    <w:pPr>
      <w:suppressAutoHyphens/>
      <w:adjustRightInd/>
      <w:ind w:firstLine="420"/>
    </w:pPr>
    <w:rPr>
      <w:kern w:val="1"/>
      <w:szCs w:val="20"/>
    </w:rPr>
  </w:style>
  <w:style w:type="paragraph" w:customStyle="1" w:styleId="40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2">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403">
    <w:name w:val="有符号正文"/>
    <w:basedOn w:val="1"/>
    <w:autoRedefine/>
    <w:qFormat/>
    <w:uiPriority w:val="0"/>
    <w:pPr>
      <w:adjustRightInd/>
      <w:spacing w:line="400" w:lineRule="exact"/>
      <w:ind w:firstLine="200" w:firstLineChars="200"/>
    </w:pPr>
    <w:rPr>
      <w:rFonts w:ascii="Arial" w:hAnsi="Arial"/>
    </w:rPr>
  </w:style>
  <w:style w:type="paragraph" w:customStyle="1" w:styleId="404">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6">
    <w:name w:val="4"/>
    <w:basedOn w:val="1"/>
    <w:next w:val="38"/>
    <w:autoRedefine/>
    <w:qFormat/>
    <w:uiPriority w:val="0"/>
    <w:pPr>
      <w:spacing w:after="120" w:line="480" w:lineRule="auto"/>
      <w:ind w:left="420" w:leftChars="200"/>
    </w:pPr>
    <w:rPr>
      <w:sz w:val="24"/>
      <w:szCs w:val="20"/>
    </w:rPr>
  </w:style>
  <w:style w:type="paragraph" w:customStyle="1" w:styleId="407">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9">
    <w:name w:val="样式 标题 3H3 + 两端对齐"/>
    <w:basedOn w:val="5"/>
    <w:autoRedefine/>
    <w:qFormat/>
    <w:uiPriority w:val="0"/>
    <w:pPr>
      <w:spacing w:before="0" w:after="0" w:line="240" w:lineRule="auto"/>
      <w:jc w:val="left"/>
    </w:pPr>
    <w:rPr>
      <w:rFonts w:cs="宋体"/>
      <w:sz w:val="21"/>
      <w:szCs w:val="20"/>
    </w:rPr>
  </w:style>
  <w:style w:type="paragraph" w:customStyle="1" w:styleId="41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1">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2">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3">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4">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5">
    <w:name w:val="Char Char1 Char Char Char"/>
    <w:basedOn w:val="1"/>
    <w:autoRedefine/>
    <w:qFormat/>
    <w:uiPriority w:val="0"/>
    <w:rPr>
      <w:rFonts w:ascii="仿宋_GB2312" w:eastAsia="仿宋_GB2312"/>
      <w:b/>
      <w:sz w:val="32"/>
      <w:szCs w:val="20"/>
    </w:rPr>
  </w:style>
  <w:style w:type="paragraph" w:customStyle="1" w:styleId="416">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18">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9">
    <w:name w:val="Char Char1 Char Char Char2"/>
    <w:basedOn w:val="1"/>
    <w:autoRedefine/>
    <w:qFormat/>
    <w:uiPriority w:val="0"/>
    <w:rPr>
      <w:rFonts w:ascii="仿宋_GB2312" w:eastAsia="仿宋_GB2312"/>
      <w:b/>
      <w:sz w:val="32"/>
      <w:szCs w:val="32"/>
    </w:rPr>
  </w:style>
  <w:style w:type="paragraph" w:customStyle="1" w:styleId="420">
    <w:name w:val="Char3 Char Char Char1"/>
    <w:basedOn w:val="1"/>
    <w:autoRedefine/>
    <w:qFormat/>
    <w:uiPriority w:val="6"/>
    <w:pPr>
      <w:widowControl/>
      <w:adjustRightInd/>
      <w:spacing w:after="160" w:line="240" w:lineRule="exact"/>
      <w:jc w:val="left"/>
    </w:pPr>
    <w:rPr>
      <w:szCs w:val="20"/>
    </w:rPr>
  </w:style>
  <w:style w:type="paragraph" w:customStyle="1" w:styleId="421">
    <w:name w:val="Char1 Char Char Char21"/>
    <w:basedOn w:val="1"/>
    <w:autoRedefine/>
    <w:qFormat/>
    <w:uiPriority w:val="0"/>
    <w:rPr>
      <w:rFonts w:ascii="Tahoma" w:hAnsi="Tahoma"/>
      <w:sz w:val="24"/>
      <w:szCs w:val="20"/>
    </w:rPr>
  </w:style>
  <w:style w:type="paragraph" w:customStyle="1" w:styleId="422">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3">
    <w:name w:val="正文（标题三）"/>
    <w:basedOn w:val="1"/>
    <w:autoRedefine/>
    <w:qFormat/>
    <w:uiPriority w:val="0"/>
    <w:pPr>
      <w:spacing w:line="360" w:lineRule="auto"/>
      <w:ind w:firstLine="200" w:firstLineChars="200"/>
    </w:pPr>
    <w:rPr>
      <w:sz w:val="24"/>
    </w:rPr>
  </w:style>
  <w:style w:type="paragraph" w:customStyle="1" w:styleId="42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5">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6">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2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8">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29">
    <w:name w:val="Char1 Char Char Char4"/>
    <w:basedOn w:val="1"/>
    <w:autoRedefine/>
    <w:qFormat/>
    <w:uiPriority w:val="0"/>
    <w:pPr>
      <w:adjustRightInd/>
      <w:ind w:firstLine="200" w:firstLineChars="200"/>
    </w:pPr>
    <w:rPr>
      <w:rFonts w:ascii="Tahoma" w:hAnsi="Tahoma"/>
      <w:sz w:val="24"/>
      <w:szCs w:val="20"/>
    </w:rPr>
  </w:style>
  <w:style w:type="paragraph" w:customStyle="1" w:styleId="430">
    <w:name w:val="_标题2"/>
    <w:basedOn w:val="397"/>
    <w:next w:val="397"/>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1">
    <w:name w:val="样式1 + (中宋体"/>
    <w:basedOn w:val="40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2">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3">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4">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5">
    <w:name w:val="四号　首行缩进"/>
    <w:basedOn w:val="1"/>
    <w:autoRedefine/>
    <w:qFormat/>
    <w:uiPriority w:val="0"/>
    <w:pPr>
      <w:adjustRightInd/>
      <w:spacing w:line="360" w:lineRule="auto"/>
    </w:pPr>
    <w:rPr>
      <w:rFonts w:ascii="宋体" w:hAnsi="宋体"/>
      <w:szCs w:val="20"/>
    </w:rPr>
  </w:style>
  <w:style w:type="paragraph" w:customStyle="1" w:styleId="43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7">
    <w:name w:val="Char Char Char Char Char Char Char Char Char Char Char1 Char"/>
    <w:basedOn w:val="1"/>
    <w:autoRedefine/>
    <w:qFormat/>
    <w:uiPriority w:val="0"/>
    <w:pPr>
      <w:adjustRightInd/>
    </w:pPr>
    <w:rPr>
      <w:rFonts w:ascii="Tahoma" w:hAnsi="Tahoma"/>
      <w:sz w:val="24"/>
    </w:rPr>
  </w:style>
  <w:style w:type="paragraph" w:customStyle="1" w:styleId="438">
    <w:name w:val="Char Char Char Char11"/>
    <w:basedOn w:val="1"/>
    <w:autoRedefine/>
    <w:qFormat/>
    <w:uiPriority w:val="0"/>
    <w:rPr>
      <w:rFonts w:ascii="Tahoma" w:hAnsi="Tahoma"/>
      <w:sz w:val="24"/>
      <w:szCs w:val="20"/>
    </w:rPr>
  </w:style>
  <w:style w:type="paragraph" w:customStyle="1" w:styleId="43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0">
    <w:name w:val="Char Char Char Char"/>
    <w:basedOn w:val="1"/>
    <w:autoRedefine/>
    <w:qFormat/>
    <w:uiPriority w:val="0"/>
    <w:rPr>
      <w:rFonts w:ascii="Tahoma" w:hAnsi="Tahoma"/>
      <w:sz w:val="24"/>
      <w:szCs w:val="20"/>
    </w:rPr>
  </w:style>
  <w:style w:type="paragraph" w:customStyle="1" w:styleId="441">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2">
    <w:name w:val="Char19"/>
    <w:basedOn w:val="1"/>
    <w:autoRedefine/>
    <w:qFormat/>
    <w:uiPriority w:val="0"/>
    <w:pPr>
      <w:adjustRightInd/>
    </w:pPr>
    <w:rPr>
      <w:szCs w:val="20"/>
    </w:rPr>
  </w:style>
  <w:style w:type="paragraph" w:customStyle="1" w:styleId="44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4">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445">
    <w:name w:val="_Style 5"/>
    <w:basedOn w:val="1"/>
    <w:autoRedefine/>
    <w:qFormat/>
    <w:uiPriority w:val="34"/>
    <w:pPr>
      <w:adjustRightInd/>
      <w:ind w:firstLine="420" w:firstLineChars="200"/>
    </w:pPr>
    <w:rPr>
      <w:rFonts w:eastAsia="仿宋_GB2312"/>
      <w:sz w:val="28"/>
    </w:rPr>
  </w:style>
  <w:style w:type="paragraph" w:customStyle="1" w:styleId="446">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7">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4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9">
    <w:name w:val="标书表格字体格式"/>
    <w:next w:val="443"/>
    <w:autoRedefine/>
    <w:qFormat/>
    <w:uiPriority w:val="0"/>
    <w:rPr>
      <w:rFonts w:ascii="Times New Roman" w:hAnsi="Times New Roman" w:eastAsia="宋体" w:cs="Times New Roman"/>
      <w:kern w:val="2"/>
      <w:sz w:val="21"/>
      <w:szCs w:val="24"/>
      <w:lang w:val="en-US" w:eastAsia="zh-CN" w:bidi="ar-SA"/>
    </w:rPr>
  </w:style>
  <w:style w:type="paragraph" w:customStyle="1" w:styleId="45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1">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2">
    <w:name w:val="修订3"/>
    <w:autoRedefine/>
    <w:qFormat/>
    <w:uiPriority w:val="0"/>
    <w:rPr>
      <w:rFonts w:ascii="Times New Roman" w:hAnsi="Times New Roman" w:eastAsia="宋体" w:cs="Times New Roman"/>
      <w:kern w:val="2"/>
      <w:sz w:val="21"/>
      <w:lang w:val="en-US" w:eastAsia="zh-CN" w:bidi="ar-SA"/>
    </w:rPr>
  </w:style>
  <w:style w:type="paragraph" w:customStyle="1" w:styleId="453">
    <w:name w:val="CSS1级正文 Char"/>
    <w:basedOn w:val="24"/>
    <w:autoRedefine/>
    <w:qFormat/>
    <w:uiPriority w:val="0"/>
    <w:pPr>
      <w:snapToGrid w:val="0"/>
      <w:ind w:firstLine="480" w:firstLineChars="200"/>
    </w:pPr>
    <w:rPr>
      <w:rFonts w:ascii="Times New Roman"/>
      <w:szCs w:val="24"/>
      <w:lang w:val="en-US"/>
    </w:rPr>
  </w:style>
  <w:style w:type="paragraph" w:customStyle="1" w:styleId="454">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表文字"/>
    <w:autoRedefine/>
    <w:qFormat/>
    <w:uiPriority w:val="0"/>
    <w:rPr>
      <w:rFonts w:ascii="宋体" w:hAnsi="Times New Roman" w:eastAsia="宋体" w:cs="Times New Roman"/>
      <w:kern w:val="2"/>
      <w:lang w:val="en-US" w:eastAsia="zh-CN" w:bidi="ar-SA"/>
    </w:rPr>
  </w:style>
  <w:style w:type="paragraph" w:customStyle="1" w:styleId="456">
    <w:name w:val="MM Title"/>
    <w:basedOn w:val="60"/>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59">
    <w:name w:val="Char Char Char Char Char Char Char Char2"/>
    <w:basedOn w:val="1"/>
    <w:autoRedefine/>
    <w:qFormat/>
    <w:uiPriority w:val="0"/>
    <w:pPr>
      <w:tabs>
        <w:tab w:val="left" w:pos="360"/>
      </w:tabs>
    </w:pPr>
    <w:rPr>
      <w:sz w:val="24"/>
      <w:szCs w:val="20"/>
    </w:rPr>
  </w:style>
  <w:style w:type="paragraph" w:customStyle="1" w:styleId="460">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1">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2">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3">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5">
    <w:name w:val="正文－恩普"/>
    <w:basedOn w:val="6"/>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6">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67">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8">
    <w:name w:val="p0"/>
    <w:basedOn w:val="1"/>
    <w:autoRedefine/>
    <w:qFormat/>
    <w:uiPriority w:val="0"/>
    <w:pPr>
      <w:widowControl/>
      <w:adjustRightInd/>
    </w:pPr>
    <w:rPr>
      <w:kern w:val="0"/>
      <w:szCs w:val="21"/>
    </w:rPr>
  </w:style>
  <w:style w:type="paragraph" w:customStyle="1" w:styleId="469">
    <w:name w:val="Char6"/>
    <w:basedOn w:val="1"/>
    <w:autoRedefine/>
    <w:qFormat/>
    <w:uiPriority w:val="0"/>
    <w:rPr>
      <w:rFonts w:ascii="仿宋_GB2312" w:eastAsia="仿宋_GB2312"/>
      <w:b/>
      <w:sz w:val="32"/>
      <w:szCs w:val="32"/>
    </w:rPr>
  </w:style>
  <w:style w:type="paragraph" w:customStyle="1" w:styleId="470">
    <w:name w:val="Char111"/>
    <w:basedOn w:val="1"/>
    <w:autoRedefine/>
    <w:qFormat/>
    <w:uiPriority w:val="0"/>
    <w:rPr>
      <w:rFonts w:ascii="仿宋_GB2312" w:eastAsia="仿宋_GB2312"/>
      <w:b/>
      <w:sz w:val="32"/>
      <w:szCs w:val="32"/>
    </w:rPr>
  </w:style>
  <w:style w:type="paragraph" w:customStyle="1" w:styleId="471">
    <w:name w:val="标题3"/>
    <w:basedOn w:val="5"/>
    <w:next w:val="54"/>
    <w:autoRedefine/>
    <w:qFormat/>
    <w:uiPriority w:val="0"/>
    <w:pPr>
      <w:tabs>
        <w:tab w:val="clear" w:pos="900"/>
      </w:tabs>
      <w:spacing w:after="0" w:line="360" w:lineRule="auto"/>
    </w:pPr>
    <w:rPr>
      <w:rFonts w:ascii="仿宋" w:hAnsi="仿宋" w:eastAsia="仿宋" w:cs="仿宋"/>
    </w:rPr>
  </w:style>
  <w:style w:type="paragraph" w:customStyle="1" w:styleId="47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3">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4">
    <w:name w:val="Char1 Char Char Char2"/>
    <w:basedOn w:val="1"/>
    <w:autoRedefine/>
    <w:qFormat/>
    <w:uiPriority w:val="0"/>
    <w:pPr>
      <w:adjustRightInd/>
      <w:ind w:firstLine="200" w:firstLineChars="200"/>
    </w:pPr>
    <w:rPr>
      <w:rFonts w:ascii="Tahoma" w:hAnsi="Tahoma"/>
      <w:sz w:val="24"/>
      <w:szCs w:val="20"/>
    </w:rPr>
  </w:style>
  <w:style w:type="paragraph" w:customStyle="1" w:styleId="475">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76">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7">
    <w:name w:val="Char Char Char Char Char Char Char2"/>
    <w:basedOn w:val="1"/>
    <w:autoRedefine/>
    <w:qFormat/>
    <w:uiPriority w:val="0"/>
    <w:rPr>
      <w:rFonts w:ascii="仿宋_GB2312" w:eastAsia="仿宋_GB2312"/>
      <w:b/>
      <w:sz w:val="32"/>
      <w:szCs w:val="32"/>
    </w:rPr>
  </w:style>
  <w:style w:type="paragraph" w:customStyle="1" w:styleId="478">
    <w:name w:val="五级条标题"/>
    <w:basedOn w:val="479"/>
    <w:next w:val="324"/>
    <w:autoRedefine/>
    <w:qFormat/>
    <w:uiPriority w:val="0"/>
    <w:pPr>
      <w:tabs>
        <w:tab w:val="left" w:pos="1260"/>
        <w:tab w:val="left" w:pos="1680"/>
        <w:tab w:val="left" w:pos="2100"/>
        <w:tab w:val="left" w:pos="2940"/>
        <w:tab w:val="left" w:pos="3360"/>
      </w:tabs>
      <w:ind w:left="3360"/>
      <w:outlineLvl w:val="6"/>
    </w:pPr>
  </w:style>
  <w:style w:type="paragraph" w:customStyle="1" w:styleId="479">
    <w:name w:val="四级条标题"/>
    <w:basedOn w:val="339"/>
    <w:next w:val="324"/>
    <w:autoRedefine/>
    <w:qFormat/>
    <w:uiPriority w:val="0"/>
    <w:pPr>
      <w:tabs>
        <w:tab w:val="left" w:pos="2940"/>
        <w:tab w:val="clear" w:pos="1260"/>
        <w:tab w:val="clear" w:pos="1680"/>
        <w:tab w:val="clear" w:pos="2100"/>
        <w:tab w:val="clear" w:pos="2520"/>
      </w:tabs>
      <w:ind w:left="2940"/>
      <w:outlineLvl w:val="5"/>
    </w:pPr>
  </w:style>
  <w:style w:type="paragraph" w:customStyle="1" w:styleId="480">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1">
    <w:name w:val="Char23"/>
    <w:basedOn w:val="1"/>
    <w:autoRedefine/>
    <w:qFormat/>
    <w:uiPriority w:val="0"/>
    <w:rPr>
      <w:rFonts w:ascii="仿宋_GB2312" w:eastAsia="仿宋_GB2312"/>
      <w:b/>
      <w:sz w:val="32"/>
      <w:szCs w:val="32"/>
    </w:rPr>
  </w:style>
  <w:style w:type="paragraph" w:customStyle="1" w:styleId="48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3">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4">
    <w:name w:val="首行缩进"/>
    <w:basedOn w:val="1"/>
    <w:autoRedefine/>
    <w:qFormat/>
    <w:uiPriority w:val="0"/>
    <w:pPr>
      <w:spacing w:line="360" w:lineRule="auto"/>
      <w:ind w:firstLine="480" w:firstLineChars="200"/>
    </w:pPr>
    <w:rPr>
      <w:rFonts w:ascii="宋体"/>
      <w:sz w:val="24"/>
      <w:szCs w:val="20"/>
    </w:rPr>
  </w:style>
  <w:style w:type="paragraph" w:customStyle="1" w:styleId="48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6">
    <w:name w:val="单元格左对齐"/>
    <w:basedOn w:val="1"/>
    <w:autoRedefine/>
    <w:qFormat/>
    <w:uiPriority w:val="0"/>
    <w:pPr>
      <w:adjustRightInd/>
      <w:spacing w:line="360" w:lineRule="auto"/>
    </w:pPr>
    <w:rPr>
      <w:sz w:val="24"/>
    </w:rPr>
  </w:style>
  <w:style w:type="paragraph" w:customStyle="1" w:styleId="487">
    <w:name w:val="正文主体"/>
    <w:basedOn w:val="308"/>
    <w:autoRedefine/>
    <w:qFormat/>
    <w:uiPriority w:val="0"/>
  </w:style>
  <w:style w:type="paragraph" w:customStyle="1" w:styleId="48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9">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0">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正文（首行缩进2字符）"/>
    <w:basedOn w:val="1"/>
    <w:autoRedefine/>
    <w:qFormat/>
    <w:uiPriority w:val="0"/>
    <w:pPr>
      <w:adjustRightInd/>
      <w:spacing w:line="360" w:lineRule="auto"/>
      <w:ind w:firstLine="480" w:firstLineChars="200"/>
    </w:pPr>
    <w:rPr>
      <w:sz w:val="24"/>
      <w:szCs w:val="20"/>
    </w:rPr>
  </w:style>
  <w:style w:type="paragraph" w:customStyle="1" w:styleId="492">
    <w:name w:val="P1"/>
    <w:basedOn w:val="1"/>
    <w:autoRedefine/>
    <w:qFormat/>
    <w:uiPriority w:val="0"/>
    <w:pPr>
      <w:adjustRightInd/>
      <w:spacing w:line="288" w:lineRule="auto"/>
      <w:ind w:firstLine="425" w:firstLineChars="200"/>
    </w:pPr>
  </w:style>
  <w:style w:type="paragraph" w:customStyle="1" w:styleId="493">
    <w:name w:val="列表内容"/>
    <w:basedOn w:val="1"/>
    <w:next w:val="1"/>
    <w:autoRedefine/>
    <w:qFormat/>
    <w:uiPriority w:val="0"/>
    <w:pPr>
      <w:widowControl/>
      <w:tabs>
        <w:tab w:val="left" w:pos="840"/>
      </w:tabs>
      <w:ind w:left="840" w:hanging="420"/>
      <w:jc w:val="left"/>
    </w:pPr>
    <w:rPr>
      <w:kern w:val="0"/>
      <w:sz w:val="18"/>
    </w:rPr>
  </w:style>
  <w:style w:type="paragraph" w:customStyle="1" w:styleId="494">
    <w:name w:val="Char Char11 Char Char Char1"/>
    <w:basedOn w:val="1"/>
    <w:autoRedefine/>
    <w:qFormat/>
    <w:uiPriority w:val="6"/>
    <w:pPr>
      <w:spacing w:line="360" w:lineRule="auto"/>
    </w:pPr>
    <w:rPr>
      <w:szCs w:val="20"/>
    </w:rPr>
  </w:style>
  <w:style w:type="paragraph" w:customStyle="1" w:styleId="49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6">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7">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99">
    <w:name w:val="正文文字缩进2字"/>
    <w:basedOn w:val="24"/>
    <w:autoRedefine/>
    <w:qFormat/>
    <w:uiPriority w:val="0"/>
    <w:pPr>
      <w:adjustRightInd/>
      <w:spacing w:before="60" w:after="60"/>
      <w:ind w:firstLine="200" w:firstLineChars="200"/>
    </w:pPr>
    <w:rPr>
      <w:rFonts w:ascii="Times New Roman"/>
      <w:szCs w:val="20"/>
      <w:lang w:val="en-US"/>
    </w:rPr>
  </w:style>
  <w:style w:type="paragraph" w:customStyle="1" w:styleId="500">
    <w:name w:val="默认段落字体 Para Char Char Char Char"/>
    <w:basedOn w:val="1"/>
    <w:autoRedefine/>
    <w:qFormat/>
    <w:uiPriority w:val="0"/>
    <w:pPr>
      <w:spacing w:line="360" w:lineRule="auto"/>
    </w:pPr>
    <w:rPr>
      <w:szCs w:val="20"/>
    </w:rPr>
  </w:style>
  <w:style w:type="paragraph" w:customStyle="1" w:styleId="50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3">
    <w:name w:val="Char2 Char Char Char2"/>
    <w:basedOn w:val="1"/>
    <w:autoRedefine/>
    <w:qFormat/>
    <w:uiPriority w:val="0"/>
    <w:rPr>
      <w:rFonts w:ascii="仿宋_GB2312" w:eastAsia="仿宋_GB2312"/>
      <w:b/>
      <w:sz w:val="32"/>
      <w:szCs w:val="32"/>
    </w:rPr>
  </w:style>
  <w:style w:type="paragraph" w:customStyle="1" w:styleId="504">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5">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07">
    <w:name w:val="Char Char4 Char Char"/>
    <w:basedOn w:val="1"/>
    <w:autoRedefine/>
    <w:qFormat/>
    <w:uiPriority w:val="0"/>
    <w:pPr>
      <w:widowControl/>
      <w:adjustRightInd/>
      <w:spacing w:after="160" w:line="240" w:lineRule="exact"/>
      <w:jc w:val="left"/>
    </w:pPr>
  </w:style>
  <w:style w:type="paragraph" w:customStyle="1" w:styleId="50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9">
    <w:name w:val="Char Char11 Char Char Char2"/>
    <w:basedOn w:val="1"/>
    <w:autoRedefine/>
    <w:qFormat/>
    <w:uiPriority w:val="0"/>
    <w:pPr>
      <w:spacing w:line="360" w:lineRule="auto"/>
    </w:pPr>
    <w:rPr>
      <w:szCs w:val="20"/>
    </w:rPr>
  </w:style>
  <w:style w:type="paragraph" w:customStyle="1" w:styleId="51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1">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2">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5">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6">
    <w:name w:val="Char311"/>
    <w:basedOn w:val="1"/>
    <w:autoRedefine/>
    <w:qFormat/>
    <w:uiPriority w:val="0"/>
    <w:pPr>
      <w:adjustRightInd/>
      <w:ind w:firstLine="200" w:firstLineChars="200"/>
    </w:pPr>
    <w:rPr>
      <w:rFonts w:ascii="Tahoma" w:hAnsi="Tahoma"/>
      <w:sz w:val="24"/>
      <w:szCs w:val="20"/>
    </w:rPr>
  </w:style>
  <w:style w:type="paragraph" w:customStyle="1" w:styleId="517">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18">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9">
    <w:name w:val="正文 内标"/>
    <w:basedOn w:val="434"/>
    <w:autoRedefine/>
    <w:qFormat/>
    <w:uiPriority w:val="0"/>
    <w:pPr>
      <w:tabs>
        <w:tab w:val="left" w:pos="0"/>
      </w:tabs>
      <w:ind w:left="900" w:firstLine="0" w:firstLineChars="0"/>
    </w:pPr>
  </w:style>
  <w:style w:type="paragraph" w:customStyle="1" w:styleId="520">
    <w:name w:val="Bulleted List"/>
    <w:basedOn w:val="1"/>
    <w:autoRedefine/>
    <w:qFormat/>
    <w:uiPriority w:val="0"/>
    <w:pPr>
      <w:tabs>
        <w:tab w:val="left" w:pos="1260"/>
      </w:tabs>
      <w:adjustRightInd/>
      <w:ind w:left="1260" w:hanging="420"/>
    </w:pPr>
  </w:style>
  <w:style w:type="paragraph" w:customStyle="1" w:styleId="521">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522">
    <w:name w:val="样式 左侧:  0.85 厘米"/>
    <w:basedOn w:val="1"/>
    <w:autoRedefine/>
    <w:qFormat/>
    <w:uiPriority w:val="2"/>
    <w:pPr>
      <w:adjustRightInd/>
      <w:spacing w:line="360" w:lineRule="auto"/>
    </w:pPr>
    <w:rPr>
      <w:rFonts w:cs="宋体"/>
      <w:sz w:val="24"/>
      <w:szCs w:val="20"/>
    </w:rPr>
  </w:style>
  <w:style w:type="paragraph" w:customStyle="1" w:styleId="523">
    <w:name w:val="Char Char Char Char Char Char Char Char Char Char Char Char1 Char"/>
    <w:basedOn w:val="1"/>
    <w:autoRedefine/>
    <w:qFormat/>
    <w:uiPriority w:val="0"/>
    <w:rPr>
      <w:rFonts w:ascii="Tahoma" w:hAnsi="Tahoma" w:cs="仿宋_GB2312"/>
      <w:sz w:val="24"/>
      <w:szCs w:val="20"/>
    </w:rPr>
  </w:style>
  <w:style w:type="paragraph" w:customStyle="1" w:styleId="52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6">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527">
    <w:name w:val="Char Char1 Char Char Char Char Char Char"/>
    <w:basedOn w:val="1"/>
    <w:autoRedefine/>
    <w:qFormat/>
    <w:uiPriority w:val="0"/>
    <w:rPr>
      <w:rFonts w:ascii="仿宋_GB2312" w:eastAsia="仿宋_GB2312"/>
      <w:b/>
      <w:sz w:val="32"/>
      <w:szCs w:val="20"/>
    </w:rPr>
  </w:style>
  <w:style w:type="paragraph" w:customStyle="1" w:styleId="52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29">
    <w:name w:val="Char Char1 Char Char Char Char Char Char2"/>
    <w:basedOn w:val="1"/>
    <w:autoRedefine/>
    <w:qFormat/>
    <w:uiPriority w:val="0"/>
    <w:rPr>
      <w:rFonts w:ascii="仿宋_GB2312" w:eastAsia="仿宋_GB2312"/>
      <w:b/>
      <w:sz w:val="32"/>
      <w:szCs w:val="20"/>
    </w:rPr>
  </w:style>
  <w:style w:type="paragraph" w:customStyle="1" w:styleId="53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3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9">
    <w:name w:val="Char31"/>
    <w:basedOn w:val="1"/>
    <w:autoRedefine/>
    <w:qFormat/>
    <w:uiPriority w:val="0"/>
    <w:pPr>
      <w:adjustRightInd/>
    </w:pPr>
    <w:rPr>
      <w:rFonts w:ascii="仿宋_GB2312" w:eastAsia="仿宋_GB2312"/>
      <w:b/>
      <w:sz w:val="32"/>
      <w:szCs w:val="32"/>
    </w:rPr>
  </w:style>
  <w:style w:type="paragraph" w:customStyle="1" w:styleId="540">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54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3">
    <w:name w:val="Char Char1"/>
    <w:basedOn w:val="1"/>
    <w:autoRedefine/>
    <w:qFormat/>
    <w:uiPriority w:val="0"/>
    <w:pPr>
      <w:widowControl/>
      <w:spacing w:after="160" w:line="240" w:lineRule="exact"/>
      <w:jc w:val="left"/>
    </w:pPr>
    <w:rPr>
      <w:rFonts w:eastAsia="仿宋_GB2312"/>
      <w:sz w:val="28"/>
    </w:rPr>
  </w:style>
  <w:style w:type="paragraph" w:customStyle="1" w:styleId="544">
    <w:name w:val="Char21"/>
    <w:basedOn w:val="1"/>
    <w:autoRedefine/>
    <w:qFormat/>
    <w:uiPriority w:val="0"/>
    <w:pPr>
      <w:adjustRightInd/>
      <w:ind w:firstLine="200" w:firstLineChars="200"/>
    </w:pPr>
    <w:rPr>
      <w:rFonts w:ascii="仿宋_GB2312" w:eastAsia="仿宋_GB2312"/>
      <w:b/>
      <w:sz w:val="32"/>
      <w:szCs w:val="32"/>
    </w:rPr>
  </w:style>
  <w:style w:type="paragraph" w:customStyle="1" w:styleId="545">
    <w:name w:val="列表段落1"/>
    <w:basedOn w:val="1"/>
    <w:autoRedefine/>
    <w:qFormat/>
    <w:uiPriority w:val="34"/>
    <w:pPr>
      <w:adjustRightInd/>
      <w:ind w:right="238" w:firstLine="420"/>
    </w:pPr>
    <w:rPr>
      <w:rFonts w:ascii="Calibri" w:hAnsi="Calibri"/>
      <w:sz w:val="24"/>
    </w:rPr>
  </w:style>
  <w:style w:type="paragraph" w:customStyle="1" w:styleId="546">
    <w:name w:val="Char Char110"/>
    <w:basedOn w:val="1"/>
    <w:autoRedefine/>
    <w:qFormat/>
    <w:uiPriority w:val="6"/>
    <w:pPr>
      <w:spacing w:line="360" w:lineRule="auto"/>
    </w:pPr>
    <w:rPr>
      <w:rFonts w:ascii="Tahoma" w:hAnsi="Tahoma"/>
      <w:sz w:val="24"/>
      <w:szCs w:val="20"/>
    </w:rPr>
  </w:style>
  <w:style w:type="paragraph" w:customStyle="1" w:styleId="54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4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1">
    <w:name w:val="Char Char Char Char Char Char Char Char Char Char Char Char1 Char2"/>
    <w:basedOn w:val="1"/>
    <w:autoRedefine/>
    <w:qFormat/>
    <w:uiPriority w:val="0"/>
    <w:rPr>
      <w:rFonts w:ascii="Tahoma" w:hAnsi="Tahoma" w:cs="仿宋_GB2312"/>
      <w:sz w:val="24"/>
      <w:szCs w:val="20"/>
    </w:rPr>
  </w:style>
  <w:style w:type="paragraph" w:customStyle="1" w:styleId="55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4">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55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6">
    <w:name w:val="_Style 12"/>
    <w:basedOn w:val="19"/>
    <w:autoRedefine/>
    <w:qFormat/>
    <w:uiPriority w:val="0"/>
    <w:pPr>
      <w:snapToGrid w:val="0"/>
      <w:spacing w:line="360" w:lineRule="auto"/>
    </w:pPr>
  </w:style>
  <w:style w:type="paragraph" w:customStyle="1" w:styleId="55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5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9">
    <w:name w:val="_Style 94"/>
    <w:basedOn w:val="1"/>
    <w:next w:val="101"/>
    <w:autoRedefine/>
    <w:qFormat/>
    <w:uiPriority w:val="34"/>
    <w:pPr>
      <w:adjustRightInd/>
      <w:spacing w:line="360" w:lineRule="auto"/>
      <w:ind w:firstLine="200" w:firstLineChars="200"/>
    </w:pPr>
    <w:rPr>
      <w:rFonts w:ascii="Calibri" w:hAnsi="Calibri"/>
      <w:sz w:val="28"/>
      <w:szCs w:val="20"/>
    </w:rPr>
  </w:style>
  <w:style w:type="paragraph" w:customStyle="1" w:styleId="56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1">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3">
    <w:name w:val="3级标题"/>
    <w:basedOn w:val="356"/>
    <w:autoRedefine/>
    <w:qFormat/>
    <w:uiPriority w:val="0"/>
    <w:pPr>
      <w:outlineLvl w:val="2"/>
    </w:pPr>
  </w:style>
  <w:style w:type="paragraph" w:customStyle="1" w:styleId="56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5">
    <w:name w:val="Char1 Char Char Char3"/>
    <w:basedOn w:val="1"/>
    <w:autoRedefine/>
    <w:qFormat/>
    <w:uiPriority w:val="0"/>
    <w:pPr>
      <w:adjustRightInd/>
      <w:ind w:firstLine="200" w:firstLineChars="200"/>
    </w:pPr>
    <w:rPr>
      <w:rFonts w:ascii="Tahoma" w:hAnsi="Tahoma"/>
      <w:sz w:val="24"/>
      <w:szCs w:val="20"/>
    </w:rPr>
  </w:style>
  <w:style w:type="paragraph" w:customStyle="1" w:styleId="56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67">
    <w:name w:val="MM Empty"/>
    <w:basedOn w:val="1"/>
    <w:autoRedefine/>
    <w:qFormat/>
    <w:uiPriority w:val="0"/>
    <w:pPr>
      <w:adjustRightInd/>
    </w:pPr>
  </w:style>
  <w:style w:type="paragraph" w:customStyle="1" w:styleId="568">
    <w:name w:val="Char24"/>
    <w:basedOn w:val="1"/>
    <w:autoRedefine/>
    <w:qFormat/>
    <w:uiPriority w:val="0"/>
    <w:rPr>
      <w:rFonts w:ascii="仿宋_GB2312" w:eastAsia="仿宋_GB2312"/>
      <w:b/>
      <w:sz w:val="32"/>
      <w:szCs w:val="32"/>
    </w:rPr>
  </w:style>
  <w:style w:type="paragraph" w:customStyle="1" w:styleId="569">
    <w:name w:val="正文箭头"/>
    <w:basedOn w:val="222"/>
    <w:autoRedefine/>
    <w:qFormat/>
    <w:uiPriority w:val="0"/>
  </w:style>
  <w:style w:type="paragraph" w:customStyle="1" w:styleId="570">
    <w:name w:val="U_编号2"/>
    <w:basedOn w:val="1"/>
    <w:autoRedefine/>
    <w:qFormat/>
    <w:uiPriority w:val="0"/>
    <w:pPr>
      <w:tabs>
        <w:tab w:val="left" w:pos="785"/>
      </w:tabs>
      <w:adjustRightInd/>
      <w:spacing w:beforeLines="10" w:afterLines="10" w:line="300" w:lineRule="auto"/>
    </w:pPr>
    <w:rPr>
      <w:sz w:val="24"/>
    </w:rPr>
  </w:style>
  <w:style w:type="paragraph" w:customStyle="1" w:styleId="57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3">
    <w:name w:val="标书标题3"/>
    <w:basedOn w:val="5"/>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4">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5">
    <w:name w:val="_Style 1"/>
    <w:basedOn w:val="1"/>
    <w:autoRedefine/>
    <w:qFormat/>
    <w:uiPriority w:val="34"/>
    <w:pPr>
      <w:adjustRightInd/>
      <w:ind w:firstLine="420" w:firstLineChars="200"/>
    </w:pPr>
    <w:rPr>
      <w:rFonts w:eastAsia="仿宋_GB2312"/>
      <w:sz w:val="28"/>
    </w:rPr>
  </w:style>
  <w:style w:type="paragraph" w:customStyle="1" w:styleId="576">
    <w:name w:val="表格 内容"/>
    <w:basedOn w:val="413"/>
    <w:autoRedefine/>
    <w:qFormat/>
    <w:uiPriority w:val="0"/>
    <w:rPr>
      <w:b w:val="0"/>
      <w:sz w:val="20"/>
    </w:rPr>
  </w:style>
  <w:style w:type="paragraph" w:customStyle="1" w:styleId="577">
    <w:name w:val="正文首行缩进1"/>
    <w:basedOn w:val="24"/>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79">
    <w:name w:val="数字标题5"/>
    <w:basedOn w:val="8"/>
    <w:next w:val="1"/>
    <w:autoRedefine/>
    <w:qFormat/>
    <w:uiPriority w:val="0"/>
    <w:pPr>
      <w:tabs>
        <w:tab w:val="left" w:pos="1080"/>
        <w:tab w:val="clear" w:pos="1008"/>
      </w:tabs>
      <w:ind w:left="1080" w:hanging="1080"/>
    </w:pPr>
  </w:style>
  <w:style w:type="paragraph" w:customStyle="1" w:styleId="580">
    <w:name w:val="数字标题1"/>
    <w:basedOn w:val="3"/>
    <w:next w:val="1"/>
    <w:autoRedefine/>
    <w:qFormat/>
    <w:uiPriority w:val="0"/>
    <w:pPr>
      <w:tabs>
        <w:tab w:val="left" w:pos="480"/>
        <w:tab w:val="clear" w:pos="432"/>
      </w:tabs>
      <w:ind w:left="480" w:hanging="480"/>
    </w:pPr>
  </w:style>
  <w:style w:type="paragraph" w:customStyle="1" w:styleId="58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7">
    <w:name w:val="0"/>
    <w:basedOn w:val="1"/>
    <w:autoRedefine/>
    <w:qFormat/>
    <w:uiPriority w:val="0"/>
    <w:pPr>
      <w:widowControl/>
    </w:pPr>
    <w:rPr>
      <w:kern w:val="0"/>
      <w:sz w:val="24"/>
      <w:szCs w:val="20"/>
    </w:rPr>
  </w:style>
  <w:style w:type="paragraph" w:customStyle="1" w:styleId="588">
    <w:name w:val="Char Char113"/>
    <w:basedOn w:val="1"/>
    <w:autoRedefine/>
    <w:qFormat/>
    <w:uiPriority w:val="0"/>
    <w:pPr>
      <w:widowControl/>
      <w:spacing w:after="160" w:line="240" w:lineRule="exact"/>
      <w:jc w:val="left"/>
    </w:pPr>
    <w:rPr>
      <w:rFonts w:eastAsia="仿宋_GB2312"/>
      <w:sz w:val="28"/>
    </w:rPr>
  </w:style>
  <w:style w:type="paragraph" w:customStyle="1" w:styleId="58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0">
    <w:name w:val="_Style 8"/>
    <w:basedOn w:val="1"/>
    <w:autoRedefine/>
    <w:qFormat/>
    <w:uiPriority w:val="34"/>
    <w:pPr>
      <w:adjustRightInd/>
      <w:ind w:firstLine="420" w:firstLineChars="200"/>
    </w:pPr>
    <w:rPr>
      <w:rFonts w:eastAsia="仿宋_GB2312"/>
      <w:sz w:val="28"/>
    </w:rPr>
  </w:style>
  <w:style w:type="paragraph" w:customStyle="1" w:styleId="59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2">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59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6">
    <w:name w:val="Char Char112"/>
    <w:basedOn w:val="1"/>
    <w:autoRedefine/>
    <w:qFormat/>
    <w:uiPriority w:val="6"/>
    <w:pPr>
      <w:widowControl/>
      <w:spacing w:after="160" w:line="240" w:lineRule="exact"/>
      <w:jc w:val="left"/>
    </w:pPr>
    <w:rPr>
      <w:rFonts w:eastAsia="仿宋_GB2312"/>
      <w:sz w:val="28"/>
    </w:rPr>
  </w:style>
  <w:style w:type="paragraph" w:customStyle="1" w:styleId="597">
    <w:name w:val="正文 图"/>
    <w:basedOn w:val="127"/>
    <w:autoRedefine/>
    <w:qFormat/>
    <w:uiPriority w:val="0"/>
    <w:pPr>
      <w:adjustRightInd/>
      <w:spacing w:before="0"/>
      <w:ind w:firstLine="0"/>
      <w:jc w:val="center"/>
    </w:pPr>
    <w:rPr>
      <w:rFonts w:ascii="微软雅黑" w:hAnsi="微软雅黑"/>
    </w:rPr>
  </w:style>
  <w:style w:type="paragraph" w:customStyle="1" w:styleId="59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Thf"/>
    <w:basedOn w:val="246"/>
    <w:autoRedefine/>
    <w:qFormat/>
    <w:uiPriority w:val="0"/>
    <w:pPr>
      <w:ind w:left="0"/>
    </w:pPr>
  </w:style>
  <w:style w:type="paragraph" w:customStyle="1" w:styleId="60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3">
    <w:name w:val="注释"/>
    <w:basedOn w:val="1"/>
    <w:autoRedefine/>
    <w:qFormat/>
    <w:uiPriority w:val="0"/>
    <w:pPr>
      <w:adjustRightInd/>
      <w:spacing w:line="360" w:lineRule="auto"/>
      <w:ind w:firstLine="480"/>
    </w:pPr>
    <w:rPr>
      <w:sz w:val="24"/>
    </w:rPr>
  </w:style>
  <w:style w:type="paragraph" w:customStyle="1" w:styleId="604">
    <w:name w:val="列出段落111"/>
    <w:basedOn w:val="1"/>
    <w:autoRedefine/>
    <w:qFormat/>
    <w:uiPriority w:val="34"/>
    <w:pPr>
      <w:ind w:firstLine="420" w:firstLineChars="200"/>
    </w:pPr>
  </w:style>
  <w:style w:type="paragraph" w:customStyle="1" w:styleId="605">
    <w:name w:val="标准文本"/>
    <w:basedOn w:val="1"/>
    <w:link w:val="941"/>
    <w:autoRedefine/>
    <w:qFormat/>
    <w:uiPriority w:val="0"/>
    <w:pPr>
      <w:adjustRightInd/>
      <w:spacing w:line="360" w:lineRule="auto"/>
      <w:ind w:firstLine="480" w:firstLineChars="200"/>
    </w:pPr>
    <w:rPr>
      <w:rFonts w:cs="宋体"/>
      <w:sz w:val="24"/>
      <w:szCs w:val="20"/>
    </w:rPr>
  </w:style>
  <w:style w:type="paragraph" w:customStyle="1" w:styleId="606">
    <w:name w:val="_Style 947"/>
    <w:basedOn w:val="1"/>
    <w:next w:val="101"/>
    <w:autoRedefine/>
    <w:qFormat/>
    <w:uiPriority w:val="34"/>
    <w:pPr>
      <w:adjustRightInd/>
      <w:ind w:firstLine="420" w:firstLineChars="200"/>
    </w:pPr>
  </w:style>
  <w:style w:type="paragraph" w:customStyle="1" w:styleId="60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0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0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1">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4">
    <w:name w:val="Table Paragraph"/>
    <w:basedOn w:val="1"/>
    <w:autoRedefine/>
    <w:qFormat/>
    <w:uiPriority w:val="0"/>
    <w:pPr>
      <w:adjustRightInd/>
      <w:jc w:val="left"/>
    </w:pPr>
    <w:rPr>
      <w:rFonts w:ascii="Calibri" w:hAnsi="Calibri"/>
      <w:kern w:val="0"/>
      <w:sz w:val="22"/>
      <w:szCs w:val="22"/>
      <w:lang w:eastAsia="en-US"/>
    </w:rPr>
  </w:style>
  <w:style w:type="paragraph" w:customStyle="1" w:styleId="61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8">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19">
    <w:name w:val="纯文本3"/>
    <w:basedOn w:val="1"/>
    <w:autoRedefine/>
    <w:qFormat/>
    <w:uiPriority w:val="0"/>
    <w:pPr>
      <w:adjustRightInd/>
      <w:snapToGrid w:val="0"/>
      <w:jc w:val="left"/>
    </w:pPr>
    <w:rPr>
      <w:rFonts w:ascii="Century Gothic" w:hAnsi="楷体_GB2312" w:eastAsia="Century Gothic"/>
      <w:szCs w:val="20"/>
    </w:rPr>
  </w:style>
  <w:style w:type="character" w:customStyle="1" w:styleId="620">
    <w:name w:val="表格非标题文字 Char"/>
    <w:link w:val="81"/>
    <w:autoRedefine/>
    <w:qFormat/>
    <w:uiPriority w:val="0"/>
    <w:rPr>
      <w:rFonts w:ascii="Futura Bk" w:hAnsi="Futura Bk"/>
      <w:kern w:val="2"/>
      <w:sz w:val="18"/>
      <w:szCs w:val="21"/>
      <w:lang w:val="en-US" w:eastAsia="zh-CN" w:bidi="ar-SA"/>
    </w:rPr>
  </w:style>
  <w:style w:type="character" w:customStyle="1" w:styleId="621">
    <w:name w:val="*正文 Char"/>
    <w:link w:val="82"/>
    <w:autoRedefine/>
    <w:qFormat/>
    <w:locked/>
    <w:uiPriority w:val="0"/>
    <w:rPr>
      <w:rFonts w:ascii="宋体" w:hAnsi="宋体"/>
      <w:sz w:val="24"/>
    </w:rPr>
  </w:style>
  <w:style w:type="character" w:customStyle="1" w:styleId="622">
    <w:name w:val="Char Char71"/>
    <w:autoRedefine/>
    <w:semiHidden/>
    <w:qFormat/>
    <w:uiPriority w:val="0"/>
    <w:rPr>
      <w:rFonts w:eastAsia="宋体"/>
      <w:kern w:val="2"/>
      <w:sz w:val="21"/>
      <w:szCs w:val="24"/>
      <w:lang w:val="en-US" w:eastAsia="zh-CN" w:bidi="ar-SA"/>
    </w:rPr>
  </w:style>
  <w:style w:type="character" w:customStyle="1" w:styleId="623">
    <w:name w:val="Char Char6"/>
    <w:autoRedefine/>
    <w:qFormat/>
    <w:uiPriority w:val="0"/>
    <w:rPr>
      <w:rFonts w:eastAsia="宋体"/>
      <w:kern w:val="2"/>
      <w:sz w:val="21"/>
      <w:szCs w:val="24"/>
      <w:lang w:val="en-US" w:eastAsia="zh-CN" w:bidi="ar-SA"/>
    </w:rPr>
  </w:style>
  <w:style w:type="character" w:customStyle="1" w:styleId="624">
    <w:name w:val="正文缩进 Char"/>
    <w:autoRedefine/>
    <w:qFormat/>
    <w:uiPriority w:val="0"/>
    <w:rPr>
      <w:rFonts w:eastAsia="宋体"/>
      <w:kern w:val="2"/>
      <w:sz w:val="21"/>
      <w:lang w:val="en-US" w:eastAsia="zh-CN"/>
    </w:rPr>
  </w:style>
  <w:style w:type="character" w:customStyle="1" w:styleId="625">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26">
    <w:name w:val="Char Char28"/>
    <w:autoRedefine/>
    <w:qFormat/>
    <w:uiPriority w:val="6"/>
    <w:rPr>
      <w:rFonts w:ascii="仿宋_GB2312" w:hAnsi="仿宋_GB2312" w:eastAsia="仿宋_GB2312"/>
      <w:kern w:val="1"/>
      <w:sz w:val="28"/>
    </w:rPr>
  </w:style>
  <w:style w:type="character" w:customStyle="1" w:styleId="62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autoRedefine/>
    <w:qFormat/>
    <w:uiPriority w:val="6"/>
    <w:rPr>
      <w:rFonts w:ascii="Times New Roman" w:hAnsi="Times New Roman" w:eastAsia="黑体" w:cs="Times New Roman"/>
      <w:b/>
      <w:kern w:val="0"/>
      <w:sz w:val="24"/>
      <w:szCs w:val="24"/>
    </w:rPr>
  </w:style>
  <w:style w:type="character" w:customStyle="1" w:styleId="629">
    <w:name w:val="U_正文 Char"/>
    <w:link w:val="83"/>
    <w:autoRedefine/>
    <w:qFormat/>
    <w:uiPriority w:val="0"/>
    <w:rPr>
      <w:sz w:val="24"/>
      <w:szCs w:val="24"/>
    </w:rPr>
  </w:style>
  <w:style w:type="character" w:customStyle="1" w:styleId="630">
    <w:name w:val="HTML 地址 Char1"/>
    <w:autoRedefine/>
    <w:qFormat/>
    <w:uiPriority w:val="0"/>
    <w:rPr>
      <w:rFonts w:ascii="Times New Roman" w:hAnsi="Times New Roman" w:eastAsia="宋体" w:cs="Times New Roman"/>
      <w:i/>
      <w:iCs/>
      <w:szCs w:val="24"/>
    </w:rPr>
  </w:style>
  <w:style w:type="character" w:customStyle="1" w:styleId="631">
    <w:name w:val="批注主题 Char1"/>
    <w:link w:val="61"/>
    <w:autoRedefine/>
    <w:qFormat/>
    <w:uiPriority w:val="0"/>
    <w:rPr>
      <w:b/>
      <w:bCs/>
      <w:kern w:val="2"/>
      <w:sz w:val="21"/>
      <w:szCs w:val="24"/>
    </w:rPr>
  </w:style>
  <w:style w:type="character" w:customStyle="1" w:styleId="632">
    <w:name w:val="Char Char51"/>
    <w:autoRedefine/>
    <w:qFormat/>
    <w:uiPriority w:val="0"/>
    <w:rPr>
      <w:rFonts w:ascii="宋体" w:hAnsi="Courier New" w:eastAsia="宋体"/>
      <w:kern w:val="2"/>
      <w:sz w:val="21"/>
      <w:lang w:val="en-US" w:eastAsia="zh-CN"/>
    </w:rPr>
  </w:style>
  <w:style w:type="character" w:customStyle="1" w:styleId="633">
    <w:name w:val="表正文 Char"/>
    <w:autoRedefine/>
    <w:qFormat/>
    <w:uiPriority w:val="0"/>
    <w:rPr>
      <w:rFonts w:ascii="宋体" w:eastAsia="宋体"/>
      <w:snapToGrid w:val="0"/>
      <w:color w:val="000000"/>
      <w:kern w:val="28"/>
      <w:sz w:val="28"/>
      <w:lang w:val="en-US" w:eastAsia="zh-CN" w:bidi="ar-SA"/>
    </w:rPr>
  </w:style>
  <w:style w:type="character" w:customStyle="1" w:styleId="634">
    <w:name w:val="Char Char34"/>
    <w:autoRedefine/>
    <w:qFormat/>
    <w:uiPriority w:val="6"/>
    <w:rPr>
      <w:b/>
      <w:kern w:val="1"/>
      <w:sz w:val="28"/>
      <w:szCs w:val="28"/>
    </w:rPr>
  </w:style>
  <w:style w:type="character" w:customStyle="1" w:styleId="63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4"/>
    <w:autoRedefine/>
    <w:qFormat/>
    <w:uiPriority w:val="0"/>
    <w:rPr>
      <w:rFonts w:ascii="宋体" w:hAnsi="宋体" w:eastAsia="宋体"/>
      <w:kern w:val="2"/>
      <w:sz w:val="24"/>
      <w:lang w:bidi="ar-SA"/>
    </w:rPr>
  </w:style>
  <w:style w:type="character" w:customStyle="1" w:styleId="637">
    <w:name w:val="未处理的提及1"/>
    <w:autoRedefine/>
    <w:qFormat/>
    <w:uiPriority w:val="0"/>
    <w:rPr>
      <w:color w:val="808080"/>
      <w:shd w:val="clear" w:color="auto" w:fill="E6E6E6"/>
    </w:rPr>
  </w:style>
  <w:style w:type="character" w:customStyle="1" w:styleId="638">
    <w:name w:val="txt"/>
    <w:autoRedefine/>
    <w:qFormat/>
    <w:uiPriority w:val="0"/>
    <w:rPr>
      <w:rFonts w:ascii="仿宋_GB2312" w:eastAsia="微软雅黑"/>
      <w:b/>
      <w:kern w:val="2"/>
      <w:sz w:val="32"/>
      <w:szCs w:val="32"/>
      <w:lang w:val="en-US" w:eastAsia="zh-CN" w:bidi="ar-SA"/>
    </w:rPr>
  </w:style>
  <w:style w:type="character" w:customStyle="1" w:styleId="63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0">
    <w:name w:val="Char Char32"/>
    <w:autoRedefine/>
    <w:qFormat/>
    <w:uiPriority w:val="6"/>
    <w:rPr>
      <w:b/>
      <w:kern w:val="1"/>
      <w:sz w:val="24"/>
      <w:szCs w:val="24"/>
    </w:rPr>
  </w:style>
  <w:style w:type="character" w:customStyle="1" w:styleId="641">
    <w:name w:val="PI Char1"/>
    <w:autoRedefine/>
    <w:qFormat/>
    <w:uiPriority w:val="0"/>
    <w:rPr>
      <w:rFonts w:ascii="宋体" w:hAnsi="宋体"/>
      <w:kern w:val="2"/>
      <w:sz w:val="24"/>
      <w:szCs w:val="24"/>
    </w:rPr>
  </w:style>
  <w:style w:type="character" w:customStyle="1" w:styleId="642">
    <w:name w:val="tw4winTerm"/>
    <w:autoRedefine/>
    <w:qFormat/>
    <w:uiPriority w:val="0"/>
    <w:rPr>
      <w:color w:val="0000FF"/>
    </w:rPr>
  </w:style>
  <w:style w:type="character" w:customStyle="1" w:styleId="643">
    <w:name w:val="Footer Char"/>
    <w:autoRedefine/>
    <w:qFormat/>
    <w:locked/>
    <w:uiPriority w:val="0"/>
    <w:rPr>
      <w:rFonts w:eastAsia="宋体"/>
      <w:kern w:val="2"/>
      <w:sz w:val="18"/>
      <w:lang w:val="en-US" w:eastAsia="zh-CN" w:bidi="ar-SA"/>
    </w:rPr>
  </w:style>
  <w:style w:type="character" w:customStyle="1" w:styleId="644">
    <w:name w:val="普通文字 Char Char1"/>
    <w:autoRedefine/>
    <w:qFormat/>
    <w:uiPriority w:val="0"/>
    <w:rPr>
      <w:rFonts w:ascii="宋体" w:hAnsi="Courier New"/>
      <w:kern w:val="2"/>
      <w:sz w:val="21"/>
    </w:rPr>
  </w:style>
  <w:style w:type="character" w:customStyle="1" w:styleId="645">
    <w:name w:val="Char Char101"/>
    <w:autoRedefine/>
    <w:qFormat/>
    <w:uiPriority w:val="6"/>
    <w:rPr>
      <w:rFonts w:ascii="宋体" w:hAnsi="宋体"/>
      <w:kern w:val="2"/>
      <w:sz w:val="21"/>
      <w:szCs w:val="24"/>
      <w:lang w:val="en-US" w:eastAsia="zh-CN"/>
    </w:rPr>
  </w:style>
  <w:style w:type="character" w:customStyle="1" w:styleId="646">
    <w:name w:val="标题 4 Char"/>
    <w:autoRedefine/>
    <w:qFormat/>
    <w:uiPriority w:val="0"/>
    <w:rPr>
      <w:rFonts w:ascii="Arial" w:hAnsi="Arial" w:eastAsia="黑体"/>
      <w:b/>
      <w:kern w:val="2"/>
      <w:sz w:val="28"/>
    </w:rPr>
  </w:style>
  <w:style w:type="character" w:customStyle="1" w:styleId="647">
    <w:name w:val="链接"/>
    <w:autoRedefine/>
    <w:qFormat/>
    <w:uiPriority w:val="0"/>
    <w:rPr>
      <w:color w:val="0000FF"/>
      <w:sz w:val="21"/>
      <w:szCs w:val="21"/>
      <w:u w:val="single"/>
    </w:rPr>
  </w:style>
  <w:style w:type="character" w:customStyle="1" w:styleId="648">
    <w:name w:val="h4 Char"/>
    <w:autoRedefine/>
    <w:qFormat/>
    <w:uiPriority w:val="0"/>
    <w:rPr>
      <w:rFonts w:ascii="Arial" w:hAnsi="Arial" w:eastAsia="黑体"/>
      <w:b/>
      <w:bCs/>
      <w:kern w:val="2"/>
      <w:sz w:val="28"/>
      <w:szCs w:val="28"/>
      <w:lang w:val="zh-CN" w:eastAsia="zh-CN" w:bidi="ar-SA"/>
    </w:rPr>
  </w:style>
  <w:style w:type="character" w:customStyle="1" w:styleId="649">
    <w:name w:val="5正文 Char"/>
    <w:link w:val="85"/>
    <w:autoRedefine/>
    <w:qFormat/>
    <w:uiPriority w:val="0"/>
    <w:rPr>
      <w:rFonts w:ascii="仿宋_GB2312" w:hAnsi="微软雅黑" w:eastAsia="仿宋_GB2312"/>
      <w:sz w:val="28"/>
      <w:szCs w:val="21"/>
    </w:rPr>
  </w:style>
  <w:style w:type="character" w:customStyle="1" w:styleId="650">
    <w:name w:val="标题 3 字符"/>
    <w:autoRedefine/>
    <w:qFormat/>
    <w:uiPriority w:val="9"/>
    <w:rPr>
      <w:b/>
      <w:bCs/>
      <w:kern w:val="2"/>
      <w:sz w:val="32"/>
      <w:szCs w:val="32"/>
    </w:rPr>
  </w:style>
  <w:style w:type="character" w:customStyle="1" w:styleId="651">
    <w:name w:val="样式6 Char"/>
    <w:autoRedefine/>
    <w:qFormat/>
    <w:uiPriority w:val="0"/>
    <w:rPr>
      <w:rFonts w:ascii="仿宋_GB2312" w:hAnsi="宋体" w:eastAsia="仿宋_GB2312"/>
      <w:b/>
      <w:bCs/>
      <w:kern w:val="2"/>
      <w:sz w:val="24"/>
      <w:szCs w:val="24"/>
      <w:lang w:val="en-US" w:eastAsia="zh-CN" w:bidi="ar-SA"/>
    </w:rPr>
  </w:style>
  <w:style w:type="character" w:customStyle="1" w:styleId="652">
    <w:name w:val="Char Char14"/>
    <w:autoRedefine/>
    <w:qFormat/>
    <w:uiPriority w:val="6"/>
    <w:rPr>
      <w:rFonts w:ascii="黑体" w:hAnsi="黑体" w:eastAsia="黑体"/>
    </w:rPr>
  </w:style>
  <w:style w:type="character" w:customStyle="1" w:styleId="653">
    <w:name w:val="Heading 2 Hidden Char"/>
    <w:autoRedefine/>
    <w:qFormat/>
    <w:uiPriority w:val="0"/>
    <w:rPr>
      <w:rFonts w:ascii="仿宋_GB2312" w:eastAsia="仿宋_GB2312"/>
      <w:b/>
      <w:bCs/>
      <w:kern w:val="2"/>
      <w:sz w:val="24"/>
      <w:szCs w:val="24"/>
      <w:lang w:val="zh-CN" w:eastAsia="zh-CN" w:bidi="ar-SA"/>
    </w:rPr>
  </w:style>
  <w:style w:type="character" w:customStyle="1" w:styleId="654">
    <w:name w:val="正文首行缩进 2 Char"/>
    <w:link w:val="2"/>
    <w:autoRedefine/>
    <w:qFormat/>
    <w:uiPriority w:val="0"/>
    <w:rPr>
      <w:rFonts w:ascii="宋体" w:hAnsi="宋体"/>
      <w:kern w:val="2"/>
      <w:sz w:val="21"/>
      <w:szCs w:val="24"/>
    </w:rPr>
  </w:style>
  <w:style w:type="character" w:customStyle="1" w:styleId="655">
    <w:name w:val="font11"/>
    <w:autoRedefine/>
    <w:qFormat/>
    <w:uiPriority w:val="0"/>
    <w:rPr>
      <w:rFonts w:hint="default" w:ascii="Times New Roman" w:hAnsi="Times New Roman" w:cs="Times New Roman"/>
      <w:color w:val="000000"/>
      <w:sz w:val="22"/>
      <w:szCs w:val="22"/>
      <w:u w:val="none"/>
    </w:rPr>
  </w:style>
  <w:style w:type="character" w:customStyle="1" w:styleId="656">
    <w:name w:val="表正文 Char1"/>
    <w:autoRedefine/>
    <w:qFormat/>
    <w:uiPriority w:val="0"/>
    <w:rPr>
      <w:rFonts w:ascii="宋体" w:eastAsia="宋体"/>
      <w:snapToGrid w:val="0"/>
      <w:color w:val="000000"/>
      <w:kern w:val="28"/>
      <w:sz w:val="28"/>
    </w:rPr>
  </w:style>
  <w:style w:type="character" w:customStyle="1" w:styleId="657">
    <w:name w:val="blue1"/>
    <w:basedOn w:val="70"/>
    <w:autoRedefine/>
    <w:qFormat/>
    <w:uiPriority w:val="0"/>
    <w:rPr>
      <w:rFonts w:ascii="Arial" w:hAnsi="Arial" w:eastAsia="黑体" w:cs="Arial"/>
      <w:snapToGrid w:val="0"/>
      <w:kern w:val="0"/>
      <w:szCs w:val="21"/>
    </w:rPr>
  </w:style>
  <w:style w:type="character" w:customStyle="1" w:styleId="658">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659">
    <w:name w:val="标书1 Char"/>
    <w:autoRedefine/>
    <w:qFormat/>
    <w:uiPriority w:val="0"/>
    <w:rPr>
      <w:rFonts w:eastAsia="宋体"/>
      <w:b/>
      <w:bCs/>
      <w:kern w:val="44"/>
      <w:sz w:val="44"/>
      <w:szCs w:val="44"/>
      <w:lang w:val="en-US" w:eastAsia="zh-CN" w:bidi="ar-SA"/>
    </w:rPr>
  </w:style>
  <w:style w:type="character" w:customStyle="1" w:styleId="660">
    <w:name w:val="样式5 Char"/>
    <w:autoRedefine/>
    <w:qFormat/>
    <w:uiPriority w:val="0"/>
    <w:rPr>
      <w:rFonts w:ascii="仿宋_GB2312" w:hAnsi="仿宋" w:eastAsia="仿宋_GB2312"/>
      <w:kern w:val="2"/>
      <w:sz w:val="24"/>
      <w:szCs w:val="24"/>
    </w:rPr>
  </w:style>
  <w:style w:type="character" w:customStyle="1" w:styleId="661">
    <w:name w:val="样式4 Char"/>
    <w:autoRedefine/>
    <w:qFormat/>
    <w:uiPriority w:val="0"/>
    <w:rPr>
      <w:rFonts w:ascii="仿宋_GB2312" w:hAnsi="仿宋" w:eastAsia="仿宋_GB2312"/>
      <w:b/>
      <w:kern w:val="2"/>
      <w:sz w:val="32"/>
      <w:szCs w:val="32"/>
      <w:lang w:bidi="ar-SA"/>
    </w:rPr>
  </w:style>
  <w:style w:type="character" w:customStyle="1" w:styleId="662">
    <w:name w:val="插图说明 Char"/>
    <w:autoRedefine/>
    <w:qFormat/>
    <w:uiPriority w:val="0"/>
    <w:rPr>
      <w:rFonts w:eastAsia="黑体"/>
      <w:sz w:val="24"/>
      <w:lang w:val="en-US" w:eastAsia="zh-CN"/>
    </w:rPr>
  </w:style>
  <w:style w:type="character" w:customStyle="1" w:styleId="663">
    <w:name w:val="正文2 Char Char"/>
    <w:link w:val="86"/>
    <w:autoRedefine/>
    <w:qFormat/>
    <w:uiPriority w:val="0"/>
    <w:rPr>
      <w:rFonts w:eastAsia="宋体"/>
      <w:kern w:val="2"/>
      <w:sz w:val="24"/>
      <w:lang w:val="en-US" w:eastAsia="zh-CN" w:bidi="ar-SA"/>
    </w:rPr>
  </w:style>
  <w:style w:type="character" w:customStyle="1" w:styleId="664">
    <w:name w:val="Char Char24"/>
    <w:autoRedefine/>
    <w:qFormat/>
    <w:uiPriority w:val="6"/>
    <w:rPr>
      <w:kern w:val="1"/>
      <w:sz w:val="21"/>
    </w:rPr>
  </w:style>
  <w:style w:type="character" w:customStyle="1" w:styleId="665">
    <w:name w:val="副标题 Char"/>
    <w:link w:val="48"/>
    <w:autoRedefine/>
    <w:qFormat/>
    <w:uiPriority w:val="0"/>
    <w:rPr>
      <w:rFonts w:ascii="Arial" w:hAnsi="Arial" w:eastAsia="隶书"/>
      <w:b/>
      <w:bCs/>
      <w:kern w:val="28"/>
      <w:sz w:val="44"/>
      <w:szCs w:val="32"/>
      <w:lang w:val="en-US" w:eastAsia="zh-CN" w:bidi="ar-SA"/>
    </w:rPr>
  </w:style>
  <w:style w:type="character" w:customStyle="1" w:styleId="666">
    <w:name w:val="普通文字 Char1 Char"/>
    <w:autoRedefine/>
    <w:qFormat/>
    <w:uiPriority w:val="0"/>
    <w:rPr>
      <w:rFonts w:ascii="宋体" w:hAnsi="Courier New" w:eastAsia="宋体"/>
      <w:kern w:val="2"/>
      <w:sz w:val="21"/>
      <w:szCs w:val="24"/>
      <w:lang w:val="en-US" w:eastAsia="zh-CN" w:bidi="ar-SA"/>
    </w:rPr>
  </w:style>
  <w:style w:type="character" w:customStyle="1" w:styleId="667">
    <w:name w:val="h3 Char1"/>
    <w:autoRedefine/>
    <w:qFormat/>
    <w:uiPriority w:val="0"/>
    <w:rPr>
      <w:rFonts w:eastAsia="宋体"/>
      <w:b/>
      <w:bCs/>
      <w:kern w:val="2"/>
      <w:sz w:val="32"/>
      <w:szCs w:val="32"/>
      <w:lang w:bidi="ar-SA"/>
    </w:rPr>
  </w:style>
  <w:style w:type="character" w:customStyle="1" w:styleId="668">
    <w:name w:val="标题 Char1"/>
    <w:autoRedefine/>
    <w:qFormat/>
    <w:uiPriority w:val="0"/>
    <w:rPr>
      <w:rFonts w:ascii="Cambria" w:hAnsi="Cambria" w:eastAsia="宋体" w:cs="Times New Roman"/>
      <w:b/>
      <w:bCs/>
      <w:sz w:val="32"/>
      <w:szCs w:val="32"/>
      <w:lang w:bidi="ar-SA"/>
    </w:rPr>
  </w:style>
  <w:style w:type="character" w:customStyle="1" w:styleId="669">
    <w:name w:val="gf正文1 Char"/>
    <w:autoRedefine/>
    <w:qFormat/>
    <w:uiPriority w:val="0"/>
    <w:rPr>
      <w:rFonts w:ascii="宋体" w:hAnsi="宋体" w:eastAsia="宋体" w:cs="宋体"/>
      <w:kern w:val="2"/>
      <w:sz w:val="24"/>
      <w:szCs w:val="24"/>
      <w:lang w:val="en-US" w:eastAsia="zh-CN" w:bidi="ar-SA"/>
    </w:rPr>
  </w:style>
  <w:style w:type="character" w:customStyle="1" w:styleId="670">
    <w:name w:val="正文文本缩进 Char1"/>
    <w:autoRedefine/>
    <w:qFormat/>
    <w:uiPriority w:val="0"/>
    <w:rPr>
      <w:rFonts w:ascii="Calibri" w:hAnsi="Calibri"/>
      <w:sz w:val="28"/>
    </w:rPr>
  </w:style>
  <w:style w:type="character" w:customStyle="1" w:styleId="671">
    <w:name w:val="No Spacing Char"/>
    <w:link w:val="87"/>
    <w:autoRedefine/>
    <w:qFormat/>
    <w:uiPriority w:val="1"/>
    <w:rPr>
      <w:sz w:val="22"/>
      <w:szCs w:val="22"/>
      <w:lang w:val="en-US" w:eastAsia="zh-CN" w:bidi="ar-SA"/>
    </w:rPr>
  </w:style>
  <w:style w:type="character" w:customStyle="1" w:styleId="672">
    <w:name w:val="样式7 Char"/>
    <w:autoRedefine/>
    <w:qFormat/>
    <w:uiPriority w:val="0"/>
    <w:rPr>
      <w:rFonts w:ascii="仿宋_GB2312" w:hAnsi="仿宋" w:eastAsia="仿宋_GB2312"/>
      <w:b/>
      <w:kern w:val="2"/>
      <w:sz w:val="24"/>
      <w:szCs w:val="24"/>
    </w:rPr>
  </w:style>
  <w:style w:type="character" w:customStyle="1" w:styleId="673">
    <w:name w:val="font12gray1"/>
    <w:autoRedefine/>
    <w:qFormat/>
    <w:uiPriority w:val="0"/>
    <w:rPr>
      <w:rFonts w:ascii="仿宋_GB2312" w:eastAsia="微软雅黑"/>
      <w:b/>
      <w:spacing w:val="300"/>
      <w:kern w:val="2"/>
      <w:sz w:val="18"/>
      <w:szCs w:val="18"/>
      <w:lang w:val="en-US" w:eastAsia="zh-CN" w:bidi="ar-SA"/>
    </w:rPr>
  </w:style>
  <w:style w:type="character" w:customStyle="1" w:styleId="674">
    <w:name w:val="Char Char7"/>
    <w:autoRedefine/>
    <w:semiHidden/>
    <w:qFormat/>
    <w:uiPriority w:val="0"/>
    <w:rPr>
      <w:rFonts w:eastAsia="宋体"/>
      <w:kern w:val="2"/>
      <w:sz w:val="21"/>
      <w:szCs w:val="24"/>
      <w:lang w:val="en-US" w:eastAsia="zh-CN" w:bidi="ar-SA"/>
    </w:rPr>
  </w:style>
  <w:style w:type="character" w:customStyle="1" w:styleId="675">
    <w:name w:val="表名 Char"/>
    <w:autoRedefine/>
    <w:qFormat/>
    <w:uiPriority w:val="0"/>
    <w:rPr>
      <w:rFonts w:eastAsia="宋体"/>
      <w:b/>
      <w:bCs/>
      <w:kern w:val="2"/>
      <w:sz w:val="24"/>
      <w:szCs w:val="24"/>
      <w:lang w:val="en-US" w:eastAsia="zh-CN" w:bidi="ar-SA"/>
    </w:rPr>
  </w:style>
  <w:style w:type="character" w:customStyle="1" w:styleId="676">
    <w:name w:val="Document Map Char"/>
    <w:autoRedefine/>
    <w:qFormat/>
    <w:locked/>
    <w:uiPriority w:val="0"/>
    <w:rPr>
      <w:rFonts w:eastAsia="宋体"/>
      <w:kern w:val="2"/>
      <w:sz w:val="21"/>
      <w:szCs w:val="24"/>
      <w:lang w:val="en-US" w:eastAsia="zh-CN" w:bidi="ar-SA"/>
    </w:rPr>
  </w:style>
  <w:style w:type="character" w:customStyle="1" w:styleId="677">
    <w:name w:val="font41"/>
    <w:autoRedefine/>
    <w:qFormat/>
    <w:uiPriority w:val="0"/>
    <w:rPr>
      <w:rFonts w:hint="eastAsia" w:ascii="仿宋_GB2312" w:eastAsia="仿宋_GB2312" w:cs="仿宋_GB2312"/>
      <w:color w:val="000000"/>
      <w:sz w:val="22"/>
      <w:szCs w:val="22"/>
      <w:u w:val="none"/>
    </w:rPr>
  </w:style>
  <w:style w:type="character" w:customStyle="1" w:styleId="678">
    <w:name w:val="标题 6 Char"/>
    <w:link w:val="9"/>
    <w:autoRedefine/>
    <w:qFormat/>
    <w:uiPriority w:val="0"/>
    <w:rPr>
      <w:rFonts w:ascii="Arial" w:hAnsi="Arial" w:eastAsia="黑体"/>
      <w:b/>
      <w:bCs/>
      <w:kern w:val="2"/>
      <w:sz w:val="24"/>
      <w:szCs w:val="24"/>
    </w:rPr>
  </w:style>
  <w:style w:type="character" w:customStyle="1" w:styleId="679">
    <w:name w:val="纯文本 Char_0"/>
    <w:link w:val="88"/>
    <w:autoRedefine/>
    <w:qFormat/>
    <w:uiPriority w:val="0"/>
    <w:rPr>
      <w:rFonts w:ascii="宋体" w:hAnsi="Courier New"/>
      <w:kern w:val="2"/>
      <w:sz w:val="21"/>
      <w:szCs w:val="21"/>
      <w:lang w:val="en-US" w:eastAsia="zh-CN"/>
    </w:rPr>
  </w:style>
  <w:style w:type="character" w:customStyle="1" w:styleId="680">
    <w:name w:val="Balloon Text Char"/>
    <w:autoRedefine/>
    <w:qFormat/>
    <w:locked/>
    <w:uiPriority w:val="0"/>
    <w:rPr>
      <w:rFonts w:eastAsia="宋体"/>
      <w:kern w:val="2"/>
      <w:sz w:val="18"/>
      <w:szCs w:val="18"/>
      <w:lang w:val="en-US" w:eastAsia="zh-CN" w:bidi="ar-SA"/>
    </w:rPr>
  </w:style>
  <w:style w:type="character" w:customStyle="1" w:styleId="681">
    <w:name w:val="正文 项目2 Char"/>
    <w:basedOn w:val="682"/>
    <w:autoRedefine/>
    <w:qFormat/>
    <w:uiPriority w:val="0"/>
    <w:rPr>
      <w:rFonts w:ascii="仿宋_GB2312" w:hAnsi="仿宋_GB2312" w:eastAsia="仿宋_GB2312"/>
      <w:kern w:val="2"/>
      <w:sz w:val="24"/>
      <w:lang w:bidi="ar-SA"/>
    </w:rPr>
  </w:style>
  <w:style w:type="character" w:customStyle="1" w:styleId="682">
    <w:name w:val="正文 项目 Char"/>
    <w:autoRedefine/>
    <w:qFormat/>
    <w:uiPriority w:val="0"/>
    <w:rPr>
      <w:rFonts w:ascii="仿宋_GB2312" w:hAnsi="仿宋_GB2312" w:eastAsia="仿宋_GB2312"/>
      <w:kern w:val="2"/>
      <w:sz w:val="24"/>
      <w:lang w:bidi="ar-SA"/>
    </w:rPr>
  </w:style>
  <w:style w:type="character" w:customStyle="1" w:styleId="683">
    <w:name w:val="h Char Char1"/>
    <w:autoRedefine/>
    <w:qFormat/>
    <w:uiPriority w:val="0"/>
    <w:rPr>
      <w:rFonts w:eastAsia="宋体"/>
      <w:kern w:val="2"/>
      <w:sz w:val="18"/>
      <w:szCs w:val="18"/>
      <w:lang w:val="en-US" w:eastAsia="zh-CN" w:bidi="ar-SA"/>
    </w:rPr>
  </w:style>
  <w:style w:type="character" w:customStyle="1" w:styleId="684">
    <w:name w:val="Char Char27"/>
    <w:autoRedefine/>
    <w:qFormat/>
    <w:uiPriority w:val="6"/>
    <w:rPr>
      <w:rFonts w:ascii="宋体" w:hAnsi="宋体" w:eastAsia="宋体"/>
      <w:color w:val="000000"/>
      <w:kern w:val="1"/>
      <w:sz w:val="28"/>
      <w:lang w:val="en-US" w:eastAsia="zh-CN" w:bidi="ar-SA"/>
    </w:rPr>
  </w:style>
  <w:style w:type="character" w:customStyle="1" w:styleId="685">
    <w:name w:val="px14"/>
    <w:autoRedefine/>
    <w:qFormat/>
    <w:uiPriority w:val="0"/>
    <w:rPr>
      <w:rFonts w:ascii="仿宋_GB2312" w:eastAsia="微软雅黑" w:cs="Times New Roman"/>
      <w:b/>
      <w:kern w:val="2"/>
      <w:sz w:val="32"/>
      <w:szCs w:val="32"/>
      <w:lang w:val="en-US" w:eastAsia="zh-CN" w:bidi="ar-SA"/>
    </w:rPr>
  </w:style>
  <w:style w:type="character" w:customStyle="1" w:styleId="686">
    <w:name w:val="HTML 预设格式 Char1"/>
    <w:autoRedefine/>
    <w:qFormat/>
    <w:uiPriority w:val="0"/>
    <w:rPr>
      <w:rFonts w:ascii="Courier New" w:hAnsi="Courier New" w:eastAsia="宋体" w:cs="Courier New"/>
      <w:sz w:val="20"/>
      <w:szCs w:val="20"/>
    </w:rPr>
  </w:style>
  <w:style w:type="character" w:customStyle="1" w:styleId="687">
    <w:name w:val="普通文字 Char1"/>
    <w:autoRedefine/>
    <w:qFormat/>
    <w:uiPriority w:val="0"/>
    <w:rPr>
      <w:rFonts w:ascii="宋体" w:hAnsi="Courier New" w:eastAsia="宋体"/>
      <w:kern w:val="2"/>
      <w:sz w:val="21"/>
      <w:lang w:val="en-US" w:eastAsia="zh-CN"/>
    </w:rPr>
  </w:style>
  <w:style w:type="character" w:customStyle="1" w:styleId="688">
    <w:name w:val="hei16b1"/>
    <w:autoRedefine/>
    <w:qFormat/>
    <w:uiPriority w:val="0"/>
    <w:rPr>
      <w:rFonts w:hint="default" w:ascii="Arial" w:hAnsi="Arial" w:cs="Arial"/>
      <w:b/>
      <w:bCs/>
      <w:color w:val="000000"/>
      <w:sz w:val="24"/>
      <w:szCs w:val="24"/>
    </w:rPr>
  </w:style>
  <w:style w:type="character" w:customStyle="1" w:styleId="689">
    <w:name w:val="正文（绿盟科技） Char"/>
    <w:link w:val="90"/>
    <w:autoRedefine/>
    <w:qFormat/>
    <w:uiPriority w:val="0"/>
    <w:rPr>
      <w:rFonts w:ascii="Arial" w:hAnsi="Arial"/>
      <w:sz w:val="21"/>
      <w:szCs w:val="21"/>
    </w:rPr>
  </w:style>
  <w:style w:type="character" w:customStyle="1" w:styleId="690">
    <w:name w:val="Char Char19"/>
    <w:autoRedefine/>
    <w:qFormat/>
    <w:uiPriority w:val="6"/>
    <w:rPr>
      <w:rFonts w:ascii="宋体" w:hAnsi="宋体"/>
      <w:i/>
      <w:sz w:val="24"/>
      <w:szCs w:val="24"/>
    </w:rPr>
  </w:style>
  <w:style w:type="character" w:customStyle="1" w:styleId="691">
    <w:name w:val="页脚 Char"/>
    <w:autoRedefine/>
    <w:qFormat/>
    <w:uiPriority w:val="0"/>
    <w:rPr>
      <w:rFonts w:eastAsia="仿宋_GB2312"/>
      <w:kern w:val="2"/>
      <w:sz w:val="18"/>
      <w:lang w:val="en-US" w:eastAsia="zh-CN"/>
    </w:rPr>
  </w:style>
  <w:style w:type="character" w:customStyle="1" w:styleId="692">
    <w:name w:val="批注主题 Char"/>
    <w:autoRedefine/>
    <w:qFormat/>
    <w:uiPriority w:val="0"/>
    <w:rPr>
      <w:rFonts w:eastAsia="宋体"/>
      <w:b/>
      <w:bCs/>
      <w:kern w:val="2"/>
      <w:sz w:val="21"/>
      <w:szCs w:val="24"/>
      <w:lang w:val="en-US" w:eastAsia="zh-CN" w:bidi="ar-SA"/>
    </w:rPr>
  </w:style>
  <w:style w:type="character" w:customStyle="1" w:styleId="693">
    <w:name w:val="Comment Text Char"/>
    <w:autoRedefine/>
    <w:qFormat/>
    <w:locked/>
    <w:uiPriority w:val="0"/>
    <w:rPr>
      <w:rFonts w:ascii="宋体" w:hAnsi="宋体" w:eastAsia="宋体"/>
      <w:kern w:val="2"/>
      <w:sz w:val="24"/>
      <w:lang w:val="en-US" w:eastAsia="zh-CN" w:bidi="ar-SA"/>
    </w:rPr>
  </w:style>
  <w:style w:type="character" w:customStyle="1" w:styleId="694">
    <w:name w:val="标题 2 字符"/>
    <w:autoRedefine/>
    <w:qFormat/>
    <w:uiPriority w:val="1"/>
    <w:rPr>
      <w:rFonts w:ascii="仿宋_GB2312" w:hAnsi="Times New Roman" w:eastAsia="仿宋_GB2312" w:cs="Times New Roman"/>
      <w:b/>
      <w:kern w:val="2"/>
      <w:sz w:val="24"/>
      <w:lang w:val="zh-CN"/>
    </w:rPr>
  </w:style>
  <w:style w:type="character" w:customStyle="1" w:styleId="695">
    <w:name w:val="Char Char72"/>
    <w:autoRedefine/>
    <w:qFormat/>
    <w:uiPriority w:val="0"/>
    <w:rPr>
      <w:rFonts w:eastAsia="宋体"/>
      <w:kern w:val="2"/>
      <w:sz w:val="21"/>
      <w:szCs w:val="24"/>
      <w:lang w:val="en-US" w:eastAsia="zh-CN" w:bidi="ar-SA"/>
    </w:rPr>
  </w:style>
  <w:style w:type="character" w:customStyle="1" w:styleId="696">
    <w:name w:val="正文文本缩进 Char2"/>
    <w:autoRedefine/>
    <w:qFormat/>
    <w:uiPriority w:val="0"/>
    <w:rPr>
      <w:rFonts w:ascii="Times New Roman" w:hAnsi="Times New Roman" w:eastAsia="宋体" w:cs="Times New Roman"/>
      <w:snapToGrid w:val="0"/>
      <w:kern w:val="0"/>
      <w:szCs w:val="24"/>
    </w:rPr>
  </w:style>
  <w:style w:type="character" w:customStyle="1" w:styleId="697">
    <w:name w:val="样式2 Char"/>
    <w:autoRedefine/>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1"/>
    <w:autoRedefine/>
    <w:qFormat/>
    <w:uiPriority w:val="0"/>
    <w:rPr>
      <w:sz w:val="32"/>
    </w:rPr>
  </w:style>
  <w:style w:type="character" w:customStyle="1" w:styleId="699">
    <w:name w:val="Char Char4"/>
    <w:autoRedefine/>
    <w:qFormat/>
    <w:uiPriority w:val="0"/>
    <w:rPr>
      <w:rFonts w:eastAsia="宋体"/>
      <w:b/>
      <w:sz w:val="24"/>
      <w:lang w:eastAsia="zh-CN" w:bidi="ar-SA"/>
    </w:rPr>
  </w:style>
  <w:style w:type="character" w:customStyle="1" w:styleId="700">
    <w:name w:val="c7 style3"/>
    <w:autoRedefine/>
    <w:qFormat/>
    <w:uiPriority w:val="0"/>
  </w:style>
  <w:style w:type="character" w:customStyle="1" w:styleId="701">
    <w:name w:val="正文文本 3 Char1"/>
    <w:autoRedefine/>
    <w:semiHidden/>
    <w:qFormat/>
    <w:uiPriority w:val="99"/>
    <w:rPr>
      <w:rFonts w:ascii="Times New Roman" w:hAnsi="Times New Roman" w:eastAsia="宋体" w:cs="Times New Roman"/>
      <w:sz w:val="16"/>
      <w:szCs w:val="16"/>
    </w:rPr>
  </w:style>
  <w:style w:type="character" w:customStyle="1" w:styleId="702">
    <w:name w:val="tw4winInternal"/>
    <w:autoRedefine/>
    <w:qFormat/>
    <w:uiPriority w:val="0"/>
    <w:rPr>
      <w:rFonts w:ascii="Courier New" w:hAnsi="Courier New" w:cs="Courier New"/>
      <w:color w:val="FF0000"/>
      <w:lang w:val="en-US" w:eastAsia="zh-CN"/>
    </w:rPr>
  </w:style>
  <w:style w:type="character" w:customStyle="1" w:styleId="703">
    <w:name w:val="Char Char10"/>
    <w:autoRedefine/>
    <w:semiHidden/>
    <w:qFormat/>
    <w:uiPriority w:val="0"/>
    <w:rPr>
      <w:rFonts w:ascii="宋体" w:hAnsi="宋体"/>
      <w:kern w:val="2"/>
      <w:sz w:val="21"/>
      <w:szCs w:val="24"/>
      <w:lang w:val="en-US" w:eastAsia="zh-CN"/>
    </w:rPr>
  </w:style>
  <w:style w:type="character" w:customStyle="1" w:styleId="704">
    <w:name w:val="shadow11"/>
    <w:autoRedefine/>
    <w:qFormat/>
    <w:uiPriority w:val="0"/>
    <w:rPr>
      <w:color w:val="000000"/>
      <w:sz w:val="21"/>
    </w:rPr>
  </w:style>
  <w:style w:type="character" w:customStyle="1" w:styleId="705">
    <w:name w:val="正文非缩进 Char3"/>
    <w:autoRedefine/>
    <w:qFormat/>
    <w:uiPriority w:val="0"/>
    <w:rPr>
      <w:rFonts w:ascii="宋体" w:eastAsia="宋体"/>
      <w:snapToGrid w:val="0"/>
      <w:color w:val="000000"/>
      <w:kern w:val="28"/>
      <w:sz w:val="28"/>
      <w:lang w:val="en-US" w:eastAsia="zh-CN" w:bidi="ar-SA"/>
    </w:rPr>
  </w:style>
  <w:style w:type="character" w:customStyle="1" w:styleId="706">
    <w:name w:val="Char Char"/>
    <w:autoRedefine/>
    <w:qFormat/>
    <w:uiPriority w:val="0"/>
    <w:rPr>
      <w:rFonts w:ascii="宋体" w:hAnsi="Courier New" w:eastAsia="宋体"/>
      <w:kern w:val="2"/>
      <w:sz w:val="21"/>
      <w:lang w:val="en-US" w:eastAsia="zh-CN" w:bidi="ar-SA"/>
    </w:rPr>
  </w:style>
  <w:style w:type="character" w:customStyle="1" w:styleId="707">
    <w:name w:val="签名 Char1"/>
    <w:autoRedefine/>
    <w:qFormat/>
    <w:uiPriority w:val="0"/>
    <w:rPr>
      <w:rFonts w:ascii="Times New Roman" w:hAnsi="Times New Roman" w:eastAsia="宋体" w:cs="Times New Roman"/>
      <w:szCs w:val="24"/>
    </w:rPr>
  </w:style>
  <w:style w:type="character" w:customStyle="1" w:styleId="708">
    <w:name w:val="日期 Char"/>
    <w:link w:val="37"/>
    <w:autoRedefine/>
    <w:qFormat/>
    <w:uiPriority w:val="0"/>
    <w:rPr>
      <w:rFonts w:ascii="宋体"/>
      <w:kern w:val="2"/>
      <w:sz w:val="24"/>
      <w:szCs w:val="21"/>
      <w:lang w:val="zh-CN"/>
    </w:rPr>
  </w:style>
  <w:style w:type="character" w:customStyle="1" w:styleId="709">
    <w:name w:val="标题 9 Char"/>
    <w:link w:val="12"/>
    <w:autoRedefine/>
    <w:qFormat/>
    <w:uiPriority w:val="0"/>
    <w:rPr>
      <w:rFonts w:ascii="Arial" w:hAnsi="Arial" w:eastAsia="黑体"/>
      <w:kern w:val="2"/>
      <w:sz w:val="21"/>
      <w:szCs w:val="21"/>
    </w:rPr>
  </w:style>
  <w:style w:type="character" w:customStyle="1" w:styleId="710">
    <w:name w:val="Char Char18"/>
    <w:autoRedefine/>
    <w:qFormat/>
    <w:uiPriority w:val="6"/>
    <w:rPr>
      <w:rFonts w:ascii="宋体" w:hAnsi="宋体"/>
      <w:sz w:val="28"/>
    </w:rPr>
  </w:style>
  <w:style w:type="character" w:customStyle="1" w:styleId="711">
    <w:name w:val="批注文字 Char"/>
    <w:autoRedefine/>
    <w:qFormat/>
    <w:uiPriority w:val="99"/>
    <w:rPr>
      <w:kern w:val="2"/>
      <w:sz w:val="21"/>
      <w:szCs w:val="24"/>
    </w:rPr>
  </w:style>
  <w:style w:type="character" w:customStyle="1" w:styleId="712">
    <w:name w:val="Char Char22"/>
    <w:autoRedefine/>
    <w:qFormat/>
    <w:uiPriority w:val="6"/>
    <w:rPr>
      <w:rFonts w:ascii="宋体" w:hAnsi="宋体"/>
      <w:kern w:val="1"/>
      <w:sz w:val="24"/>
      <w:szCs w:val="24"/>
    </w:rPr>
  </w:style>
  <w:style w:type="character" w:customStyle="1" w:styleId="713">
    <w:name w:val="pt141"/>
    <w:autoRedefine/>
    <w:qFormat/>
    <w:uiPriority w:val="0"/>
    <w:rPr>
      <w:color w:val="330066"/>
      <w:sz w:val="22"/>
      <w:szCs w:val="22"/>
    </w:rPr>
  </w:style>
  <w:style w:type="character" w:customStyle="1" w:styleId="714">
    <w:name w:val="正文文本缩进 2 Char1"/>
    <w:autoRedefine/>
    <w:semiHidden/>
    <w:qFormat/>
    <w:uiPriority w:val="99"/>
    <w:rPr>
      <w:rFonts w:ascii="Times New Roman" w:hAnsi="Times New Roman" w:eastAsia="宋体" w:cs="Times New Roman"/>
      <w:szCs w:val="24"/>
    </w:rPr>
  </w:style>
  <w:style w:type="character" w:customStyle="1" w:styleId="715">
    <w:name w:val="批注框文本 Char"/>
    <w:link w:val="40"/>
    <w:autoRedefine/>
    <w:qFormat/>
    <w:uiPriority w:val="0"/>
    <w:rPr>
      <w:kern w:val="2"/>
      <w:sz w:val="18"/>
      <w:szCs w:val="18"/>
    </w:rPr>
  </w:style>
  <w:style w:type="character" w:customStyle="1" w:styleId="716">
    <w:name w:val="Char Char611"/>
    <w:autoRedefine/>
    <w:qFormat/>
    <w:uiPriority w:val="0"/>
    <w:rPr>
      <w:rFonts w:eastAsia="宋体"/>
      <w:kern w:val="2"/>
      <w:sz w:val="21"/>
      <w:szCs w:val="24"/>
      <w:lang w:val="en-US" w:eastAsia="zh-CN" w:bidi="ar-SA"/>
    </w:rPr>
  </w:style>
  <w:style w:type="character" w:customStyle="1" w:styleId="717">
    <w:name w:val="highlight1"/>
    <w:autoRedefine/>
    <w:qFormat/>
    <w:uiPriority w:val="0"/>
    <w:rPr>
      <w:rFonts w:ascii="仿宋_GB2312" w:eastAsia="微软雅黑"/>
      <w:b/>
      <w:kern w:val="2"/>
      <w:sz w:val="23"/>
      <w:szCs w:val="23"/>
      <w:lang w:val="en-US" w:eastAsia="zh-CN" w:bidi="ar-SA"/>
    </w:rPr>
  </w:style>
  <w:style w:type="character" w:customStyle="1" w:styleId="718">
    <w:name w:val="my正文 Char"/>
    <w:link w:val="92"/>
    <w:autoRedefine/>
    <w:qFormat/>
    <w:locked/>
    <w:uiPriority w:val="0"/>
    <w:rPr>
      <w:rFonts w:ascii="Tahoma" w:hAnsi="Tahoma"/>
      <w:sz w:val="24"/>
      <w:szCs w:val="24"/>
    </w:rPr>
  </w:style>
  <w:style w:type="character" w:customStyle="1" w:styleId="719">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autoRedefine/>
    <w:qFormat/>
    <w:uiPriority w:val="0"/>
    <w:rPr>
      <w:color w:val="0000FF"/>
      <w:sz w:val="21"/>
    </w:rPr>
  </w:style>
  <w:style w:type="character" w:customStyle="1" w:styleId="721">
    <w:name w:val="页眉 Char"/>
    <w:autoRedefine/>
    <w:qFormat/>
    <w:uiPriority w:val="0"/>
    <w:rPr>
      <w:rFonts w:eastAsia="仿宋_GB2312"/>
      <w:kern w:val="2"/>
      <w:sz w:val="18"/>
      <w:lang w:val="en-US" w:eastAsia="zh-CN"/>
    </w:rPr>
  </w:style>
  <w:style w:type="character" w:customStyle="1" w:styleId="722">
    <w:name w:val="FA正文 Char Char"/>
    <w:autoRedefine/>
    <w:qFormat/>
    <w:uiPriority w:val="0"/>
    <w:rPr>
      <w:rFonts w:hAnsi="宋体"/>
      <w:kern w:val="2"/>
      <w:sz w:val="24"/>
      <w:lang w:bidi="ar-SA"/>
    </w:rPr>
  </w:style>
  <w:style w:type="character" w:customStyle="1" w:styleId="723">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3"/>
    <w:autoRedefine/>
    <w:qFormat/>
    <w:uiPriority w:val="0"/>
    <w:rPr>
      <w:rFonts w:ascii="宋体" w:hAnsi="宋体"/>
      <w:b/>
      <w:bCs/>
      <w:sz w:val="28"/>
    </w:rPr>
  </w:style>
  <w:style w:type="character" w:customStyle="1" w:styleId="725">
    <w:name w:val="myp11"/>
    <w:autoRedefine/>
    <w:qFormat/>
    <w:uiPriority w:val="0"/>
    <w:rPr>
      <w:rFonts w:ascii="仿宋_GB2312" w:eastAsia="微软雅黑"/>
      <w:b/>
      <w:kern w:val="2"/>
      <w:sz w:val="32"/>
      <w:szCs w:val="32"/>
      <w:lang w:val="en-US" w:eastAsia="zh-CN" w:bidi="ar-SA"/>
    </w:rPr>
  </w:style>
  <w:style w:type="character" w:customStyle="1" w:styleId="726">
    <w:name w:val="文档结构图 Char1"/>
    <w:link w:val="19"/>
    <w:autoRedefine/>
    <w:qFormat/>
    <w:uiPriority w:val="0"/>
    <w:rPr>
      <w:kern w:val="2"/>
      <w:sz w:val="21"/>
      <w:szCs w:val="24"/>
      <w:shd w:val="clear" w:color="auto" w:fill="000080"/>
    </w:rPr>
  </w:style>
  <w:style w:type="character" w:customStyle="1" w:styleId="727">
    <w:name w:val="H6 Char"/>
    <w:autoRedefine/>
    <w:qFormat/>
    <w:uiPriority w:val="0"/>
    <w:rPr>
      <w:rFonts w:ascii="Arial" w:hAnsi="Arial" w:eastAsia="黑体"/>
      <w:b/>
      <w:bCs/>
      <w:kern w:val="2"/>
      <w:sz w:val="24"/>
      <w:szCs w:val="24"/>
    </w:rPr>
  </w:style>
  <w:style w:type="character" w:customStyle="1" w:styleId="728">
    <w:name w:val="Char Char91"/>
    <w:autoRedefine/>
    <w:qFormat/>
    <w:uiPriority w:val="0"/>
    <w:rPr>
      <w:rFonts w:eastAsia="宋体"/>
      <w:kern w:val="2"/>
      <w:sz w:val="18"/>
      <w:szCs w:val="18"/>
      <w:lang w:val="en-US" w:eastAsia="zh-CN" w:bidi="ar-SA"/>
    </w:rPr>
  </w:style>
  <w:style w:type="character" w:customStyle="1" w:styleId="729">
    <w:name w:val="副标题 Char1"/>
    <w:autoRedefine/>
    <w:qFormat/>
    <w:uiPriority w:val="0"/>
    <w:rPr>
      <w:rFonts w:ascii="Cambria" w:hAnsi="Cambria" w:eastAsia="宋体" w:cs="Times New Roman"/>
      <w:b/>
      <w:bCs/>
      <w:snapToGrid w:val="0"/>
      <w:kern w:val="28"/>
      <w:sz w:val="32"/>
      <w:szCs w:val="32"/>
    </w:rPr>
  </w:style>
  <w:style w:type="character" w:customStyle="1" w:styleId="730">
    <w:name w:val="font61"/>
    <w:autoRedefine/>
    <w:qFormat/>
    <w:uiPriority w:val="0"/>
    <w:rPr>
      <w:rFonts w:hint="eastAsia" w:ascii="仿宋" w:hAnsi="仿宋" w:eastAsia="仿宋" w:cs="仿宋"/>
      <w:color w:val="000000"/>
      <w:sz w:val="20"/>
      <w:szCs w:val="20"/>
      <w:u w:val="none"/>
    </w:rPr>
  </w:style>
  <w:style w:type="character" w:customStyle="1" w:styleId="73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autoRedefine/>
    <w:qFormat/>
    <w:uiPriority w:val="0"/>
    <w:rPr>
      <w:rFonts w:eastAsia="宋体"/>
      <w:b/>
      <w:bCs/>
      <w:kern w:val="2"/>
      <w:sz w:val="21"/>
      <w:szCs w:val="24"/>
      <w:lang w:val="en-US" w:eastAsia="zh-CN" w:bidi="ar-SA"/>
    </w:rPr>
  </w:style>
  <w:style w:type="character" w:customStyle="1" w:styleId="733">
    <w:name w:val="标题 2 Char"/>
    <w:autoRedefine/>
    <w:qFormat/>
    <w:uiPriority w:val="0"/>
    <w:rPr>
      <w:rFonts w:ascii="Arial" w:hAnsi="Arial" w:eastAsia="黑体"/>
      <w:b/>
      <w:kern w:val="2"/>
      <w:sz w:val="32"/>
      <w:lang w:val="en-US" w:eastAsia="zh-CN"/>
    </w:rPr>
  </w:style>
  <w:style w:type="character" w:customStyle="1" w:styleId="734">
    <w:name w:val="maywed421"/>
    <w:autoRedefine/>
    <w:qFormat/>
    <w:uiPriority w:val="0"/>
    <w:rPr>
      <w:color w:val="366FB6"/>
      <w:u w:val="none"/>
    </w:rPr>
  </w:style>
  <w:style w:type="character" w:customStyle="1" w:styleId="735">
    <w:name w:val="正文文本缩进 Char"/>
    <w:autoRedefine/>
    <w:qFormat/>
    <w:uiPriority w:val="0"/>
    <w:rPr>
      <w:rFonts w:ascii="宋体" w:hAnsi="宋体"/>
      <w:kern w:val="2"/>
      <w:sz w:val="24"/>
      <w:szCs w:val="24"/>
    </w:rPr>
  </w:style>
  <w:style w:type="character" w:customStyle="1" w:styleId="736">
    <w:name w:val="Char Char102"/>
    <w:autoRedefine/>
    <w:semiHidden/>
    <w:qFormat/>
    <w:uiPriority w:val="0"/>
    <w:rPr>
      <w:rFonts w:ascii="宋体" w:hAnsi="宋体"/>
      <w:kern w:val="2"/>
      <w:sz w:val="21"/>
      <w:szCs w:val="24"/>
      <w:lang w:val="en-US" w:eastAsia="zh-CN"/>
    </w:rPr>
  </w:style>
  <w:style w:type="character" w:customStyle="1" w:styleId="737">
    <w:name w:val="页眉 Char1"/>
    <w:autoRedefine/>
    <w:qFormat/>
    <w:uiPriority w:val="0"/>
    <w:rPr>
      <w:rFonts w:eastAsia="宋体"/>
      <w:kern w:val="2"/>
      <w:sz w:val="18"/>
      <w:szCs w:val="18"/>
      <w:lang w:val="en-US" w:eastAsia="zh-CN" w:bidi="ar-SA"/>
    </w:rPr>
  </w:style>
  <w:style w:type="character" w:customStyle="1" w:styleId="738">
    <w:name w:val="md"/>
    <w:basedOn w:val="70"/>
    <w:autoRedefine/>
    <w:qFormat/>
    <w:uiPriority w:val="0"/>
    <w:rPr>
      <w:rFonts w:ascii="Arial" w:hAnsi="Arial" w:eastAsia="黑体" w:cs="Arial"/>
      <w:snapToGrid w:val="0"/>
      <w:kern w:val="0"/>
      <w:szCs w:val="21"/>
    </w:rPr>
  </w:style>
  <w:style w:type="character" w:customStyle="1" w:styleId="739">
    <w:name w:val="big1"/>
    <w:autoRedefine/>
    <w:qFormat/>
    <w:uiPriority w:val="0"/>
    <w:rPr>
      <w:rFonts w:hint="eastAsia" w:ascii="宋体" w:hAnsi="宋体" w:eastAsia="宋体"/>
      <w:color w:val="333333"/>
      <w:sz w:val="22"/>
      <w:szCs w:val="22"/>
    </w:rPr>
  </w:style>
  <w:style w:type="character" w:customStyle="1" w:styleId="740">
    <w:name w:val="Char Char311"/>
    <w:autoRedefine/>
    <w:qFormat/>
    <w:uiPriority w:val="0"/>
    <w:rPr>
      <w:rFonts w:eastAsia="宋体"/>
      <w:kern w:val="2"/>
      <w:sz w:val="21"/>
      <w:szCs w:val="24"/>
      <w:lang w:val="en-US" w:eastAsia="zh-CN" w:bidi="ar-SA"/>
    </w:rPr>
  </w:style>
  <w:style w:type="character" w:customStyle="1" w:styleId="741">
    <w:name w:val="Char Char81"/>
    <w:autoRedefine/>
    <w:qFormat/>
    <w:uiPriority w:val="6"/>
    <w:rPr>
      <w:rFonts w:eastAsia="宋体"/>
      <w:b/>
      <w:sz w:val="24"/>
      <w:lang w:eastAsia="zh-CN"/>
    </w:rPr>
  </w:style>
  <w:style w:type="character" w:customStyle="1" w:styleId="742">
    <w:name w:val="样式3 Char"/>
    <w:basedOn w:val="697"/>
    <w:autoRedefine/>
    <w:qFormat/>
    <w:uiPriority w:val="0"/>
    <w:rPr>
      <w:rFonts w:ascii="仿宋_GB2312" w:hAnsi="仿宋" w:eastAsia="仿宋_GB2312" w:cs="仿宋_GB2312"/>
      <w:sz w:val="32"/>
      <w:szCs w:val="30"/>
      <w:lang w:val="zh-CN"/>
    </w:rPr>
  </w:style>
  <w:style w:type="character" w:customStyle="1" w:styleId="743">
    <w:name w:val="HTML 地址 Char"/>
    <w:link w:val="31"/>
    <w:autoRedefine/>
    <w:qFormat/>
    <w:uiPriority w:val="0"/>
    <w:rPr>
      <w:rFonts w:ascii="宋体" w:hAnsi="宋体"/>
      <w:i/>
      <w:iCs/>
      <w:sz w:val="24"/>
      <w:szCs w:val="24"/>
    </w:rPr>
  </w:style>
  <w:style w:type="character" w:customStyle="1" w:styleId="744">
    <w:name w:val="正文首行缩进 2 Char1"/>
    <w:autoRedefine/>
    <w:qFormat/>
    <w:uiPriority w:val="0"/>
    <w:rPr>
      <w:rFonts w:ascii="Times New Roman" w:hAnsi="Times New Roman" w:eastAsia="宋体" w:cs="Times New Roman"/>
      <w:kern w:val="2"/>
      <w:sz w:val="24"/>
      <w:szCs w:val="24"/>
    </w:rPr>
  </w:style>
  <w:style w:type="character" w:customStyle="1" w:styleId="745">
    <w:name w:val="副标题 Char2"/>
    <w:autoRedefine/>
    <w:qFormat/>
    <w:uiPriority w:val="0"/>
    <w:rPr>
      <w:rFonts w:ascii="Cambria" w:hAnsi="Cambria" w:eastAsia="宋体" w:cs="Times New Roman"/>
      <w:b/>
      <w:bCs/>
      <w:snapToGrid w:val="0"/>
      <w:kern w:val="28"/>
      <w:sz w:val="32"/>
      <w:szCs w:val="32"/>
    </w:rPr>
  </w:style>
  <w:style w:type="character" w:customStyle="1" w:styleId="746">
    <w:name w:val="标题4-dyf Char"/>
    <w:link w:val="95"/>
    <w:autoRedefine/>
    <w:qFormat/>
    <w:uiPriority w:val="0"/>
    <w:rPr>
      <w:rFonts w:ascii="Cambria" w:hAnsi="Cambria"/>
      <w:b/>
      <w:bCs/>
      <w:color w:val="000000"/>
      <w:kern w:val="2"/>
      <w:sz w:val="21"/>
      <w:szCs w:val="21"/>
    </w:rPr>
  </w:style>
  <w:style w:type="character" w:customStyle="1" w:styleId="747">
    <w:name w:val="dectext1"/>
    <w:autoRedefine/>
    <w:qFormat/>
    <w:uiPriority w:val="0"/>
    <w:rPr>
      <w:rFonts w:ascii="宋体" w:hAnsi="宋体" w:eastAsia="宋体"/>
      <w:color w:val="333333"/>
      <w:sz w:val="21"/>
      <w:szCs w:val="21"/>
      <w:u w:val="none"/>
    </w:rPr>
  </w:style>
  <w:style w:type="character" w:customStyle="1" w:styleId="748">
    <w:name w:val="冯 Char"/>
    <w:link w:val="96"/>
    <w:autoRedefine/>
    <w:qFormat/>
    <w:uiPriority w:val="0"/>
    <w:rPr>
      <w:rFonts w:ascii="宋体" w:hAnsi="宋体"/>
      <w:color w:val="000000"/>
      <w:sz w:val="24"/>
      <w:szCs w:val="24"/>
    </w:rPr>
  </w:style>
  <w:style w:type="character" w:customStyle="1" w:styleId="749">
    <w:name w:val="Header Char"/>
    <w:autoRedefine/>
    <w:qFormat/>
    <w:locked/>
    <w:uiPriority w:val="0"/>
    <w:rPr>
      <w:rFonts w:eastAsia="宋体"/>
      <w:kern w:val="2"/>
      <w:sz w:val="18"/>
      <w:szCs w:val="18"/>
      <w:lang w:val="en-US" w:eastAsia="zh-CN" w:bidi="ar-SA"/>
    </w:rPr>
  </w:style>
  <w:style w:type="character" w:customStyle="1" w:styleId="750">
    <w:name w:val="Char Char12"/>
    <w:autoRedefine/>
    <w:qFormat/>
    <w:uiPriority w:val="0"/>
    <w:rPr>
      <w:rFonts w:ascii="仿宋_GB2312" w:eastAsia="仿宋_GB2312"/>
      <w:b/>
      <w:bCs/>
      <w:kern w:val="2"/>
      <w:sz w:val="24"/>
      <w:szCs w:val="24"/>
      <w:lang w:val="zh-CN" w:eastAsia="zh-CN" w:bidi="ar-SA"/>
    </w:rPr>
  </w:style>
  <w:style w:type="character" w:customStyle="1" w:styleId="751">
    <w:name w:val="题注 Char"/>
    <w:link w:val="17"/>
    <w:autoRedefine/>
    <w:qFormat/>
    <w:uiPriority w:val="0"/>
    <w:rPr>
      <w:b/>
      <w:kern w:val="2"/>
      <w:sz w:val="28"/>
    </w:rPr>
  </w:style>
  <w:style w:type="character" w:customStyle="1" w:styleId="752">
    <w:name w:val="普通文字 Char3"/>
    <w:autoRedefine/>
    <w:qFormat/>
    <w:uiPriority w:val="0"/>
    <w:rPr>
      <w:rFonts w:ascii="宋体" w:hAnsi="Courier New" w:eastAsia="宋体"/>
      <w:kern w:val="2"/>
      <w:sz w:val="21"/>
      <w:lang w:val="en-US" w:eastAsia="zh-CN" w:bidi="ar-SA"/>
    </w:rPr>
  </w:style>
  <w:style w:type="character" w:customStyle="1" w:styleId="753">
    <w:name w:val="公文正文 Char"/>
    <w:autoRedefine/>
    <w:qFormat/>
    <w:uiPriority w:val="0"/>
    <w:rPr>
      <w:rFonts w:ascii="仿宋_GB2312" w:eastAsia="仿宋_GB2312"/>
      <w:kern w:val="2"/>
      <w:sz w:val="24"/>
      <w:szCs w:val="24"/>
      <w:lang w:val="en-US" w:eastAsia="zh-CN" w:bidi="ar-SA"/>
    </w:rPr>
  </w:style>
  <w:style w:type="character" w:customStyle="1" w:styleId="754">
    <w:name w:val="正文首行缩进 Char Char Char Char Char"/>
    <w:autoRedefine/>
    <w:qFormat/>
    <w:uiPriority w:val="0"/>
    <w:rPr>
      <w:rFonts w:ascii="宋体"/>
      <w:kern w:val="2"/>
      <w:sz w:val="24"/>
      <w:lang w:val="zh-CN"/>
    </w:rPr>
  </w:style>
  <w:style w:type="character" w:customStyle="1" w:styleId="755">
    <w:name w:val="PI Char"/>
    <w:autoRedefine/>
    <w:qFormat/>
    <w:uiPriority w:val="0"/>
    <w:rPr>
      <w:rFonts w:ascii="宋体" w:hAnsi="宋体" w:eastAsia="宋体"/>
      <w:kern w:val="2"/>
      <w:sz w:val="24"/>
      <w:szCs w:val="24"/>
      <w:lang w:val="en-US" w:eastAsia="zh-CN" w:bidi="ar-SA"/>
    </w:rPr>
  </w:style>
  <w:style w:type="character" w:customStyle="1" w:styleId="756">
    <w:name w:val="Default Char"/>
    <w:link w:val="97"/>
    <w:autoRedefine/>
    <w:qFormat/>
    <w:uiPriority w:val="0"/>
    <w:rPr>
      <w:rFonts w:ascii="仿宋_GB2312" w:eastAsia="仿宋_GB2312" w:cs="仿宋_GB2312"/>
      <w:color w:val="000000"/>
      <w:sz w:val="24"/>
      <w:szCs w:val="24"/>
      <w:lang w:val="en-US" w:eastAsia="zh-CN" w:bidi="ar-SA"/>
    </w:rPr>
  </w:style>
  <w:style w:type="character" w:customStyle="1" w:styleId="757">
    <w:name w:val="style91"/>
    <w:autoRedefine/>
    <w:qFormat/>
    <w:uiPriority w:val="0"/>
    <w:rPr>
      <w:color w:val="333333"/>
    </w:rPr>
  </w:style>
  <w:style w:type="character" w:customStyle="1" w:styleId="758">
    <w:name w:val="列出段落 Char2"/>
    <w:autoRedefine/>
    <w:qFormat/>
    <w:uiPriority w:val="34"/>
    <w:rPr>
      <w:rFonts w:ascii="Calibri" w:hAnsi="Calibri"/>
      <w:kern w:val="2"/>
      <w:sz w:val="28"/>
    </w:rPr>
  </w:style>
  <w:style w:type="character" w:customStyle="1" w:styleId="759">
    <w:name w:val="mdeck"/>
    <w:autoRedefine/>
    <w:qFormat/>
    <w:uiPriority w:val="0"/>
    <w:rPr>
      <w:rFonts w:ascii="仿宋_GB2312" w:eastAsia="微软雅黑"/>
      <w:b/>
      <w:kern w:val="2"/>
      <w:sz w:val="32"/>
      <w:szCs w:val="32"/>
      <w:lang w:val="en-US" w:eastAsia="zh-CN" w:bidi="ar-SA"/>
    </w:rPr>
  </w:style>
  <w:style w:type="character" w:customStyle="1" w:styleId="760">
    <w:name w:val="unnamed11"/>
    <w:autoRedefine/>
    <w:qFormat/>
    <w:uiPriority w:val="0"/>
    <w:rPr>
      <w:sz w:val="20"/>
      <w:szCs w:val="20"/>
    </w:rPr>
  </w:style>
  <w:style w:type="character" w:customStyle="1" w:styleId="761">
    <w:name w:val="正文文本 Char2"/>
    <w:autoRedefine/>
    <w:semiHidden/>
    <w:qFormat/>
    <w:uiPriority w:val="99"/>
    <w:rPr>
      <w:rFonts w:ascii="Times New Roman" w:hAnsi="Times New Roman" w:eastAsia="宋体" w:cs="Times New Roman"/>
      <w:snapToGrid w:val="0"/>
      <w:kern w:val="0"/>
      <w:szCs w:val="24"/>
    </w:rPr>
  </w:style>
  <w:style w:type="character" w:customStyle="1" w:styleId="762">
    <w:name w:val="标书正文格式 Char"/>
    <w:autoRedefine/>
    <w:qFormat/>
    <w:uiPriority w:val="0"/>
    <w:rPr>
      <w:rFonts w:eastAsia="楷体_GB2312"/>
      <w:kern w:val="2"/>
      <w:sz w:val="24"/>
      <w:szCs w:val="24"/>
      <w:lang w:bidi="ar-SA"/>
    </w:rPr>
  </w:style>
  <w:style w:type="character" w:customStyle="1" w:styleId="763">
    <w:name w:val="Char Char11"/>
    <w:autoRedefine/>
    <w:qFormat/>
    <w:locked/>
    <w:uiPriority w:val="0"/>
    <w:rPr>
      <w:rFonts w:ascii="宋体" w:hAnsi="宋体" w:eastAsia="宋体"/>
      <w:b/>
      <w:kern w:val="2"/>
      <w:sz w:val="24"/>
      <w:szCs w:val="24"/>
      <w:lang w:val="en-US" w:eastAsia="zh-CN" w:bidi="ar-SA"/>
    </w:rPr>
  </w:style>
  <w:style w:type="character" w:customStyle="1" w:styleId="764">
    <w:name w:val="ca-131"/>
    <w:autoRedefine/>
    <w:qFormat/>
    <w:uiPriority w:val="0"/>
    <w:rPr>
      <w:rFonts w:hint="eastAsia" w:ascii="仿宋_GB2312" w:eastAsia="仿宋_GB2312"/>
      <w:b/>
      <w:bCs/>
      <w:color w:val="000000"/>
      <w:spacing w:val="-20"/>
      <w:sz w:val="24"/>
      <w:szCs w:val="24"/>
    </w:rPr>
  </w:style>
  <w:style w:type="character" w:customStyle="1" w:styleId="765">
    <w:name w:val="tw4winMark"/>
    <w:autoRedefine/>
    <w:qFormat/>
    <w:uiPriority w:val="0"/>
    <w:rPr>
      <w:rFonts w:ascii="Courier New" w:hAnsi="Courier New" w:cs="Courier New"/>
      <w:vanish/>
      <w:color w:val="800080"/>
      <w:sz w:val="24"/>
      <w:szCs w:val="24"/>
      <w:vertAlign w:val="subscript"/>
    </w:rPr>
  </w:style>
  <w:style w:type="character" w:customStyle="1" w:styleId="766">
    <w:name w:val="正文样式 Char"/>
    <w:link w:val="98"/>
    <w:autoRedefine/>
    <w:qFormat/>
    <w:uiPriority w:val="0"/>
    <w:rPr>
      <w:rFonts w:ascii="Calibri" w:hAnsi="Calibri"/>
      <w:sz w:val="24"/>
      <w:szCs w:val="24"/>
    </w:rPr>
  </w:style>
  <w:style w:type="character" w:customStyle="1" w:styleId="767">
    <w:name w:val="表正文 Char3"/>
    <w:autoRedefine/>
    <w:qFormat/>
    <w:uiPriority w:val="0"/>
    <w:rPr>
      <w:rFonts w:eastAsia="宋体"/>
    </w:rPr>
  </w:style>
  <w:style w:type="character" w:customStyle="1" w:styleId="768">
    <w:name w:val="H5 Char"/>
    <w:autoRedefine/>
    <w:qFormat/>
    <w:uiPriority w:val="0"/>
    <w:rPr>
      <w:b/>
      <w:bCs/>
      <w:kern w:val="2"/>
      <w:sz w:val="28"/>
      <w:szCs w:val="28"/>
    </w:rPr>
  </w:style>
  <w:style w:type="character" w:customStyle="1" w:styleId="769">
    <w:name w:val="Char Char3"/>
    <w:autoRedefine/>
    <w:qFormat/>
    <w:uiPriority w:val="0"/>
    <w:rPr>
      <w:rFonts w:eastAsia="宋体"/>
      <w:kern w:val="2"/>
      <w:sz w:val="21"/>
      <w:szCs w:val="24"/>
      <w:lang w:val="en-US" w:eastAsia="zh-CN" w:bidi="ar-SA"/>
    </w:rPr>
  </w:style>
  <w:style w:type="character" w:customStyle="1" w:styleId="770">
    <w:name w:val="正文 编号 Char"/>
    <w:autoRedefine/>
    <w:qFormat/>
    <w:uiPriority w:val="0"/>
    <w:rPr>
      <w:rFonts w:ascii="仿宋_GB2312" w:hAnsi="仿宋_GB2312" w:eastAsia="仿宋_GB2312"/>
      <w:kern w:val="2"/>
      <w:sz w:val="24"/>
      <w:lang w:bidi="ar-SA"/>
    </w:rPr>
  </w:style>
  <w:style w:type="character" w:customStyle="1" w:styleId="771">
    <w:name w:val="question-title2"/>
    <w:autoRedefine/>
    <w:qFormat/>
    <w:uiPriority w:val="6"/>
    <w:rPr>
      <w:rFonts w:ascii="Arial" w:hAnsi="Arial" w:eastAsia="黑体" w:cs="Arial"/>
      <w:snapToGrid w:val="0"/>
      <w:kern w:val="0"/>
      <w:szCs w:val="21"/>
    </w:rPr>
  </w:style>
  <w:style w:type="character" w:customStyle="1" w:styleId="772">
    <w:name w:val="gf正文1 Char Char"/>
    <w:link w:val="99"/>
    <w:autoRedefine/>
    <w:qFormat/>
    <w:uiPriority w:val="0"/>
    <w:rPr>
      <w:rFonts w:ascii="宋体" w:hAnsi="宋体" w:cs="宋体"/>
      <w:kern w:val="2"/>
      <w:sz w:val="24"/>
      <w:szCs w:val="24"/>
    </w:rPr>
  </w:style>
  <w:style w:type="character" w:customStyle="1" w:styleId="773">
    <w:name w:val="Char Char15"/>
    <w:autoRedefine/>
    <w:qFormat/>
    <w:uiPriority w:val="6"/>
    <w:rPr>
      <w:rFonts w:ascii="宋体" w:hAnsi="宋体"/>
      <w:kern w:val="1"/>
      <w:sz w:val="21"/>
    </w:rPr>
  </w:style>
  <w:style w:type="character" w:customStyle="1" w:styleId="774">
    <w:name w:val="正文缩进 Char3"/>
    <w:autoRedefine/>
    <w:qFormat/>
    <w:uiPriority w:val="0"/>
    <w:rPr>
      <w:rFonts w:ascii="宋体" w:eastAsia="宋体"/>
      <w:snapToGrid w:val="0"/>
      <w:color w:val="000000"/>
      <w:kern w:val="28"/>
      <w:sz w:val="28"/>
      <w:lang w:val="en-US" w:eastAsia="zh-CN" w:bidi="ar-SA"/>
    </w:rPr>
  </w:style>
  <w:style w:type="character" w:customStyle="1" w:styleId="775">
    <w:name w:val="列出段落 Char1"/>
    <w:link w:val="100"/>
    <w:autoRedefine/>
    <w:qFormat/>
    <w:uiPriority w:val="0"/>
    <w:rPr>
      <w:rFonts w:ascii="Calibri" w:hAnsi="Calibri"/>
      <w:sz w:val="24"/>
      <w:lang w:eastAsia="en-US"/>
    </w:rPr>
  </w:style>
  <w:style w:type="character" w:customStyle="1" w:styleId="776">
    <w:name w:val="Char Char8"/>
    <w:autoRedefine/>
    <w:qFormat/>
    <w:uiPriority w:val="0"/>
    <w:rPr>
      <w:rFonts w:eastAsia="宋体"/>
      <w:b/>
      <w:sz w:val="24"/>
      <w:lang w:eastAsia="zh-CN"/>
    </w:rPr>
  </w:style>
  <w:style w:type="character" w:customStyle="1" w:styleId="777">
    <w:name w:val="Normal Indent Char Char"/>
    <w:autoRedefine/>
    <w:qFormat/>
    <w:uiPriority w:val="0"/>
    <w:rPr>
      <w:rFonts w:eastAsia="宋体"/>
      <w:kern w:val="2"/>
      <w:sz w:val="21"/>
      <w:lang w:val="en-US" w:eastAsia="zh-CN" w:bidi="ar-SA"/>
    </w:rPr>
  </w:style>
  <w:style w:type="character" w:customStyle="1" w:styleId="778">
    <w:name w:val="列表段落 字符"/>
    <w:autoRedefine/>
    <w:qFormat/>
    <w:uiPriority w:val="99"/>
  </w:style>
  <w:style w:type="character" w:customStyle="1" w:styleId="779">
    <w:name w:val="Ò³Ã¼ Char Char1"/>
    <w:autoRedefine/>
    <w:qFormat/>
    <w:uiPriority w:val="0"/>
    <w:rPr>
      <w:rFonts w:eastAsia="宋体"/>
      <w:kern w:val="2"/>
      <w:sz w:val="18"/>
      <w:szCs w:val="18"/>
      <w:lang w:val="en-US" w:eastAsia="zh-CN" w:bidi="ar-SA"/>
    </w:rPr>
  </w:style>
  <w:style w:type="character" w:customStyle="1" w:styleId="780">
    <w:name w:val="方案正文 Char"/>
    <w:autoRedefine/>
    <w:qFormat/>
    <w:uiPriority w:val="0"/>
    <w:rPr>
      <w:rFonts w:ascii="仿宋_GB2312" w:eastAsia="仿宋_GB2312"/>
      <w:b/>
      <w:color w:val="000000"/>
      <w:kern w:val="2"/>
      <w:sz w:val="24"/>
      <w:lang w:val="en-US" w:eastAsia="zh-CN" w:bidi="ar-SA"/>
    </w:rPr>
  </w:style>
  <w:style w:type="character" w:customStyle="1" w:styleId="781">
    <w:name w:val="Char Char30"/>
    <w:autoRedefine/>
    <w:qFormat/>
    <w:uiPriority w:val="6"/>
    <w:rPr>
      <w:rFonts w:ascii="Arial" w:hAnsi="Arial" w:eastAsia="黑体"/>
      <w:kern w:val="1"/>
      <w:sz w:val="21"/>
      <w:szCs w:val="21"/>
    </w:rPr>
  </w:style>
  <w:style w:type="character" w:customStyle="1" w:styleId="782">
    <w:name w:val="正文文本缩进 Char3"/>
    <w:link w:val="25"/>
    <w:autoRedefine/>
    <w:qFormat/>
    <w:uiPriority w:val="0"/>
    <w:rPr>
      <w:rFonts w:ascii="宋体" w:hAnsi="宋体"/>
      <w:kern w:val="2"/>
      <w:sz w:val="24"/>
      <w:szCs w:val="24"/>
    </w:rPr>
  </w:style>
  <w:style w:type="character" w:customStyle="1" w:styleId="783">
    <w:name w:val="font01"/>
    <w:autoRedefine/>
    <w:qFormat/>
    <w:uiPriority w:val="0"/>
    <w:rPr>
      <w:rFonts w:hint="eastAsia" w:ascii="微软雅黑" w:hAnsi="微软雅黑" w:eastAsia="微软雅黑" w:cs="微软雅黑"/>
      <w:color w:val="000000"/>
      <w:sz w:val="20"/>
      <w:szCs w:val="20"/>
      <w:u w:val="none"/>
    </w:rPr>
  </w:style>
  <w:style w:type="character" w:customStyle="1" w:styleId="784">
    <w:name w:val="Char Char20"/>
    <w:autoRedefine/>
    <w:qFormat/>
    <w:uiPriority w:val="6"/>
    <w:rPr>
      <w:kern w:val="1"/>
      <w:sz w:val="24"/>
    </w:rPr>
  </w:style>
  <w:style w:type="character" w:customStyle="1" w:styleId="785">
    <w:name w:val="tw4winExternal"/>
    <w:autoRedefine/>
    <w:qFormat/>
    <w:uiPriority w:val="0"/>
    <w:rPr>
      <w:rFonts w:ascii="Courier New" w:hAnsi="Courier New" w:cs="Courier New"/>
      <w:color w:val="808080"/>
      <w:lang w:val="en-US" w:eastAsia="zh-CN"/>
    </w:rPr>
  </w:style>
  <w:style w:type="character" w:customStyle="1" w:styleId="786">
    <w:name w:val="标题 4 Char1"/>
    <w:autoRedefine/>
    <w:qFormat/>
    <w:uiPriority w:val="9"/>
    <w:rPr>
      <w:rFonts w:ascii="Cambria" w:hAnsi="Cambria" w:eastAsia="宋体" w:cs="Times New Roman"/>
      <w:b/>
      <w:bCs/>
      <w:kern w:val="2"/>
      <w:sz w:val="28"/>
      <w:szCs w:val="28"/>
    </w:rPr>
  </w:style>
  <w:style w:type="character" w:customStyle="1" w:styleId="787">
    <w:name w:val="批注文字 Char2"/>
    <w:autoRedefine/>
    <w:qFormat/>
    <w:uiPriority w:val="99"/>
    <w:rPr>
      <w:rFonts w:ascii="Times New Roman" w:hAnsi="Times New Roman" w:eastAsia="宋体" w:cs="Times New Roman"/>
      <w:snapToGrid w:val="0"/>
      <w:kern w:val="0"/>
      <w:szCs w:val="24"/>
    </w:rPr>
  </w:style>
  <w:style w:type="character" w:customStyle="1" w:styleId="788">
    <w:name w:val="正文文本 2 Char"/>
    <w:autoRedefine/>
    <w:qFormat/>
    <w:uiPriority w:val="0"/>
    <w:rPr>
      <w:rFonts w:eastAsia="宋体"/>
      <w:kern w:val="2"/>
      <w:sz w:val="21"/>
      <w:szCs w:val="24"/>
      <w:lang w:val="en-US" w:eastAsia="zh-CN" w:bidi="ar-SA"/>
    </w:rPr>
  </w:style>
  <w:style w:type="character" w:customStyle="1" w:styleId="789">
    <w:name w:val="Ò³Ã¼ Char Char"/>
    <w:autoRedefine/>
    <w:qFormat/>
    <w:uiPriority w:val="0"/>
    <w:rPr>
      <w:rFonts w:eastAsia="宋体"/>
      <w:kern w:val="2"/>
      <w:sz w:val="18"/>
      <w:lang w:val="en-US" w:eastAsia="zh-CN" w:bidi="ar-SA"/>
    </w:rPr>
  </w:style>
  <w:style w:type="character" w:customStyle="1" w:styleId="790">
    <w:name w:val="message1"/>
    <w:autoRedefine/>
    <w:qFormat/>
    <w:uiPriority w:val="0"/>
    <w:rPr>
      <w:rFonts w:hint="default" w:ascii="Tahoma" w:hAnsi="Tahoma" w:cs="Tahoma"/>
      <w:sz w:val="18"/>
      <w:szCs w:val="18"/>
    </w:rPr>
  </w:style>
  <w:style w:type="character" w:customStyle="1" w:styleId="791">
    <w:name w:val="Char Char23"/>
    <w:autoRedefine/>
    <w:qFormat/>
    <w:uiPriority w:val="6"/>
    <w:rPr>
      <w:color w:val="0000FF"/>
      <w:sz w:val="21"/>
    </w:rPr>
  </w:style>
  <w:style w:type="character" w:customStyle="1" w:styleId="792">
    <w:name w:val="批注框文本 字符"/>
    <w:autoRedefine/>
    <w:qFormat/>
    <w:uiPriority w:val="0"/>
    <w:rPr>
      <w:rFonts w:ascii="Arial" w:hAnsi="Arial" w:eastAsia="黑体" w:cs="Arial"/>
      <w:snapToGrid w:val="0"/>
      <w:kern w:val="0"/>
      <w:sz w:val="18"/>
      <w:szCs w:val="18"/>
    </w:rPr>
  </w:style>
  <w:style w:type="character" w:customStyle="1" w:styleId="793">
    <w:name w:val="纯文本 Char2"/>
    <w:autoRedefine/>
    <w:semiHidden/>
    <w:qFormat/>
    <w:uiPriority w:val="99"/>
    <w:rPr>
      <w:rFonts w:ascii="宋体" w:hAnsi="Courier New" w:eastAsia="宋体" w:cs="Courier New"/>
    </w:rPr>
  </w:style>
  <w:style w:type="character" w:customStyle="1" w:styleId="794">
    <w:name w:val="Char Char25"/>
    <w:autoRedefine/>
    <w:qFormat/>
    <w:uiPriority w:val="6"/>
    <w:rPr>
      <w:rFonts w:ascii="宋体" w:hAnsi="宋体"/>
      <w:kern w:val="1"/>
      <w:sz w:val="24"/>
      <w:lang w:val="zh-CN"/>
    </w:rPr>
  </w:style>
  <w:style w:type="character" w:customStyle="1" w:styleId="795">
    <w:name w:val="Char Char411"/>
    <w:autoRedefine/>
    <w:qFormat/>
    <w:uiPriority w:val="0"/>
    <w:rPr>
      <w:rFonts w:eastAsia="宋体"/>
      <w:b/>
      <w:sz w:val="24"/>
      <w:lang w:eastAsia="zh-CN" w:bidi="ar-SA"/>
    </w:rPr>
  </w:style>
  <w:style w:type="character" w:customStyle="1" w:styleId="796">
    <w:name w:val="Heading 7 Char"/>
    <w:autoRedefine/>
    <w:qFormat/>
    <w:locked/>
    <w:uiPriority w:val="0"/>
    <w:rPr>
      <w:rFonts w:ascii="宋体" w:hAnsi="宋体" w:eastAsia="宋体"/>
      <w:b/>
      <w:bCs/>
      <w:kern w:val="2"/>
      <w:sz w:val="24"/>
      <w:szCs w:val="24"/>
      <w:lang w:val="en-US" w:eastAsia="zh-CN" w:bidi="ar-SA"/>
    </w:rPr>
  </w:style>
  <w:style w:type="character" w:customStyle="1" w:styleId="797">
    <w:name w:val="此正文 Char"/>
    <w:link w:val="102"/>
    <w:autoRedefine/>
    <w:qFormat/>
    <w:uiPriority w:val="0"/>
    <w:rPr>
      <w:kern w:val="2"/>
      <w:sz w:val="24"/>
      <w:szCs w:val="24"/>
    </w:rPr>
  </w:style>
  <w:style w:type="character" w:customStyle="1" w:styleId="798">
    <w:name w:val="Char Char2"/>
    <w:autoRedefine/>
    <w:qFormat/>
    <w:uiPriority w:val="0"/>
    <w:rPr>
      <w:rFonts w:eastAsia="宋体"/>
      <w:b/>
      <w:bCs/>
      <w:kern w:val="2"/>
      <w:sz w:val="21"/>
      <w:szCs w:val="24"/>
      <w:lang w:val="en-US" w:eastAsia="zh-CN" w:bidi="ar-SA"/>
    </w:rPr>
  </w:style>
  <w:style w:type="character" w:customStyle="1" w:styleId="799">
    <w:name w:val="标题 1 Char"/>
    <w:link w:val="3"/>
    <w:autoRedefine/>
    <w:qFormat/>
    <w:uiPriority w:val="9"/>
    <w:rPr>
      <w:b/>
      <w:bCs/>
      <w:kern w:val="44"/>
      <w:sz w:val="44"/>
      <w:szCs w:val="44"/>
    </w:rPr>
  </w:style>
  <w:style w:type="character" w:customStyle="1" w:styleId="800">
    <w:name w:val="Footer-Even Char1"/>
    <w:autoRedefine/>
    <w:qFormat/>
    <w:uiPriority w:val="0"/>
    <w:rPr>
      <w:rFonts w:eastAsia="宋体"/>
      <w:kern w:val="2"/>
      <w:sz w:val="18"/>
      <w:szCs w:val="18"/>
      <w:lang w:val="en-US" w:eastAsia="zh-CN" w:bidi="ar-SA"/>
    </w:rPr>
  </w:style>
  <w:style w:type="character" w:customStyle="1" w:styleId="801">
    <w:name w:val="Char Char29"/>
    <w:autoRedefine/>
    <w:qFormat/>
    <w:uiPriority w:val="6"/>
    <w:rPr>
      <w:rFonts w:ascii="Arial" w:hAnsi="Arial" w:eastAsia="微软雅黑"/>
      <w:b/>
      <w:kern w:val="1"/>
      <w:sz w:val="44"/>
      <w:szCs w:val="32"/>
      <w:lang w:val="en-US" w:eastAsia="zh-CN" w:bidi="ar-SA"/>
    </w:rPr>
  </w:style>
  <w:style w:type="character" w:customStyle="1" w:styleId="802">
    <w:name w:val="标题 Char2"/>
    <w:link w:val="60"/>
    <w:autoRedefine/>
    <w:qFormat/>
    <w:uiPriority w:val="10"/>
    <w:rPr>
      <w:b/>
      <w:sz w:val="24"/>
    </w:rPr>
  </w:style>
  <w:style w:type="character" w:customStyle="1" w:styleId="803">
    <w:name w:val="font81"/>
    <w:autoRedefine/>
    <w:qFormat/>
    <w:uiPriority w:val="0"/>
    <w:rPr>
      <w:rFonts w:ascii="微软雅黑" w:hAnsi="微软雅黑" w:eastAsia="微软雅黑" w:cs="微软雅黑"/>
      <w:color w:val="000000"/>
      <w:sz w:val="20"/>
      <w:szCs w:val="20"/>
      <w:u w:val="none"/>
    </w:rPr>
  </w:style>
  <w:style w:type="character" w:customStyle="1" w:styleId="804">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05">
    <w:name w:val="t21"/>
    <w:autoRedefine/>
    <w:qFormat/>
    <w:uiPriority w:val="0"/>
    <w:rPr>
      <w:rFonts w:ascii="仿宋_GB2312" w:eastAsia="微软雅黑"/>
      <w:b/>
      <w:kern w:val="2"/>
      <w:sz w:val="23"/>
      <w:szCs w:val="23"/>
      <w:lang w:val="en-US" w:eastAsia="zh-CN" w:bidi="ar-SA"/>
    </w:rPr>
  </w:style>
  <w:style w:type="character" w:customStyle="1" w:styleId="806">
    <w:name w:val="样式8 Char"/>
    <w:autoRedefine/>
    <w:qFormat/>
    <w:uiPriority w:val="0"/>
    <w:rPr>
      <w:rFonts w:ascii="仿宋_GB2312" w:hAnsi="宋体" w:eastAsia="仿宋_GB2312"/>
      <w:b/>
      <w:bCs/>
      <w:kern w:val="2"/>
      <w:sz w:val="24"/>
      <w:szCs w:val="24"/>
    </w:rPr>
  </w:style>
  <w:style w:type="character" w:customStyle="1" w:styleId="807">
    <w:name w:val="表格 Char Char"/>
    <w:autoRedefine/>
    <w:qFormat/>
    <w:uiPriority w:val="0"/>
    <w:rPr>
      <w:rFonts w:ascii="宋体" w:hAnsi="宋体" w:eastAsia="宋体"/>
      <w:lang w:bidi="ar-SA"/>
    </w:rPr>
  </w:style>
  <w:style w:type="character" w:customStyle="1" w:styleId="808">
    <w:name w:val="正文文本 字符1"/>
    <w:autoRedefine/>
    <w:qFormat/>
    <w:uiPriority w:val="0"/>
    <w:rPr>
      <w:rFonts w:ascii="Calibri" w:hAnsi="Calibri" w:eastAsia="黑体" w:cs="Arial"/>
      <w:snapToGrid w:val="0"/>
      <w:kern w:val="2"/>
      <w:sz w:val="28"/>
      <w:szCs w:val="21"/>
    </w:rPr>
  </w:style>
  <w:style w:type="character" w:customStyle="1" w:styleId="809">
    <w:name w:val="标题 5 Char"/>
    <w:link w:val="8"/>
    <w:autoRedefine/>
    <w:qFormat/>
    <w:uiPriority w:val="9"/>
    <w:rPr>
      <w:b/>
      <w:bCs/>
      <w:kern w:val="2"/>
      <w:sz w:val="28"/>
      <w:szCs w:val="28"/>
    </w:rPr>
  </w:style>
  <w:style w:type="character" w:customStyle="1" w:styleId="810">
    <w:name w:val="标题 6 Char1"/>
    <w:autoRedefine/>
    <w:qFormat/>
    <w:uiPriority w:val="0"/>
    <w:rPr>
      <w:rFonts w:ascii="Arial" w:hAnsi="Arial" w:eastAsia="黑体" w:cs="Times New Roman"/>
      <w:b/>
      <w:sz w:val="24"/>
      <w:szCs w:val="20"/>
      <w:lang w:bidi="ar-SA"/>
    </w:rPr>
  </w:style>
  <w:style w:type="character" w:customStyle="1" w:styleId="811">
    <w:name w:val="带编号样式 Char"/>
    <w:autoRedefine/>
    <w:qFormat/>
    <w:uiPriority w:val="0"/>
    <w:rPr>
      <w:rFonts w:ascii="仿宋_GB2312" w:eastAsia="仿宋_GB2312"/>
      <w:color w:val="000000"/>
      <w:sz w:val="24"/>
      <w:lang w:bidi="ar-SA"/>
    </w:rPr>
  </w:style>
  <w:style w:type="character" w:customStyle="1" w:styleId="812">
    <w:name w:val="unnamed31"/>
    <w:autoRedefine/>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autoRedefine/>
    <w:qFormat/>
    <w:uiPriority w:val="0"/>
    <w:rPr>
      <w:rFonts w:ascii="宋体" w:eastAsia="宋体"/>
      <w:kern w:val="2"/>
      <w:sz w:val="24"/>
      <w:szCs w:val="24"/>
      <w:lang w:val="zh-CN" w:bidi="ar-SA"/>
    </w:rPr>
  </w:style>
  <w:style w:type="character" w:customStyle="1" w:styleId="814">
    <w:name w:val="称呼 Char"/>
    <w:link w:val="21"/>
    <w:autoRedefine/>
    <w:qFormat/>
    <w:uiPriority w:val="0"/>
    <w:rPr>
      <w:rFonts w:ascii="仿宋_GB2312" w:eastAsia="仿宋_GB2312"/>
      <w:kern w:val="2"/>
      <w:sz w:val="28"/>
    </w:rPr>
  </w:style>
  <w:style w:type="character" w:customStyle="1" w:styleId="815">
    <w:name w:val="文本正文 Char Char"/>
    <w:autoRedefine/>
    <w:qFormat/>
    <w:locked/>
    <w:uiPriority w:val="0"/>
    <w:rPr>
      <w:sz w:val="24"/>
      <w:lang w:bidi="ar-SA"/>
    </w:rPr>
  </w:style>
  <w:style w:type="character" w:customStyle="1" w:styleId="816">
    <w:name w:val="正文缩进 字符"/>
    <w:autoRedefine/>
    <w:qFormat/>
    <w:uiPriority w:val="0"/>
    <w:rPr>
      <w:rFonts w:ascii="宋体" w:eastAsia="宋体"/>
      <w:snapToGrid w:val="0"/>
      <w:color w:val="000000"/>
      <w:kern w:val="28"/>
      <w:sz w:val="28"/>
      <w:lang w:val="en-US" w:eastAsia="zh-CN" w:bidi="ar-SA"/>
    </w:rPr>
  </w:style>
  <w:style w:type="character" w:customStyle="1" w:styleId="817">
    <w:name w:val="HTML 预设格式 Char"/>
    <w:link w:val="58"/>
    <w:autoRedefine/>
    <w:qFormat/>
    <w:uiPriority w:val="0"/>
    <w:rPr>
      <w:rFonts w:ascii="黑体" w:hAnsi="Courier New" w:eastAsia="黑体"/>
    </w:rPr>
  </w:style>
  <w:style w:type="character" w:customStyle="1" w:styleId="818">
    <w:name w:val="正文文本 2 Char1"/>
    <w:link w:val="57"/>
    <w:autoRedefine/>
    <w:qFormat/>
    <w:uiPriority w:val="0"/>
    <w:rPr>
      <w:kern w:val="2"/>
      <w:sz w:val="21"/>
      <w:szCs w:val="24"/>
    </w:rPr>
  </w:style>
  <w:style w:type="character" w:customStyle="1" w:styleId="819">
    <w:name w:val="样式 样式 标题 4h4H4Fab-4T5Ref Heading 1rh1Heading sqlsect 1.2.3.... +... Char"/>
    <w:link w:val="103"/>
    <w:autoRedefine/>
    <w:qFormat/>
    <w:uiPriority w:val="0"/>
    <w:rPr>
      <w:rFonts w:ascii="微软雅黑" w:hAnsi="微软雅黑" w:eastAsia="微软雅黑"/>
      <w:b/>
      <w:bCs/>
      <w:kern w:val="2"/>
      <w:sz w:val="24"/>
      <w:szCs w:val="28"/>
    </w:rPr>
  </w:style>
  <w:style w:type="character" w:customStyle="1" w:styleId="820">
    <w:name w:val="正文非缩进 Char"/>
    <w:autoRedefine/>
    <w:qFormat/>
    <w:uiPriority w:val="0"/>
    <w:rPr>
      <w:rFonts w:ascii="宋体" w:eastAsia="宋体"/>
      <w:snapToGrid w:val="0"/>
      <w:color w:val="000000"/>
      <w:kern w:val="28"/>
      <w:sz w:val="28"/>
      <w:lang w:val="en-US" w:eastAsia="zh-CN" w:bidi="ar-SA"/>
    </w:rPr>
  </w:style>
  <w:style w:type="character" w:customStyle="1" w:styleId="821">
    <w:name w:val="标题 7 Char"/>
    <w:link w:val="10"/>
    <w:autoRedefine/>
    <w:qFormat/>
    <w:uiPriority w:val="0"/>
    <w:rPr>
      <w:b/>
      <w:bCs/>
      <w:kern w:val="2"/>
      <w:sz w:val="24"/>
      <w:szCs w:val="24"/>
    </w:rPr>
  </w:style>
  <w:style w:type="character" w:customStyle="1" w:styleId="822">
    <w:name w:val="正文文本缩进 2 Char"/>
    <w:link w:val="38"/>
    <w:autoRedefine/>
    <w:qFormat/>
    <w:uiPriority w:val="0"/>
    <w:rPr>
      <w:rFonts w:ascii="宋体"/>
      <w:sz w:val="28"/>
    </w:rPr>
  </w:style>
  <w:style w:type="character" w:customStyle="1" w:styleId="823">
    <w:name w:val="Char Char5"/>
    <w:autoRedefine/>
    <w:qFormat/>
    <w:uiPriority w:val="0"/>
    <w:rPr>
      <w:rFonts w:ascii="宋体" w:hAnsi="Courier New" w:eastAsia="宋体"/>
      <w:kern w:val="2"/>
      <w:sz w:val="21"/>
      <w:lang w:val="en-US" w:eastAsia="zh-CN"/>
    </w:rPr>
  </w:style>
  <w:style w:type="character" w:customStyle="1" w:styleId="824">
    <w:name w:val="脚注文本 Char"/>
    <w:link w:val="51"/>
    <w:autoRedefine/>
    <w:qFormat/>
    <w:uiPriority w:val="0"/>
    <w:rPr>
      <w:color w:val="0000FF"/>
      <w:sz w:val="21"/>
    </w:rPr>
  </w:style>
  <w:style w:type="character" w:customStyle="1" w:styleId="825">
    <w:name w:val="称呼 Char1"/>
    <w:autoRedefine/>
    <w:qFormat/>
    <w:uiPriority w:val="0"/>
    <w:rPr>
      <w:rFonts w:ascii="Times New Roman" w:hAnsi="Times New Roman" w:eastAsia="宋体" w:cs="Times New Roman"/>
      <w:szCs w:val="24"/>
    </w:rPr>
  </w:style>
  <w:style w:type="character" w:customStyle="1" w:styleId="826">
    <w:name w:val="正文1 Char"/>
    <w:autoRedefine/>
    <w:qFormat/>
    <w:uiPriority w:val="0"/>
    <w:rPr>
      <w:rFonts w:ascii="宋体" w:eastAsia="宋体"/>
      <w:snapToGrid w:val="0"/>
      <w:color w:val="000000"/>
      <w:kern w:val="28"/>
      <w:sz w:val="28"/>
      <w:lang w:val="en-US" w:eastAsia="zh-CN" w:bidi="ar-SA"/>
    </w:rPr>
  </w:style>
  <w:style w:type="character" w:customStyle="1" w:styleId="827">
    <w:name w:val="正文缩进 Char1"/>
    <w:autoRedefine/>
    <w:qFormat/>
    <w:uiPriority w:val="0"/>
    <w:rPr>
      <w:rFonts w:ascii="宋体" w:eastAsia="宋体"/>
      <w:snapToGrid w:val="0"/>
      <w:color w:val="000000"/>
      <w:kern w:val="28"/>
      <w:sz w:val="28"/>
      <w:lang w:val="en-US" w:eastAsia="zh-CN" w:bidi="ar-SA"/>
    </w:rPr>
  </w:style>
  <w:style w:type="character" w:customStyle="1" w:styleId="828">
    <w:name w:val="font21"/>
    <w:autoRedefine/>
    <w:qFormat/>
    <w:uiPriority w:val="0"/>
    <w:rPr>
      <w:rFonts w:hint="eastAsia" w:ascii="宋体" w:hAnsi="宋体" w:eastAsia="宋体"/>
      <w:kern w:val="2"/>
      <w:sz w:val="28"/>
      <w:szCs w:val="28"/>
      <w:lang w:val="en-US" w:eastAsia="zh-CN" w:bidi="ar-SA"/>
    </w:rPr>
  </w:style>
  <w:style w:type="character" w:customStyle="1" w:styleId="829">
    <w:name w:val="Char Char26"/>
    <w:autoRedefine/>
    <w:qFormat/>
    <w:uiPriority w:val="6"/>
    <w:rPr>
      <w:kern w:val="1"/>
      <w:sz w:val="21"/>
      <w:szCs w:val="24"/>
    </w:rPr>
  </w:style>
  <w:style w:type="character" w:customStyle="1" w:styleId="830">
    <w:name w:val="Item List Char"/>
    <w:link w:val="105"/>
    <w:autoRedefine/>
    <w:qFormat/>
    <w:uiPriority w:val="0"/>
    <w:rPr>
      <w:rFonts w:ascii="Arial"/>
      <w:bCs/>
      <w:sz w:val="21"/>
      <w:szCs w:val="21"/>
      <w:lang w:val="en-US" w:eastAsia="zh-CN" w:bidi="ar-SA"/>
    </w:rPr>
  </w:style>
  <w:style w:type="character" w:customStyle="1" w:styleId="831">
    <w:name w:val="批注框文本 Char1"/>
    <w:autoRedefine/>
    <w:qFormat/>
    <w:uiPriority w:val="0"/>
    <w:rPr>
      <w:rFonts w:ascii="Times New Roman" w:hAnsi="Times New Roman" w:eastAsia="宋体" w:cs="Times New Roman"/>
      <w:sz w:val="18"/>
      <w:szCs w:val="18"/>
    </w:rPr>
  </w:style>
  <w:style w:type="character" w:customStyle="1" w:styleId="832">
    <w:name w:val="纯文本 Char1"/>
    <w:link w:val="106"/>
    <w:autoRedefine/>
    <w:qFormat/>
    <w:uiPriority w:val="0"/>
    <w:rPr>
      <w:rFonts w:ascii="宋体" w:hAnsi="Courier New"/>
    </w:rPr>
  </w:style>
  <w:style w:type="character" w:customStyle="1" w:styleId="833">
    <w:name w:val="正文首行缩进 Char"/>
    <w:link w:val="62"/>
    <w:autoRedefine/>
    <w:qFormat/>
    <w:uiPriority w:val="0"/>
    <w:rPr>
      <w:rFonts w:ascii="宋体"/>
      <w:kern w:val="2"/>
      <w:sz w:val="24"/>
      <w:lang w:val="zh-CN"/>
    </w:rPr>
  </w:style>
  <w:style w:type="character" w:customStyle="1" w:styleId="834">
    <w:name w:val="h3 Char"/>
    <w:autoRedefine/>
    <w:qFormat/>
    <w:uiPriority w:val="0"/>
    <w:rPr>
      <w:rFonts w:eastAsia="宋体"/>
      <w:b/>
      <w:kern w:val="2"/>
      <w:sz w:val="32"/>
      <w:lang w:val="en-US" w:eastAsia="zh-CN" w:bidi="ar-SA"/>
    </w:rPr>
  </w:style>
  <w:style w:type="character" w:customStyle="1" w:styleId="835">
    <w:name w:val="dandyren_title1"/>
    <w:autoRedefine/>
    <w:qFormat/>
    <w:uiPriority w:val="0"/>
    <w:rPr>
      <w:b/>
      <w:bCs/>
      <w:color w:val="FF6633"/>
      <w:sz w:val="18"/>
      <w:szCs w:val="18"/>
    </w:rPr>
  </w:style>
  <w:style w:type="character" w:customStyle="1" w:styleId="836">
    <w:name w:val="Char Char31"/>
    <w:autoRedefine/>
    <w:qFormat/>
    <w:uiPriority w:val="6"/>
    <w:rPr>
      <w:rFonts w:ascii="Arial" w:hAnsi="Arial" w:eastAsia="黑体"/>
      <w:kern w:val="1"/>
      <w:sz w:val="24"/>
      <w:szCs w:val="24"/>
    </w:rPr>
  </w:style>
  <w:style w:type="character" w:customStyle="1" w:styleId="837">
    <w:name w:val="h Char1"/>
    <w:autoRedefine/>
    <w:qFormat/>
    <w:uiPriority w:val="0"/>
    <w:rPr>
      <w:sz w:val="18"/>
      <w:szCs w:val="18"/>
    </w:rPr>
  </w:style>
  <w:style w:type="character" w:customStyle="1" w:styleId="838">
    <w:name w:val="solutionfonts"/>
    <w:autoRedefine/>
    <w:qFormat/>
    <w:uiPriority w:val="0"/>
  </w:style>
  <w:style w:type="character" w:customStyle="1" w:styleId="839">
    <w:name w:val="标题 4 Char2"/>
    <w:link w:val="7"/>
    <w:autoRedefine/>
    <w:qFormat/>
    <w:uiPriority w:val="9"/>
    <w:rPr>
      <w:rFonts w:ascii="Arial" w:hAnsi="Arial" w:eastAsia="黑体"/>
      <w:b/>
      <w:bCs/>
      <w:kern w:val="2"/>
      <w:sz w:val="28"/>
      <w:szCs w:val="28"/>
      <w:lang w:val="zh-CN"/>
    </w:rPr>
  </w:style>
  <w:style w:type="character" w:customStyle="1" w:styleId="840">
    <w:name w:val="首行缩进 Char"/>
    <w:autoRedefine/>
    <w:qFormat/>
    <w:uiPriority w:val="0"/>
    <w:rPr>
      <w:rFonts w:ascii="宋体" w:eastAsia="宋体"/>
      <w:kern w:val="2"/>
      <w:sz w:val="24"/>
      <w:lang w:val="en-US" w:eastAsia="zh-CN" w:bidi="ar-SA"/>
    </w:rPr>
  </w:style>
  <w:style w:type="character" w:customStyle="1" w:styleId="841">
    <w:name w:val="Char Char52"/>
    <w:autoRedefine/>
    <w:qFormat/>
    <w:uiPriority w:val="0"/>
    <w:rPr>
      <w:rFonts w:ascii="宋体" w:hAnsi="Courier New" w:eastAsia="宋体"/>
      <w:kern w:val="2"/>
      <w:sz w:val="21"/>
      <w:lang w:val="en-US" w:eastAsia="zh-CN"/>
    </w:rPr>
  </w:style>
  <w:style w:type="character" w:customStyle="1" w:styleId="842">
    <w:name w:val="正文文本 3 Char"/>
    <w:link w:val="22"/>
    <w:autoRedefine/>
    <w:qFormat/>
    <w:uiPriority w:val="0"/>
    <w:rPr>
      <w:kern w:val="2"/>
      <w:sz w:val="21"/>
    </w:rPr>
  </w:style>
  <w:style w:type="character" w:customStyle="1" w:styleId="843">
    <w:name w:val="font31"/>
    <w:autoRedefine/>
    <w:qFormat/>
    <w:uiPriority w:val="0"/>
    <w:rPr>
      <w:rFonts w:hint="eastAsia" w:ascii="仿宋" w:hAnsi="仿宋" w:eastAsia="仿宋" w:cs="仿宋"/>
      <w:color w:val="000000"/>
      <w:sz w:val="20"/>
      <w:szCs w:val="20"/>
      <w:u w:val="none"/>
    </w:rPr>
  </w:style>
  <w:style w:type="character" w:customStyle="1" w:styleId="844">
    <w:name w:val="正文说明 Char"/>
    <w:link w:val="107"/>
    <w:autoRedefine/>
    <w:qFormat/>
    <w:uiPriority w:val="0"/>
    <w:rPr>
      <w:sz w:val="24"/>
      <w:szCs w:val="24"/>
    </w:rPr>
  </w:style>
  <w:style w:type="character" w:customStyle="1" w:styleId="845">
    <w:name w:val="脚注文本 Char1"/>
    <w:autoRedefine/>
    <w:qFormat/>
    <w:uiPriority w:val="0"/>
    <w:rPr>
      <w:rFonts w:ascii="Times New Roman" w:hAnsi="Times New Roman" w:eastAsia="宋体" w:cs="Times New Roman"/>
      <w:sz w:val="18"/>
      <w:szCs w:val="18"/>
    </w:rPr>
  </w:style>
  <w:style w:type="character" w:customStyle="1" w:styleId="846">
    <w:name w:val="Char Char1211"/>
    <w:autoRedefine/>
    <w:qFormat/>
    <w:uiPriority w:val="0"/>
    <w:rPr>
      <w:rFonts w:ascii="仿宋_GB2312" w:eastAsia="仿宋_GB2312"/>
      <w:b/>
      <w:bCs/>
      <w:kern w:val="2"/>
      <w:sz w:val="24"/>
      <w:szCs w:val="24"/>
      <w:lang w:val="zh-CN" w:eastAsia="zh-CN" w:bidi="ar-SA"/>
    </w:rPr>
  </w:style>
  <w:style w:type="character" w:customStyle="1" w:styleId="847">
    <w:name w:val="标题 Char"/>
    <w:autoRedefine/>
    <w:qFormat/>
    <w:uiPriority w:val="0"/>
    <w:rPr>
      <w:rFonts w:eastAsia="宋体"/>
      <w:b/>
      <w:sz w:val="24"/>
      <w:lang w:eastAsia="zh-CN" w:bidi="ar-SA"/>
    </w:rPr>
  </w:style>
  <w:style w:type="character" w:customStyle="1" w:styleId="848">
    <w:name w:val="Char Char35"/>
    <w:autoRedefine/>
    <w:qFormat/>
    <w:uiPriority w:val="6"/>
    <w:rPr>
      <w:rFonts w:ascii="Arial" w:hAnsi="Arial" w:eastAsia="黑体"/>
      <w:b/>
      <w:kern w:val="1"/>
      <w:sz w:val="28"/>
      <w:szCs w:val="28"/>
      <w:lang w:val="zh-CN"/>
    </w:rPr>
  </w:style>
  <w:style w:type="character" w:customStyle="1" w:styleId="849">
    <w:name w:val="纯文本 Char Char Char"/>
    <w:autoRedefine/>
    <w:qFormat/>
    <w:uiPriority w:val="0"/>
    <w:rPr>
      <w:rFonts w:ascii="宋体" w:hAnsi="Courier New" w:eastAsia="宋体"/>
      <w:kern w:val="2"/>
      <w:sz w:val="21"/>
      <w:lang w:val="en-US" w:eastAsia="zh-CN" w:bidi="ar-SA"/>
    </w:rPr>
  </w:style>
  <w:style w:type="character" w:customStyle="1" w:styleId="850">
    <w:name w:val="Table Text Char"/>
    <w:link w:val="108"/>
    <w:autoRedefine/>
    <w:qFormat/>
    <w:uiPriority w:val="0"/>
    <w:rPr>
      <w:sz w:val="24"/>
      <w:szCs w:val="24"/>
    </w:rPr>
  </w:style>
  <w:style w:type="character" w:customStyle="1" w:styleId="851">
    <w:name w:val="正文1 Char1"/>
    <w:autoRedefine/>
    <w:qFormat/>
    <w:uiPriority w:val="0"/>
    <w:rPr>
      <w:rFonts w:ascii="仿宋_GB2312" w:hAnsi="Courier New" w:eastAsia="仿宋_GB2312"/>
      <w:kern w:val="28"/>
      <w:sz w:val="24"/>
      <w:szCs w:val="24"/>
      <w:lang w:val="en-US" w:eastAsia="zh-CN"/>
    </w:rPr>
  </w:style>
  <w:style w:type="character" w:customStyle="1" w:styleId="852">
    <w:name w:val="页脚 Char1"/>
    <w:autoRedefine/>
    <w:qFormat/>
    <w:uiPriority w:val="0"/>
    <w:rPr>
      <w:rFonts w:eastAsia="宋体"/>
      <w:kern w:val="2"/>
      <w:sz w:val="18"/>
      <w:szCs w:val="18"/>
      <w:lang w:val="en-US" w:eastAsia="zh-CN" w:bidi="ar-SA"/>
    </w:rPr>
  </w:style>
  <w:style w:type="character" w:customStyle="1" w:styleId="853">
    <w:name w:val="Bold"/>
    <w:autoRedefine/>
    <w:qFormat/>
    <w:uiPriority w:val="0"/>
    <w:rPr>
      <w:rFonts w:ascii="Arial" w:hAnsi="Arial" w:eastAsia="黑体" w:cs="Times New Roman"/>
      <w:b/>
      <w:kern w:val="2"/>
      <w:sz w:val="32"/>
      <w:szCs w:val="32"/>
      <w:lang w:val="en-US" w:eastAsia="zh-CN" w:bidi="ar-SA"/>
    </w:rPr>
  </w:style>
  <w:style w:type="character" w:customStyle="1" w:styleId="854">
    <w:name w:val="批注文字 Char1"/>
    <w:link w:val="20"/>
    <w:autoRedefine/>
    <w:qFormat/>
    <w:uiPriority w:val="99"/>
    <w:rPr>
      <w:kern w:val="2"/>
      <w:sz w:val="21"/>
      <w:szCs w:val="24"/>
    </w:rPr>
  </w:style>
  <w:style w:type="character" w:customStyle="1" w:styleId="855">
    <w:name w:val="签名 Char"/>
    <w:link w:val="43"/>
    <w:autoRedefine/>
    <w:qFormat/>
    <w:uiPriority w:val="0"/>
    <w:rPr>
      <w:rFonts w:eastAsia="仿宋_GB2312"/>
      <w:sz w:val="24"/>
    </w:rPr>
  </w:style>
  <w:style w:type="character" w:customStyle="1" w:styleId="856">
    <w:name w:val="hui3"/>
    <w:autoRedefine/>
    <w:qFormat/>
    <w:uiPriority w:val="0"/>
    <w:rPr>
      <w:color w:val="333333"/>
    </w:rPr>
  </w:style>
  <w:style w:type="character" w:customStyle="1" w:styleId="857">
    <w:name w:val="Char Char17"/>
    <w:autoRedefine/>
    <w:qFormat/>
    <w:uiPriority w:val="6"/>
    <w:rPr>
      <w:rFonts w:eastAsia="仿宋_GB2312"/>
      <w:sz w:val="24"/>
    </w:rPr>
  </w:style>
  <w:style w:type="character" w:customStyle="1" w:styleId="858">
    <w:name w:val="标题 4 字符"/>
    <w:autoRedefine/>
    <w:qFormat/>
    <w:uiPriority w:val="9"/>
    <w:rPr>
      <w:rFonts w:ascii="等线 Light" w:hAnsi="等线 Light" w:eastAsia="等线 Light" w:cs="Times New Roman"/>
      <w:b/>
      <w:bCs/>
      <w:snapToGrid w:val="0"/>
      <w:kern w:val="0"/>
      <w:sz w:val="28"/>
      <w:szCs w:val="28"/>
    </w:rPr>
  </w:style>
  <w:style w:type="character" w:customStyle="1" w:styleId="859">
    <w:name w:val="Char Char37"/>
    <w:autoRedefine/>
    <w:qFormat/>
    <w:uiPriority w:val="6"/>
    <w:rPr>
      <w:b/>
      <w:kern w:val="1"/>
      <w:sz w:val="44"/>
      <w:szCs w:val="44"/>
    </w:rPr>
  </w:style>
  <w:style w:type="character" w:customStyle="1" w:styleId="860">
    <w:name w:val="列出段落 Char"/>
    <w:autoRedefine/>
    <w:qFormat/>
    <w:uiPriority w:val="0"/>
    <w:rPr>
      <w:rFonts w:eastAsia="楷体_GB2312" w:cs="Lucida Sans"/>
      <w:kern w:val="2"/>
      <w:sz w:val="24"/>
      <w:szCs w:val="24"/>
      <w:lang w:val="en-US" w:eastAsia="zh-CN" w:bidi="ar-SA"/>
    </w:rPr>
  </w:style>
  <w:style w:type="character" w:customStyle="1" w:styleId="861">
    <w:name w:val="正文文本缩进 3 Char1"/>
    <w:autoRedefine/>
    <w:semiHidden/>
    <w:qFormat/>
    <w:uiPriority w:val="99"/>
    <w:rPr>
      <w:rFonts w:ascii="Times New Roman" w:hAnsi="Times New Roman" w:eastAsia="宋体" w:cs="Times New Roman"/>
      <w:sz w:val="16"/>
      <w:szCs w:val="16"/>
    </w:rPr>
  </w:style>
  <w:style w:type="character" w:customStyle="1" w:styleId="862">
    <w:name w:val="公文正文 Char Char"/>
    <w:link w:val="109"/>
    <w:autoRedefine/>
    <w:qFormat/>
    <w:uiPriority w:val="0"/>
    <w:rPr>
      <w:rFonts w:ascii="仿宋_GB2312" w:eastAsia="仿宋_GB2312"/>
      <w:kern w:val="2"/>
      <w:sz w:val="24"/>
      <w:szCs w:val="24"/>
    </w:rPr>
  </w:style>
  <w:style w:type="character" w:customStyle="1" w:styleId="863">
    <w:name w:val="Table Text Char1"/>
    <w:autoRedefine/>
    <w:qFormat/>
    <w:uiPriority w:val="0"/>
    <w:rPr>
      <w:rFonts w:eastAsia="宋体"/>
      <w:sz w:val="24"/>
      <w:szCs w:val="24"/>
      <w:lang w:val="en-US" w:eastAsia="zh-CN" w:bidi="ar-SA"/>
    </w:rPr>
  </w:style>
  <w:style w:type="character" w:customStyle="1" w:styleId="864">
    <w:name w:val="标题 1 Char Char"/>
    <w:autoRedefine/>
    <w:qFormat/>
    <w:uiPriority w:val="0"/>
    <w:rPr>
      <w:rFonts w:hint="eastAsia" w:ascii="宋体" w:hAnsi="宋体" w:eastAsia="宋体"/>
      <w:b/>
      <w:spacing w:val="-2"/>
      <w:sz w:val="24"/>
      <w:lang w:val="en-US" w:eastAsia="zh-CN" w:bidi="ar-SA"/>
    </w:rPr>
  </w:style>
  <w:style w:type="character" w:customStyle="1" w:styleId="865">
    <w:name w:val="正文（缩进2汉字） Char"/>
    <w:link w:val="110"/>
    <w:autoRedefine/>
    <w:qFormat/>
    <w:uiPriority w:val="0"/>
    <w:rPr>
      <w:rFonts w:ascii="宋体"/>
    </w:rPr>
  </w:style>
  <w:style w:type="character" w:customStyle="1" w:styleId="866">
    <w:name w:val="标题 8 Char"/>
    <w:link w:val="11"/>
    <w:autoRedefine/>
    <w:qFormat/>
    <w:uiPriority w:val="0"/>
    <w:rPr>
      <w:rFonts w:ascii="Arial" w:hAnsi="Arial" w:eastAsia="黑体"/>
      <w:kern w:val="2"/>
      <w:sz w:val="24"/>
      <w:szCs w:val="24"/>
    </w:rPr>
  </w:style>
  <w:style w:type="character" w:customStyle="1" w:styleId="867">
    <w:name w:val="标书表格字体格式 Char"/>
    <w:autoRedefine/>
    <w:qFormat/>
    <w:uiPriority w:val="0"/>
    <w:rPr>
      <w:kern w:val="2"/>
      <w:sz w:val="21"/>
      <w:szCs w:val="24"/>
      <w:lang w:bidi="ar-SA"/>
    </w:rPr>
  </w:style>
  <w:style w:type="character" w:customStyle="1" w:styleId="868">
    <w:name w:val="tw4winError"/>
    <w:autoRedefine/>
    <w:qFormat/>
    <w:uiPriority w:val="0"/>
    <w:rPr>
      <w:rFonts w:ascii="Courier New" w:hAnsi="Courier New" w:cs="Courier New"/>
      <w:color w:val="00FF00"/>
      <w:sz w:val="40"/>
      <w:szCs w:val="40"/>
    </w:rPr>
  </w:style>
  <w:style w:type="character" w:customStyle="1" w:styleId="869">
    <w:name w:val="Body Text(ch) Char Char"/>
    <w:autoRedefine/>
    <w:qFormat/>
    <w:uiPriority w:val="0"/>
    <w:rPr>
      <w:rFonts w:ascii="宋体"/>
      <w:kern w:val="2"/>
      <w:sz w:val="24"/>
      <w:szCs w:val="21"/>
      <w:lang w:val="zh-CN"/>
    </w:rPr>
  </w:style>
  <w:style w:type="character" w:customStyle="1" w:styleId="870">
    <w:name w:val="正文首行缩进两字 Char"/>
    <w:autoRedefine/>
    <w:qFormat/>
    <w:uiPriority w:val="0"/>
    <w:rPr>
      <w:sz w:val="24"/>
      <w:szCs w:val="24"/>
      <w:lang w:val="en-US" w:eastAsia="zh-CN" w:bidi="ar-SA"/>
    </w:rPr>
  </w:style>
  <w:style w:type="character" w:customStyle="1" w:styleId="871">
    <w:name w:val="正文文本 Char"/>
    <w:autoRedefine/>
    <w:qFormat/>
    <w:uiPriority w:val="0"/>
    <w:rPr>
      <w:rFonts w:eastAsia="宋体"/>
      <w:kern w:val="2"/>
      <w:sz w:val="24"/>
      <w:szCs w:val="24"/>
      <w:lang w:val="en-US" w:eastAsia="zh-CN" w:bidi="ar-SA"/>
    </w:rPr>
  </w:style>
  <w:style w:type="character" w:customStyle="1" w:styleId="872">
    <w:name w:val="文档结构图 字符1"/>
    <w:autoRedefine/>
    <w:qFormat/>
    <w:uiPriority w:val="0"/>
    <w:rPr>
      <w:rFonts w:ascii="宋体" w:hAnsi="Calibri" w:eastAsia="黑体" w:cs="Arial"/>
      <w:snapToGrid w:val="0"/>
      <w:kern w:val="2"/>
      <w:sz w:val="18"/>
      <w:szCs w:val="18"/>
    </w:rPr>
  </w:style>
  <w:style w:type="character" w:customStyle="1" w:styleId="873">
    <w:name w:val="content"/>
    <w:autoRedefine/>
    <w:qFormat/>
    <w:uiPriority w:val="0"/>
  </w:style>
  <w:style w:type="character" w:customStyle="1" w:styleId="874">
    <w:name w:val="tw4winPopup"/>
    <w:autoRedefine/>
    <w:qFormat/>
    <w:uiPriority w:val="0"/>
    <w:rPr>
      <w:rFonts w:ascii="Courier New" w:hAnsi="Courier New" w:cs="Courier New"/>
      <w:color w:val="008000"/>
      <w:lang w:val="en-US" w:eastAsia="zh-CN"/>
    </w:rPr>
  </w:style>
  <w:style w:type="character" w:customStyle="1" w:styleId="875">
    <w:name w:val="param-name"/>
    <w:autoRedefine/>
    <w:qFormat/>
    <w:uiPriority w:val="99"/>
    <w:rPr>
      <w:rFonts w:ascii="Arial" w:hAnsi="Arial" w:eastAsia="黑体" w:cs="Arial"/>
      <w:snapToGrid w:val="0"/>
      <w:kern w:val="0"/>
      <w:szCs w:val="21"/>
    </w:rPr>
  </w:style>
  <w:style w:type="character" w:customStyle="1" w:styleId="876">
    <w:name w:val="标准正文格式 Char"/>
    <w:autoRedefine/>
    <w:qFormat/>
    <w:uiPriority w:val="0"/>
    <w:rPr>
      <w:rFonts w:ascii="宋体" w:eastAsia="仿宋_GB2312" w:cs="宋体"/>
      <w:color w:val="000000"/>
      <w:sz w:val="24"/>
      <w:lang w:val="en-US" w:eastAsia="zh-CN" w:bidi="ar-SA"/>
    </w:rPr>
  </w:style>
  <w:style w:type="character" w:customStyle="1" w:styleId="877">
    <w:name w:val="Char Char212"/>
    <w:autoRedefine/>
    <w:qFormat/>
    <w:uiPriority w:val="0"/>
    <w:rPr>
      <w:rFonts w:eastAsia="宋体"/>
      <w:b/>
      <w:bCs/>
      <w:kern w:val="2"/>
      <w:sz w:val="21"/>
      <w:szCs w:val="24"/>
      <w:lang w:val="en-US" w:eastAsia="zh-CN" w:bidi="ar-SA"/>
    </w:rPr>
  </w:style>
  <w:style w:type="character" w:customStyle="1" w:styleId="878">
    <w:name w:val="文档结构图 Char"/>
    <w:autoRedefine/>
    <w:qFormat/>
    <w:uiPriority w:val="0"/>
    <w:rPr>
      <w:rFonts w:eastAsia="宋体"/>
      <w:kern w:val="2"/>
      <w:sz w:val="21"/>
      <w:szCs w:val="24"/>
      <w:lang w:val="en-US" w:eastAsia="zh-CN" w:bidi="ar-SA"/>
    </w:rPr>
  </w:style>
  <w:style w:type="character" w:customStyle="1" w:styleId="879">
    <w:name w:val="zbggmain style9"/>
    <w:autoRedefine/>
    <w:qFormat/>
    <w:uiPriority w:val="0"/>
  </w:style>
  <w:style w:type="character" w:customStyle="1" w:styleId="880">
    <w:name w:val="Char Char16"/>
    <w:autoRedefine/>
    <w:qFormat/>
    <w:uiPriority w:val="6"/>
    <w:rPr>
      <w:kern w:val="1"/>
      <w:sz w:val="18"/>
      <w:szCs w:val="18"/>
    </w:rPr>
  </w:style>
  <w:style w:type="character" w:customStyle="1" w:styleId="881">
    <w:name w:val="font51"/>
    <w:autoRedefine/>
    <w:qFormat/>
    <w:uiPriority w:val="0"/>
    <w:rPr>
      <w:rFonts w:hint="eastAsia" w:ascii="仿宋" w:hAnsi="仿宋" w:eastAsia="仿宋" w:cs="仿宋"/>
      <w:color w:val="000000"/>
      <w:sz w:val="20"/>
      <w:szCs w:val="20"/>
      <w:u w:val="none"/>
    </w:rPr>
  </w:style>
  <w:style w:type="character" w:customStyle="1" w:styleId="882">
    <w:name w:val="Char Char82"/>
    <w:autoRedefine/>
    <w:qFormat/>
    <w:uiPriority w:val="0"/>
    <w:rPr>
      <w:rFonts w:eastAsia="宋体"/>
      <w:b/>
      <w:sz w:val="24"/>
      <w:lang w:eastAsia="zh-CN"/>
    </w:rPr>
  </w:style>
  <w:style w:type="character" w:customStyle="1" w:styleId="883">
    <w:name w:val="正文文本缩进 3 Char"/>
    <w:link w:val="54"/>
    <w:autoRedefine/>
    <w:qFormat/>
    <w:uiPriority w:val="0"/>
    <w:rPr>
      <w:kern w:val="2"/>
      <w:sz w:val="24"/>
    </w:rPr>
  </w:style>
  <w:style w:type="character" w:customStyle="1" w:styleId="884">
    <w:name w:val="日期 Char1"/>
    <w:autoRedefine/>
    <w:semiHidden/>
    <w:qFormat/>
    <w:uiPriority w:val="99"/>
    <w:rPr>
      <w:rFonts w:ascii="Times New Roman" w:hAnsi="Times New Roman" w:eastAsia="宋体" w:cs="Times New Roman"/>
      <w:szCs w:val="24"/>
    </w:rPr>
  </w:style>
  <w:style w:type="character" w:customStyle="1" w:styleId="885">
    <w:name w:val="页眉 字符"/>
    <w:autoRedefine/>
    <w:qFormat/>
    <w:uiPriority w:val="99"/>
    <w:rPr>
      <w:kern w:val="2"/>
      <w:sz w:val="18"/>
      <w:szCs w:val="18"/>
    </w:rPr>
  </w:style>
  <w:style w:type="character" w:customStyle="1" w:styleId="886">
    <w:name w:val="Char Char33"/>
    <w:autoRedefine/>
    <w:qFormat/>
    <w:uiPriority w:val="6"/>
    <w:rPr>
      <w:rFonts w:ascii="Arial" w:hAnsi="Arial" w:eastAsia="黑体"/>
      <w:b/>
      <w:kern w:val="1"/>
      <w:sz w:val="24"/>
      <w:szCs w:val="24"/>
    </w:rPr>
  </w:style>
  <w:style w:type="character" w:customStyle="1" w:styleId="887">
    <w:name w:val="b11_01b Char"/>
    <w:link w:val="111"/>
    <w:autoRedefine/>
    <w:qFormat/>
    <w:uiPriority w:val="0"/>
    <w:rPr>
      <w:rFonts w:ascii="Verdana" w:hAnsi="Verdana"/>
      <w:b/>
      <w:bCs/>
      <w:color w:val="4A82CA"/>
      <w:sz w:val="17"/>
      <w:szCs w:val="17"/>
    </w:rPr>
  </w:style>
  <w:style w:type="character" w:customStyle="1" w:styleId="888">
    <w:name w:val="Char Char121"/>
    <w:autoRedefine/>
    <w:qFormat/>
    <w:uiPriority w:val="6"/>
    <w:rPr>
      <w:rFonts w:ascii="仿宋_GB2312" w:eastAsia="仿宋_GB2312"/>
      <w:b/>
      <w:bCs/>
      <w:kern w:val="2"/>
      <w:sz w:val="24"/>
      <w:szCs w:val="24"/>
      <w:lang w:val="zh-CN" w:eastAsia="zh-CN" w:bidi="ar-SA"/>
    </w:rPr>
  </w:style>
  <w:style w:type="character" w:customStyle="1" w:styleId="889">
    <w:name w:val="Footer-Even Char"/>
    <w:autoRedefine/>
    <w:qFormat/>
    <w:uiPriority w:val="0"/>
    <w:rPr>
      <w:rFonts w:eastAsia="宋体"/>
      <w:kern w:val="2"/>
      <w:sz w:val="18"/>
      <w:lang w:val="en-US" w:eastAsia="zh-CN" w:bidi="ar-SA"/>
    </w:rPr>
  </w:style>
  <w:style w:type="character" w:customStyle="1" w:styleId="890">
    <w:name w:val="页脚 Char2"/>
    <w:link w:val="41"/>
    <w:autoRedefine/>
    <w:qFormat/>
    <w:locked/>
    <w:uiPriority w:val="99"/>
    <w:rPr>
      <w:kern w:val="2"/>
      <w:sz w:val="18"/>
      <w:szCs w:val="18"/>
    </w:rPr>
  </w:style>
  <w:style w:type="character" w:customStyle="1" w:styleId="89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892">
    <w:name w:val="Char Char61"/>
    <w:autoRedefine/>
    <w:qFormat/>
    <w:uiPriority w:val="6"/>
    <w:rPr>
      <w:rFonts w:eastAsia="宋体"/>
      <w:kern w:val="2"/>
      <w:sz w:val="21"/>
      <w:szCs w:val="24"/>
      <w:lang w:val="en-US" w:eastAsia="zh-CN" w:bidi="ar-SA"/>
    </w:rPr>
  </w:style>
  <w:style w:type="character" w:customStyle="1" w:styleId="893">
    <w:name w:val="正文文字缩进 2 Char Char"/>
    <w:autoRedefine/>
    <w:qFormat/>
    <w:uiPriority w:val="0"/>
    <w:rPr>
      <w:rFonts w:ascii="宋体"/>
      <w:sz w:val="28"/>
    </w:rPr>
  </w:style>
  <w:style w:type="character" w:customStyle="1" w:styleId="894">
    <w:name w:val="f141"/>
    <w:autoRedefine/>
    <w:qFormat/>
    <w:uiPriority w:val="0"/>
    <w:rPr>
      <w:rFonts w:ascii="Tahoma" w:hAnsi="Tahoma" w:eastAsia="宋体"/>
      <w:b/>
      <w:kern w:val="2"/>
      <w:sz w:val="21"/>
      <w:szCs w:val="21"/>
      <w:lang w:val="en-US" w:eastAsia="zh-CN" w:bidi="ar-SA"/>
    </w:rPr>
  </w:style>
  <w:style w:type="character" w:customStyle="1" w:styleId="895">
    <w:name w:val="段落 Char Char"/>
    <w:link w:val="112"/>
    <w:autoRedefine/>
    <w:qFormat/>
    <w:uiPriority w:val="0"/>
    <w:rPr>
      <w:rFonts w:ascii="宋体" w:hAnsi="宋体"/>
      <w:sz w:val="24"/>
    </w:rPr>
  </w:style>
  <w:style w:type="character" w:customStyle="1" w:styleId="896">
    <w:name w:val="标题 3 Char2"/>
    <w:autoRedefine/>
    <w:qFormat/>
    <w:uiPriority w:val="0"/>
    <w:rPr>
      <w:rFonts w:eastAsia="宋体"/>
      <w:b/>
      <w:bCs/>
      <w:kern w:val="2"/>
      <w:sz w:val="32"/>
      <w:szCs w:val="32"/>
      <w:lang w:val="en-US" w:eastAsia="zh-CN" w:bidi="ar-SA"/>
    </w:rPr>
  </w:style>
  <w:style w:type="character" w:customStyle="1" w:styleId="897">
    <w:name w:val="apple-converted-space"/>
    <w:autoRedefine/>
    <w:qFormat/>
    <w:uiPriority w:val="0"/>
  </w:style>
  <w:style w:type="character" w:customStyle="1" w:styleId="898">
    <w:name w:val="页眉 Char2"/>
    <w:link w:val="42"/>
    <w:autoRedefine/>
    <w:qFormat/>
    <w:uiPriority w:val="99"/>
    <w:rPr>
      <w:kern w:val="2"/>
      <w:sz w:val="18"/>
      <w:szCs w:val="18"/>
    </w:rPr>
  </w:style>
  <w:style w:type="character" w:customStyle="1" w:styleId="899">
    <w:name w:val="Char Char9"/>
    <w:autoRedefine/>
    <w:qFormat/>
    <w:uiPriority w:val="0"/>
    <w:rPr>
      <w:rFonts w:eastAsia="宋体"/>
      <w:kern w:val="2"/>
      <w:sz w:val="18"/>
      <w:szCs w:val="18"/>
      <w:lang w:val="en-US" w:eastAsia="zh-CN" w:bidi="ar-SA"/>
    </w:rPr>
  </w:style>
  <w:style w:type="character" w:customStyle="1" w:styleId="900">
    <w:name w:val="Char Char41"/>
    <w:autoRedefine/>
    <w:qFormat/>
    <w:uiPriority w:val="0"/>
    <w:rPr>
      <w:rFonts w:eastAsia="宋体"/>
      <w:b/>
      <w:sz w:val="24"/>
      <w:lang w:eastAsia="zh-CN" w:bidi="ar-SA"/>
    </w:rPr>
  </w:style>
  <w:style w:type="character" w:customStyle="1" w:styleId="901">
    <w:name w:val="large1"/>
    <w:autoRedefine/>
    <w:qFormat/>
    <w:uiPriority w:val="0"/>
    <w:rPr>
      <w:rFonts w:hint="eastAsia" w:ascii="宋体" w:hAnsi="宋体" w:eastAsia="宋体"/>
      <w:sz w:val="21"/>
      <w:szCs w:val="21"/>
    </w:rPr>
  </w:style>
  <w:style w:type="character" w:customStyle="1" w:styleId="902">
    <w:name w:val="正文段 Char"/>
    <w:link w:val="113"/>
    <w:autoRedefine/>
    <w:qFormat/>
    <w:uiPriority w:val="0"/>
    <w:rPr>
      <w:sz w:val="24"/>
    </w:rPr>
  </w:style>
  <w:style w:type="character" w:customStyle="1" w:styleId="903">
    <w:name w:val="Char Char13"/>
    <w:autoRedefine/>
    <w:qFormat/>
    <w:uiPriority w:val="6"/>
    <w:rPr>
      <w:rFonts w:ascii="宋体" w:hAnsi="宋体"/>
      <w:kern w:val="1"/>
      <w:sz w:val="21"/>
      <w:szCs w:val="24"/>
    </w:rPr>
  </w:style>
  <w:style w:type="character" w:customStyle="1" w:styleId="904">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4"/>
    <w:autoRedefine/>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autoRedefine/>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5"/>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autoRedefine/>
    <w:qFormat/>
    <w:uiPriority w:val="0"/>
    <w:rPr>
      <w:rFonts w:hint="default" w:ascii="ˎ̥" w:hAnsi="ˎ̥"/>
      <w:color w:val="000000"/>
      <w:sz w:val="20"/>
      <w:szCs w:val="20"/>
      <w:u w:val="none"/>
    </w:rPr>
  </w:style>
  <w:style w:type="character" w:customStyle="1" w:styleId="916">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6"/>
    <w:qFormat/>
    <w:uiPriority w:val="0"/>
    <w:rPr>
      <w:rFonts w:ascii="仿宋_GB2312" w:eastAsia="仿宋_GB2312"/>
      <w:kern w:val="2"/>
      <w:sz w:val="24"/>
      <w:lang w:val="en-US" w:eastAsia="zh-CN" w:bidi="ar-SA"/>
    </w:rPr>
  </w:style>
  <w:style w:type="character" w:customStyle="1" w:styleId="919">
    <w:name w:val="正文首行缩进 Char Char Char Char Char Char"/>
    <w:autoRedefine/>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autoRedefine/>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70"/>
    <w:autoRedefine/>
    <w:qFormat/>
    <w:uiPriority w:val="0"/>
    <w:rPr>
      <w:rFonts w:ascii="Arial" w:hAnsi="Arial" w:eastAsia="黑体" w:cs="Arial"/>
      <w:snapToGrid w:val="0"/>
      <w:kern w:val="0"/>
      <w:szCs w:val="21"/>
    </w:rPr>
  </w:style>
  <w:style w:type="character" w:customStyle="1" w:styleId="924">
    <w:name w:val="pt9"/>
    <w:autoRedefine/>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autoRedefine/>
    <w:qFormat/>
    <w:uiPriority w:val="6"/>
    <w:rPr>
      <w:rFonts w:ascii="宋体" w:hAnsi="宋体"/>
      <w:kern w:val="1"/>
      <w:sz w:val="24"/>
      <w:szCs w:val="21"/>
      <w:lang w:val="zh-CN"/>
    </w:rPr>
  </w:style>
  <w:style w:type="character" w:customStyle="1" w:styleId="930">
    <w:name w:val="样式 正文缩进 + 首行缩进:  2 字符 Char Char"/>
    <w:link w:val="117"/>
    <w:qFormat/>
    <w:uiPriority w:val="0"/>
    <w:rPr>
      <w:rFonts w:cs="宋体"/>
      <w:kern w:val="2"/>
      <w:sz w:val="24"/>
    </w:rPr>
  </w:style>
  <w:style w:type="character" w:customStyle="1" w:styleId="9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932">
    <w:name w:val="gray6"/>
    <w:basedOn w:val="70"/>
    <w:qFormat/>
    <w:uiPriority w:val="0"/>
    <w:rPr>
      <w:rFonts w:ascii="Arial" w:hAnsi="Arial" w:eastAsia="黑体" w:cs="Arial"/>
      <w:snapToGrid w:val="0"/>
      <w:kern w:val="0"/>
      <w:szCs w:val="21"/>
    </w:rPr>
  </w:style>
  <w:style w:type="character" w:customStyle="1" w:styleId="933">
    <w:name w:val="hui"/>
    <w:basedOn w:val="70"/>
    <w:qFormat/>
    <w:uiPriority w:val="0"/>
    <w:rPr>
      <w:rFonts w:ascii="Arial" w:hAnsi="Arial" w:eastAsia="黑体" w:cs="Arial"/>
      <w:snapToGrid w:val="0"/>
      <w:kern w:val="0"/>
      <w:szCs w:val="21"/>
    </w:rPr>
  </w:style>
  <w:style w:type="character" w:customStyle="1" w:styleId="934">
    <w:name w:val="哈哈正文 Char Char"/>
    <w:autoRedefine/>
    <w:qFormat/>
    <w:uiPriority w:val="0"/>
    <w:rPr>
      <w:rFonts w:ascii="宋体" w:hAnsi="宋体" w:eastAsia="宋体" w:cs="宋体"/>
      <w:kern w:val="2"/>
      <w:sz w:val="24"/>
      <w:lang w:val="en-US" w:eastAsia="zh-CN" w:bidi="ar-SA"/>
    </w:rPr>
  </w:style>
  <w:style w:type="character" w:customStyle="1" w:styleId="93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autoRedefine/>
    <w:qFormat/>
    <w:uiPriority w:val="0"/>
    <w:rPr>
      <w:rFonts w:ascii="宋体" w:eastAsia="宋体"/>
      <w:snapToGrid w:val="0"/>
      <w:color w:val="000000"/>
      <w:kern w:val="28"/>
      <w:sz w:val="28"/>
      <w:lang w:val="en-US" w:eastAsia="zh-CN" w:bidi="ar-SA"/>
    </w:rPr>
  </w:style>
  <w:style w:type="character" w:customStyle="1" w:styleId="937">
    <w:name w:val="页脚 字符1"/>
    <w:autoRedefine/>
    <w:qFormat/>
    <w:locked/>
    <w:uiPriority w:val="99"/>
    <w:rPr>
      <w:kern w:val="2"/>
      <w:sz w:val="18"/>
      <w:szCs w:val="18"/>
    </w:rPr>
  </w:style>
  <w:style w:type="character" w:customStyle="1" w:styleId="938">
    <w:name w:val="页眉 字符1"/>
    <w:autoRedefine/>
    <w:qFormat/>
    <w:uiPriority w:val="99"/>
    <w:rPr>
      <w:kern w:val="2"/>
      <w:sz w:val="18"/>
      <w:szCs w:val="18"/>
    </w:rPr>
  </w:style>
  <w:style w:type="character" w:customStyle="1" w:styleId="939">
    <w:name w:val="尾注文本 Char"/>
    <w:link w:val="39"/>
    <w:autoRedefine/>
    <w:qFormat/>
    <w:uiPriority w:val="0"/>
    <w:rPr>
      <w:kern w:val="2"/>
      <w:sz w:val="21"/>
      <w:szCs w:val="24"/>
      <w:lang w:val="zh-CN"/>
    </w:rPr>
  </w:style>
  <w:style w:type="character" w:customStyle="1" w:styleId="940">
    <w:name w:val="无间隔 Char"/>
    <w:link w:val="167"/>
    <w:autoRedefine/>
    <w:qFormat/>
    <w:uiPriority w:val="99"/>
    <w:rPr>
      <w:kern w:val="2"/>
      <w:sz w:val="21"/>
      <w:szCs w:val="22"/>
    </w:rPr>
  </w:style>
  <w:style w:type="character" w:customStyle="1" w:styleId="941">
    <w:name w:val="标准文本 Char Char"/>
    <w:link w:val="605"/>
    <w:autoRedefine/>
    <w:qFormat/>
    <w:uiPriority w:val="0"/>
    <w:rPr>
      <w:rFonts w:cs="宋体"/>
      <w:kern w:val="2"/>
      <w:sz w:val="24"/>
    </w:rPr>
  </w:style>
  <w:style w:type="character" w:customStyle="1" w:styleId="942">
    <w:name w:val="Char Char213"/>
    <w:autoRedefine/>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70"/>
    <w:qFormat/>
    <w:uiPriority w:val="0"/>
    <w:rPr>
      <w:color w:val="000000"/>
      <w:shd w:val="clear" w:color="auto" w:fill="EFD200"/>
    </w:rPr>
  </w:style>
  <w:style w:type="character" w:customStyle="1" w:styleId="956">
    <w:name w:val="font71"/>
    <w:qFormat/>
    <w:uiPriority w:val="0"/>
    <w:rPr>
      <w:rFonts w:hint="eastAsia" w:ascii="宋体" w:hAnsi="宋体" w:eastAsia="宋体" w:cs="宋体"/>
      <w:color w:val="000000"/>
      <w:sz w:val="22"/>
      <w:szCs w:val="22"/>
      <w:u w:val="none"/>
    </w:rPr>
  </w:style>
  <w:style w:type="character" w:customStyle="1" w:styleId="957">
    <w:name w:val="font91"/>
    <w:qFormat/>
    <w:uiPriority w:val="0"/>
    <w:rPr>
      <w:rFonts w:hint="eastAsia" w:ascii="仿宋" w:hAnsi="仿宋" w:eastAsia="仿宋" w:cs="仿宋"/>
      <w:color w:val="000000"/>
      <w:sz w:val="22"/>
      <w:szCs w:val="22"/>
      <w:u w:val="none"/>
    </w:rPr>
  </w:style>
  <w:style w:type="character" w:customStyle="1" w:styleId="958">
    <w:name w:val="NormalCharacter"/>
    <w:semiHidden/>
    <w:qFormat/>
    <w:uiPriority w:val="0"/>
    <w:rPr>
      <w:rFonts w:ascii="Times New Roman" w:hAnsi="Times New Roman" w:eastAsia="宋体" w:cs="Times New Roman"/>
      <w:kern w:val="2"/>
      <w:sz w:val="21"/>
      <w:szCs w:val="24"/>
      <w:lang w:val="en-US" w:eastAsia="zh-CN" w:bidi="ar-SA"/>
    </w:rPr>
  </w:style>
  <w:style w:type="table" w:customStyle="1" w:styleId="95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Table Normal"/>
    <w:unhideWhenUsed/>
    <w:qFormat/>
    <w:uiPriority w:val="0"/>
    <w:tblPr>
      <w:tblCellMar>
        <w:top w:w="0" w:type="dxa"/>
        <w:left w:w="0" w:type="dxa"/>
        <w:bottom w:w="0" w:type="dxa"/>
        <w:right w:w="0" w:type="dxa"/>
      </w:tblCellMar>
    </w:tblPr>
  </w:style>
  <w:style w:type="paragraph" w:customStyle="1" w:styleId="966">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87</Pages>
  <Words>47149</Words>
  <Characters>50150</Characters>
  <Lines>364</Lines>
  <Paragraphs>102</Paragraphs>
  <TotalTime>87</TotalTime>
  <ScaleCrop>false</ScaleCrop>
  <LinksUpToDate>false</LinksUpToDate>
  <CharactersWithSpaces>52464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狗蛋</cp:lastModifiedBy>
  <cp:lastPrinted>2021-12-28T03:06:00Z</cp:lastPrinted>
  <dcterms:modified xsi:type="dcterms:W3CDTF">2024-01-29T11:54:12Z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67B3D33AD08640BC8FAD064F0E5B0AE0_13</vt:lpwstr>
  </property>
</Properties>
</file>