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Theme="majorEastAsia" w:hAnsiTheme="majorEastAsia" w:eastAsiaTheme="majorEastAsia" w:cstheme="majorEastAsia"/>
          <w:color w:val="auto"/>
          <w:sz w:val="48"/>
          <w:szCs w:val="48"/>
          <w:highlight w:val="none"/>
        </w:rPr>
      </w:pPr>
    </w:p>
    <w:p>
      <w:pPr>
        <w:adjustRightInd/>
        <w:spacing w:line="360" w:lineRule="auto"/>
        <w:jc w:val="center"/>
        <w:rPr>
          <w:rFonts w:hint="eastAsia" w:asciiTheme="majorEastAsia" w:hAnsiTheme="majorEastAsia" w:eastAsiaTheme="majorEastAsia" w:cstheme="majorEastAsia"/>
          <w:color w:val="auto"/>
          <w:sz w:val="44"/>
          <w:szCs w:val="44"/>
          <w:highlight w:val="none"/>
          <w:lang w:eastAsia="zh-CN"/>
        </w:rPr>
      </w:pPr>
      <w:r>
        <w:rPr>
          <w:rFonts w:hint="eastAsia" w:asciiTheme="majorEastAsia" w:hAnsiTheme="majorEastAsia" w:eastAsiaTheme="majorEastAsia" w:cstheme="majorEastAsia"/>
          <w:color w:val="auto"/>
          <w:sz w:val="44"/>
          <w:szCs w:val="44"/>
          <w:highlight w:val="none"/>
          <w:lang w:eastAsia="zh-CN"/>
        </w:rPr>
        <w:t>仓前街道2023-2024年西站枢纽移交区块（绿汀路-东西大道）综合养护项目</w:t>
      </w:r>
    </w:p>
    <w:p>
      <w:pPr>
        <w:adjustRightInd/>
        <w:spacing w:line="360" w:lineRule="auto"/>
        <w:jc w:val="center"/>
        <w:rPr>
          <w:rFonts w:hint="eastAsia" w:asciiTheme="majorEastAsia" w:hAnsiTheme="majorEastAsia" w:eastAsiaTheme="majorEastAsia" w:cstheme="majorEastAsia"/>
          <w:color w:val="auto"/>
          <w:sz w:val="48"/>
          <w:szCs w:val="48"/>
          <w:highlight w:val="none"/>
        </w:rPr>
      </w:pPr>
      <w:r>
        <w:rPr>
          <w:rFonts w:hint="eastAsia" w:asciiTheme="majorEastAsia" w:hAnsiTheme="majorEastAsia" w:eastAsiaTheme="majorEastAsia" w:cstheme="majorEastAsia"/>
          <w:color w:val="auto"/>
          <w:sz w:val="48"/>
          <w:szCs w:val="48"/>
          <w:highlight w:val="none"/>
        </w:rPr>
        <w:t>招标文件</w:t>
      </w:r>
    </w:p>
    <w:p>
      <w:pPr>
        <w:adjustRightInd/>
        <w:spacing w:line="360" w:lineRule="auto"/>
        <w:jc w:val="center"/>
        <w:rPr>
          <w:rFonts w:hint="eastAsia" w:asciiTheme="majorEastAsia" w:hAnsiTheme="majorEastAsia" w:eastAsiaTheme="majorEastAsia" w:cstheme="majorEastAsia"/>
          <w:b/>
          <w:color w:val="auto"/>
          <w:sz w:val="44"/>
          <w:szCs w:val="44"/>
          <w:highlight w:val="none"/>
        </w:rPr>
      </w:pPr>
    </w:p>
    <w:p>
      <w:pPr>
        <w:adjustRightInd/>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 xml:space="preserve"> </w:t>
      </w:r>
    </w:p>
    <w:p>
      <w:pPr>
        <w:adjustRightInd/>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（电子招投标）</w:t>
      </w:r>
    </w:p>
    <w:p>
      <w:pPr>
        <w:snapToGrid w:val="0"/>
        <w:spacing w:line="360" w:lineRule="auto"/>
        <w:jc w:val="center"/>
        <w:rPr>
          <w:rFonts w:hint="eastAsia" w:asciiTheme="majorEastAsia" w:hAnsiTheme="majorEastAsia" w:eastAsiaTheme="majorEastAsia" w:cstheme="majorEastAsia"/>
          <w:color w:val="auto"/>
          <w:sz w:val="30"/>
          <w:szCs w:val="30"/>
          <w:highlight w:val="none"/>
          <w:lang w:val="en-US" w:eastAsia="zh-CN"/>
        </w:rPr>
      </w:pPr>
      <w:r>
        <w:rPr>
          <w:rFonts w:hint="eastAsia" w:asciiTheme="majorEastAsia" w:hAnsiTheme="majorEastAsia" w:eastAsiaTheme="majorEastAsia" w:cstheme="majorEastAsia"/>
          <w:color w:val="auto"/>
          <w:sz w:val="32"/>
          <w:szCs w:val="32"/>
          <w:highlight w:val="none"/>
        </w:rPr>
        <w:t>编号:</w:t>
      </w:r>
      <w:r>
        <w:rPr>
          <w:rFonts w:hint="eastAsia" w:asciiTheme="majorEastAsia" w:hAnsiTheme="majorEastAsia" w:eastAsiaTheme="majorEastAsia" w:cstheme="majorEastAsia"/>
          <w:color w:val="auto"/>
          <w:sz w:val="32"/>
          <w:szCs w:val="32"/>
          <w:highlight w:val="none"/>
          <w:lang w:val="en-US" w:eastAsia="zh-CN"/>
        </w:rPr>
        <w:t>ZJDL-2022-044</w:t>
      </w:r>
    </w:p>
    <w:p>
      <w:pPr>
        <w:adjustRightInd/>
        <w:spacing w:line="360" w:lineRule="auto"/>
        <w:rPr>
          <w:rFonts w:hint="eastAsia" w:asciiTheme="majorEastAsia" w:hAnsiTheme="majorEastAsia" w:eastAsiaTheme="majorEastAsia" w:cstheme="majorEastAsia"/>
          <w:color w:val="auto"/>
          <w:sz w:val="28"/>
          <w:szCs w:val="20"/>
          <w:highlight w:val="none"/>
        </w:rPr>
      </w:pPr>
    </w:p>
    <w:p>
      <w:pPr>
        <w:spacing w:line="36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44"/>
          <w:szCs w:val="44"/>
          <w:highlight w:val="none"/>
        </w:rPr>
        <w:t xml:space="preserve"> </w:t>
      </w:r>
    </w:p>
    <w:p>
      <w:pPr>
        <w:spacing w:line="360" w:lineRule="auto"/>
        <w:jc w:val="center"/>
        <w:rPr>
          <w:rFonts w:hint="eastAsia" w:asciiTheme="majorEastAsia" w:hAnsiTheme="majorEastAsia" w:eastAsiaTheme="majorEastAsia" w:cstheme="majorEastAsia"/>
          <w:b/>
          <w:color w:val="auto"/>
          <w:sz w:val="44"/>
          <w:szCs w:val="44"/>
          <w:highlight w:val="none"/>
        </w:rPr>
      </w:pPr>
    </w:p>
    <w:p>
      <w:pPr>
        <w:spacing w:line="360" w:lineRule="auto"/>
        <w:jc w:val="center"/>
        <w:rPr>
          <w:rFonts w:hint="eastAsia" w:asciiTheme="majorEastAsia" w:hAnsiTheme="majorEastAsia" w:eastAsiaTheme="majorEastAsia" w:cstheme="majorEastAsia"/>
          <w:color w:val="auto"/>
          <w:sz w:val="24"/>
          <w:highlight w:val="none"/>
        </w:rPr>
      </w:pPr>
    </w:p>
    <w:p>
      <w:pPr>
        <w:spacing w:line="360" w:lineRule="auto"/>
        <w:jc w:val="cente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32"/>
          <w:szCs w:val="32"/>
          <w:highlight w:val="none"/>
          <w:lang w:eastAsia="zh-CN"/>
        </w:rPr>
      </w:pPr>
    </w:p>
    <w:p>
      <w:pPr>
        <w:pStyle w:val="3"/>
        <w:rPr>
          <w:rFonts w:hint="eastAsia" w:asciiTheme="majorEastAsia" w:hAnsiTheme="majorEastAsia" w:eastAsiaTheme="majorEastAsia" w:cstheme="majorEastAsia"/>
          <w:color w:val="auto"/>
          <w:highlight w:val="none"/>
          <w:lang w:eastAsia="zh-CN"/>
        </w:rPr>
      </w:pPr>
    </w:p>
    <w:p>
      <w:pPr>
        <w:rPr>
          <w:rFonts w:hint="eastAsia"/>
          <w:color w:val="auto"/>
          <w:highlight w:val="none"/>
          <w:lang w:eastAsia="zh-CN"/>
        </w:rPr>
      </w:pPr>
    </w:p>
    <w:p>
      <w:pPr>
        <w:snapToGrid w:val="0"/>
        <w:spacing w:line="360" w:lineRule="auto"/>
        <w:jc w:val="center"/>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采购人</w:t>
      </w:r>
      <w:r>
        <w:rPr>
          <w:rFonts w:hint="eastAsia" w:asciiTheme="majorEastAsia" w:hAnsiTheme="majorEastAsia" w:eastAsiaTheme="majorEastAsia" w:cstheme="majorEastAsia"/>
          <w:color w:val="auto"/>
          <w:sz w:val="32"/>
          <w:szCs w:val="32"/>
          <w:highlight w:val="none"/>
          <w:lang w:eastAsia="zh-CN"/>
        </w:rPr>
        <w:t>：杭州市余杭区人民政府仓前街道办事处</w:t>
      </w:r>
    </w:p>
    <w:p>
      <w:pPr>
        <w:snapToGrid w:val="0"/>
        <w:spacing w:line="360" w:lineRule="auto"/>
        <w:jc w:val="center"/>
        <w:rPr>
          <w:rFonts w:hint="eastAsia" w:asciiTheme="majorEastAsia" w:hAnsiTheme="majorEastAsia" w:eastAsiaTheme="majorEastAsia" w:cstheme="majorEastAsia"/>
          <w:color w:val="auto"/>
          <w:sz w:val="32"/>
          <w:szCs w:val="32"/>
          <w:highlight w:val="none"/>
          <w:lang w:eastAsia="zh-CN"/>
        </w:rPr>
      </w:pPr>
      <w:r>
        <w:rPr>
          <w:rFonts w:hint="eastAsia" w:asciiTheme="majorEastAsia" w:hAnsiTheme="majorEastAsia" w:eastAsiaTheme="majorEastAsia" w:cstheme="majorEastAsia"/>
          <w:color w:val="auto"/>
          <w:sz w:val="32"/>
          <w:szCs w:val="32"/>
          <w:highlight w:val="none"/>
        </w:rPr>
        <w:t>采购代理机构</w:t>
      </w:r>
      <w:r>
        <w:rPr>
          <w:rFonts w:hint="eastAsia" w:asciiTheme="majorEastAsia" w:hAnsiTheme="majorEastAsia" w:eastAsiaTheme="majorEastAsia" w:cstheme="majorEastAsia"/>
          <w:color w:val="auto"/>
          <w:sz w:val="32"/>
          <w:szCs w:val="32"/>
          <w:highlight w:val="none"/>
          <w:lang w:eastAsia="zh-CN"/>
        </w:rPr>
        <w:t>：浙江中际工程项目管理有限公司</w:t>
      </w:r>
    </w:p>
    <w:p>
      <w:pPr>
        <w:snapToGrid w:val="0"/>
        <w:spacing w:line="360" w:lineRule="auto"/>
        <w:jc w:val="center"/>
        <w:rPr>
          <w:rFonts w:hint="eastAsia" w:asciiTheme="majorEastAsia" w:hAnsiTheme="majorEastAsia" w:eastAsiaTheme="majorEastAsia" w:cstheme="majorEastAsia"/>
          <w:b w:val="0"/>
          <w:bCs w:val="0"/>
          <w:color w:val="auto"/>
          <w:sz w:val="32"/>
          <w:szCs w:val="32"/>
          <w:highlight w:val="none"/>
        </w:rPr>
      </w:pPr>
      <w:r>
        <w:rPr>
          <w:rFonts w:hint="eastAsia" w:asciiTheme="majorEastAsia" w:hAnsiTheme="majorEastAsia" w:eastAsiaTheme="majorEastAsia" w:cstheme="majorEastAsia"/>
          <w:b w:val="0"/>
          <w:bCs w:val="0"/>
          <w:color w:val="auto"/>
          <w:sz w:val="32"/>
          <w:szCs w:val="32"/>
          <w:highlight w:val="none"/>
        </w:rPr>
        <w:t>二〇二</w:t>
      </w:r>
      <w:r>
        <w:rPr>
          <w:rFonts w:hint="eastAsia" w:asciiTheme="majorEastAsia" w:hAnsiTheme="majorEastAsia" w:eastAsiaTheme="majorEastAsia" w:cstheme="majorEastAsia"/>
          <w:b w:val="0"/>
          <w:bCs w:val="0"/>
          <w:color w:val="auto"/>
          <w:sz w:val="32"/>
          <w:szCs w:val="32"/>
          <w:highlight w:val="none"/>
          <w:lang w:val="en-US" w:eastAsia="zh-CN"/>
        </w:rPr>
        <w:t>二</w:t>
      </w:r>
      <w:r>
        <w:rPr>
          <w:rFonts w:hint="eastAsia" w:asciiTheme="majorEastAsia" w:hAnsiTheme="majorEastAsia" w:eastAsiaTheme="majorEastAsia" w:cstheme="majorEastAsia"/>
          <w:b w:val="0"/>
          <w:bCs w:val="0"/>
          <w:color w:val="auto"/>
          <w:sz w:val="32"/>
          <w:szCs w:val="32"/>
          <w:highlight w:val="none"/>
        </w:rPr>
        <w:t>年</w:t>
      </w:r>
      <w:r>
        <w:rPr>
          <w:rFonts w:hint="eastAsia" w:asciiTheme="majorEastAsia" w:hAnsiTheme="majorEastAsia" w:eastAsiaTheme="majorEastAsia" w:cstheme="majorEastAsia"/>
          <w:b w:val="0"/>
          <w:bCs w:val="0"/>
          <w:color w:val="auto"/>
          <w:sz w:val="32"/>
          <w:szCs w:val="32"/>
          <w:highlight w:val="none"/>
          <w:lang w:eastAsia="zh-CN"/>
        </w:rPr>
        <w:t>十一</w:t>
      </w:r>
      <w:r>
        <w:rPr>
          <w:rFonts w:hint="eastAsia" w:asciiTheme="majorEastAsia" w:hAnsiTheme="majorEastAsia" w:eastAsiaTheme="majorEastAsia" w:cstheme="majorEastAsia"/>
          <w:b w:val="0"/>
          <w:bCs w:val="0"/>
          <w:color w:val="auto"/>
          <w:sz w:val="32"/>
          <w:szCs w:val="32"/>
          <w:highlight w:val="none"/>
        </w:rPr>
        <w:t>月</w:t>
      </w:r>
      <w:r>
        <w:rPr>
          <w:rFonts w:hint="eastAsia" w:asciiTheme="majorEastAsia" w:hAnsiTheme="majorEastAsia" w:eastAsiaTheme="majorEastAsia" w:cstheme="majorEastAsia"/>
          <w:b w:val="0"/>
          <w:bCs w:val="0"/>
          <w:color w:val="auto"/>
          <w:sz w:val="32"/>
          <w:szCs w:val="32"/>
          <w:highlight w:val="none"/>
          <w:lang w:eastAsia="zh-CN"/>
        </w:rPr>
        <w:t>十一</w:t>
      </w:r>
      <w:r>
        <w:rPr>
          <w:rFonts w:hint="eastAsia" w:asciiTheme="majorEastAsia" w:hAnsiTheme="majorEastAsia" w:eastAsiaTheme="majorEastAsia" w:cstheme="majorEastAsia"/>
          <w:b w:val="0"/>
          <w:bCs w:val="0"/>
          <w:color w:val="auto"/>
          <w:sz w:val="32"/>
          <w:szCs w:val="32"/>
          <w:highlight w:val="none"/>
        </w:rPr>
        <w:t>日</w:t>
      </w:r>
    </w:p>
    <w:p>
      <w:pPr>
        <w:spacing w:line="360" w:lineRule="auto"/>
        <w:jc w:val="center"/>
        <w:rPr>
          <w:rFonts w:hint="eastAsia" w:asciiTheme="majorEastAsia" w:hAnsiTheme="majorEastAsia" w:eastAsiaTheme="majorEastAsia" w:cstheme="majorEastAsia"/>
          <w:b/>
          <w:color w:val="auto"/>
          <w:sz w:val="48"/>
          <w:szCs w:val="48"/>
          <w:highlight w:val="none"/>
        </w:rPr>
      </w:pPr>
    </w:p>
    <w:p>
      <w:pPr>
        <w:spacing w:line="360" w:lineRule="auto"/>
        <w:jc w:val="center"/>
        <w:rPr>
          <w:rFonts w:hint="eastAsia" w:asciiTheme="majorEastAsia" w:hAnsiTheme="majorEastAsia" w:eastAsiaTheme="majorEastAsia" w:cstheme="majorEastAsia"/>
          <w:b/>
          <w:color w:val="auto"/>
          <w:sz w:val="48"/>
          <w:szCs w:val="48"/>
          <w:highlight w:val="none"/>
        </w:rPr>
      </w:pPr>
      <w:r>
        <w:rPr>
          <w:rFonts w:hint="eastAsia" w:asciiTheme="majorEastAsia" w:hAnsiTheme="majorEastAsia" w:eastAsiaTheme="majorEastAsia" w:cstheme="majorEastAsia"/>
          <w:b/>
          <w:color w:val="auto"/>
          <w:sz w:val="48"/>
          <w:szCs w:val="48"/>
          <w:highlight w:val="none"/>
        </w:rPr>
        <w:t>目  录</w:t>
      </w:r>
    </w:p>
    <w:p>
      <w:pPr>
        <w:spacing w:line="360" w:lineRule="auto"/>
        <w:rPr>
          <w:rFonts w:hint="eastAsia" w:asciiTheme="majorEastAsia" w:hAnsiTheme="majorEastAsia" w:eastAsiaTheme="majorEastAsia" w:cstheme="majorEastAsia"/>
          <w:color w:val="auto"/>
          <w:sz w:val="32"/>
          <w:szCs w:val="32"/>
          <w:highlight w:val="none"/>
        </w:rPr>
      </w:pPr>
    </w:p>
    <w:p>
      <w:pPr>
        <w:spacing w:line="360" w:lineRule="auto"/>
        <w:rPr>
          <w:rFonts w:hint="eastAsia" w:asciiTheme="majorEastAsia" w:hAnsiTheme="majorEastAsia" w:eastAsiaTheme="majorEastAsia" w:cstheme="majorEastAsia"/>
          <w:color w:val="auto"/>
          <w:sz w:val="32"/>
          <w:szCs w:val="32"/>
          <w:highlight w:val="none"/>
        </w:rPr>
      </w:pP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第一部分      招标公告</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第二部分      投标人须知</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第三部分      采购需求</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第四部分      评标办法</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第五部分      拟签订的合同文本</w:t>
      </w:r>
    </w:p>
    <w:p>
      <w:pPr>
        <w:spacing w:line="360" w:lineRule="auto"/>
        <w:ind w:firstLine="1280" w:firstLineChars="40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第六部分      应提交的有关格式范例</w:t>
      </w:r>
    </w:p>
    <w:p>
      <w:pPr>
        <w:spacing w:line="360" w:lineRule="auto"/>
        <w:ind w:firstLine="549" w:firstLineChars="229"/>
        <w:rPr>
          <w:rFonts w:hint="eastAsia" w:asciiTheme="majorEastAsia" w:hAnsiTheme="majorEastAsia" w:eastAsiaTheme="majorEastAsia" w:cstheme="majorEastAsia"/>
          <w:color w:val="auto"/>
          <w:sz w:val="24"/>
          <w:highlight w:val="none"/>
        </w:rPr>
      </w:pPr>
      <w:bookmarkStart w:id="0" w:name="_Hlt91233176"/>
      <w:bookmarkEnd w:id="0"/>
      <w:bookmarkStart w:id="1" w:name="_Toc91899869"/>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ind w:firstLine="549" w:firstLineChars="229"/>
        <w:rPr>
          <w:rFonts w:hint="eastAsia" w:asciiTheme="majorEastAsia" w:hAnsiTheme="majorEastAsia" w:eastAsiaTheme="majorEastAsia" w:cstheme="majorEastAsia"/>
          <w:color w:val="auto"/>
          <w:sz w:val="24"/>
          <w:highlight w:val="none"/>
        </w:rPr>
      </w:pPr>
    </w:p>
    <w:p>
      <w:pPr>
        <w:spacing w:line="360" w:lineRule="auto"/>
        <w:rPr>
          <w:rFonts w:hint="eastAsia" w:asciiTheme="majorEastAsia" w:hAnsiTheme="majorEastAsia" w:eastAsiaTheme="majorEastAsia" w:cstheme="majorEastAsia"/>
          <w:color w:val="auto"/>
          <w:sz w:val="24"/>
          <w:highlight w:val="none"/>
        </w:rPr>
      </w:pPr>
    </w:p>
    <w:p>
      <w:pPr>
        <w:keepNext w:val="0"/>
        <w:keepLines w:val="0"/>
        <w:widowControl/>
        <w:suppressLineNumbers w:val="0"/>
        <w:ind w:left="0" w:firstLine="0"/>
        <w:jc w:val="left"/>
        <w:rPr>
          <w:rFonts w:hint="eastAsia" w:asciiTheme="majorEastAsia" w:hAnsiTheme="majorEastAsia" w:eastAsiaTheme="majorEastAsia" w:cstheme="majorEastAsia"/>
          <w:b/>
          <w:color w:val="auto"/>
          <w:sz w:val="36"/>
          <w:szCs w:val="20"/>
          <w:highlight w:val="none"/>
        </w:rPr>
      </w:pPr>
      <w:bookmarkStart w:id="2" w:name="第一部分"/>
      <w:r>
        <w:rPr>
          <w:rFonts w:hint="eastAsia" w:asciiTheme="majorEastAsia" w:hAnsiTheme="majorEastAsia" w:eastAsiaTheme="majorEastAsia" w:cstheme="majorEastAsia"/>
          <w:b/>
          <w:color w:val="auto"/>
          <w:sz w:val="36"/>
          <w:szCs w:val="36"/>
          <w:highlight w:val="none"/>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p>
    <w:p>
      <w:pPr>
        <w:keepNext w:val="0"/>
        <w:keepLines w:val="0"/>
        <w:pageBreakBefore w:val="0"/>
        <w:numPr>
          <w:ilvl w:val="0"/>
          <w:numId w:val="1"/>
        </w:numPr>
        <w:kinsoku/>
        <w:wordWrap/>
        <w:overflowPunct/>
        <w:topLinePunct w:val="0"/>
        <w:autoSpaceDE/>
        <w:autoSpaceDN/>
        <w:bidi w:val="0"/>
        <w:adjustRightInd w:val="0"/>
        <w:snapToGrid/>
        <w:spacing w:line="440" w:lineRule="atLeast"/>
        <w:ind w:firstLine="723" w:firstLineChars="20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szCs w:val="24"/>
          <w:highlight w:val="none"/>
          <w:u w:val="single"/>
        </w:rPr>
      </w:pPr>
      <w:r>
        <w:rPr>
          <w:rFonts w:hint="eastAsia" w:ascii="仿宋" w:hAnsi="仿宋" w:eastAsia="仿宋" w:cs="仿宋"/>
          <w:i w:val="0"/>
          <w:iCs w:val="0"/>
          <w:caps w:val="0"/>
          <w:color w:val="auto"/>
          <w:spacing w:val="0"/>
          <w:sz w:val="24"/>
          <w:szCs w:val="24"/>
          <w:highlight w:val="none"/>
          <w:u w:val="single"/>
          <w:lang w:eastAsia="zh-CN"/>
        </w:rPr>
        <w:t>仓前街道2023-2024年西站枢纽移交区块（绿汀路-东西大道）综合养护项目</w:t>
      </w:r>
      <w:r>
        <w:rPr>
          <w:rFonts w:hint="eastAsia" w:ascii="仿宋_GB2312" w:hAnsi="仿宋" w:eastAsia="仿宋_GB2312"/>
          <w:color w:val="auto"/>
          <w:sz w:val="24"/>
          <w:szCs w:val="24"/>
          <w:highlight w:val="none"/>
        </w:rPr>
        <w:t>招标项目的潜在投标人应在政采云平台（</w:t>
      </w:r>
      <w:r>
        <w:rPr>
          <w:color w:val="auto"/>
          <w:sz w:val="24"/>
          <w:szCs w:val="24"/>
          <w:highlight w:val="none"/>
        </w:rPr>
        <w:fldChar w:fldCharType="begin"/>
      </w:r>
      <w:r>
        <w:rPr>
          <w:color w:val="auto"/>
          <w:sz w:val="24"/>
          <w:szCs w:val="24"/>
          <w:highlight w:val="none"/>
        </w:rPr>
        <w:instrText xml:space="preserve"> HYPERLINK "https://www.zcygov.cn/）获取（下载）招标文件，并于2021年" </w:instrText>
      </w:r>
      <w:r>
        <w:rPr>
          <w:color w:val="auto"/>
          <w:sz w:val="24"/>
          <w:szCs w:val="24"/>
          <w:highlight w:val="none"/>
        </w:rPr>
        <w:fldChar w:fldCharType="separate"/>
      </w:r>
      <w:r>
        <w:rPr>
          <w:rStyle w:val="78"/>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szCs w:val="24"/>
          <w:highlight w:val="none"/>
          <w:u w:val="single"/>
        </w:rPr>
        <w:t>202</w:t>
      </w:r>
      <w:r>
        <w:rPr>
          <w:rFonts w:hint="eastAsia" w:ascii="仿宋_GB2312" w:hAnsi="仿宋" w:eastAsia="仿宋_GB2312"/>
          <w:color w:val="auto"/>
          <w:sz w:val="24"/>
          <w:szCs w:val="24"/>
          <w:highlight w:val="none"/>
          <w:u w:val="single"/>
          <w:lang w:val="en-US" w:eastAsia="zh-CN"/>
        </w:rPr>
        <w:t>2</w:t>
      </w:r>
      <w:r>
        <w:rPr>
          <w:rFonts w:ascii="仿宋_GB2312" w:hAnsi="仿宋" w:eastAsia="仿宋_GB2312"/>
          <w:color w:val="auto"/>
          <w:sz w:val="24"/>
          <w:szCs w:val="24"/>
          <w:highlight w:val="none"/>
          <w:u w:val="single"/>
        </w:rPr>
        <w:t>年</w:t>
      </w:r>
      <w:r>
        <w:rPr>
          <w:rFonts w:hint="eastAsia" w:ascii="仿宋_GB2312" w:hAnsi="仿宋" w:eastAsia="仿宋_GB2312"/>
          <w:color w:val="auto"/>
          <w:sz w:val="24"/>
          <w:szCs w:val="24"/>
          <w:highlight w:val="none"/>
          <w:u w:val="single"/>
          <w:lang w:val="en-US" w:eastAsia="zh-CN"/>
        </w:rPr>
        <w:t>12</w:t>
      </w:r>
      <w:r>
        <w:rPr>
          <w:rFonts w:hint="eastAsia" w:ascii="仿宋_GB2312" w:hAnsi="仿宋" w:eastAsia="仿宋_GB2312"/>
          <w:color w:val="auto"/>
          <w:sz w:val="24"/>
          <w:szCs w:val="24"/>
          <w:highlight w:val="none"/>
          <w:u w:val="single"/>
        </w:rPr>
        <w:t>月</w:t>
      </w:r>
      <w:r>
        <w:rPr>
          <w:rFonts w:hint="eastAsia" w:ascii="仿宋_GB2312" w:hAnsi="仿宋" w:eastAsia="仿宋_GB2312"/>
          <w:color w:val="auto"/>
          <w:sz w:val="24"/>
          <w:szCs w:val="24"/>
          <w:highlight w:val="none"/>
          <w:u w:val="single"/>
          <w:lang w:val="en-US" w:eastAsia="zh-CN"/>
        </w:rPr>
        <w:t>6</w:t>
      </w:r>
      <w:r>
        <w:rPr>
          <w:rFonts w:hint="eastAsia" w:ascii="仿宋_GB2312" w:hAnsi="仿宋" w:eastAsia="仿宋_GB2312"/>
          <w:color w:val="auto"/>
          <w:sz w:val="24"/>
          <w:szCs w:val="24"/>
          <w:highlight w:val="none"/>
          <w:u w:val="single"/>
        </w:rPr>
        <w:t>日</w:t>
      </w:r>
      <w:r>
        <w:rPr>
          <w:rFonts w:hint="eastAsia" w:ascii="仿宋_GB2312" w:hAnsi="仿宋" w:eastAsia="仿宋_GB2312"/>
          <w:color w:val="auto"/>
          <w:sz w:val="24"/>
          <w:szCs w:val="24"/>
          <w:highlight w:val="none"/>
          <w:u w:val="single"/>
          <w:lang w:val="en-US" w:eastAsia="zh-CN"/>
        </w:rPr>
        <w:t>13</w:t>
      </w:r>
      <w:r>
        <w:rPr>
          <w:rFonts w:hint="eastAsia" w:ascii="仿宋_GB2312" w:hAnsi="仿宋" w:eastAsia="仿宋_GB2312"/>
          <w:color w:val="auto"/>
          <w:sz w:val="24"/>
          <w:szCs w:val="24"/>
          <w:highlight w:val="none"/>
          <w:u w:val="single"/>
        </w:rPr>
        <w:t>点</w:t>
      </w:r>
      <w:r>
        <w:rPr>
          <w:rFonts w:hint="eastAsia" w:ascii="仿宋_GB2312" w:hAnsi="仿宋" w:eastAsia="仿宋_GB2312"/>
          <w:color w:val="auto"/>
          <w:sz w:val="24"/>
          <w:szCs w:val="24"/>
          <w:highlight w:val="none"/>
          <w:u w:val="single"/>
          <w:lang w:val="en-US" w:eastAsia="zh-CN"/>
        </w:rPr>
        <w:t>30</w:t>
      </w:r>
      <w:r>
        <w:rPr>
          <w:rFonts w:hint="eastAsia" w:ascii="仿宋_GB2312" w:hAnsi="仿宋" w:eastAsia="仿宋_GB2312"/>
          <w:color w:val="auto"/>
          <w:sz w:val="24"/>
          <w:szCs w:val="24"/>
          <w:highlight w:val="none"/>
          <w:u w:val="single"/>
        </w:rPr>
        <w:t>分</w:t>
      </w:r>
      <w:r>
        <w:rPr>
          <w:rFonts w:hint="eastAsia" w:ascii="仿宋_GB2312" w:hAnsi="仿宋" w:eastAsia="仿宋_GB2312"/>
          <w:bCs/>
          <w:color w:val="auto"/>
          <w:sz w:val="24"/>
          <w:szCs w:val="24"/>
          <w:highlight w:val="none"/>
          <w:u w:val="single"/>
        </w:rPr>
        <w:t>00秒</w:t>
      </w:r>
      <w:r>
        <w:rPr>
          <w:rFonts w:hint="eastAsia" w:ascii="仿宋_GB2312" w:hAnsi="仿宋" w:eastAsia="仿宋_GB2312"/>
          <w:bCs/>
          <w:color w:val="auto"/>
          <w:sz w:val="24"/>
          <w:szCs w:val="24"/>
          <w:highlight w:val="none"/>
          <w:u w:val="single"/>
        </w:rPr>
        <w:fldChar w:fldCharType="end"/>
      </w:r>
      <w:r>
        <w:rPr>
          <w:rFonts w:hint="eastAsia" w:ascii="仿宋_GB2312" w:hAnsi="仿宋" w:eastAsia="仿宋_GB2312"/>
          <w:bCs/>
          <w:color w:val="auto"/>
          <w:sz w:val="24"/>
          <w:szCs w:val="24"/>
          <w:highlight w:val="none"/>
        </w:rPr>
        <w:t>（北京时间）前</w:t>
      </w:r>
      <w:r>
        <w:rPr>
          <w:rFonts w:hint="eastAsia" w:ascii="仿宋_GB2312" w:hAnsi="仿宋" w:eastAsia="仿宋_GB2312"/>
          <w:color w:val="auto"/>
          <w:sz w:val="24"/>
          <w:szCs w:val="24"/>
          <w:highlight w:val="none"/>
        </w:rPr>
        <w:t>递交（上传）投标文件。</w:t>
      </w:r>
    </w:p>
    <w:p>
      <w:pPr>
        <w:spacing w:line="360" w:lineRule="auto"/>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一、项目基本情况</w:t>
      </w:r>
      <w:r>
        <w:rPr>
          <w:rFonts w:ascii="仿宋_GB2312" w:hAnsi="仿宋" w:eastAsia="仿宋_GB2312"/>
          <w:b/>
          <w:color w:val="auto"/>
          <w:sz w:val="24"/>
          <w:szCs w:val="24"/>
          <w:highlight w:val="none"/>
        </w:rPr>
        <w:t xml:space="preserve">                                            </w:t>
      </w:r>
    </w:p>
    <w:p>
      <w:pPr>
        <w:spacing w:line="360" w:lineRule="auto"/>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    </w:t>
      </w:r>
      <w:r>
        <w:rPr>
          <w:rFonts w:hint="eastAsia" w:ascii="仿宋_GB2312" w:hAnsi="仿宋" w:eastAsia="仿宋_GB2312"/>
          <w:b/>
          <w:color w:val="auto"/>
          <w:sz w:val="24"/>
          <w:szCs w:val="24"/>
          <w:highlight w:val="none"/>
        </w:rPr>
        <w:t>项目编号：</w:t>
      </w:r>
      <w:r>
        <w:rPr>
          <w:rFonts w:hint="eastAsia" w:ascii="仿宋_GB2312" w:hAnsi="仿宋" w:eastAsia="仿宋_GB2312"/>
          <w:b/>
          <w:color w:val="auto"/>
          <w:sz w:val="24"/>
          <w:szCs w:val="24"/>
          <w:highlight w:val="none"/>
          <w:lang w:eastAsia="zh-CN"/>
        </w:rPr>
        <w:t>ZJDL-2022-044</w:t>
      </w:r>
    </w:p>
    <w:p>
      <w:pPr>
        <w:spacing w:line="360" w:lineRule="auto"/>
        <w:rPr>
          <w:rFonts w:hint="eastAsia" w:ascii="仿宋_GB2312" w:hAnsi="仿宋" w:eastAsia="仿宋_GB2312"/>
          <w:color w:val="auto"/>
          <w:sz w:val="24"/>
          <w:szCs w:val="24"/>
          <w:highlight w:val="none"/>
          <w:lang w:eastAsia="zh-CN"/>
        </w:rPr>
      </w:pPr>
      <w:r>
        <w:rPr>
          <w:rFonts w:ascii="仿宋_GB2312" w:hAnsi="仿宋" w:eastAsia="仿宋_GB2312"/>
          <w:color w:val="auto"/>
          <w:sz w:val="24"/>
          <w:szCs w:val="24"/>
          <w:highlight w:val="none"/>
        </w:rPr>
        <w:t xml:space="preserve">   </w:t>
      </w:r>
      <w:r>
        <w:rPr>
          <w:rFonts w:ascii="仿宋_GB2312" w:hAnsi="仿宋" w:eastAsia="仿宋_GB2312"/>
          <w:b/>
          <w:color w:val="auto"/>
          <w:sz w:val="24"/>
          <w:szCs w:val="24"/>
          <w:highlight w:val="none"/>
        </w:rPr>
        <w:t xml:space="preserve"> 项目名称：</w:t>
      </w:r>
      <w:r>
        <w:rPr>
          <w:rFonts w:hint="eastAsia" w:ascii="仿宋" w:hAnsi="仿宋" w:eastAsia="仿宋" w:cs="仿宋"/>
          <w:i w:val="0"/>
          <w:iCs w:val="0"/>
          <w:caps w:val="0"/>
          <w:color w:val="auto"/>
          <w:spacing w:val="0"/>
          <w:sz w:val="24"/>
          <w:szCs w:val="24"/>
          <w:highlight w:val="none"/>
          <w:lang w:eastAsia="zh-CN"/>
        </w:rPr>
        <w:t>仓前街道2023-2024年西站枢纽移交区块（绿汀路-东西大道）综合养护项目</w:t>
      </w:r>
    </w:p>
    <w:p>
      <w:pPr>
        <w:spacing w:line="360" w:lineRule="auto"/>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   </w:t>
      </w:r>
      <w:r>
        <w:rPr>
          <w:rFonts w:ascii="仿宋_GB2312" w:hAnsi="仿宋" w:eastAsia="仿宋_GB2312"/>
          <w:b/>
          <w:color w:val="auto"/>
          <w:sz w:val="24"/>
          <w:szCs w:val="24"/>
          <w:highlight w:val="none"/>
        </w:rPr>
        <w:t xml:space="preserve"> 预算金额（元）：</w:t>
      </w:r>
      <w:r>
        <w:rPr>
          <w:rFonts w:hint="eastAsia" w:ascii="仿宋_GB2312" w:hAnsi="仿宋" w:eastAsia="仿宋_GB2312"/>
          <w:b/>
          <w:color w:val="auto"/>
          <w:sz w:val="24"/>
          <w:szCs w:val="24"/>
          <w:highlight w:val="none"/>
          <w:lang w:val="en-US" w:eastAsia="zh-CN"/>
        </w:rPr>
        <w:t>900</w:t>
      </w:r>
      <w:r>
        <w:rPr>
          <w:rFonts w:hint="eastAsia" w:ascii="仿宋_GB2312" w:hAnsi="仿宋" w:eastAsia="仿宋_GB2312"/>
          <w:b/>
          <w:color w:val="auto"/>
          <w:sz w:val="24"/>
          <w:szCs w:val="24"/>
          <w:highlight w:val="none"/>
        </w:rPr>
        <w:t>0000  </w:t>
      </w:r>
      <w:r>
        <w:rPr>
          <w:rFonts w:ascii="仿宋_GB2312" w:hAnsi="仿宋" w:eastAsia="仿宋_GB2312"/>
          <w:color w:val="auto"/>
          <w:sz w:val="24"/>
          <w:szCs w:val="24"/>
          <w:highlight w:val="none"/>
        </w:rPr>
        <w:t xml:space="preserve"> </w:t>
      </w:r>
      <w:r>
        <w:rPr>
          <w:rFonts w:hint="eastAsia" w:ascii="仿宋_GB2312" w:hAnsi="仿宋" w:eastAsia="仿宋_GB2312"/>
          <w:color w:val="auto"/>
          <w:sz w:val="24"/>
          <w:szCs w:val="24"/>
          <w:highlight w:val="none"/>
        </w:rPr>
        <w:t xml:space="preserve"> </w:t>
      </w:r>
    </w:p>
    <w:p>
      <w:pPr>
        <w:spacing w:line="360" w:lineRule="auto"/>
        <w:ind w:firstLine="48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最高限价（元）：</w:t>
      </w:r>
      <w:r>
        <w:rPr>
          <w:rFonts w:hint="eastAsia" w:ascii="仿宋_GB2312" w:hAnsi="仿宋" w:eastAsia="仿宋_GB2312"/>
          <w:b/>
          <w:color w:val="auto"/>
          <w:sz w:val="24"/>
          <w:szCs w:val="24"/>
          <w:highlight w:val="none"/>
          <w:lang w:val="en-US" w:eastAsia="zh-CN"/>
        </w:rPr>
        <w:t>900</w:t>
      </w:r>
      <w:r>
        <w:rPr>
          <w:rFonts w:hint="eastAsia" w:ascii="仿宋_GB2312" w:hAnsi="仿宋" w:eastAsia="仿宋_GB2312"/>
          <w:b/>
          <w:color w:val="auto"/>
          <w:sz w:val="24"/>
          <w:szCs w:val="24"/>
          <w:highlight w:val="none"/>
        </w:rPr>
        <w:t>0000</w:t>
      </w:r>
      <w:r>
        <w:rPr>
          <w:rFonts w:ascii="仿宋_GB2312" w:hAnsi="仿宋" w:eastAsia="仿宋_GB2312"/>
          <w:color w:val="auto"/>
          <w:sz w:val="24"/>
          <w:szCs w:val="24"/>
          <w:highlight w:val="none"/>
        </w:rPr>
        <w:t xml:space="preserve"> </w:t>
      </w:r>
      <w:r>
        <w:rPr>
          <w:rFonts w:hint="eastAsia" w:ascii="仿宋_GB2312" w:hAnsi="仿宋" w:eastAsia="仿宋_GB2312"/>
          <w:color w:val="auto"/>
          <w:sz w:val="24"/>
          <w:szCs w:val="24"/>
          <w:highlight w:val="none"/>
        </w:rPr>
        <w:t xml:space="preserve"> </w:t>
      </w:r>
    </w:p>
    <w:p>
      <w:pPr>
        <w:pStyle w:val="5"/>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szCs w:val="24"/>
          <w:highlight w:val="none"/>
        </w:rPr>
        <w:t>采购需求：</w:t>
      </w:r>
      <w:r>
        <w:rPr>
          <w:rFonts w:hint="eastAsia" w:ascii="仿宋" w:hAnsi="仿宋" w:eastAsia="仿宋" w:cs="仿宋"/>
          <w:color w:val="auto"/>
          <w:sz w:val="24"/>
          <w:highlight w:val="none"/>
        </w:rPr>
        <w:t>本项目采购内容为</w:t>
      </w:r>
      <w:r>
        <w:rPr>
          <w:rFonts w:hint="eastAsia" w:ascii="仿宋" w:hAnsi="仿宋" w:eastAsia="仿宋" w:cs="仿宋"/>
          <w:i w:val="0"/>
          <w:iCs w:val="0"/>
          <w:caps w:val="0"/>
          <w:color w:val="auto"/>
          <w:spacing w:val="0"/>
          <w:sz w:val="24"/>
          <w:szCs w:val="24"/>
          <w:highlight w:val="none"/>
          <w:lang w:eastAsia="zh-CN"/>
        </w:rPr>
        <w:t>仓前街道2023-2024年西站枢纽移交区块（绿汀路-东西大道）综合养护项目</w:t>
      </w:r>
      <w:r>
        <w:rPr>
          <w:rFonts w:hint="eastAsia" w:ascii="仿宋" w:hAnsi="仿宋" w:eastAsia="仿宋" w:cs="仿宋"/>
          <w:color w:val="auto"/>
          <w:sz w:val="24"/>
          <w:highlight w:val="none"/>
        </w:rPr>
        <w:t>，</w:t>
      </w:r>
      <w:r>
        <w:rPr>
          <w:rFonts w:hint="eastAsia" w:ascii="仿宋" w:hAnsi="仿宋" w:eastAsia="仿宋" w:cs="仿宋"/>
          <w:bCs/>
          <w:color w:val="auto"/>
          <w:kern w:val="2"/>
          <w:sz w:val="24"/>
          <w:szCs w:val="24"/>
          <w:highlight w:val="none"/>
        </w:rPr>
        <w:t>详见招标文件第三部分采购需求。</w:t>
      </w:r>
    </w:p>
    <w:p>
      <w:pPr>
        <w:pStyle w:val="89"/>
        <w:ind w:firstLine="482"/>
        <w:outlineLvl w:val="2"/>
        <w:rPr>
          <w:rFonts w:hint="eastAsia" w:ascii="仿宋_GB2312" w:hAnsi="仿宋" w:eastAsia="仿宋"/>
          <w:color w:val="auto"/>
          <w:sz w:val="24"/>
          <w:szCs w:val="24"/>
          <w:highlight w:val="none"/>
          <w:lang w:val="en-US" w:eastAsia="zh-CN"/>
        </w:rPr>
      </w:pPr>
      <w:r>
        <w:rPr>
          <w:rFonts w:hint="eastAsia" w:ascii="仿宋_GB2312" w:hAnsi="仿宋" w:eastAsia="仿宋_GB2312"/>
          <w:b/>
          <w:color w:val="auto"/>
          <w:sz w:val="24"/>
          <w:szCs w:val="24"/>
          <w:highlight w:val="none"/>
        </w:rPr>
        <w:t>合同履约期限：</w:t>
      </w:r>
      <w:r>
        <w:rPr>
          <w:rFonts w:hint="eastAsia" w:ascii="仿宋" w:hAnsi="仿宋" w:eastAsia="仿宋" w:cs="仿宋"/>
          <w:i w:val="0"/>
          <w:iCs w:val="0"/>
          <w:caps w:val="0"/>
          <w:color w:val="auto"/>
          <w:spacing w:val="0"/>
          <w:sz w:val="24"/>
          <w:szCs w:val="24"/>
          <w:highlight w:val="none"/>
        </w:rPr>
        <w:t>标项 1，</w:t>
      </w:r>
      <w:r>
        <w:rPr>
          <w:rFonts w:hint="eastAsia" w:ascii="仿宋" w:hAnsi="仿宋" w:eastAsia="仿宋" w:cs="仿宋"/>
          <w:i w:val="0"/>
          <w:iCs w:val="0"/>
          <w:caps w:val="0"/>
          <w:color w:val="auto"/>
          <w:spacing w:val="0"/>
          <w:sz w:val="24"/>
          <w:szCs w:val="24"/>
          <w:highlight w:val="none"/>
          <w:lang w:eastAsia="zh-CN"/>
        </w:rPr>
        <w:t>贰</w:t>
      </w:r>
      <w:r>
        <w:rPr>
          <w:rFonts w:hint="eastAsia" w:ascii="仿宋" w:hAnsi="仿宋" w:eastAsia="仿宋" w:cs="仿宋"/>
          <w:i w:val="0"/>
          <w:iCs w:val="0"/>
          <w:caps w:val="0"/>
          <w:color w:val="auto"/>
          <w:spacing w:val="0"/>
          <w:sz w:val="24"/>
          <w:szCs w:val="24"/>
          <w:highlight w:val="none"/>
          <w:lang w:val="en-US" w:eastAsia="zh-CN"/>
        </w:rPr>
        <w:t>年</w:t>
      </w:r>
    </w:p>
    <w:p>
      <w:pPr>
        <w:pStyle w:val="5"/>
        <w:spacing w:line="360" w:lineRule="auto"/>
        <w:ind w:firstLine="480"/>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本项目接受联合体投标：</w:t>
      </w:r>
      <w:sdt>
        <w:sdtPr>
          <w:rPr>
            <w:rFonts w:hint="eastAsia" w:ascii="仿宋_GB2312" w:hAnsi="仿宋" w:eastAsia="仿宋_GB2312" w:cs="Arial"/>
            <w:color w:val="auto"/>
            <w:kern w:val="0"/>
            <w:sz w:val="24"/>
            <w:szCs w:val="24"/>
            <w:highlight w:val="none"/>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MS Gothic" w:cs="Arial"/>
              <w:color w:val="auto"/>
              <w:kern w:val="0"/>
              <w:sz w:val="24"/>
              <w:szCs w:val="24"/>
              <w:highlight w:val="none"/>
            </w:rPr>
            <w:sym w:font="Wingdings" w:char="F0FE"/>
          </w:r>
        </w:sdtContent>
      </w:sdt>
      <w:r>
        <w:rPr>
          <w:rFonts w:hint="eastAsia" w:ascii="仿宋_GB2312" w:hAnsi="仿宋" w:eastAsia="仿宋_GB2312"/>
          <w:b/>
          <w:color w:val="auto"/>
          <w:sz w:val="24"/>
          <w:szCs w:val="24"/>
          <w:highlight w:val="none"/>
        </w:rPr>
        <w:t>是，</w:t>
      </w:r>
      <w:sdt>
        <w:sdtPr>
          <w:rPr>
            <w:rFonts w:hint="eastAsia" w:ascii="仿宋_GB2312" w:hAnsi="仿宋" w:eastAsia="仿宋_GB2312" w:cs="Arial"/>
            <w:color w:val="auto"/>
            <w:kern w:val="0"/>
            <w:sz w:val="24"/>
            <w:szCs w:val="24"/>
            <w:highlight w:val="none"/>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MS Gothic" w:cs="Arial"/>
              <w:color w:val="auto"/>
              <w:kern w:val="0"/>
              <w:sz w:val="24"/>
              <w:szCs w:val="24"/>
              <w:highlight w:val="none"/>
            </w:rPr>
            <w:t>☐</w:t>
          </w:r>
        </w:sdtContent>
      </w:sdt>
      <w:r>
        <w:rPr>
          <w:rFonts w:hint="eastAsia" w:ascii="仿宋_GB2312" w:hAnsi="仿宋" w:eastAsia="仿宋_GB2312"/>
          <w:b/>
          <w:color w:val="auto"/>
          <w:sz w:val="24"/>
          <w:szCs w:val="24"/>
          <w:highlight w:val="none"/>
        </w:rPr>
        <w:t>否</w:t>
      </w:r>
      <w:r>
        <w:rPr>
          <w:rFonts w:hint="eastAsia" w:cs="Arial" w:asciiTheme="minorEastAsia" w:hAnsiTheme="minorEastAsia" w:eastAsiaTheme="minorEastAsia"/>
          <w:color w:val="auto"/>
          <w:kern w:val="0"/>
          <w:sz w:val="24"/>
          <w:szCs w:val="24"/>
          <w:highlight w:val="none"/>
        </w:rPr>
        <w:t>。</w:t>
      </w:r>
    </w:p>
    <w:p>
      <w:pPr>
        <w:spacing w:line="360" w:lineRule="auto"/>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二、申请人的资格要求：</w:t>
      </w:r>
    </w:p>
    <w:p>
      <w:pPr>
        <w:spacing w:line="360" w:lineRule="auto"/>
        <w:ind w:firstLine="480"/>
        <w:rPr>
          <w:rFonts w:ascii="仿宋" w:hAnsi="仿宋" w:eastAsia="仿宋" w:cs="仿宋_GB2312"/>
          <w:snapToGrid w:val="0"/>
          <w:color w:val="auto"/>
          <w:kern w:val="28"/>
          <w:sz w:val="24"/>
          <w:szCs w:val="24"/>
          <w:highlight w:val="none"/>
        </w:rPr>
      </w:pPr>
      <w:r>
        <w:rPr>
          <w:rFonts w:ascii="仿宋" w:hAnsi="仿宋" w:eastAsia="仿宋" w:cs="仿宋_GB2312"/>
          <w:snapToGrid w:val="0"/>
          <w:color w:val="auto"/>
          <w:kern w:val="28"/>
          <w:sz w:val="24"/>
          <w:szCs w:val="24"/>
          <w:highlight w:val="none"/>
        </w:rPr>
        <w:t>1.</w:t>
      </w:r>
      <w:r>
        <w:rPr>
          <w:rFonts w:hint="eastAsia" w:ascii="仿宋" w:hAnsi="仿宋" w:eastAsia="仿宋" w:cs="仿宋_GB2312"/>
          <w:snapToGrid w:val="0"/>
          <w:color w:val="auto"/>
          <w:kern w:val="28"/>
          <w:sz w:val="24"/>
          <w:szCs w:val="24"/>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4"/>
          <w:highlight w:val="none"/>
        </w:rPr>
      </w:pPr>
      <w:r>
        <w:rPr>
          <w:rFonts w:ascii="仿宋" w:hAnsi="仿宋" w:eastAsia="仿宋" w:cs="仿宋_GB2312"/>
          <w:snapToGrid w:val="0"/>
          <w:color w:val="auto"/>
          <w:kern w:val="28"/>
          <w:sz w:val="24"/>
          <w:szCs w:val="24"/>
          <w:highlight w:val="none"/>
        </w:rPr>
        <w:t xml:space="preserve">    2.</w:t>
      </w:r>
      <w:r>
        <w:rPr>
          <w:rFonts w:hint="eastAsia" w:ascii="仿宋" w:hAnsi="仿宋" w:eastAsia="仿宋" w:cs="仿宋_GB2312"/>
          <w:snapToGrid w:val="0"/>
          <w:color w:val="auto"/>
          <w:kern w:val="28"/>
          <w:sz w:val="24"/>
          <w:szCs w:val="24"/>
          <w:highlight w:val="none"/>
        </w:rPr>
        <w:t>落实政府采购政策需满足的资格要求：</w:t>
      </w:r>
    </w:p>
    <w:p>
      <w:pPr>
        <w:spacing w:line="360" w:lineRule="auto"/>
        <w:ind w:firstLine="480" w:firstLineChars="200"/>
        <w:rPr>
          <w:rFonts w:ascii="仿宋_GB2312" w:hAnsi="仿宋" w:eastAsia="仿宋_GB2312"/>
          <w:color w:val="auto"/>
          <w:sz w:val="24"/>
          <w:szCs w:val="24"/>
          <w:highlight w:val="none"/>
        </w:rPr>
      </w:pPr>
      <w:sdt>
        <w:sdtPr>
          <w:rPr>
            <w:rFonts w:hint="eastAsia" w:ascii="仿宋_GB2312" w:hAnsi="仿宋" w:eastAsia="仿宋_GB2312" w:cs="Arial"/>
            <w:color w:val="auto"/>
            <w:kern w:val="0"/>
            <w:sz w:val="24"/>
            <w:szCs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MS Gothic" w:cs="Arial"/>
              <w:color w:val="auto"/>
              <w:kern w:val="0"/>
              <w:sz w:val="24"/>
              <w:szCs w:val="24"/>
              <w:highlight w:val="none"/>
            </w:rPr>
            <w:t>☐</w:t>
          </w:r>
        </w:sdtContent>
      </w:sdt>
      <w:r>
        <w:rPr>
          <w:rFonts w:hint="eastAsia" w:ascii="仿宋_GB2312" w:hAnsi="仿宋" w:eastAsia="仿宋_GB2312"/>
          <w:color w:val="auto"/>
          <w:sz w:val="24"/>
          <w:szCs w:val="24"/>
          <w:highlight w:val="none"/>
        </w:rPr>
        <w:t>无；</w:t>
      </w:r>
    </w:p>
    <w:p>
      <w:pPr>
        <w:spacing w:line="360" w:lineRule="auto"/>
        <w:ind w:firstLine="480" w:firstLineChars="200"/>
        <w:rPr>
          <w:rFonts w:ascii="仿宋_GB2312" w:hAnsi="仿宋" w:eastAsia="仿宋_GB2312"/>
          <w:color w:val="auto"/>
          <w:sz w:val="24"/>
          <w:szCs w:val="24"/>
          <w:highlight w:val="none"/>
        </w:rPr>
      </w:pPr>
      <w:sdt>
        <w:sdtPr>
          <w:rPr>
            <w:rFonts w:hint="eastAsia" w:ascii="仿宋_GB2312" w:hAnsi="仿宋" w:eastAsia="仿宋_GB2312" w:cs="Arial"/>
            <w:color w:val="auto"/>
            <w:kern w:val="0"/>
            <w:sz w:val="24"/>
            <w:szCs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MS Gothic" w:cs="Arial"/>
              <w:color w:val="auto"/>
              <w:kern w:val="0"/>
              <w:sz w:val="24"/>
              <w:szCs w:val="24"/>
              <w:highlight w:val="none"/>
            </w:rPr>
            <w:sym w:font="Wingdings" w:char="F0FE"/>
          </w:r>
        </w:sdtContent>
      </w:sdt>
      <w:r>
        <w:rPr>
          <w:rFonts w:hint="eastAsia" w:ascii="仿宋_GB2312" w:hAnsi="仿宋" w:eastAsia="仿宋_GB2312" w:cs="Arial"/>
          <w:color w:val="auto"/>
          <w:kern w:val="0"/>
          <w:sz w:val="24"/>
          <w:szCs w:val="24"/>
          <w:highlight w:val="none"/>
        </w:rPr>
        <w:t>专</w:t>
      </w:r>
      <w:r>
        <w:rPr>
          <w:rFonts w:hint="eastAsia" w:ascii="仿宋_GB2312" w:hAnsi="仿宋" w:eastAsia="仿宋_GB2312"/>
          <w:color w:val="auto"/>
          <w:sz w:val="24"/>
          <w:szCs w:val="24"/>
          <w:highlight w:val="none"/>
        </w:rPr>
        <w:t>门面向中小企业</w:t>
      </w:r>
    </w:p>
    <w:p>
      <w:pPr>
        <w:spacing w:line="360" w:lineRule="auto"/>
        <w:ind w:firstLine="897" w:firstLineChars="374"/>
        <w:rPr>
          <w:rFonts w:ascii="仿宋_GB2312" w:hAnsi="仿宋" w:eastAsia="仿宋_GB2312"/>
          <w:color w:val="auto"/>
          <w:sz w:val="24"/>
          <w:szCs w:val="24"/>
          <w:highlight w:val="none"/>
          <w:u w:val="single"/>
        </w:rPr>
      </w:pPr>
      <w:sdt>
        <w:sdtPr>
          <w:rPr>
            <w:rFonts w:hint="eastAsia" w:ascii="仿宋_GB2312" w:hAnsi="仿宋" w:eastAsia="仿宋_GB2312" w:cs="Arial"/>
            <w:color w:val="auto"/>
            <w:kern w:val="0"/>
            <w:sz w:val="24"/>
            <w:szCs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olor w:val="auto"/>
          <w:sz w:val="24"/>
          <w:szCs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szCs w:val="24"/>
          <w:highlight w:val="none"/>
        </w:rPr>
      </w:pPr>
      <w:sdt>
        <w:sdtPr>
          <w:rPr>
            <w:rFonts w:hint="eastAsia" w:ascii="仿宋_GB2312" w:hAnsi="仿宋" w:eastAsia="仿宋_GB2312" w:cs="Arial"/>
            <w:color w:val="auto"/>
            <w:kern w:val="0"/>
            <w:sz w:val="24"/>
            <w:szCs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仿宋_GB2312" w:cs="Arial"/>
              <w:color w:val="auto"/>
              <w:kern w:val="0"/>
              <w:sz w:val="24"/>
              <w:szCs w:val="24"/>
              <w:highlight w:val="none"/>
            </w:rPr>
            <w:t>☐</w:t>
          </w:r>
        </w:sdtContent>
      </w:sdt>
      <w:r>
        <w:rPr>
          <w:rFonts w:hint="eastAsia" w:ascii="仿宋_GB2312" w:hAnsi="仿宋" w:eastAsia="仿宋_GB2312"/>
          <w:color w:val="auto"/>
          <w:sz w:val="24"/>
          <w:szCs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szCs w:val="24"/>
          <w:highlight w:val="none"/>
        </w:rPr>
      </w:pPr>
      <w:sdt>
        <w:sdtPr>
          <w:rPr>
            <w:rFonts w:hint="eastAsia" w:ascii="仿宋_GB2312" w:hAnsi="仿宋" w:eastAsia="仿宋_GB2312" w:cs="Arial"/>
            <w:color w:val="auto"/>
            <w:kern w:val="0"/>
            <w:sz w:val="24"/>
            <w:szCs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Wingdings" w:hAnsi="Wingdings" w:eastAsia="仿宋_GB2312" w:cs="Arial"/>
              <w:color w:val="auto"/>
              <w:kern w:val="0"/>
              <w:sz w:val="24"/>
              <w:szCs w:val="24"/>
              <w:highlight w:val="none"/>
              <w:lang w:val="en-US" w:eastAsia="zh-CN" w:bidi="ar-SA"/>
            </w:rPr>
            <w:t>þ</w:t>
          </w:r>
        </w:sdtContent>
      </w:sdt>
      <w:r>
        <w:rPr>
          <w:rFonts w:hint="eastAsia" w:ascii="仿宋_GB2312" w:hAnsi="仿宋" w:eastAsia="仿宋_GB2312"/>
          <w:color w:val="auto"/>
          <w:sz w:val="24"/>
          <w:szCs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szCs w:val="24"/>
          <w:highlight w:val="none"/>
        </w:rPr>
      </w:pPr>
      <w:sdt>
        <w:sdtPr>
          <w:rPr>
            <w:rFonts w:hint="eastAsia" w:ascii="仿宋_GB2312" w:hAnsi="仿宋" w:eastAsia="仿宋_GB2312" w:cs="Arial"/>
            <w:color w:val="auto"/>
            <w:kern w:val="0"/>
            <w:sz w:val="24"/>
            <w:szCs w:val="24"/>
            <w:highlight w:val="none"/>
          </w:rPr>
          <w:id w:val="-214102535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Wingdings" w:hAnsi="Wingdings" w:eastAsia="仿宋_GB2312" w:cs="Arial"/>
              <w:color w:val="auto"/>
              <w:kern w:val="0"/>
              <w:sz w:val="24"/>
              <w:szCs w:val="24"/>
              <w:highlight w:val="none"/>
              <w:lang w:val="en-US" w:eastAsia="zh-CN" w:bidi="ar-SA"/>
            </w:rPr>
            <w:t>þ</w:t>
          </w:r>
        </w:sdtContent>
      </w:sdt>
      <w:r>
        <w:rPr>
          <w:rFonts w:hint="eastAsia" w:ascii="仿宋_GB2312" w:hAnsi="仿宋" w:eastAsia="仿宋_GB2312"/>
          <w:color w:val="auto"/>
          <w:sz w:val="24"/>
          <w:szCs w:val="24"/>
          <w:highlight w:val="none"/>
        </w:rPr>
        <w:t>服务全部由符合政策要求的小微企业承接，提供中小企业声明函；</w:t>
      </w:r>
    </w:p>
    <w:p>
      <w:pPr>
        <w:rPr>
          <w:color w:val="auto"/>
          <w:sz w:val="24"/>
          <w:szCs w:val="24"/>
          <w:highlight w:val="none"/>
        </w:rPr>
      </w:pPr>
    </w:p>
    <w:p>
      <w:pPr>
        <w:spacing w:line="360" w:lineRule="auto"/>
        <w:ind w:firstLine="480" w:firstLineChars="200"/>
        <w:rPr>
          <w:rFonts w:ascii="仿宋" w:hAnsi="仿宋" w:eastAsia="仿宋"/>
          <w:color w:val="auto"/>
          <w:sz w:val="24"/>
          <w:szCs w:val="24"/>
          <w:highlight w:val="none"/>
        </w:rPr>
      </w:pPr>
      <w:sdt>
        <w:sdtPr>
          <w:rPr>
            <w:rFonts w:hint="eastAsia" w:ascii="仿宋_GB2312" w:hAnsi="仿宋" w:eastAsia="仿宋_GB2312" w:cs="Arial"/>
            <w:color w:val="auto"/>
            <w:kern w:val="0"/>
            <w:sz w:val="24"/>
            <w:szCs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仿宋_GB2312" w:cs="Arial"/>
              <w:color w:val="auto"/>
              <w:kern w:val="0"/>
              <w:sz w:val="24"/>
              <w:szCs w:val="24"/>
              <w:highlight w:val="none"/>
            </w:rPr>
            <w:t>☐</w:t>
          </w:r>
        </w:sdtContent>
      </w:sdt>
      <w:r>
        <w:rPr>
          <w:rFonts w:hint="eastAsia" w:ascii="仿宋_GB2312" w:hAnsi="仿宋" w:eastAsia="仿宋_GB2312"/>
          <w:color w:val="auto"/>
          <w:sz w:val="24"/>
          <w:szCs w:val="24"/>
          <w:highlight w:val="none"/>
        </w:rPr>
        <w:t>要求以联合体形式参加，提供联合协议和中小企业声明函，联合协议中中小企业合同金额应当达到</w:t>
      </w:r>
      <w:r>
        <w:rPr>
          <w:rFonts w:ascii="仿宋_GB2312" w:hAnsi="仿宋" w:eastAsia="仿宋_GB2312"/>
          <w:color w:val="auto"/>
          <w:sz w:val="24"/>
          <w:szCs w:val="24"/>
          <w:highlight w:val="none"/>
          <w:u w:val="single"/>
        </w:rPr>
        <w:t xml:space="preserve">  </w:t>
      </w:r>
      <w:r>
        <w:rPr>
          <w:rFonts w:ascii="仿宋_GB2312" w:hAnsi="仿宋" w:eastAsia="仿宋_GB2312"/>
          <w:color w:val="auto"/>
          <w:sz w:val="24"/>
          <w:szCs w:val="24"/>
          <w:highlight w:val="none"/>
        </w:rPr>
        <w:t>%，小</w:t>
      </w:r>
      <w:r>
        <w:rPr>
          <w:rFonts w:hint="eastAsia" w:ascii="仿宋_GB2312" w:hAnsi="仿宋" w:eastAsia="仿宋_GB2312"/>
          <w:color w:val="auto"/>
          <w:sz w:val="24"/>
          <w:szCs w:val="24"/>
          <w:highlight w:val="none"/>
        </w:rPr>
        <w:t>微企业合同金额应当达到</w:t>
      </w:r>
      <w:r>
        <w:rPr>
          <w:rFonts w:ascii="仿宋_GB2312" w:hAnsi="仿宋" w:eastAsia="仿宋_GB2312"/>
          <w:color w:val="auto"/>
          <w:sz w:val="24"/>
          <w:szCs w:val="24"/>
          <w:highlight w:val="none"/>
          <w:u w:val="single"/>
        </w:rPr>
        <w:t xml:space="preserve"> </w:t>
      </w:r>
      <w:r>
        <w:rPr>
          <w:rFonts w:ascii="仿宋_GB2312" w:hAnsi="仿宋" w:eastAsia="仿宋_GB2312"/>
          <w:color w:val="auto"/>
          <w:sz w:val="24"/>
          <w:szCs w:val="24"/>
          <w:highlight w:val="none"/>
        </w:rPr>
        <w:t>%;</w:t>
      </w:r>
      <w:r>
        <w:rPr>
          <w:rFonts w:hint="eastAsia" w:ascii="仿宋" w:hAnsi="仿宋" w:eastAsia="仿宋" w:cs="宋体"/>
          <w:color w:val="auto"/>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szCs w:val="24"/>
          <w:highlight w:val="none"/>
        </w:rPr>
        <w:t>；</w:t>
      </w:r>
    </w:p>
    <w:p>
      <w:pPr>
        <w:spacing w:line="360" w:lineRule="auto"/>
        <w:ind w:firstLine="480" w:firstLineChars="200"/>
        <w:rPr>
          <w:rFonts w:ascii="仿宋" w:hAnsi="仿宋" w:eastAsia="仿宋"/>
          <w:color w:val="auto"/>
          <w:sz w:val="24"/>
          <w:szCs w:val="24"/>
          <w:highlight w:val="none"/>
        </w:rPr>
      </w:pPr>
      <w:sdt>
        <w:sdtPr>
          <w:rPr>
            <w:rFonts w:hint="eastAsia" w:ascii="仿宋_GB2312" w:hAnsi="仿宋" w:eastAsia="仿宋_GB2312" w:cs="Arial"/>
            <w:color w:val="auto"/>
            <w:kern w:val="0"/>
            <w:sz w:val="24"/>
            <w:szCs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szCs w:val="24"/>
            <w:highlight w:val="none"/>
          </w:rPr>
        </w:sdtEndPr>
        <w:sdtContent>
          <w:r>
            <w:rPr>
              <w:rFonts w:ascii="MS Gothic" w:hAnsi="MS Gothic" w:eastAsia="仿宋_GB2312" w:cs="Arial"/>
              <w:color w:val="auto"/>
              <w:kern w:val="0"/>
              <w:sz w:val="24"/>
              <w:szCs w:val="24"/>
              <w:highlight w:val="none"/>
            </w:rPr>
            <w:t>☐</w:t>
          </w:r>
        </w:sdtContent>
      </w:sdt>
      <w:r>
        <w:rPr>
          <w:rFonts w:hint="eastAsia" w:ascii="仿宋" w:hAnsi="仿宋" w:eastAsia="仿宋"/>
          <w:color w:val="auto"/>
          <w:sz w:val="24"/>
          <w:szCs w:val="24"/>
          <w:highlight w:val="none"/>
        </w:rPr>
        <w:t>要求合同分包，提供分包意向协议和中小企业声明函，分包意向协议中中小企业合同金额应当达到</w:t>
      </w:r>
      <w:r>
        <w:rPr>
          <w:rFonts w:hint="eastAsia" w:ascii="仿宋_GB2312" w:hAnsi="仿宋" w:eastAsia="仿宋_GB2312"/>
          <w:color w:val="auto"/>
          <w:sz w:val="24"/>
          <w:szCs w:val="24"/>
          <w:highlight w:val="none"/>
        </w:rPr>
        <w:t>达到</w:t>
      </w:r>
      <w:r>
        <w:rPr>
          <w:rFonts w:ascii="仿宋_GB2312" w:hAnsi="仿宋" w:eastAsia="仿宋_GB2312"/>
          <w:color w:val="auto"/>
          <w:sz w:val="24"/>
          <w:szCs w:val="24"/>
          <w:highlight w:val="none"/>
          <w:u w:val="single"/>
        </w:rPr>
        <w:t xml:space="preserve">  </w:t>
      </w:r>
      <w:r>
        <w:rPr>
          <w:rFonts w:ascii="仿宋_GB2312" w:hAnsi="仿宋" w:eastAsia="仿宋_GB2312"/>
          <w:color w:val="auto"/>
          <w:sz w:val="24"/>
          <w:szCs w:val="24"/>
          <w:highlight w:val="none"/>
        </w:rPr>
        <w:t xml:space="preserve">% </w:t>
      </w:r>
      <w:r>
        <w:rPr>
          <w:rFonts w:hint="eastAsia" w:ascii="仿宋_GB2312" w:hAnsi="仿宋" w:eastAsia="仿宋_GB2312"/>
          <w:color w:val="auto"/>
          <w:sz w:val="24"/>
          <w:szCs w:val="24"/>
          <w:highlight w:val="none"/>
        </w:rPr>
        <w:t>，小微企业合同金额应当达到</w:t>
      </w:r>
      <w:r>
        <w:rPr>
          <w:rFonts w:ascii="仿宋_GB2312" w:hAnsi="仿宋" w:eastAsia="仿宋_GB2312"/>
          <w:color w:val="auto"/>
          <w:sz w:val="24"/>
          <w:szCs w:val="24"/>
          <w:highlight w:val="none"/>
          <w:u w:val="single"/>
        </w:rPr>
        <w:t xml:space="preserve"> </w:t>
      </w:r>
      <w:r>
        <w:rPr>
          <w:rFonts w:ascii="仿宋_GB2312" w:hAnsi="仿宋" w:eastAsia="仿宋_GB2312"/>
          <w:color w:val="auto"/>
          <w:sz w:val="24"/>
          <w:szCs w:val="24"/>
          <w:highlight w:val="none"/>
        </w:rPr>
        <w:t>% ;</w:t>
      </w:r>
      <w:r>
        <w:rPr>
          <w:rFonts w:hint="eastAsia" w:ascii="仿宋" w:hAnsi="仿宋" w:eastAsia="仿宋" w:cs="宋体"/>
          <w:color w:val="auto"/>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szCs w:val="24"/>
          <w:highlight w:val="none"/>
        </w:rPr>
        <w:t>；</w:t>
      </w:r>
    </w:p>
    <w:p>
      <w:pPr>
        <w:spacing w:line="360" w:lineRule="auto"/>
        <w:ind w:firstLine="480" w:firstLineChars="2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3.本项目的特定资格要求：无</w:t>
      </w:r>
      <w:r>
        <w:rPr>
          <w:rFonts w:hint="eastAsia" w:ascii="仿宋_GB2312" w:hAnsi="仿宋" w:eastAsia="仿宋_GB2312"/>
          <w:color w:val="auto"/>
          <w:sz w:val="24"/>
          <w:szCs w:val="24"/>
          <w:highlight w:val="none"/>
        </w:rPr>
        <w:t>；</w:t>
      </w:r>
    </w:p>
    <w:p>
      <w:pPr>
        <w:snapToGrid w:val="0"/>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olor w:val="auto"/>
          <w:sz w:val="24"/>
          <w:szCs w:val="24"/>
          <w:highlight w:val="none"/>
        </w:rPr>
        <w:t>4.</w:t>
      </w:r>
      <w:r>
        <w:rPr>
          <w:rFonts w:hint="eastAsia" w:ascii="仿宋_GB2312" w:hAnsi="仿宋" w:eastAsia="仿宋_GB2312"/>
          <w:color w:val="auto"/>
          <w:sz w:val="24"/>
          <w:szCs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szCs w:val="24"/>
          <w:highlight w:val="none"/>
        </w:rPr>
        <w:t>为采购项目提供整体设计、规范编制或者项目管理、监理、检测等服务后</w:t>
      </w:r>
      <w:r>
        <w:rPr>
          <w:rFonts w:hint="eastAsia" w:ascii="仿宋_GB2312" w:hAnsi="仿宋" w:eastAsia="仿宋_GB2312" w:cs="仿宋_GB2312"/>
          <w:color w:val="auto"/>
          <w:sz w:val="24"/>
          <w:szCs w:val="24"/>
          <w:highlight w:val="none"/>
        </w:rPr>
        <w:t>不得</w:t>
      </w:r>
      <w:r>
        <w:rPr>
          <w:rFonts w:ascii="仿宋_GB2312" w:hAnsi="仿宋" w:eastAsia="仿宋_GB2312" w:cs="仿宋_GB2312"/>
          <w:color w:val="auto"/>
          <w:sz w:val="24"/>
          <w:szCs w:val="24"/>
          <w:highlight w:val="none"/>
        </w:rPr>
        <w:t>再参加该采购项目的其他采购活动。</w:t>
      </w:r>
    </w:p>
    <w:p>
      <w:pPr>
        <w:spacing w:line="360" w:lineRule="auto"/>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三、获取招标文件</w:t>
      </w:r>
      <w:r>
        <w:rPr>
          <w:rFonts w:ascii="仿宋_GB2312" w:hAnsi="仿宋" w:eastAsia="仿宋_GB2312"/>
          <w:b/>
          <w:color w:val="auto"/>
          <w:sz w:val="24"/>
          <w:szCs w:val="24"/>
          <w:highlight w:val="none"/>
        </w:rPr>
        <w:t xml:space="preserve"> </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时间：</w:t>
      </w:r>
      <w:r>
        <w:rPr>
          <w:rFonts w:ascii="仿宋_GB2312" w:hAnsi="仿宋" w:eastAsia="仿宋_GB2312"/>
          <w:color w:val="auto"/>
          <w:sz w:val="24"/>
          <w:szCs w:val="24"/>
          <w:highlight w:val="none"/>
        </w:rPr>
        <w:t>/至</w:t>
      </w:r>
      <w:r>
        <w:rPr>
          <w:rFonts w:hint="eastAsia" w:ascii="仿宋_GB2312" w:hAnsi="仿宋" w:eastAsia="仿宋_GB2312"/>
          <w:color w:val="auto"/>
          <w:sz w:val="24"/>
          <w:szCs w:val="24"/>
          <w:highlight w:val="none"/>
          <w:u w:val="single"/>
        </w:rPr>
        <w:t>202</w:t>
      </w:r>
      <w:r>
        <w:rPr>
          <w:rFonts w:hint="eastAsia" w:ascii="仿宋_GB2312" w:hAnsi="仿宋" w:eastAsia="仿宋_GB2312"/>
          <w:color w:val="auto"/>
          <w:sz w:val="24"/>
          <w:szCs w:val="24"/>
          <w:highlight w:val="none"/>
          <w:u w:val="single"/>
          <w:lang w:val="en-US" w:eastAsia="zh-CN"/>
        </w:rPr>
        <w:t>2</w:t>
      </w:r>
      <w:r>
        <w:rPr>
          <w:rFonts w:ascii="仿宋_GB2312" w:hAnsi="仿宋" w:eastAsia="仿宋_GB2312"/>
          <w:color w:val="auto"/>
          <w:sz w:val="24"/>
          <w:szCs w:val="24"/>
          <w:highlight w:val="none"/>
          <w:u w:val="single"/>
        </w:rPr>
        <w:t>年</w:t>
      </w:r>
      <w:r>
        <w:rPr>
          <w:rFonts w:hint="eastAsia" w:ascii="仿宋_GB2312" w:hAnsi="仿宋" w:eastAsia="仿宋_GB2312"/>
          <w:color w:val="auto"/>
          <w:sz w:val="24"/>
          <w:szCs w:val="24"/>
          <w:highlight w:val="none"/>
          <w:u w:val="single"/>
          <w:lang w:val="en-US" w:eastAsia="zh-CN"/>
        </w:rPr>
        <w:t>12</w:t>
      </w:r>
      <w:r>
        <w:rPr>
          <w:rFonts w:ascii="仿宋_GB2312" w:hAnsi="仿宋" w:eastAsia="仿宋_GB2312"/>
          <w:color w:val="auto"/>
          <w:sz w:val="24"/>
          <w:szCs w:val="24"/>
          <w:highlight w:val="none"/>
          <w:u w:val="single"/>
        </w:rPr>
        <w:t>月</w:t>
      </w:r>
      <w:r>
        <w:rPr>
          <w:rFonts w:hint="eastAsia" w:ascii="仿宋_GB2312" w:hAnsi="仿宋" w:eastAsia="仿宋_GB2312"/>
          <w:color w:val="auto"/>
          <w:sz w:val="24"/>
          <w:szCs w:val="24"/>
          <w:highlight w:val="none"/>
          <w:u w:val="single"/>
          <w:lang w:val="en-US" w:eastAsia="zh-CN"/>
        </w:rPr>
        <w:t>6</w:t>
      </w:r>
      <w:r>
        <w:rPr>
          <w:rFonts w:ascii="仿宋_GB2312" w:hAnsi="仿宋" w:eastAsia="仿宋_GB2312"/>
          <w:color w:val="auto"/>
          <w:sz w:val="24"/>
          <w:szCs w:val="24"/>
          <w:highlight w:val="none"/>
          <w:u w:val="single"/>
        </w:rPr>
        <w:t>日</w:t>
      </w:r>
      <w:r>
        <w:rPr>
          <w:rFonts w:hint="eastAsia" w:ascii="仿宋_GB2312" w:hAnsi="仿宋" w:eastAsia="仿宋_GB2312"/>
          <w:color w:val="auto"/>
          <w:sz w:val="24"/>
          <w:szCs w:val="24"/>
          <w:highlight w:val="none"/>
        </w:rPr>
        <w:t>，每天上午</w:t>
      </w:r>
      <w:r>
        <w:rPr>
          <w:rFonts w:ascii="仿宋_GB2312" w:hAnsi="仿宋" w:eastAsia="仿宋_GB2312"/>
          <w:color w:val="auto"/>
          <w:sz w:val="24"/>
          <w:szCs w:val="24"/>
          <w:highlight w:val="none"/>
        </w:rPr>
        <w:t xml:space="preserve">00:00至12:00 </w:t>
      </w:r>
      <w:r>
        <w:rPr>
          <w:rFonts w:hint="eastAsia" w:ascii="仿宋_GB2312" w:hAnsi="仿宋" w:eastAsia="仿宋_GB2312"/>
          <w:color w:val="auto"/>
          <w:sz w:val="24"/>
          <w:szCs w:val="24"/>
          <w:highlight w:val="none"/>
        </w:rPr>
        <w:t>，下午</w:t>
      </w:r>
      <w:r>
        <w:rPr>
          <w:rFonts w:ascii="仿宋_GB2312" w:hAnsi="仿宋" w:eastAsia="仿宋_GB2312"/>
          <w:color w:val="auto"/>
          <w:sz w:val="24"/>
          <w:szCs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地点（网址）：</w:t>
      </w:r>
      <w:r>
        <w:rPr>
          <w:rFonts w:hint="eastAsia" w:ascii="仿宋_GB2312" w:hAnsi="仿宋" w:eastAsia="仿宋_GB2312"/>
          <w:color w:val="auto"/>
          <w:sz w:val="24"/>
          <w:szCs w:val="24"/>
          <w:highlight w:val="none"/>
        </w:rPr>
        <w:t>政采云平台（</w:t>
      </w:r>
      <w:r>
        <w:rPr>
          <w:rFonts w:ascii="仿宋_GB2312" w:hAnsi="仿宋" w:eastAsia="仿宋_GB2312"/>
          <w:color w:val="auto"/>
          <w:sz w:val="24"/>
          <w:szCs w:val="24"/>
          <w:highlight w:val="none"/>
        </w:rPr>
        <w:t xml:space="preserve">https://www.zcygov.cn/） </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方式：</w:t>
      </w:r>
      <w:r>
        <w:rPr>
          <w:rFonts w:hint="eastAsia" w:ascii="仿宋_GB2312" w:hAnsi="仿宋" w:eastAsia="仿宋_GB2312"/>
          <w:color w:val="auto"/>
          <w:sz w:val="24"/>
          <w:szCs w:val="24"/>
          <w:highlight w:val="none"/>
        </w:rPr>
        <w:t>供应商登录政采云平台</w:t>
      </w:r>
      <w:r>
        <w:rPr>
          <w:rFonts w:ascii="仿宋_GB2312" w:hAnsi="仿宋" w:eastAsia="仿宋_GB2312"/>
          <w:color w:val="auto"/>
          <w:sz w:val="24"/>
          <w:szCs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售价（元）：</w:t>
      </w:r>
      <w:r>
        <w:rPr>
          <w:rFonts w:ascii="仿宋_GB2312" w:hAnsi="仿宋" w:eastAsia="仿宋_GB2312"/>
          <w:color w:val="auto"/>
          <w:sz w:val="24"/>
          <w:szCs w:val="24"/>
          <w:highlight w:val="none"/>
        </w:rPr>
        <w:t xml:space="preserve">0 </w:t>
      </w:r>
      <w:r>
        <w:rPr>
          <w:rFonts w:ascii="仿宋_GB2312" w:hAnsi="仿宋" w:eastAsia="仿宋_GB2312"/>
          <w:color w:val="auto"/>
          <w:sz w:val="24"/>
          <w:szCs w:val="24"/>
          <w:highlight w:val="none"/>
        </w:rPr>
        <w:tab/>
      </w:r>
    </w:p>
    <w:p>
      <w:pPr>
        <w:spacing w:line="360" w:lineRule="auto"/>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四、提交投标文件截止时间、开标时间和地点</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提交投标文件截止时间：</w:t>
      </w:r>
      <w:r>
        <w:rPr>
          <w:rFonts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rPr>
        <w:t>202</w:t>
      </w:r>
      <w:r>
        <w:rPr>
          <w:rFonts w:hint="eastAsia" w:ascii="仿宋_GB2312" w:hAnsi="仿宋" w:eastAsia="仿宋_GB2312"/>
          <w:color w:val="auto"/>
          <w:sz w:val="24"/>
          <w:szCs w:val="24"/>
          <w:highlight w:val="none"/>
          <w:u w:val="single"/>
          <w:lang w:val="en-US" w:eastAsia="zh-CN"/>
        </w:rPr>
        <w:t>2</w:t>
      </w:r>
      <w:r>
        <w:rPr>
          <w:rFonts w:ascii="仿宋_GB2312" w:hAnsi="仿宋" w:eastAsia="仿宋_GB2312"/>
          <w:color w:val="auto"/>
          <w:sz w:val="24"/>
          <w:szCs w:val="24"/>
          <w:highlight w:val="none"/>
          <w:u w:val="single"/>
        </w:rPr>
        <w:t>年</w:t>
      </w:r>
      <w:r>
        <w:rPr>
          <w:rFonts w:hint="eastAsia" w:ascii="仿宋_GB2312" w:hAnsi="仿宋" w:eastAsia="仿宋_GB2312"/>
          <w:color w:val="auto"/>
          <w:sz w:val="24"/>
          <w:szCs w:val="24"/>
          <w:highlight w:val="none"/>
          <w:u w:val="single"/>
          <w:lang w:val="en-US" w:eastAsia="zh-CN"/>
        </w:rPr>
        <w:t>12</w:t>
      </w:r>
      <w:r>
        <w:rPr>
          <w:rFonts w:hint="eastAsia" w:ascii="仿宋_GB2312" w:hAnsi="仿宋" w:eastAsia="仿宋_GB2312"/>
          <w:color w:val="auto"/>
          <w:sz w:val="24"/>
          <w:szCs w:val="24"/>
          <w:highlight w:val="none"/>
          <w:u w:val="single"/>
        </w:rPr>
        <w:t>月</w:t>
      </w:r>
      <w:r>
        <w:rPr>
          <w:rFonts w:hint="eastAsia" w:ascii="仿宋_GB2312" w:hAnsi="仿宋" w:eastAsia="仿宋_GB2312"/>
          <w:color w:val="auto"/>
          <w:sz w:val="24"/>
          <w:szCs w:val="24"/>
          <w:highlight w:val="none"/>
          <w:u w:val="single"/>
          <w:lang w:val="en-US" w:eastAsia="zh-CN"/>
        </w:rPr>
        <w:t>6</w:t>
      </w:r>
      <w:r>
        <w:rPr>
          <w:rFonts w:hint="eastAsia" w:ascii="仿宋_GB2312" w:hAnsi="仿宋" w:eastAsia="仿宋_GB2312"/>
          <w:color w:val="auto"/>
          <w:sz w:val="24"/>
          <w:szCs w:val="24"/>
          <w:highlight w:val="none"/>
          <w:u w:val="single"/>
        </w:rPr>
        <w:t>日</w:t>
      </w:r>
      <w:r>
        <w:rPr>
          <w:rFonts w:hint="eastAsia" w:ascii="仿宋_GB2312" w:hAnsi="仿宋" w:eastAsia="仿宋_GB2312"/>
          <w:color w:val="auto"/>
          <w:sz w:val="24"/>
          <w:szCs w:val="24"/>
          <w:highlight w:val="none"/>
          <w:u w:val="single"/>
          <w:lang w:val="en-US" w:eastAsia="zh-CN"/>
        </w:rPr>
        <w:t>13</w:t>
      </w:r>
      <w:r>
        <w:rPr>
          <w:rFonts w:hint="eastAsia" w:ascii="仿宋_GB2312" w:hAnsi="仿宋" w:eastAsia="仿宋_GB2312"/>
          <w:color w:val="auto"/>
          <w:sz w:val="24"/>
          <w:szCs w:val="24"/>
          <w:highlight w:val="none"/>
          <w:u w:val="single"/>
        </w:rPr>
        <w:t>点</w:t>
      </w:r>
      <w:r>
        <w:rPr>
          <w:rFonts w:hint="eastAsia" w:ascii="仿宋_GB2312" w:hAnsi="仿宋" w:eastAsia="仿宋_GB2312"/>
          <w:color w:val="auto"/>
          <w:sz w:val="24"/>
          <w:szCs w:val="24"/>
          <w:highlight w:val="none"/>
          <w:u w:val="single"/>
          <w:lang w:val="en-US" w:eastAsia="zh-CN"/>
        </w:rPr>
        <w:t>30</w:t>
      </w:r>
      <w:r>
        <w:rPr>
          <w:rFonts w:hint="eastAsia" w:ascii="仿宋_GB2312" w:hAnsi="仿宋" w:eastAsia="仿宋_GB2312"/>
          <w:color w:val="auto"/>
          <w:sz w:val="24"/>
          <w:szCs w:val="24"/>
          <w:highlight w:val="none"/>
          <w:u w:val="single"/>
        </w:rPr>
        <w:t>分</w:t>
      </w:r>
      <w:r>
        <w:rPr>
          <w:rFonts w:hint="eastAsia" w:ascii="仿宋_GB2312" w:hAnsi="仿宋" w:eastAsia="仿宋_GB2312"/>
          <w:bCs/>
          <w:color w:val="auto"/>
          <w:sz w:val="24"/>
          <w:szCs w:val="24"/>
          <w:highlight w:val="none"/>
          <w:u w:val="single"/>
        </w:rPr>
        <w:t xml:space="preserve"> </w:t>
      </w:r>
      <w:r>
        <w:rPr>
          <w:rFonts w:hint="eastAsia" w:ascii="仿宋_GB2312" w:hAnsi="仿宋" w:eastAsia="仿宋_GB2312"/>
          <w:color w:val="auto"/>
          <w:sz w:val="24"/>
          <w:szCs w:val="24"/>
          <w:highlight w:val="none"/>
        </w:rPr>
        <w:t>（北京时间）</w:t>
      </w:r>
    </w:p>
    <w:p>
      <w:pPr>
        <w:spacing w:line="360" w:lineRule="auto"/>
        <w:ind w:firstLine="482" w:firstLineChars="200"/>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投标地点（网址）：</w:t>
      </w:r>
      <w:r>
        <w:rPr>
          <w:rFonts w:hint="eastAsia" w:ascii="仿宋_GB2312" w:hAnsi="仿宋" w:eastAsia="仿宋_GB2312"/>
          <w:color w:val="auto"/>
          <w:sz w:val="24"/>
          <w:szCs w:val="24"/>
          <w:highlight w:val="none"/>
        </w:rPr>
        <w:t>政采云平台（</w:t>
      </w:r>
      <w:r>
        <w:rPr>
          <w:rFonts w:ascii="仿宋_GB2312" w:hAnsi="仿宋" w:eastAsia="仿宋_GB2312"/>
          <w:color w:val="auto"/>
          <w:sz w:val="24"/>
          <w:szCs w:val="24"/>
          <w:highlight w:val="none"/>
        </w:rPr>
        <w:t xml:space="preserve">https://www.zcygov.cn/） </w:t>
      </w:r>
    </w:p>
    <w:p>
      <w:pPr>
        <w:spacing w:line="360" w:lineRule="auto"/>
        <w:ind w:firstLine="482" w:firstLineChars="200"/>
        <w:rPr>
          <w:rFonts w:ascii="仿宋_GB2312" w:hAnsi="仿宋" w:eastAsia="仿宋_GB2312"/>
          <w:bCs/>
          <w:color w:val="auto"/>
          <w:sz w:val="24"/>
          <w:szCs w:val="24"/>
          <w:highlight w:val="none"/>
          <w:u w:val="single"/>
        </w:rPr>
      </w:pPr>
      <w:r>
        <w:rPr>
          <w:rFonts w:hint="eastAsia" w:ascii="仿宋_GB2312" w:hAnsi="仿宋" w:eastAsia="仿宋_GB2312"/>
          <w:b/>
          <w:color w:val="auto"/>
          <w:sz w:val="24"/>
          <w:szCs w:val="24"/>
          <w:highlight w:val="none"/>
        </w:rPr>
        <w:t>开标时间：</w:t>
      </w:r>
      <w:r>
        <w:rPr>
          <w:rFonts w:hint="eastAsia" w:ascii="仿宋_GB2312" w:hAnsi="仿宋" w:eastAsia="仿宋_GB2312"/>
          <w:color w:val="auto"/>
          <w:sz w:val="24"/>
          <w:szCs w:val="24"/>
          <w:highlight w:val="none"/>
          <w:u w:val="single"/>
        </w:rPr>
        <w:t>202</w:t>
      </w:r>
      <w:r>
        <w:rPr>
          <w:rFonts w:hint="eastAsia" w:ascii="仿宋_GB2312" w:hAnsi="仿宋" w:eastAsia="仿宋_GB2312"/>
          <w:color w:val="auto"/>
          <w:sz w:val="24"/>
          <w:szCs w:val="24"/>
          <w:highlight w:val="none"/>
          <w:u w:val="single"/>
          <w:lang w:val="en-US" w:eastAsia="zh-CN"/>
        </w:rPr>
        <w:t>2</w:t>
      </w:r>
      <w:r>
        <w:rPr>
          <w:rFonts w:ascii="仿宋_GB2312" w:hAnsi="仿宋" w:eastAsia="仿宋_GB2312"/>
          <w:color w:val="auto"/>
          <w:sz w:val="24"/>
          <w:szCs w:val="24"/>
          <w:highlight w:val="none"/>
          <w:u w:val="single"/>
        </w:rPr>
        <w:t>年</w:t>
      </w:r>
      <w:r>
        <w:rPr>
          <w:rFonts w:hint="eastAsia" w:ascii="仿宋_GB2312" w:hAnsi="仿宋" w:eastAsia="仿宋_GB2312"/>
          <w:color w:val="auto"/>
          <w:sz w:val="24"/>
          <w:szCs w:val="24"/>
          <w:highlight w:val="none"/>
          <w:u w:val="single"/>
          <w:lang w:val="en-US" w:eastAsia="zh-CN"/>
        </w:rPr>
        <w:t>12</w:t>
      </w:r>
      <w:r>
        <w:rPr>
          <w:rFonts w:hint="eastAsia" w:ascii="仿宋_GB2312" w:hAnsi="仿宋" w:eastAsia="仿宋_GB2312"/>
          <w:color w:val="auto"/>
          <w:sz w:val="24"/>
          <w:szCs w:val="24"/>
          <w:highlight w:val="none"/>
          <w:u w:val="single"/>
        </w:rPr>
        <w:t>月</w:t>
      </w:r>
      <w:r>
        <w:rPr>
          <w:rFonts w:hint="eastAsia" w:ascii="仿宋_GB2312" w:hAnsi="仿宋" w:eastAsia="仿宋_GB2312"/>
          <w:color w:val="auto"/>
          <w:sz w:val="24"/>
          <w:szCs w:val="24"/>
          <w:highlight w:val="none"/>
          <w:u w:val="single"/>
          <w:lang w:val="en-US" w:eastAsia="zh-CN"/>
        </w:rPr>
        <w:t>6</w:t>
      </w:r>
      <w:r>
        <w:rPr>
          <w:rFonts w:hint="eastAsia" w:ascii="仿宋_GB2312" w:hAnsi="仿宋" w:eastAsia="仿宋_GB2312"/>
          <w:color w:val="auto"/>
          <w:sz w:val="24"/>
          <w:szCs w:val="24"/>
          <w:highlight w:val="none"/>
          <w:u w:val="single"/>
        </w:rPr>
        <w:t>日</w:t>
      </w:r>
      <w:r>
        <w:rPr>
          <w:rFonts w:hint="eastAsia" w:ascii="仿宋_GB2312" w:hAnsi="仿宋" w:eastAsia="仿宋_GB2312"/>
          <w:color w:val="auto"/>
          <w:sz w:val="24"/>
          <w:szCs w:val="24"/>
          <w:highlight w:val="none"/>
          <w:u w:val="single"/>
          <w:lang w:val="en-US" w:eastAsia="zh-CN"/>
        </w:rPr>
        <w:t>13</w:t>
      </w:r>
      <w:r>
        <w:rPr>
          <w:rFonts w:hint="eastAsia" w:ascii="仿宋_GB2312" w:hAnsi="仿宋" w:eastAsia="仿宋_GB2312"/>
          <w:color w:val="auto"/>
          <w:sz w:val="24"/>
          <w:szCs w:val="24"/>
          <w:highlight w:val="none"/>
          <w:u w:val="single"/>
        </w:rPr>
        <w:t>点</w:t>
      </w:r>
      <w:r>
        <w:rPr>
          <w:rFonts w:hint="eastAsia" w:ascii="仿宋_GB2312" w:hAnsi="仿宋" w:eastAsia="仿宋_GB2312"/>
          <w:color w:val="auto"/>
          <w:sz w:val="24"/>
          <w:szCs w:val="24"/>
          <w:highlight w:val="none"/>
          <w:u w:val="single"/>
          <w:lang w:val="en-US" w:eastAsia="zh-CN"/>
        </w:rPr>
        <w:t>30</w:t>
      </w:r>
      <w:r>
        <w:rPr>
          <w:rFonts w:hint="eastAsia" w:ascii="仿宋_GB2312" w:hAnsi="仿宋" w:eastAsia="仿宋_GB2312"/>
          <w:color w:val="auto"/>
          <w:sz w:val="24"/>
          <w:szCs w:val="24"/>
          <w:highlight w:val="none"/>
          <w:u w:val="single"/>
        </w:rPr>
        <w:t>分</w:t>
      </w:r>
      <w:r>
        <w:rPr>
          <w:rFonts w:hint="eastAsia" w:ascii="仿宋_GB2312" w:hAnsi="仿宋" w:eastAsia="仿宋_GB2312"/>
          <w:bCs/>
          <w:color w:val="auto"/>
          <w:sz w:val="24"/>
          <w:szCs w:val="24"/>
          <w:highlight w:val="none"/>
          <w:u w:val="single"/>
        </w:rPr>
        <w:t xml:space="preserve"> </w:t>
      </w:r>
    </w:p>
    <w:p>
      <w:pPr>
        <w:spacing w:line="360" w:lineRule="auto"/>
        <w:ind w:firstLine="482" w:firstLineChars="200"/>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开标地点（网址）：</w:t>
      </w:r>
      <w:r>
        <w:rPr>
          <w:rFonts w:ascii="仿宋_GB2312" w:hAnsi="仿宋" w:eastAsia="仿宋_GB2312"/>
          <w:color w:val="auto"/>
          <w:sz w:val="24"/>
          <w:szCs w:val="24"/>
          <w:highlight w:val="none"/>
        </w:rPr>
        <w:t>政</w:t>
      </w:r>
      <w:r>
        <w:rPr>
          <w:rFonts w:hint="eastAsia" w:ascii="仿宋_GB2312" w:hAnsi="仿宋" w:eastAsia="仿宋_GB2312"/>
          <w:color w:val="auto"/>
          <w:sz w:val="24"/>
          <w:szCs w:val="24"/>
          <w:highlight w:val="none"/>
        </w:rPr>
        <w:t>采云平台（</w:t>
      </w:r>
      <w:r>
        <w:rPr>
          <w:rFonts w:ascii="仿宋_GB2312" w:hAnsi="仿宋" w:eastAsia="仿宋_GB2312"/>
          <w:color w:val="auto"/>
          <w:sz w:val="24"/>
          <w:szCs w:val="24"/>
          <w:highlight w:val="none"/>
        </w:rPr>
        <w:t>https://www.zcygov.cn/）</w:t>
      </w:r>
    </w:p>
    <w:p>
      <w:pPr>
        <w:spacing w:line="360" w:lineRule="auto"/>
        <w:rPr>
          <w:rFonts w:ascii="仿宋_GB2312" w:hAnsi="仿宋" w:eastAsia="仿宋_GB2312"/>
          <w:color w:val="auto"/>
          <w:sz w:val="24"/>
          <w:szCs w:val="24"/>
          <w:highlight w:val="none"/>
        </w:rPr>
      </w:pPr>
      <w:r>
        <w:rPr>
          <w:rFonts w:hint="eastAsia" w:ascii="仿宋_GB2312" w:hAnsi="仿宋" w:eastAsia="仿宋_GB2312"/>
          <w:b/>
          <w:color w:val="auto"/>
          <w:sz w:val="24"/>
          <w:szCs w:val="24"/>
          <w:highlight w:val="none"/>
        </w:rPr>
        <w:t>五、公告期限</w:t>
      </w:r>
      <w:r>
        <w:rPr>
          <w:rFonts w:ascii="仿宋_GB2312" w:hAnsi="仿宋" w:eastAsia="仿宋_GB2312"/>
          <w:b/>
          <w:color w:val="auto"/>
          <w:sz w:val="24"/>
          <w:szCs w:val="24"/>
          <w:highlight w:val="none"/>
        </w:rPr>
        <w:t xml:space="preserve"> </w:t>
      </w:r>
    </w:p>
    <w:p>
      <w:pPr>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自本公告发布之日起</w:t>
      </w:r>
      <w:r>
        <w:rPr>
          <w:rFonts w:ascii="仿宋_GB2312" w:hAnsi="仿宋" w:eastAsia="仿宋_GB2312"/>
          <w:color w:val="auto"/>
          <w:sz w:val="24"/>
          <w:szCs w:val="24"/>
          <w:highlight w:val="none"/>
        </w:rPr>
        <w:t>5个工作日。</w:t>
      </w:r>
    </w:p>
    <w:p>
      <w:pPr>
        <w:spacing w:line="360" w:lineRule="auto"/>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rPr>
        <w:t>六、其他补充事宜</w:t>
      </w:r>
      <w:bookmarkStart w:id="505" w:name="_GoBack"/>
      <w:bookmarkEnd w:id="505"/>
    </w:p>
    <w:p>
      <w:pPr>
        <w:spacing w:line="360" w:lineRule="auto"/>
        <w:ind w:firstLine="480" w:firstLineChars="2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szCs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szCs w:val="24"/>
          <w:highlight w:val="none"/>
        </w:rPr>
      </w:pPr>
      <w:r>
        <w:rPr>
          <w:rFonts w:hint="eastAsia" w:ascii="仿宋_GB2312" w:hAnsi="仿宋" w:eastAsia="仿宋_GB2312"/>
          <w:color w:val="auto"/>
          <w:sz w:val="24"/>
          <w:szCs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szCs w:val="24"/>
          <w:highlight w:val="none"/>
        </w:rPr>
        <w:t>电子招投标的说明：</w:t>
      </w:r>
      <w:r>
        <w:rPr>
          <w:rFonts w:hint="eastAsia" w:ascii="仿宋_GB2312" w:hAnsi="仿宋" w:eastAsia="仿宋_GB2312" w:cs="仿宋_GB2312"/>
          <w:color w:val="auto"/>
          <w:sz w:val="24"/>
          <w:szCs w:val="24"/>
          <w:highlight w:val="none"/>
        </w:rPr>
        <w:t>①</w:t>
      </w:r>
      <w:r>
        <w:rPr>
          <w:rFonts w:ascii="仿宋_GB2312" w:hAnsi="仿宋" w:eastAsia="仿宋_GB2312" w:cs="仿宋_GB2312"/>
          <w:color w:val="auto"/>
          <w:sz w:val="24"/>
          <w:szCs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szCs w:val="24"/>
          <w:highlight w:val="none"/>
        </w:rPr>
        <w:t>；②</w:t>
      </w:r>
      <w:r>
        <w:rPr>
          <w:rFonts w:ascii="仿宋_GB2312" w:hAnsi="仿宋" w:eastAsia="仿宋_GB2312" w:cs="仿宋_GB2312"/>
          <w:color w:val="auto"/>
          <w:sz w:val="24"/>
          <w:szCs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szCs w:val="24"/>
          <w:highlight w:val="none"/>
        </w:rPr>
        <w:t>采云电子交易客户端”</w:t>
      </w:r>
      <w:r>
        <w:rPr>
          <w:rFonts w:ascii="仿宋_GB2312" w:hAnsi="仿宋" w:eastAsia="仿宋_GB2312" w:cs="仿宋_GB2312"/>
          <w:color w:val="auto"/>
          <w:sz w:val="24"/>
          <w:szCs w:val="24"/>
          <w:highlight w:val="none"/>
        </w:rPr>
        <w:t>----前往“浙江政府采购网-下载专区-电子交易客户端”进行下载并安装</w:t>
      </w:r>
      <w:r>
        <w:rPr>
          <w:rFonts w:hint="eastAsia" w:ascii="仿宋_GB2312" w:hAnsi="仿宋" w:eastAsia="仿宋_GB2312" w:cs="仿宋_GB2312"/>
          <w:color w:val="auto"/>
          <w:sz w:val="24"/>
          <w:szCs w:val="24"/>
          <w:highlight w:val="none"/>
        </w:rPr>
        <w:t>；③</w:t>
      </w:r>
      <w:r>
        <w:rPr>
          <w:rFonts w:ascii="仿宋_GB2312" w:hAnsi="仿宋" w:eastAsia="仿宋_GB2312" w:cs="仿宋_GB2312"/>
          <w:color w:val="auto"/>
          <w:sz w:val="24"/>
          <w:szCs w:val="24"/>
          <w:highlight w:val="none"/>
        </w:rPr>
        <w:t>招标文件的获取：使用账号登录或者使用CA登录政</w:t>
      </w:r>
      <w:r>
        <w:rPr>
          <w:rFonts w:hint="eastAsia" w:ascii="仿宋_GB2312" w:hAnsi="仿宋" w:eastAsia="仿宋_GB2312" w:cs="仿宋_GB2312"/>
          <w:color w:val="auto"/>
          <w:sz w:val="24"/>
          <w:szCs w:val="24"/>
          <w:highlight w:val="none"/>
        </w:rPr>
        <w:t>采云平台；进入“项目采购”应用，在获取采购文件菜单中选择项目，获取招标文件；④</w:t>
      </w:r>
      <w:r>
        <w:rPr>
          <w:rFonts w:ascii="仿宋_GB2312" w:hAnsi="仿宋" w:eastAsia="仿宋_GB2312" w:cs="仿宋_GB2312"/>
          <w:color w:val="auto"/>
          <w:sz w:val="24"/>
          <w:szCs w:val="24"/>
          <w:highlight w:val="none"/>
        </w:rPr>
        <w:t>投标文件的制作：在“政</w:t>
      </w:r>
      <w:r>
        <w:rPr>
          <w:rFonts w:hint="eastAsia" w:ascii="仿宋_GB2312" w:hAnsi="仿宋" w:eastAsia="仿宋_GB2312" w:cs="仿宋_GB2312"/>
          <w:color w:val="auto"/>
          <w:sz w:val="24"/>
          <w:szCs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szCs w:val="24"/>
          <w:highlight w:val="none"/>
        </w:rPr>
        <w:t>⑤</w:t>
      </w:r>
      <w:r>
        <w:rPr>
          <w:rFonts w:ascii="仿宋_GB2312" w:hAnsi="仿宋" w:eastAsia="仿宋_GB2312"/>
          <w:color w:val="auto"/>
          <w:sz w:val="24"/>
          <w:szCs w:val="24"/>
          <w:highlight w:val="none"/>
        </w:rPr>
        <w:t>采购人、采购机构将依托政</w:t>
      </w:r>
      <w:r>
        <w:rPr>
          <w:rFonts w:hint="eastAsia" w:ascii="仿宋_GB2312" w:hAnsi="仿宋" w:eastAsia="仿宋_GB2312"/>
          <w:color w:val="auto"/>
          <w:sz w:val="24"/>
          <w:szCs w:val="24"/>
          <w:highlight w:val="none"/>
        </w:rPr>
        <w:t>采云平台完成本项目的电子交易活动，平台不接受未按上述方式获取招标文件的供应商进行投标活动；</w:t>
      </w:r>
      <w:r>
        <w:rPr>
          <w:rFonts w:ascii="仿宋_GB2312" w:hAnsi="仿宋" w:eastAsia="仿宋_GB2312"/>
          <w:color w:val="auto"/>
          <w:sz w:val="24"/>
          <w:szCs w:val="24"/>
          <w:highlight w:val="none"/>
        </w:rPr>
        <w:t xml:space="preserve"> </w:t>
      </w:r>
      <w:r>
        <w:rPr>
          <w:rFonts w:hint="eastAsia" w:ascii="仿宋_GB2312" w:hAnsi="仿宋" w:eastAsia="仿宋_GB2312"/>
          <w:color w:val="auto"/>
          <w:sz w:val="24"/>
          <w:szCs w:val="24"/>
          <w:highlight w:val="none"/>
        </w:rPr>
        <w:t>⑥</w:t>
      </w:r>
      <w:r>
        <w:rPr>
          <w:rFonts w:ascii="仿宋_GB2312" w:hAnsi="仿宋" w:eastAsia="仿宋_GB2312"/>
          <w:color w:val="auto"/>
          <w:sz w:val="24"/>
          <w:szCs w:val="24"/>
          <w:highlight w:val="none"/>
        </w:rPr>
        <w:t>对未按上述方式获取招标文件的供应商对该文件提出的质疑，采购人或采购代理机构将</w:t>
      </w:r>
      <w:r>
        <w:rPr>
          <w:rFonts w:hint="eastAsia" w:ascii="仿宋_GB2312" w:hAnsi="仿宋" w:eastAsia="仿宋_GB2312"/>
          <w:color w:val="auto"/>
          <w:sz w:val="24"/>
          <w:szCs w:val="24"/>
          <w:highlight w:val="none"/>
        </w:rPr>
        <w:t>不予处理；⑦</w:t>
      </w:r>
      <w:r>
        <w:rPr>
          <w:rFonts w:ascii="仿宋_GB2312" w:hAnsi="仿宋" w:eastAsia="仿宋_GB2312"/>
          <w:color w:val="auto"/>
          <w:sz w:val="24"/>
          <w:szCs w:val="24"/>
          <w:highlight w:val="none"/>
        </w:rPr>
        <w:t>不提供招标文件纸质版</w:t>
      </w:r>
      <w:r>
        <w:rPr>
          <w:rFonts w:hint="eastAsia" w:ascii="仿宋_GB2312" w:hAnsi="仿宋" w:eastAsia="仿宋_GB2312"/>
          <w:color w:val="auto"/>
          <w:sz w:val="24"/>
          <w:szCs w:val="24"/>
          <w:highlight w:val="none"/>
        </w:rPr>
        <w:t>；</w:t>
      </w:r>
      <w:r>
        <w:rPr>
          <w:rFonts w:hint="eastAsia" w:ascii="仿宋_GB2312" w:hAnsi="仿宋" w:eastAsia="仿宋_GB2312" w:cs="仿宋_GB2312"/>
          <w:color w:val="auto"/>
          <w:sz w:val="24"/>
          <w:szCs w:val="24"/>
          <w:highlight w:val="none"/>
        </w:rPr>
        <w:t>⑧</w:t>
      </w:r>
      <w:r>
        <w:rPr>
          <w:rFonts w:ascii="仿宋_GB2312" w:hAnsi="仿宋" w:eastAsia="仿宋_GB2312" w:cs="仿宋_GB2312"/>
          <w:color w:val="auto"/>
          <w:sz w:val="24"/>
          <w:szCs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szCs w:val="24"/>
          <w:highlight w:val="none"/>
        </w:rPr>
        <w:t>；</w:t>
      </w:r>
      <w:r>
        <w:rPr>
          <w:rFonts w:hint="eastAsia" w:ascii="仿宋_GB2312" w:hAnsi="仿宋" w:eastAsia="仿宋_GB2312"/>
          <w:color w:val="auto"/>
          <w:sz w:val="24"/>
          <w:szCs w:val="24"/>
          <w:highlight w:val="none"/>
        </w:rPr>
        <w:t>⑨</w:t>
      </w:r>
      <w:r>
        <w:rPr>
          <w:rFonts w:hint="eastAsia" w:ascii="仿宋_GB2312" w:hAnsi="仿宋" w:eastAsia="仿宋_GB2312" w:cs="仿宋_GB2312"/>
          <w:color w:val="auto"/>
          <w:sz w:val="24"/>
          <w:szCs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szCs w:val="24"/>
          <w:highlight w:val="none"/>
        </w:rPr>
        <w:t>具体操作指南：详见政</w:t>
      </w:r>
      <w:r>
        <w:rPr>
          <w:rFonts w:hint="eastAsia" w:ascii="仿宋_GB2312" w:hAnsi="仿宋" w:eastAsia="仿宋_GB2312" w:cs="仿宋_GB2312"/>
          <w:color w:val="auto"/>
          <w:sz w:val="24"/>
          <w:szCs w:val="24"/>
          <w:highlight w:val="none"/>
        </w:rPr>
        <w:t>采云平台“服务中心</w:t>
      </w:r>
      <w:r>
        <w:rPr>
          <w:rFonts w:ascii="仿宋_GB2312" w:hAnsi="仿宋" w:eastAsia="仿宋_GB2312" w:cs="仿宋_GB2312"/>
          <w:color w:val="auto"/>
          <w:sz w:val="24"/>
          <w:szCs w:val="24"/>
          <w:highlight w:val="none"/>
        </w:rPr>
        <w:t>-帮助文档-项目采购-操作流程-电子招投标-政府采购项目电子交易管理操作指南-供应商”。</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400" w:lineRule="atLeast"/>
        <w:ind w:left="0" w:right="0"/>
        <w:jc w:val="both"/>
        <w:textAlignment w:val="auto"/>
        <w:rPr>
          <w:rFonts w:hint="eastAsia" w:ascii="仿宋" w:hAnsi="仿宋" w:eastAsia="仿宋" w:cs="仿宋"/>
          <w:color w:val="auto"/>
          <w:sz w:val="24"/>
          <w:szCs w:val="24"/>
          <w:highlight w:val="none"/>
        </w:rPr>
      </w:pPr>
      <w:r>
        <w:rPr>
          <w:rStyle w:val="72"/>
          <w:rFonts w:hint="eastAsia" w:ascii="仿宋" w:hAnsi="仿宋" w:eastAsia="仿宋" w:cs="仿宋"/>
          <w:i w:val="0"/>
          <w:iCs w:val="0"/>
          <w:caps w:val="0"/>
          <w:color w:val="auto"/>
          <w:spacing w:val="0"/>
          <w:sz w:val="24"/>
          <w:szCs w:val="24"/>
          <w:highlight w:val="none"/>
          <w:lang w:val="en-US" w:eastAsia="zh-CN"/>
        </w:rPr>
        <w:t>七</w:t>
      </w:r>
      <w:r>
        <w:rPr>
          <w:rStyle w:val="72"/>
          <w:rFonts w:hint="eastAsia" w:ascii="仿宋" w:hAnsi="仿宋" w:eastAsia="仿宋" w:cs="仿宋"/>
          <w:i w:val="0"/>
          <w:iCs w:val="0"/>
          <w:caps w:val="0"/>
          <w:color w:val="auto"/>
          <w:spacing w:val="0"/>
          <w:sz w:val="24"/>
          <w:szCs w:val="24"/>
          <w:highlight w:val="none"/>
        </w:rPr>
        <w:t>、对本次采购提出询问、质疑、投诉，请按以下方式联系</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1.采购人信息</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名    称：杭州市余杭区人民政府仓前街道办事处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地    址：仓前街道向往街1008号乐富海邦园18幢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firstLine="480" w:firstLineChars="200"/>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项目联系人（询问）：林程奇</w:t>
      </w:r>
      <w:r>
        <w:rPr>
          <w:rFonts w:hint="eastAsia" w:ascii="仿宋" w:hAnsi="仿宋" w:eastAsia="仿宋" w:cs="仿宋"/>
          <w:i w:val="0"/>
          <w:iCs w:val="0"/>
          <w:caps w:val="0"/>
          <w:color w:val="auto"/>
          <w:spacing w:val="0"/>
          <w:sz w:val="24"/>
          <w:szCs w:val="24"/>
          <w:highlight w:val="none"/>
          <w:lang w:val="en-US" w:eastAsia="zh-CN"/>
        </w:rPr>
        <w:t xml:space="preserve">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firstLine="240" w:firstLineChars="10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项目联系方式（询问）： 18367119758</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firstLine="240" w:firstLineChars="10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质疑联系人：王天玉</w:t>
      </w:r>
      <w:r>
        <w:rPr>
          <w:rFonts w:hint="eastAsia" w:ascii="仿宋" w:hAnsi="仿宋" w:eastAsia="仿宋" w:cs="仿宋"/>
          <w:i w:val="0"/>
          <w:iCs w:val="0"/>
          <w:caps w:val="0"/>
          <w:color w:val="auto"/>
          <w:spacing w:val="0"/>
          <w:sz w:val="24"/>
          <w:szCs w:val="24"/>
          <w:highlight w:val="none"/>
          <w:lang w:val="en-US" w:eastAsia="zh-CN"/>
        </w:rPr>
        <w:t xml:space="preserve"> </w:t>
      </w:r>
      <w:r>
        <w:rPr>
          <w:rFonts w:hint="eastAsia" w:ascii="仿宋" w:hAnsi="仿宋" w:eastAsia="仿宋" w:cs="仿宋"/>
          <w:i w:val="0"/>
          <w:iCs w:val="0"/>
          <w:caps w:val="0"/>
          <w:color w:val="auto"/>
          <w:spacing w:val="0"/>
          <w:sz w:val="24"/>
          <w:szCs w:val="24"/>
          <w:highlight w:val="none"/>
        </w:rPr>
        <w:t xml:space="preserve">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firstLine="240" w:firstLineChars="10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质疑联系方式：13738161665</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w:t>
      </w:r>
      <w:r>
        <w:rPr>
          <w:rFonts w:hint="eastAsia" w:ascii="仿宋" w:hAnsi="仿宋" w:eastAsia="仿宋" w:cs="仿宋"/>
          <w:i w:val="0"/>
          <w:iCs w:val="0"/>
          <w:caps w:val="0"/>
          <w:color w:val="auto"/>
          <w:spacing w:val="0"/>
          <w:sz w:val="24"/>
          <w:szCs w:val="24"/>
          <w:highlight w:val="none"/>
        </w:rPr>
        <w:br w:type="textWrapping"/>
      </w:r>
      <w:r>
        <w:rPr>
          <w:rFonts w:hint="eastAsia" w:ascii="仿宋" w:hAnsi="仿宋" w:eastAsia="仿宋" w:cs="仿宋"/>
          <w:i w:val="0"/>
          <w:iCs w:val="0"/>
          <w:caps w:val="0"/>
          <w:color w:val="auto"/>
          <w:spacing w:val="0"/>
          <w:sz w:val="24"/>
          <w:szCs w:val="24"/>
          <w:highlight w:val="none"/>
        </w:rPr>
        <w:t>    2.采购代理机构信息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名    称：浙江中际工程项目管理有限公司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地    址：杭州市临平区南苑街道嘉信国际6楼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项目联系人（询问）：郑泽瑶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项目联系方式（询问）：13735410713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质疑联系人：周杨威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质疑联系方式：13362030720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w:t>
      </w:r>
      <w:r>
        <w:rPr>
          <w:rFonts w:hint="eastAsia" w:ascii="仿宋" w:hAnsi="仿宋" w:eastAsia="仿宋" w:cs="仿宋"/>
          <w:i w:val="0"/>
          <w:iCs w:val="0"/>
          <w:caps w:val="0"/>
          <w:color w:val="auto"/>
          <w:spacing w:val="0"/>
          <w:sz w:val="24"/>
          <w:szCs w:val="24"/>
          <w:highlight w:val="none"/>
        </w:rPr>
        <w:br w:type="textWrapping"/>
      </w:r>
      <w:r>
        <w:rPr>
          <w:rFonts w:hint="eastAsia" w:ascii="仿宋" w:hAnsi="仿宋" w:eastAsia="仿宋" w:cs="仿宋"/>
          <w:i w:val="0"/>
          <w:iCs w:val="0"/>
          <w:caps w:val="0"/>
          <w:color w:val="auto"/>
          <w:spacing w:val="0"/>
          <w:sz w:val="24"/>
          <w:szCs w:val="24"/>
          <w:highlight w:val="none"/>
        </w:rPr>
        <w:t>    3.同级政府采购监督管理部门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名    称：杭州市余杭区财政局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地    址：杭州市余杭区</w:t>
      </w:r>
      <w:r>
        <w:rPr>
          <w:rFonts w:hint="eastAsia" w:ascii="仿宋" w:hAnsi="仿宋" w:eastAsia="仿宋" w:cs="仿宋"/>
          <w:i w:val="0"/>
          <w:iCs w:val="0"/>
          <w:caps w:val="0"/>
          <w:color w:val="auto"/>
          <w:spacing w:val="0"/>
          <w:sz w:val="24"/>
          <w:szCs w:val="24"/>
          <w:highlight w:val="none"/>
          <w:lang w:val="en-US" w:eastAsia="zh-CN"/>
        </w:rPr>
        <w:t>文一西路1500号8号楼1201室</w:t>
      </w:r>
      <w:r>
        <w:rPr>
          <w:rFonts w:hint="eastAsia" w:ascii="仿宋" w:hAnsi="仿宋" w:eastAsia="仿宋" w:cs="仿宋"/>
          <w:i w:val="0"/>
          <w:iCs w:val="0"/>
          <w:caps w:val="0"/>
          <w:color w:val="auto"/>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传    真：/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    联系人 ：杜国强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rPr>
        <w:t>    监督投诉电话：0571-88728858           </w:t>
      </w:r>
      <w:r>
        <w:rPr>
          <w:rFonts w:hint="eastAsia" w:ascii="仿宋" w:hAnsi="仿宋" w:eastAsia="仿宋" w:cs="仿宋"/>
          <w:i w:val="0"/>
          <w:iCs w:val="0"/>
          <w:caps w:val="0"/>
          <w:color w:val="auto"/>
          <w:spacing w:val="0"/>
          <w:sz w:val="24"/>
          <w:szCs w:val="24"/>
          <w:highlight w:val="none"/>
        </w:rPr>
        <w:br w:type="textWrapping"/>
      </w:r>
      <w:r>
        <w:rPr>
          <w:rFonts w:hint="eastAsia" w:ascii="仿宋" w:hAnsi="仿宋" w:eastAsia="仿宋" w:cs="仿宋"/>
          <w:i w:val="0"/>
          <w:iCs w:val="0"/>
          <w:caps w:val="0"/>
          <w:color w:val="auto"/>
          <w:spacing w:val="0"/>
          <w:sz w:val="24"/>
          <w:szCs w:val="24"/>
          <w:highlight w:val="none"/>
        </w:rPr>
        <w:t>       </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400" w:lineRule="atLeast"/>
        <w:ind w:left="0" w:right="0"/>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         </w:t>
      </w:r>
    </w:p>
    <w:p>
      <w:pPr>
        <w:keepNext w:val="0"/>
        <w:keepLines w:val="0"/>
        <w:pageBreakBefore w:val="0"/>
        <w:widowControl/>
        <w:suppressLineNumbers w:val="0"/>
        <w:kinsoku/>
        <w:wordWrap/>
        <w:overflowPunct/>
        <w:topLinePunct w:val="0"/>
        <w:autoSpaceDE/>
        <w:autoSpaceDN/>
        <w:bidi w:val="0"/>
        <w:adjustRightInd w:val="0"/>
        <w:snapToGrid/>
        <w:spacing w:line="400" w:lineRule="atLeast"/>
        <w:ind w:left="0" w:firstLine="0"/>
        <w:jc w:val="left"/>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val="0"/>
        <w:snapToGrid/>
        <w:spacing w:line="400" w:lineRule="atLeast"/>
        <w:ind w:left="0" w:firstLine="0"/>
        <w:jc w:val="left"/>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CA问题联系电话（人工）：汇信CA 400-888-4636；天谷CA 400-087-8198。</w:t>
      </w: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6"/>
          <w:szCs w:val="20"/>
          <w:highlight w:val="none"/>
        </w:rPr>
      </w:pPr>
      <w:r>
        <w:rPr>
          <w:rFonts w:hint="eastAsia" w:asciiTheme="majorEastAsia" w:hAnsiTheme="majorEastAsia" w:eastAsiaTheme="majorEastAsia" w:cstheme="majorEastAsia"/>
          <w:b/>
          <w:color w:val="auto"/>
          <w:sz w:val="36"/>
          <w:szCs w:val="20"/>
          <w:highlight w:val="none"/>
        </w:rPr>
        <w:t>第二部分</w:t>
      </w:r>
      <w:bookmarkEnd w:id="7"/>
      <w:r>
        <w:rPr>
          <w:rFonts w:hint="eastAsia" w:asciiTheme="majorEastAsia" w:hAnsiTheme="majorEastAsia" w:eastAsiaTheme="majorEastAsia" w:cstheme="majorEastAsia"/>
          <w:b/>
          <w:color w:val="auto"/>
          <w:sz w:val="36"/>
          <w:szCs w:val="20"/>
          <w:highlight w:val="none"/>
        </w:rPr>
        <w:t xml:space="preserve"> 投标人须知</w:t>
      </w:r>
      <w:bookmarkEnd w:id="8"/>
    </w:p>
    <w:p>
      <w:pPr>
        <w:snapToGrid w:val="0"/>
        <w:spacing w:line="360" w:lineRule="auto"/>
        <w:jc w:val="center"/>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有关本项目实施所需的所有费用（含税费）均计入报价。</w:t>
            </w:r>
            <w:r>
              <w:rPr>
                <w:rFonts w:hint="eastAsia" w:asciiTheme="majorEastAsia" w:hAnsiTheme="majorEastAsia" w:eastAsiaTheme="majorEastAsia" w:cstheme="majorEastAsia"/>
                <w:color w:val="auto"/>
                <w:sz w:val="24"/>
                <w:highlight w:val="none"/>
              </w:rPr>
              <w:t>开标一览表（报价表）是报价的唯一载体</w:t>
            </w:r>
            <w:r>
              <w:rPr>
                <w:rFonts w:hint="eastAsia" w:asciiTheme="majorEastAsia" w:hAnsiTheme="majorEastAsia" w:eastAsiaTheme="majorEastAsia" w:cstheme="majorEastAsia"/>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Theme="majorEastAsia" w:hAnsiTheme="majorEastAsia" w:eastAsiaTheme="majorEastAsia" w:cstheme="majorEastAsia"/>
                <w:b/>
                <w:color w:val="auto"/>
                <w:sz w:val="24"/>
                <w:szCs w:val="21"/>
                <w:highlight w:val="none"/>
              </w:rPr>
              <w:t>;</w:t>
            </w:r>
          </w:p>
          <w:p>
            <w:pPr>
              <w:spacing w:line="360" w:lineRule="auto"/>
              <w:ind w:firstLine="241"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kern w:val="0"/>
                <w:sz w:val="24"/>
                <w:highlight w:val="none"/>
              </w:rPr>
              <w:t>投标人对根据修正原则修正后的报价不确认的</w:t>
            </w:r>
            <w:r>
              <w:rPr>
                <w:rFonts w:hint="eastAsia" w:asciiTheme="majorEastAsia" w:hAnsiTheme="majorEastAsia" w:eastAsiaTheme="majorEastAsia" w:cstheme="maj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 A</w:t>
            </w:r>
            <w:r>
              <w:rPr>
                <w:rFonts w:hint="eastAsia" w:asciiTheme="majorEastAsia" w:hAnsiTheme="majorEastAsia" w:eastAsiaTheme="majorEastAsia" w:cstheme="majorEastAsia"/>
                <w:color w:val="auto"/>
                <w:sz w:val="24"/>
                <w:highlight w:val="none"/>
              </w:rPr>
              <w:t>同意将非主体、非关键性的</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工作分包。</w:t>
            </w: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 xml:space="preserve"> B</w:t>
            </w:r>
            <w:r>
              <w:rPr>
                <w:rFonts w:hint="eastAsia" w:asciiTheme="majorEastAsia" w:hAnsiTheme="majorEastAsia" w:eastAsiaTheme="majorEastAsia" w:cstheme="maj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（1）资格证明文件：见招标文件第二部分11.1。</w:t>
            </w:r>
          </w:p>
          <w:p>
            <w:pPr>
              <w:spacing w:line="360" w:lineRule="auto"/>
              <w:rPr>
                <w:rFonts w:hint="eastAsia" w:asciiTheme="majorEastAsia" w:hAnsiTheme="majorEastAsia" w:eastAsiaTheme="majorEastAsia" w:cstheme="majorEastAsia"/>
                <w:snapToGrid w:val="0"/>
                <w:color w:val="auto"/>
                <w:kern w:val="0"/>
                <w:szCs w:val="21"/>
                <w:highlight w:val="none"/>
              </w:rPr>
            </w:pPr>
            <w:r>
              <w:rPr>
                <w:rFonts w:hint="eastAsia" w:asciiTheme="majorEastAsia" w:hAnsiTheme="majorEastAsia" w:eastAsiaTheme="majorEastAsia" w:cstheme="majorEastAsia"/>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不组织。</w:t>
            </w:r>
          </w:p>
          <w:p>
            <w:pPr>
              <w:spacing w:line="360" w:lineRule="auto"/>
              <w:rPr>
                <w:rFonts w:hint="eastAsia" w:asciiTheme="majorEastAsia" w:hAnsiTheme="majorEastAsia" w:eastAsiaTheme="majorEastAsia" w:cstheme="majorEastAsia"/>
                <w:color w:val="auto"/>
                <w:sz w:val="24"/>
                <w:szCs w:val="20"/>
                <w:highlight w:val="none"/>
              </w:rPr>
            </w:pPr>
            <w:r>
              <w:rPr>
                <w:rFonts w:hint="eastAsia" w:asciiTheme="majorEastAsia" w:hAnsiTheme="majorEastAsia" w:eastAsiaTheme="majorEastAsia" w:cstheme="majorEastAsia"/>
                <w:color w:val="auto"/>
                <w:kern w:val="0"/>
                <w:sz w:val="24"/>
                <w:highlight w:val="none"/>
              </w:rPr>
              <w:t>☐B组织，</w:t>
            </w:r>
            <w:r>
              <w:rPr>
                <w:rFonts w:hint="eastAsia" w:asciiTheme="majorEastAsia" w:hAnsiTheme="majorEastAsia" w:eastAsiaTheme="majorEastAsia" w:cstheme="majorEastAsia"/>
                <w:color w:val="auto"/>
                <w:sz w:val="24"/>
                <w:highlight w:val="none"/>
              </w:rPr>
              <w:t>时间：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，联系方式：</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不要求提供。</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B要求提供，</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r>
              <w:rPr>
                <w:rFonts w:hint="eastAsia" w:asciiTheme="majorEastAsia" w:hAnsiTheme="majorEastAsia" w:eastAsiaTheme="majorEastAsia" w:cstheme="majorEastAsia"/>
                <w:snapToGrid w:val="0"/>
                <w:color w:val="auto"/>
                <w:kern w:val="28"/>
                <w:sz w:val="24"/>
                <w:highlight w:val="none"/>
              </w:rPr>
              <w:t>样品：</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r>
              <w:rPr>
                <w:rFonts w:hint="eastAsia" w:asciiTheme="majorEastAsia" w:hAnsiTheme="majorEastAsia" w:eastAsiaTheme="majorEastAsia" w:cstheme="majorEastAsia"/>
                <w:snapToGrid w:val="0"/>
                <w:color w:val="auto"/>
                <w:kern w:val="28"/>
                <w:sz w:val="24"/>
                <w:highlight w:val="none"/>
              </w:rPr>
              <w:t>样品制作的标准和要求：</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（3）样品的评审方法以及评审标准</w:t>
            </w:r>
            <w:r>
              <w:rPr>
                <w:rFonts w:hint="eastAsia" w:asciiTheme="majorEastAsia" w:hAnsiTheme="majorEastAsia" w:eastAsiaTheme="majorEastAsia" w:cstheme="majorEastAsia"/>
                <w:snapToGrid w:val="0"/>
                <w:color w:val="auto"/>
                <w:kern w:val="28"/>
                <w:sz w:val="24"/>
                <w:highlight w:val="none"/>
              </w:rPr>
              <w:t>：详见</w:t>
            </w:r>
            <w:r>
              <w:rPr>
                <w:rFonts w:hint="eastAsia" w:asciiTheme="majorEastAsia" w:hAnsiTheme="majorEastAsia" w:eastAsiaTheme="majorEastAsia" w:cstheme="majorEastAsia"/>
                <w:color w:val="auto"/>
                <w:sz w:val="24"/>
                <w:highlight w:val="none"/>
                <w:u w:val="single"/>
              </w:rPr>
              <w:t>评标办法</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（4）是否需要随样品提交检测报告：</w:t>
            </w: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否；☐是，检测机构的要求</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；检测内容</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（5）提供样品的时间：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kern w:val="0"/>
                <w:sz w:val="24"/>
                <w:highlight w:val="none"/>
              </w:rPr>
              <w:t>；联系人</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28"/>
                <w:sz w:val="24"/>
                <w:highlight w:val="none"/>
              </w:rPr>
              <w:t>联系电话：</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不组织。</w:t>
            </w:r>
          </w:p>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B组织。</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（2）方案讲解演示可选择以下其中一种方式：</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方式二：交易中心现场讲解演示。现场讲解地点</w:t>
            </w:r>
            <w:r>
              <w:rPr>
                <w:rFonts w:hint="eastAsia" w:asciiTheme="majorEastAsia" w:hAnsiTheme="majorEastAsia" w:eastAsiaTheme="majorEastAsia" w:cstheme="majorEastAsia"/>
                <w:b/>
                <w:bCs/>
                <w:color w:val="auto"/>
                <w:kern w:val="0"/>
                <w:sz w:val="24"/>
                <w:highlight w:val="none"/>
                <w:u w:val="single"/>
                <w:lang w:val="en-US" w:eastAsia="zh-CN"/>
              </w:rPr>
              <w:t xml:space="preserve">      </w:t>
            </w:r>
            <w:r>
              <w:rPr>
                <w:rFonts w:hint="eastAsia" w:asciiTheme="majorEastAsia" w:hAnsiTheme="majorEastAsia" w:eastAsiaTheme="majorEastAsia" w:cstheme="majorEastAsia"/>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sym w:font="Wingdings" w:char="F0FE"/>
            </w:r>
            <w:r>
              <w:rPr>
                <w:rFonts w:hint="eastAsia" w:asciiTheme="majorEastAsia" w:hAnsiTheme="majorEastAsia" w:eastAsiaTheme="majorEastAsia" w:cstheme="majorEastAsia"/>
                <w:color w:val="auto"/>
                <w:kern w:val="0"/>
                <w:sz w:val="24"/>
                <w:highlight w:val="none"/>
              </w:rPr>
              <w:t>本项目不允许采购进口产品。</w:t>
            </w:r>
          </w:p>
          <w:p>
            <w:pPr>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kern w:val="0"/>
                <w:sz w:val="24"/>
                <w:highlight w:val="none"/>
              </w:rPr>
              <w:t>A</w:t>
            </w:r>
            <w:r>
              <w:rPr>
                <w:rFonts w:hint="eastAsia" w:asciiTheme="majorEastAsia" w:hAnsiTheme="majorEastAsia" w:eastAsiaTheme="majorEastAsia" w:cstheme="majorEastAsia"/>
                <w:color w:val="auto"/>
                <w:sz w:val="24"/>
                <w:highlight w:val="none"/>
              </w:rPr>
              <w:t>货物类，单一产品或</w:t>
            </w:r>
            <w:r>
              <w:rPr>
                <w:rFonts w:hint="eastAsia" w:asciiTheme="majorEastAsia" w:hAnsiTheme="majorEastAsia" w:eastAsiaTheme="majorEastAsia" w:cstheme="majorEastAsia"/>
                <w:color w:val="auto"/>
                <w:kern w:val="0"/>
                <w:sz w:val="24"/>
                <w:highlight w:val="none"/>
              </w:rPr>
              <w:t>核心产品为：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sym w:font="Wingdings" w:char="00FE"/>
            </w:r>
            <w:r>
              <w:rPr>
                <w:rFonts w:hint="eastAsia" w:asciiTheme="majorEastAsia" w:hAnsiTheme="majorEastAsia" w:eastAsiaTheme="majorEastAsia" w:cstheme="majorEastAsia"/>
                <w:color w:val="auto"/>
                <w:kern w:val="0"/>
                <w:sz w:val="24"/>
                <w:highlight w:val="none"/>
              </w:rPr>
              <w:t>B</w:t>
            </w:r>
            <w:r>
              <w:rPr>
                <w:rFonts w:hint="eastAsia" w:asciiTheme="majorEastAsia" w:hAnsiTheme="majorEastAsia" w:eastAsiaTheme="majorEastAsia" w:cstheme="maj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color w:val="auto"/>
                <w:kern w:val="0"/>
                <w:sz w:val="24"/>
                <w:highlight w:val="none"/>
              </w:rPr>
              <w:t>（1）标的：</w:t>
            </w:r>
            <w:r>
              <w:rPr>
                <w:rFonts w:hint="eastAsia" w:asciiTheme="majorEastAsia" w:hAnsiTheme="majorEastAsia" w:eastAsiaTheme="majorEastAsia" w:cstheme="majorEastAsia"/>
                <w:color w:val="auto"/>
                <w:kern w:val="0"/>
                <w:sz w:val="24"/>
                <w:highlight w:val="none"/>
                <w:lang w:eastAsia="zh-CN"/>
              </w:rPr>
              <w:t>综合养护</w:t>
            </w:r>
            <w:r>
              <w:rPr>
                <w:rFonts w:hint="eastAsia" w:asciiTheme="majorEastAsia" w:hAnsiTheme="majorEastAsia" w:eastAsiaTheme="majorEastAsia" w:cstheme="majorEastAsia"/>
                <w:color w:val="auto"/>
                <w:kern w:val="0"/>
                <w:sz w:val="24"/>
                <w:highlight w:val="none"/>
              </w:rPr>
              <w:t>服务，属于物业管理类；具体详见《中小企业划型标准规定》。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Theme="majorEastAsia" w:hAnsiTheme="majorEastAsia" w:eastAsiaTheme="majorEastAsia" w:cstheme="majorEastAsia"/>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Theme="majorEastAsia" w:hAnsiTheme="majorEastAsia" w:eastAsiaTheme="majorEastAsia" w:cstheme="majorEastAsia"/>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Theme="majorEastAsia" w:hAnsiTheme="majorEastAsia" w:eastAsiaTheme="majorEastAsia" w:cstheme="majorEastAsia"/>
                <w:color w:val="auto"/>
                <w:kern w:val="28"/>
                <w:sz w:val="24"/>
                <w:highlight w:val="none"/>
              </w:rPr>
            </w:pPr>
            <w:r>
              <w:rPr>
                <w:rFonts w:hint="eastAsia" w:asciiTheme="majorEastAsia" w:hAnsiTheme="majorEastAsia" w:eastAsiaTheme="majorEastAsia" w:cstheme="majorEastAsia"/>
                <w:color w:val="auto"/>
                <w:kern w:val="28"/>
                <w:sz w:val="24"/>
                <w:szCs w:val="24"/>
                <w:highlight w:val="none"/>
              </w:rPr>
              <w:t>备份投标文件送达地点：</w:t>
            </w:r>
            <w:r>
              <w:rPr>
                <w:rFonts w:hint="eastAsia" w:asciiTheme="majorEastAsia" w:hAnsiTheme="majorEastAsia" w:eastAsiaTheme="majorEastAsia" w:cstheme="majorEastAsia"/>
                <w:color w:val="auto"/>
                <w:kern w:val="28"/>
                <w:sz w:val="24"/>
                <w:szCs w:val="24"/>
                <w:highlight w:val="none"/>
                <w:lang w:eastAsia="zh-CN"/>
              </w:rPr>
              <w:t>杭州市临平区南苑街道嘉信国际6楼</w:t>
            </w:r>
            <w:r>
              <w:rPr>
                <w:rFonts w:hint="eastAsia" w:asciiTheme="majorEastAsia" w:hAnsiTheme="majorEastAsia" w:eastAsiaTheme="majorEastAsia" w:cstheme="majorEastAsia"/>
                <w:color w:val="auto"/>
                <w:kern w:val="28"/>
                <w:sz w:val="24"/>
                <w:szCs w:val="24"/>
                <w:highlight w:val="none"/>
              </w:rPr>
              <w:t>；备份投标文件签收人员联系电话：</w:t>
            </w:r>
            <w:r>
              <w:rPr>
                <w:rFonts w:hint="eastAsia" w:asciiTheme="majorEastAsia" w:hAnsiTheme="majorEastAsia" w:eastAsiaTheme="majorEastAsia" w:cstheme="majorEastAsia"/>
                <w:color w:val="auto"/>
                <w:sz w:val="24"/>
                <w:highlight w:val="none"/>
                <w:u w:val="single"/>
                <w:lang w:val="en-US" w:eastAsia="zh-CN"/>
              </w:rPr>
              <w:t>13362030720</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p>
          <w:p>
            <w:pPr>
              <w:snapToGrid w:val="0"/>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eastAsia="仿宋" w:asciiTheme="majorEastAsia" w:hAnsiTheme="majorEastAsia" w:cstheme="majorEastAsia"/>
                <w:snapToGrid w:val="0"/>
                <w:color w:val="auto"/>
                <w:kern w:val="28"/>
                <w:sz w:val="24"/>
                <w:highlight w:val="none"/>
                <w:lang w:eastAsia="zh-CN"/>
              </w:rPr>
            </w:pPr>
            <w:r>
              <w:rPr>
                <w:rFonts w:hint="eastAsia" w:ascii="宋体" w:hAnsi="宋体" w:eastAsia="宋体" w:cs="宋体"/>
                <w:b/>
                <w:snapToGrid w:val="0"/>
                <w:color w:val="auto"/>
                <w:kern w:val="28"/>
                <w:sz w:val="24"/>
                <w:highlight w:val="none"/>
                <w:lang w:eastAsia="zh-CN"/>
              </w:rPr>
              <w:t>本次招标分</w:t>
            </w:r>
            <w:r>
              <w:rPr>
                <w:rFonts w:hint="eastAsia" w:ascii="宋体" w:hAnsi="宋体" w:eastAsia="宋体" w:cs="宋体"/>
                <w:b/>
                <w:snapToGrid w:val="0"/>
                <w:color w:val="auto"/>
                <w:kern w:val="28"/>
                <w:sz w:val="24"/>
                <w:highlight w:val="none"/>
                <w:lang w:val="en-US" w:eastAsia="zh-CN"/>
              </w:rPr>
              <w:t>1、</w:t>
            </w:r>
            <w:r>
              <w:rPr>
                <w:rFonts w:hint="eastAsia" w:ascii="宋体" w:hAnsi="宋体" w:cs="宋体"/>
                <w:b/>
                <w:snapToGrid w:val="0"/>
                <w:color w:val="auto"/>
                <w:kern w:val="28"/>
                <w:sz w:val="24"/>
                <w:highlight w:val="none"/>
                <w:lang w:val="en-US" w:eastAsia="zh-CN"/>
              </w:rPr>
              <w:t>仓前街道2023-2024年西站枢纽移交区块（绿汀路-东西大道）综合养护项目</w:t>
            </w:r>
            <w:r>
              <w:rPr>
                <w:rFonts w:hint="eastAsia" w:ascii="宋体" w:hAnsi="宋体" w:eastAsia="宋体" w:cs="宋体"/>
                <w:b/>
                <w:snapToGrid w:val="0"/>
                <w:color w:val="auto"/>
                <w:kern w:val="28"/>
                <w:sz w:val="24"/>
                <w:highlight w:val="none"/>
                <w:lang w:eastAsia="zh-CN"/>
              </w:rPr>
              <w:t>；</w:t>
            </w:r>
            <w:r>
              <w:rPr>
                <w:rFonts w:hint="eastAsia" w:ascii="宋体" w:hAnsi="宋体" w:eastAsia="宋体" w:cs="宋体"/>
                <w:b/>
                <w:snapToGrid w:val="0"/>
                <w:color w:val="auto"/>
                <w:kern w:val="28"/>
                <w:sz w:val="24"/>
                <w:highlight w:val="none"/>
                <w:lang w:val="en-US" w:eastAsia="zh-CN"/>
              </w:rPr>
              <w:t>2、仓前街道2023-2024年西站枢纽移交区块（绿汀路-东西大道）综合养护项目，3、仓前街道2023-2024年西站枢纽移交区块（公园绿化河道公厕）综合养护项目三</w:t>
            </w:r>
            <w:r>
              <w:rPr>
                <w:rFonts w:hint="eastAsia" w:ascii="宋体" w:hAnsi="宋体" w:eastAsia="宋体" w:cs="宋体"/>
                <w:b/>
                <w:snapToGrid w:val="0"/>
                <w:color w:val="auto"/>
                <w:kern w:val="28"/>
                <w:sz w:val="24"/>
                <w:highlight w:val="none"/>
                <w:lang w:eastAsia="zh-CN"/>
              </w:rPr>
              <w:t>个项目，供应商可选择其中一个或多个标项进行投标，但只能中其中一个标项，中标顺序按</w:t>
            </w:r>
            <w:r>
              <w:rPr>
                <w:rFonts w:hint="eastAsia" w:ascii="宋体" w:hAnsi="宋体" w:eastAsia="宋体" w:cs="宋体"/>
                <w:b/>
                <w:snapToGrid w:val="0"/>
                <w:color w:val="auto"/>
                <w:kern w:val="28"/>
                <w:sz w:val="24"/>
                <w:highlight w:val="none"/>
                <w:lang w:val="en-US" w:eastAsia="zh-CN"/>
              </w:rPr>
              <w:t>开标的先后顺序确定，</w:t>
            </w:r>
            <w:r>
              <w:rPr>
                <w:rFonts w:hint="eastAsia" w:ascii="宋体" w:hAnsi="宋体" w:eastAsia="宋体" w:cs="宋体"/>
                <w:b/>
                <w:snapToGrid w:val="0"/>
                <w:color w:val="auto"/>
                <w:kern w:val="28"/>
                <w:sz w:val="24"/>
                <w:highlight w:val="none"/>
                <w:lang w:eastAsia="zh-CN"/>
              </w:rPr>
              <w:t>如供应商前一个标项已经被确定为该标项的第一中标候选人，则后续标项将不被推荐为中标候选人；以此类推。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p>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color w:val="auto"/>
                <w:sz w:val="24"/>
                <w:highlight w:val="none"/>
                <w:lang w:eastAsia="zh-CN"/>
              </w:rPr>
            </w:pPr>
            <w:r>
              <w:rPr>
                <w:rFonts w:hint="eastAsia" w:asciiTheme="majorEastAsia" w:hAnsiTheme="majorEastAsia" w:eastAsiaTheme="majorEastAsia" w:cstheme="majorEastAsia"/>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color w:val="auto"/>
                <w:sz w:val="24"/>
                <w:highlight w:val="none"/>
              </w:rPr>
              <w:t>供应商以联合体形式投标的：按采购文件要求提供联合协议，联合体投标的联合体各方承担连带责任</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 xml:space="preserve">联合体成 </w:t>
            </w:r>
          </w:p>
          <w:p>
            <w:pPr>
              <w:spacing w:line="360" w:lineRule="auto"/>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lang w:val="en-US" w:eastAsia="zh-CN"/>
              </w:rPr>
              <w:t>员（含联合体牵头人）不得超过 3 个。</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snapToGrid w:val="0"/>
                <w:color w:val="auto"/>
                <w:kern w:val="28"/>
                <w:sz w:val="24"/>
                <w:highlight w:val="none"/>
              </w:rPr>
            </w:pPr>
            <w:r>
              <w:rPr>
                <w:rFonts w:hint="eastAsia" w:ascii="宋体" w:hAnsi="宋体" w:eastAsia="宋体" w:cs="宋体"/>
                <w:b/>
                <w:snapToGrid w:val="0"/>
                <w:color w:val="auto"/>
                <w:kern w:val="28"/>
                <w:sz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bookmarkStart w:id="10" w:name="第三部分"/>
      <w:bookmarkStart w:id="11" w:name="_Toc164416483"/>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一、总则</w:t>
      </w:r>
    </w:p>
    <w:p>
      <w:pPr>
        <w:snapToGrid w:val="0"/>
        <w:spacing w:line="360" w:lineRule="auto"/>
        <w:ind w:firstLine="361" w:firstLineChars="150"/>
        <w:jc w:val="left"/>
        <w:outlineLvl w:val="1"/>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 适用范围</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 xml:space="preserve">   2.定义</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 “采购人”系指招标公告中载明的本项目的采购人。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 “采购机构”系指招标公告中载明的本项目的采购机构。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 “投标人”系指是指响应招标、参加投标竞争的法人、其他组织或者自然人。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2.6“电子交易平台”是指本项目政府采购活动所依托的政府采购云平台（https://www.zcygov.cn/）。</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2.7 “▲” 系指实质性要求条款，“★”系产品采购项目中单一产品或核心产品，“</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z w:val="24"/>
          <w:highlight w:val="none"/>
        </w:rPr>
        <w:t>” 系指适用本项目的要求，“</w:t>
      </w:r>
      <w:r>
        <w:rPr>
          <w:rFonts w:hint="eastAsia" w:asciiTheme="majorEastAsia" w:hAnsiTheme="majorEastAsia" w:eastAsiaTheme="majorEastAsia" w:cstheme="majorEastAsia"/>
          <w:color w:val="auto"/>
          <w:kern w:val="0"/>
          <w:sz w:val="24"/>
          <w:highlight w:val="none"/>
        </w:rPr>
        <w:sym w:font="Wingdings" w:char="00A8"/>
      </w:r>
      <w:r>
        <w:rPr>
          <w:rFonts w:hint="eastAsia" w:asciiTheme="majorEastAsia" w:hAnsiTheme="majorEastAsia" w:eastAsiaTheme="majorEastAsia" w:cstheme="majorEastAsia"/>
          <w:color w:val="auto"/>
          <w:sz w:val="24"/>
          <w:highlight w:val="none"/>
        </w:rPr>
        <w:t>” 系指不适用本项目的要求。</w:t>
      </w:r>
    </w:p>
    <w:p>
      <w:pPr>
        <w:spacing w:line="360" w:lineRule="auto"/>
        <w:ind w:firstLine="241" w:firstLineChars="1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b/>
          <w:color w:val="auto"/>
          <w:sz w:val="24"/>
          <w:highlight w:val="none"/>
        </w:rPr>
        <w:t>采购项目需要落实的政府采购政策</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 支持绿色发展</w:t>
      </w:r>
    </w:p>
    <w:p>
      <w:pPr>
        <w:spacing w:line="360" w:lineRule="auto"/>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ajorEastAsia" w:hAnsiTheme="majorEastAsia" w:eastAsiaTheme="majorEastAsia" w:cstheme="majorEastAsia"/>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3.3支持中小企业发展</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sz w:val="24"/>
          <w:highlight w:val="none"/>
        </w:rPr>
        <w:t>3.3.2</w:t>
      </w:r>
      <w:r>
        <w:rPr>
          <w:rFonts w:hint="eastAsia" w:asciiTheme="majorEastAsia" w:hAnsiTheme="majorEastAsia" w:eastAsiaTheme="majorEastAsia" w:cstheme="majorEastAsia"/>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w:t>
      </w:r>
      <w:r>
        <w:rPr>
          <w:rFonts w:hint="eastAsia" w:asciiTheme="majorEastAsia" w:hAnsiTheme="majorEastAsia" w:eastAsiaTheme="majorEastAsia" w:cstheme="majorEastAsia"/>
          <w:bCs/>
          <w:color w:val="auto"/>
          <w:sz w:val="24"/>
          <w:highlight w:val="none"/>
        </w:rPr>
        <w:t>支持创新发展</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3.4.1 采购人优先采购被认定为首台套产品和“制造精品”的自主创新产品。</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Theme="majorEastAsia" w:hAnsiTheme="majorEastAsia" w:eastAsiaTheme="majorEastAsia" w:cstheme="majorEastAsia"/>
          <w:color w:val="auto"/>
          <w:sz w:val="24"/>
          <w:highlight w:val="none"/>
        </w:rPr>
        <w:cr/>
      </w:r>
      <w:r>
        <w:rPr>
          <w:rFonts w:hint="eastAsia" w:asciiTheme="majorEastAsia" w:hAnsiTheme="majorEastAsia" w:eastAsiaTheme="majorEastAsia" w:cstheme="majorEastAsia"/>
          <w:b/>
          <w:color w:val="auto"/>
          <w:sz w:val="24"/>
          <w:highlight w:val="none"/>
        </w:rPr>
        <w:t>4. 询问、质疑、投诉</w:t>
      </w:r>
    </w:p>
    <w:p>
      <w:pPr>
        <w:autoSpaceDE w:val="0"/>
        <w:autoSpaceDN w:val="0"/>
        <w:spacing w:line="360" w:lineRule="auto"/>
        <w:ind w:firstLine="240"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4.1供应商询问</w:t>
      </w:r>
    </w:p>
    <w:p>
      <w:pPr>
        <w:autoSpaceDE w:val="0"/>
        <w:autoSpaceDN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4.2供应商质疑</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4.2</w:t>
      </w:r>
      <w:r>
        <w:rPr>
          <w:rFonts w:hint="eastAsia" w:asciiTheme="majorEastAsia" w:hAnsiTheme="majorEastAsia" w:eastAsiaTheme="majorEastAsia" w:cstheme="majorEastAsia"/>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4.2</w:t>
      </w:r>
      <w:r>
        <w:rPr>
          <w:rFonts w:hint="eastAsia" w:asciiTheme="majorEastAsia" w:hAnsiTheme="majorEastAsia" w:eastAsiaTheme="majorEastAsia" w:cstheme="majorEastAsia"/>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Theme="majorEastAsia" w:hAnsiTheme="majorEastAsia" w:eastAsiaTheme="majorEastAsia" w:cstheme="majorEastAsia"/>
          <w:color w:val="auto"/>
          <w:kern w:val="2"/>
          <w:sz w:val="24"/>
          <w:highlight w:val="none"/>
        </w:rPr>
      </w:pPr>
      <w:r>
        <w:rPr>
          <w:rFonts w:hint="eastAsia" w:asciiTheme="majorEastAsia" w:hAnsiTheme="majorEastAsia" w:eastAsiaTheme="majorEastAsia" w:cstheme="majorEastAsia"/>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4.2.3</w:t>
      </w:r>
      <w:r>
        <w:rPr>
          <w:rFonts w:hint="eastAsia" w:asciiTheme="majorEastAsia" w:hAnsiTheme="majorEastAsia" w:eastAsiaTheme="majorEastAsia" w:cstheme="majorEastAsia"/>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4.2.3.2质疑项目的名称、编号；</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4.2.3.4事实依据；</w:t>
      </w:r>
    </w:p>
    <w:p>
      <w:pPr>
        <w:pStyle w:val="35"/>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4.2.3.5必要的法律依据；</w:t>
      </w:r>
    </w:p>
    <w:p>
      <w:pPr>
        <w:pStyle w:val="35"/>
        <w:spacing w:line="360" w:lineRule="auto"/>
        <w:ind w:firstLine="960" w:firstLineChars="4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4.2.3.6提出质疑的日期。</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质疑函范本及制作说明详见附件2。</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4.2</w:t>
      </w:r>
      <w:r>
        <w:rPr>
          <w:rFonts w:hint="eastAsia" w:asciiTheme="majorEastAsia" w:hAnsiTheme="majorEastAsia" w:eastAsiaTheme="majorEastAsia" w:cstheme="majorEastAsia"/>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4.2</w:t>
      </w:r>
      <w:r>
        <w:rPr>
          <w:rFonts w:hint="eastAsia" w:asciiTheme="majorEastAsia" w:hAnsiTheme="majorEastAsia" w:eastAsiaTheme="majorEastAsia" w:cstheme="majorEastAsia"/>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Theme="majorEastAsia" w:hAnsiTheme="majorEastAsia" w:eastAsiaTheme="majorEastAsia" w:cstheme="majorEastAsia"/>
          <w:color w:val="auto"/>
          <w:highlight w:val="none"/>
          <w:lang w:val="zh-CN"/>
        </w:rPr>
      </w:pPr>
      <w:r>
        <w:rPr>
          <w:rFonts w:hint="eastAsia" w:asciiTheme="majorEastAsia" w:hAnsiTheme="majorEastAsia" w:eastAsiaTheme="majorEastAsia" w:cstheme="majorEastAsia"/>
          <w:color w:val="auto"/>
          <w:highlight w:val="none"/>
          <w:lang w:val="zh-CN"/>
        </w:rPr>
        <w:t>4.3供应商投诉</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w:t>
      </w:r>
      <w:r>
        <w:rPr>
          <w:rFonts w:hint="eastAsia" w:asciiTheme="majorEastAsia" w:hAnsiTheme="majorEastAsia" w:eastAsiaTheme="majorEastAsia" w:cstheme="majorEastAsia"/>
          <w:color w:val="auto"/>
          <w:highlight w:val="none"/>
          <w:lang w:val="zh-CN"/>
        </w:rPr>
        <w:t>2</w:t>
      </w:r>
      <w:r>
        <w:rPr>
          <w:rFonts w:hint="eastAsia" w:asciiTheme="majorEastAsia" w:hAnsiTheme="majorEastAsia" w:eastAsiaTheme="majorEastAsia" w:cstheme="majorEastAsia"/>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投诉书范本及制作说明详见附件3。</w:t>
      </w:r>
    </w:p>
    <w:p>
      <w:pPr>
        <w:pStyle w:val="89"/>
        <w:snapToGrid w:val="0"/>
        <w:spacing w:before="0"/>
        <w:ind w:firstLine="360"/>
        <w:rPr>
          <w:rFonts w:hint="eastAsia" w:asciiTheme="majorEastAsia" w:hAnsiTheme="majorEastAsia" w:eastAsiaTheme="majorEastAsia" w:cstheme="majorEastAsia"/>
          <w:color w:val="auto"/>
          <w:sz w:val="18"/>
          <w:szCs w:val="18"/>
          <w:highlight w:val="none"/>
        </w:rPr>
      </w:pPr>
    </w:p>
    <w:p>
      <w:pPr>
        <w:adjustRightInd/>
        <w:spacing w:line="360" w:lineRule="auto"/>
        <w:jc w:val="center"/>
        <w:outlineLvl w:val="0"/>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 xml:space="preserve">      二、招标文件的构成、澄清、修改</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5．招标文件的构成</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 招标文件包括下列文件及附件：</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5.1.1招标公告；</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5.1.2投标人须知；</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5.1.3采购需求；</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5.1.4评标办法；</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5.1.5拟签订的合同文本；</w:t>
      </w:r>
    </w:p>
    <w:p>
      <w:pPr>
        <w:pStyle w:val="35"/>
        <w:tabs>
          <w:tab w:val="left" w:pos="840"/>
        </w:tabs>
        <w:spacing w:line="360" w:lineRule="auto"/>
        <w:ind w:firstLine="960" w:firstLineChars="4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t>5.1.6</w:t>
      </w:r>
      <w:r>
        <w:rPr>
          <w:rFonts w:hint="eastAsia" w:asciiTheme="majorEastAsia" w:hAnsiTheme="majorEastAsia" w:eastAsiaTheme="majorEastAsia" w:cstheme="majorEastAsia"/>
          <w:color w:val="auto"/>
          <w:sz w:val="24"/>
          <w:szCs w:val="24"/>
          <w:highlight w:val="none"/>
        </w:rPr>
        <w:t>应提交的有关格式范例。</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5.2与本项目有关的</w:t>
      </w:r>
      <w:r>
        <w:rPr>
          <w:rFonts w:hint="eastAsia" w:asciiTheme="majorEastAsia" w:hAnsiTheme="majorEastAsia" w:eastAsiaTheme="majorEastAsia" w:cstheme="majorEastAsia"/>
          <w:bCs/>
          <w:color w:val="auto"/>
          <w:sz w:val="24"/>
          <w:highlight w:val="none"/>
        </w:rPr>
        <w:t>澄清或者修改的内容为招标文件的组成部分</w:t>
      </w:r>
      <w:r>
        <w:rPr>
          <w:rFonts w:hint="eastAsia" w:asciiTheme="majorEastAsia" w:hAnsiTheme="majorEastAsia" w:eastAsiaTheme="majorEastAsia" w:cstheme="majorEastAsia"/>
          <w:color w:val="auto"/>
          <w:sz w:val="24"/>
          <w:highlight w:val="none"/>
        </w:rPr>
        <w:t>。</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6. 招标文件的澄清、修改</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6.1已获取招标文件的潜在投标人，若有问题需要澄清，应于投标截止时间前，以书面形式向采购机构提出。</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Theme="majorEastAsia" w:hAnsiTheme="majorEastAsia" w:eastAsiaTheme="majorEastAsia" w:cstheme="majorEastAsia"/>
          <w:color w:val="auto"/>
          <w:sz w:val="18"/>
          <w:szCs w:val="18"/>
          <w:highlight w:val="none"/>
          <w:lang w:val="en-US"/>
        </w:rPr>
      </w:pPr>
      <w:r>
        <w:rPr>
          <w:rFonts w:hint="eastAsia" w:asciiTheme="majorEastAsia" w:hAnsiTheme="majorEastAsia" w:eastAsiaTheme="majorEastAsia" w:cstheme="majorEastAsia"/>
          <w:color w:val="auto"/>
          <w:szCs w:val="24"/>
          <w:highlight w:val="none"/>
          <w:lang w:val="en-US"/>
        </w:rPr>
        <w:t xml:space="preserve">    </w:t>
      </w:r>
    </w:p>
    <w:p>
      <w:pPr>
        <w:adjustRightInd/>
        <w:spacing w:line="360" w:lineRule="auto"/>
        <w:jc w:val="center"/>
        <w:outlineLvl w:val="0"/>
        <w:rPr>
          <w:rFonts w:hint="eastAsia" w:asciiTheme="majorEastAsia" w:hAnsiTheme="majorEastAsia" w:eastAsiaTheme="majorEastAsia" w:cstheme="majorEastAsia"/>
          <w:b/>
          <w:color w:val="auto"/>
          <w:sz w:val="30"/>
          <w:szCs w:val="20"/>
          <w:highlight w:val="none"/>
        </w:rPr>
      </w:pPr>
      <w:r>
        <w:rPr>
          <w:rFonts w:hint="eastAsia" w:asciiTheme="majorEastAsia" w:hAnsiTheme="majorEastAsia" w:eastAsiaTheme="majorEastAsia" w:cstheme="majorEastAsia"/>
          <w:b/>
          <w:color w:val="auto"/>
          <w:sz w:val="30"/>
          <w:szCs w:val="20"/>
          <w:highlight w:val="none"/>
        </w:rPr>
        <w:t>三、投标</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7. 招标文件的获取</w:t>
      </w:r>
    </w:p>
    <w:p>
      <w:pPr>
        <w:spacing w:line="360" w:lineRule="auto"/>
        <w:ind w:firstLine="480" w:firstLineChars="200"/>
        <w:rPr>
          <w:rFonts w:hint="eastAsia" w:asciiTheme="majorEastAsia" w:hAnsiTheme="majorEastAsia" w:eastAsiaTheme="majorEastAsia" w:cstheme="majorEastAsia"/>
          <w:snapToGrid w:val="0"/>
          <w:color w:val="auto"/>
          <w:kern w:val="28"/>
          <w:sz w:val="24"/>
          <w:highlight w:val="none"/>
        </w:rPr>
      </w:pPr>
      <w:r>
        <w:rPr>
          <w:rFonts w:hint="eastAsia" w:asciiTheme="majorEastAsia" w:hAnsiTheme="majorEastAsia" w:eastAsiaTheme="majorEastAsia" w:cstheme="majorEastAsia"/>
          <w:snapToGrid w:val="0"/>
          <w:color w:val="auto"/>
          <w:kern w:val="28"/>
          <w:sz w:val="24"/>
          <w:highlight w:val="none"/>
        </w:rPr>
        <w:t>详见招标公告中获取招标文件的时间期限、地点、方式及招标文件售价。</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8.开标前答疑会或现场考察</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kern w:val="28"/>
          <w:sz w:val="24"/>
          <w:szCs w:val="24"/>
          <w:highlight w:val="none"/>
        </w:rPr>
        <w:t>9.投标保证金</w:t>
      </w:r>
    </w:p>
    <w:p>
      <w:pPr>
        <w:pStyle w:val="5"/>
        <w:spacing w:line="360" w:lineRule="auto"/>
        <w:ind w:firstLine="470" w:firstLineChars="196"/>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本项目不需缴纳投标保证金。</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10. 投标文件的语言</w:t>
      </w:r>
    </w:p>
    <w:p>
      <w:pPr>
        <w:autoSpaceDE w:val="0"/>
        <w:autoSpaceDN w:val="0"/>
        <w:spacing w:line="360" w:lineRule="auto"/>
        <w:ind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投标文件及投标人与采购有关的来往通知、函件和文件均应使用中文。</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11. 投标文件的组成</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w:t>
      </w:r>
      <w:r>
        <w:rPr>
          <w:rFonts w:hint="eastAsia" w:asciiTheme="majorEastAsia" w:hAnsiTheme="majorEastAsia" w:eastAsiaTheme="majorEastAsia" w:cstheme="majorEastAsia"/>
          <w:b/>
          <w:color w:val="auto"/>
          <w:sz w:val="24"/>
          <w:highlight w:val="none"/>
        </w:rPr>
        <w:t>资格文件</w:t>
      </w:r>
      <w:r>
        <w:rPr>
          <w:rFonts w:hint="eastAsia" w:asciiTheme="majorEastAsia" w:hAnsiTheme="majorEastAsia" w:eastAsiaTheme="majorEastAsia" w:cstheme="majorEastAsia"/>
          <w:color w:val="auto"/>
          <w:sz w:val="24"/>
          <w:highlight w:val="none"/>
        </w:rPr>
        <w:t>：</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11.1.1符合参加政府采购活动应当具备的一般条件的承诺函；</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11.1.2落实政府采购政策需满足的资格要求；</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11.1.3本项目的特定资格要求。</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lang w:val="zh-CN"/>
        </w:rPr>
        <w:t>11.</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 xml:space="preserve">  </w:t>
      </w:r>
      <w:r>
        <w:rPr>
          <w:rFonts w:hint="eastAsia" w:asciiTheme="majorEastAsia" w:hAnsiTheme="majorEastAsia" w:eastAsiaTheme="majorEastAsia" w:cstheme="majorEastAsia"/>
          <w:color w:val="auto"/>
          <w:sz w:val="24"/>
          <w:highlight w:val="none"/>
        </w:rPr>
        <w:t>商务技术</w:t>
      </w:r>
      <w:r>
        <w:rPr>
          <w:rFonts w:hint="eastAsia" w:asciiTheme="majorEastAsia" w:hAnsiTheme="majorEastAsia" w:eastAsiaTheme="majorEastAsia" w:cstheme="majorEastAsia"/>
          <w:color w:val="auto"/>
          <w:sz w:val="24"/>
          <w:highlight w:val="none"/>
          <w:lang w:val="zh-CN"/>
        </w:rPr>
        <w:t>文件：</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11.2.1投标函；</w:t>
      </w:r>
      <w:r>
        <w:rPr>
          <w:rFonts w:hint="eastAsia" w:asciiTheme="majorEastAsia" w:hAnsiTheme="majorEastAsia" w:eastAsiaTheme="majorEastAsia" w:cstheme="majorEastAsia"/>
          <w:color w:val="auto"/>
          <w:sz w:val="24"/>
          <w:highlight w:val="none"/>
          <w:lang w:val="zh-CN"/>
        </w:rPr>
        <w:t xml:space="preserve"> </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11.2.2授权委托书或法定代表人（单位负责人、自然人本人）身份证明；</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11.2.3联合协议；</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11.2.4分包意向协议；</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11.2.5符合性审查资料；</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11.2.6评标标准相应的商务技术资料；</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11.2.7商务技术偏离表；</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lang w:val="zh-CN"/>
        </w:rPr>
        <w:t>11.</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u w:val="single"/>
          <w:lang w:val="zh-CN"/>
        </w:rPr>
      </w:pPr>
      <w:r>
        <w:rPr>
          <w:rFonts w:hint="eastAsia" w:asciiTheme="majorEastAsia" w:hAnsiTheme="majorEastAsia" w:eastAsiaTheme="majorEastAsia" w:cstheme="majorEastAsia"/>
          <w:color w:val="auto"/>
          <w:kern w:val="0"/>
          <w:sz w:val="24"/>
          <w:highlight w:val="none"/>
          <w:lang w:val="zh-CN"/>
        </w:rPr>
        <w:t>11.</w:t>
      </w:r>
      <w:r>
        <w:rPr>
          <w:rFonts w:hint="eastAsia" w:asciiTheme="majorEastAsia" w:hAnsiTheme="majorEastAsia" w:eastAsiaTheme="majorEastAsia" w:cstheme="majorEastAsia"/>
          <w:color w:val="auto"/>
          <w:kern w:val="0"/>
          <w:sz w:val="24"/>
          <w:highlight w:val="none"/>
        </w:rPr>
        <w:t>3</w:t>
      </w:r>
      <w:r>
        <w:rPr>
          <w:rFonts w:hint="eastAsia" w:asciiTheme="majorEastAsia" w:hAnsiTheme="majorEastAsia" w:eastAsiaTheme="majorEastAsia" w:cstheme="majorEastAsia"/>
          <w:b/>
          <w:color w:val="auto"/>
          <w:sz w:val="24"/>
          <w:highlight w:val="none"/>
        </w:rPr>
        <w:t>报价文件：</w:t>
      </w:r>
      <w:r>
        <w:rPr>
          <w:rFonts w:hint="eastAsia" w:asciiTheme="majorEastAsia" w:hAnsiTheme="majorEastAsia" w:eastAsiaTheme="majorEastAsia" w:cstheme="majorEastAsia"/>
          <w:color w:val="auto"/>
          <w:sz w:val="24"/>
          <w:highlight w:val="none"/>
        </w:rPr>
        <w:t xml:space="preserve"> </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11.3.1开标一览表（报价表）；</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11.3.2报价明细清单；</w:t>
      </w:r>
    </w:p>
    <w:p>
      <w:pPr>
        <w:snapToGrid w:val="0"/>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11.3.</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中小企业声明函。</w:t>
      </w:r>
    </w:p>
    <w:p>
      <w:pPr>
        <w:spacing w:line="360" w:lineRule="auto"/>
        <w:ind w:firstLine="723" w:firstLineChars="3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投标文件含有采购人不能接受的附加条件的，投标无效；</w:t>
      </w:r>
    </w:p>
    <w:p>
      <w:pPr>
        <w:spacing w:line="360" w:lineRule="auto"/>
        <w:ind w:firstLine="723" w:firstLineChars="300"/>
        <w:rPr>
          <w:rFonts w:hint="eastAsia" w:asciiTheme="majorEastAsia" w:hAnsiTheme="majorEastAsia" w:eastAsiaTheme="majorEastAsia" w:cstheme="majorEastAsia"/>
          <w:b/>
          <w:color w:val="auto"/>
          <w:sz w:val="24"/>
          <w:szCs w:val="21"/>
          <w:highlight w:val="none"/>
        </w:rPr>
      </w:pPr>
      <w:r>
        <w:rPr>
          <w:rFonts w:hint="eastAsia" w:asciiTheme="majorEastAsia" w:hAnsiTheme="majorEastAsia" w:eastAsiaTheme="majorEastAsia" w:cstheme="majorEastAsia"/>
          <w:b/>
          <w:color w:val="auto"/>
          <w:sz w:val="24"/>
          <w:highlight w:val="none"/>
        </w:rPr>
        <w:t>投标人提供虚假材料投标的，投标无效。</w:t>
      </w:r>
    </w:p>
    <w:p>
      <w:pPr>
        <w:pStyle w:val="89"/>
        <w:snapToGrid w:val="0"/>
        <w:spacing w:before="0"/>
        <w:ind w:firstLine="0" w:firstLineChars="0"/>
        <w:outlineLvl w:val="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12</w:t>
      </w:r>
      <w:r>
        <w:rPr>
          <w:rFonts w:hint="eastAsia" w:asciiTheme="majorEastAsia" w:hAnsiTheme="majorEastAsia" w:eastAsiaTheme="majorEastAsia" w:cstheme="majorEastAsia"/>
          <w:b/>
          <w:color w:val="auto"/>
          <w:kern w:val="0"/>
          <w:szCs w:val="24"/>
          <w:highlight w:val="none"/>
          <w:lang w:val="zh-CN"/>
        </w:rPr>
        <w:t xml:space="preserve">. </w:t>
      </w:r>
      <w:r>
        <w:rPr>
          <w:rFonts w:hint="eastAsia" w:asciiTheme="majorEastAsia" w:hAnsiTheme="majorEastAsia" w:eastAsiaTheme="majorEastAsia" w:cstheme="majorEastAsia"/>
          <w:b/>
          <w:color w:val="auto"/>
          <w:szCs w:val="24"/>
          <w:highlight w:val="none"/>
        </w:rPr>
        <w:t>投标文件的编制</w:t>
      </w:r>
    </w:p>
    <w:p>
      <w:pPr>
        <w:spacing w:line="360" w:lineRule="auto"/>
        <w:ind w:firstLine="480"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13.投标文件的签署、盖章</w:t>
      </w:r>
    </w:p>
    <w:p>
      <w:pPr>
        <w:pStyle w:val="89"/>
        <w:snapToGrid w:val="0"/>
        <w:spacing w:before="0"/>
        <w:ind w:firstLine="48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szCs w:val="24"/>
          <w:highlight w:val="none"/>
        </w:rPr>
        <w:t>13.1投标文件按照招标文件第六部分格式要</w:t>
      </w:r>
      <w:r>
        <w:rPr>
          <w:rFonts w:hint="eastAsia" w:asciiTheme="majorEastAsia" w:hAnsiTheme="majorEastAsia" w:eastAsiaTheme="majorEastAsia" w:cstheme="majorEastAsia"/>
          <w:color w:val="auto"/>
          <w:highlight w:val="none"/>
        </w:rPr>
        <w:t>求进行签署、盖章。</w:t>
      </w:r>
      <w:r>
        <w:rPr>
          <w:rFonts w:hint="eastAsia" w:asciiTheme="majorEastAsia" w:hAnsiTheme="majorEastAsia" w:eastAsiaTheme="majorEastAsia" w:cstheme="majorEastAsia"/>
          <w:b/>
          <w:color w:val="auto"/>
          <w:highlight w:val="none"/>
        </w:rPr>
        <w:t>▲投标人的投标文件未按照招标文件要求签署、盖章的，其投标无效</w:t>
      </w:r>
      <w:r>
        <w:rPr>
          <w:rFonts w:hint="eastAsia" w:asciiTheme="majorEastAsia" w:hAnsiTheme="majorEastAsia" w:eastAsiaTheme="majorEastAsia" w:cstheme="majorEastAsia"/>
          <w:color w:val="auto"/>
          <w:szCs w:val="24"/>
          <w:highlight w:val="none"/>
        </w:rPr>
        <w:t>。</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highlight w:val="none"/>
        </w:rPr>
        <w:t>13.3招标文件对投标文件签署、盖章的要求适用于电子签名。</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14. 投标文件的提交、补充、修改、撤回</w:t>
      </w:r>
    </w:p>
    <w:p>
      <w:pPr>
        <w:pStyle w:val="89"/>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15.备份投标文件</w:t>
      </w:r>
    </w:p>
    <w:p>
      <w:pPr>
        <w:pStyle w:val="35"/>
        <w:spacing w:line="360" w:lineRule="auto"/>
        <w:ind w:firstLine="360" w:firstLineChars="15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Theme="majorEastAsia" w:hAnsiTheme="majorEastAsia" w:eastAsiaTheme="majorEastAsia" w:cstheme="majorEastAsia"/>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rPr>
        <w:t>15.2备份投标文件须在“政采云投标客户端”制作生成，并储存在</w:t>
      </w:r>
      <w:r>
        <w:rPr>
          <w:rFonts w:hint="eastAsia" w:asciiTheme="majorEastAsia" w:hAnsiTheme="majorEastAsia" w:eastAsiaTheme="majorEastAsia" w:cstheme="majorEastAsia"/>
          <w:color w:val="auto"/>
          <w:sz w:val="24"/>
          <w:highlight w:val="none"/>
        </w:rPr>
        <w:t>DVD光盘</w:t>
      </w:r>
      <w:r>
        <w:rPr>
          <w:rFonts w:hint="eastAsia" w:asciiTheme="majorEastAsia" w:hAnsiTheme="majorEastAsia" w:eastAsiaTheme="majorEastAsia" w:cstheme="majorEastAsia"/>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Theme="majorEastAsia" w:hAnsiTheme="majorEastAsia" w:eastAsiaTheme="majorEastAsia" w:cstheme="majorEastAsia"/>
          <w:b/>
          <w:color w:val="auto"/>
          <w:sz w:val="24"/>
          <w:highlight w:val="none"/>
        </w:rPr>
        <w:t>不符合上述制作、</w:t>
      </w:r>
      <w:r>
        <w:rPr>
          <w:rFonts w:hint="eastAsia" w:asciiTheme="majorEastAsia" w:hAnsiTheme="majorEastAsia" w:eastAsiaTheme="majorEastAsia" w:cstheme="majorEastAsia"/>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15.5投标人仅提交备份投标文件，没有在电子交易平台传输递交投标文件的，投标无效。</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16.投标文件的无效处理</w:t>
      </w:r>
    </w:p>
    <w:p>
      <w:pPr>
        <w:pStyle w:val="26"/>
        <w:spacing w:line="360" w:lineRule="auto"/>
        <w:ind w:firstLine="360" w:firstLineChars="150"/>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有招标文件第四部分</w:t>
      </w:r>
      <w:r>
        <w:rPr>
          <w:rFonts w:hint="eastAsia" w:asciiTheme="majorEastAsia" w:hAnsiTheme="majorEastAsia" w:eastAsiaTheme="majorEastAsia" w:cstheme="majorEastAsia"/>
          <w:color w:val="auto"/>
          <w:highlight w:val="none"/>
        </w:rPr>
        <w:t>第13项规定</w:t>
      </w:r>
      <w:r>
        <w:rPr>
          <w:rFonts w:hint="eastAsia" w:asciiTheme="majorEastAsia" w:hAnsiTheme="majorEastAsia" w:eastAsiaTheme="majorEastAsia" w:cstheme="majorEastAsia"/>
          <w:color w:val="auto"/>
          <w:szCs w:val="21"/>
          <w:highlight w:val="none"/>
        </w:rPr>
        <w:t>的情形之一的，投标无效：</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17.投标有效期</w:t>
      </w:r>
    </w:p>
    <w:p>
      <w:pPr>
        <w:spacing w:line="360" w:lineRule="auto"/>
        <w:ind w:firstLine="480" w:firstLineChars="200"/>
        <w:rPr>
          <w:rFonts w:hint="eastAsia" w:asciiTheme="majorEastAsia" w:hAnsiTheme="majorEastAsia" w:eastAsiaTheme="majorEastAsia" w:cstheme="majorEastAsia"/>
          <w:b/>
          <w:color w:val="auto"/>
          <w:sz w:val="24"/>
          <w:szCs w:val="21"/>
          <w:highlight w:val="none"/>
        </w:rPr>
      </w:pPr>
      <w:r>
        <w:rPr>
          <w:rFonts w:hint="eastAsia" w:asciiTheme="majorEastAsia" w:hAnsiTheme="majorEastAsia" w:eastAsiaTheme="majorEastAsia" w:cstheme="majorEastAsia"/>
          <w:color w:val="auto"/>
          <w:sz w:val="24"/>
          <w:szCs w:val="20"/>
          <w:highlight w:val="none"/>
        </w:rPr>
        <w:t>17.1投标有效期为从提交投标文件的截止之日起90天。▲</w:t>
      </w:r>
      <w:r>
        <w:rPr>
          <w:rFonts w:hint="eastAsia" w:asciiTheme="majorEastAsia" w:hAnsiTheme="majorEastAsia" w:eastAsiaTheme="majorEastAsia" w:cstheme="majorEastAsia"/>
          <w:b/>
          <w:color w:val="auto"/>
          <w:sz w:val="24"/>
          <w:szCs w:val="20"/>
          <w:highlight w:val="none"/>
        </w:rPr>
        <w:t>投标人的投标文件中承</w:t>
      </w:r>
      <w:r>
        <w:rPr>
          <w:rFonts w:hint="eastAsia" w:asciiTheme="majorEastAsia" w:hAnsiTheme="majorEastAsia" w:eastAsiaTheme="majorEastAsia" w:cstheme="majorEastAsia"/>
          <w:b/>
          <w:color w:val="auto"/>
          <w:sz w:val="24"/>
          <w:szCs w:val="21"/>
          <w:highlight w:val="none"/>
        </w:rPr>
        <w:t>诺的投标有效期少于招标文件中载明的投标有效期的，投标无效。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17.2投标文件合格投递后，自投标截止日期起，在投标有效期内有效。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Theme="majorEastAsia" w:hAnsiTheme="majorEastAsia" w:eastAsiaTheme="majorEastAsia" w:cstheme="majorEastAsia"/>
          <w:b/>
          <w:color w:val="auto"/>
          <w:sz w:val="32"/>
          <w:highlight w:val="none"/>
        </w:rPr>
      </w:pPr>
    </w:p>
    <w:p>
      <w:pPr>
        <w:pStyle w:val="89"/>
        <w:spacing w:before="0"/>
        <w:ind w:firstLine="1928" w:firstLineChars="600"/>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四、开标、资格审查与信用信息查询</w:t>
      </w:r>
    </w:p>
    <w:p>
      <w:pPr>
        <w:pStyle w:val="244"/>
        <w:spacing w:before="0" w:line="360" w:lineRule="auto"/>
        <w:ind w:left="0" w:firstLine="241" w:firstLineChars="1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szCs w:val="24"/>
          <w:highlight w:val="none"/>
        </w:rPr>
        <w:t>18.开标</w:t>
      </w:r>
      <w:r>
        <w:rPr>
          <w:rFonts w:hint="eastAsia" w:asciiTheme="majorEastAsia" w:hAnsiTheme="majorEastAsia" w:eastAsiaTheme="majorEastAsia" w:cstheme="majorEastAsia"/>
          <w:color w:val="auto"/>
          <w:sz w:val="24"/>
          <w:highlight w:val="none"/>
        </w:rPr>
        <w:t xml:space="preserve"> </w:t>
      </w:r>
    </w:p>
    <w:p>
      <w:pPr>
        <w:pStyle w:val="244"/>
        <w:spacing w:before="0" w:line="360" w:lineRule="auto"/>
        <w:ind w:left="0" w:firstLine="480" w:firstLineChars="2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rPr>
        <w:t>　18.3</w:t>
      </w:r>
      <w:r>
        <w:rPr>
          <w:rFonts w:hint="eastAsia" w:asciiTheme="majorEastAsia" w:hAnsiTheme="majorEastAsia" w:eastAsiaTheme="majorEastAsia" w:cstheme="majorEastAsia"/>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Theme="majorEastAsia" w:hAnsiTheme="majorEastAsia" w:eastAsiaTheme="majorEastAsia" w:cstheme="majorEastAsia"/>
          <w:b/>
          <w:color w:val="auto"/>
          <w:sz w:val="24"/>
          <w:szCs w:val="20"/>
          <w:highlight w:val="none"/>
        </w:rPr>
      </w:pPr>
      <w:r>
        <w:rPr>
          <w:rFonts w:hint="eastAsia" w:asciiTheme="majorEastAsia" w:hAnsiTheme="majorEastAsia" w:eastAsiaTheme="majorEastAsia" w:cstheme="majorEastAsia"/>
          <w:b/>
          <w:color w:val="auto"/>
          <w:sz w:val="24"/>
          <w:szCs w:val="20"/>
          <w:highlight w:val="none"/>
        </w:rPr>
        <w:t>　19、资格审查</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19.2</w:t>
      </w:r>
      <w:r>
        <w:rPr>
          <w:rFonts w:hint="eastAsia" w:asciiTheme="majorEastAsia" w:hAnsiTheme="majorEastAsia" w:eastAsiaTheme="majorEastAsia" w:cstheme="majorEastAsia"/>
          <w:color w:val="auto"/>
          <w:sz w:val="24"/>
          <w:highlight w:val="none"/>
        </w:rPr>
        <w:t>采购人或采购机构依据法律法规和招标文件的规定，对投标人的基本资格条件、特定资格条件进行审查。</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19.3投标人未按照招标文件要求提供与</w:t>
      </w:r>
      <w:r>
        <w:rPr>
          <w:rFonts w:hint="eastAsia" w:asciiTheme="majorEastAsia" w:hAnsiTheme="majorEastAsia" w:eastAsiaTheme="majorEastAsia" w:cstheme="majorEastAsia"/>
          <w:color w:val="auto"/>
          <w:highlight w:val="none"/>
        </w:rPr>
        <w:t>基本资格条件、特定资格条件相应的</w:t>
      </w:r>
      <w:r>
        <w:rPr>
          <w:rFonts w:hint="eastAsia" w:asciiTheme="majorEastAsia" w:hAnsiTheme="majorEastAsia" w:eastAsiaTheme="majorEastAsia" w:cstheme="majorEastAsia"/>
          <w:color w:val="auto"/>
          <w:kern w:val="0"/>
          <w:szCs w:val="24"/>
          <w:highlight w:val="none"/>
        </w:rPr>
        <w:t>有效资格证明材料的，视为</w:t>
      </w:r>
      <w:r>
        <w:rPr>
          <w:rFonts w:hint="eastAsia" w:asciiTheme="majorEastAsia" w:hAnsiTheme="majorEastAsia" w:eastAsiaTheme="majorEastAsia" w:cstheme="majorEastAsia"/>
          <w:color w:val="auto"/>
          <w:highlight w:val="none"/>
        </w:rPr>
        <w:t>投标人不具备招标文件中规定的资格要求，其投标无效。</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w:t>
      </w:r>
      <w:r>
        <w:rPr>
          <w:rFonts w:hint="eastAsia" w:asciiTheme="majorEastAsia" w:hAnsiTheme="majorEastAsia" w:eastAsiaTheme="majorEastAsia" w:cstheme="majorEastAsia"/>
          <w:color w:val="auto"/>
          <w:highlight w:val="none"/>
        </w:rPr>
        <w:t>4对未通过资格审查的投标人，采购人或采购机构告知其未通过的原因。</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19.</w:t>
      </w:r>
      <w:r>
        <w:rPr>
          <w:rFonts w:hint="eastAsia" w:asciiTheme="majorEastAsia" w:hAnsiTheme="majorEastAsia" w:eastAsiaTheme="majorEastAsia" w:cstheme="majorEastAsia"/>
          <w:color w:val="auto"/>
          <w:highlight w:val="none"/>
        </w:rPr>
        <w:t>5合格投标人不足3家的，不再评标。</w:t>
      </w:r>
    </w:p>
    <w:p>
      <w:pPr>
        <w:pStyle w:val="89"/>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20、信用信息查询</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20.2信用信息查询记录和证据留存的具体方式：现场查询的投标人的信用记录、查询结果经确认后将与采购文件一起存档。</w:t>
      </w:r>
    </w:p>
    <w:p>
      <w:pPr>
        <w:pStyle w:val="89"/>
        <w:spacing w:before="0"/>
        <w:ind w:firstLine="495" w:firstLineChars="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ajorEastAsia" w:hAnsiTheme="majorEastAsia" w:eastAsiaTheme="majorEastAsia" w:cstheme="majorEastAsia"/>
          <w:color w:val="auto"/>
          <w:highlight w:val="none"/>
        </w:rPr>
        <w:t>。</w:t>
      </w:r>
    </w:p>
    <w:p>
      <w:pPr>
        <w:pStyle w:val="89"/>
        <w:spacing w:before="0"/>
        <w:ind w:firstLine="0" w:firstLineChars="0"/>
        <w:rPr>
          <w:rFonts w:hint="eastAsia" w:asciiTheme="majorEastAsia" w:hAnsiTheme="majorEastAsia" w:eastAsiaTheme="majorEastAsia" w:cstheme="majorEastAsia"/>
          <w:color w:val="auto"/>
          <w:kern w:val="0"/>
          <w:szCs w:val="24"/>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五、评标</w:t>
      </w:r>
    </w:p>
    <w:p>
      <w:pPr>
        <w:spacing w:line="360" w:lineRule="auto"/>
        <w:rPr>
          <w:rFonts w:hint="eastAsia" w:asciiTheme="majorEastAsia" w:hAnsiTheme="majorEastAsia" w:eastAsiaTheme="majorEastAsia" w:cstheme="majorEastAsia"/>
          <w:b/>
          <w:color w:val="auto"/>
          <w:sz w:val="24"/>
          <w:highlight w:val="none"/>
        </w:rPr>
      </w:pPr>
      <w:bookmarkStart w:id="12" w:name="_Toc91899903"/>
      <w:r>
        <w:rPr>
          <w:rFonts w:hint="eastAsia" w:asciiTheme="majorEastAsia" w:hAnsiTheme="majorEastAsia" w:eastAsiaTheme="majorEastAsia" w:cstheme="majorEastAsia"/>
          <w:b/>
          <w:color w:val="auto"/>
          <w:sz w:val="24"/>
          <w:highlight w:val="none"/>
        </w:rPr>
        <w:t>21.</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ajorEastAsia" w:hAnsiTheme="majorEastAsia" w:eastAsiaTheme="majorEastAsia" w:cstheme="majorEastAsia"/>
          <w:b/>
          <w:color w:val="auto"/>
          <w:sz w:val="24"/>
          <w:highlight w:val="none"/>
        </w:rPr>
        <w:t>详见招标文件第四部分评标办法。</w:t>
      </w:r>
    </w:p>
    <w:p>
      <w:pPr>
        <w:spacing w:line="360" w:lineRule="auto"/>
        <w:rPr>
          <w:rFonts w:hint="eastAsia" w:asciiTheme="majorEastAsia" w:hAnsiTheme="majorEastAsia" w:eastAsiaTheme="majorEastAsia" w:cstheme="majorEastAsia"/>
          <w:b/>
          <w:color w:val="auto"/>
          <w:sz w:val="24"/>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六、定 标</w:t>
      </w:r>
    </w:p>
    <w:p>
      <w:pPr>
        <w:pStyle w:val="26"/>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22. 确定中标供应商</w:t>
      </w:r>
    </w:p>
    <w:p>
      <w:pPr>
        <w:pStyle w:val="89"/>
        <w:snapToGrid w:val="0"/>
        <w:spacing w:before="0"/>
        <w:ind w:firstLine="48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color w:val="auto"/>
          <w:szCs w:val="24"/>
          <w:highlight w:val="none"/>
        </w:rPr>
        <w:t>采购人将自收到评审报告之日起5个工作日内通过电子交易平台在评审报告推荐的中标候选人中按顺序确定中标供应商。</w:t>
      </w:r>
    </w:p>
    <w:p>
      <w:pPr>
        <w:pStyle w:val="89"/>
        <w:snapToGrid w:val="0"/>
        <w:spacing w:before="0"/>
        <w:ind w:firstLine="0" w:firstLineChars="0"/>
        <w:rPr>
          <w:rFonts w:hint="eastAsia" w:asciiTheme="majorEastAsia" w:hAnsiTheme="majorEastAsia" w:eastAsiaTheme="majorEastAsia" w:cstheme="majorEastAsia"/>
          <w:b/>
          <w:color w:val="auto"/>
          <w:szCs w:val="24"/>
          <w:highlight w:val="none"/>
        </w:rPr>
      </w:pPr>
      <w:r>
        <w:rPr>
          <w:rFonts w:hint="eastAsia" w:asciiTheme="majorEastAsia" w:hAnsiTheme="majorEastAsia" w:eastAsiaTheme="majorEastAsia" w:cstheme="majorEastAsia"/>
          <w:b/>
          <w:color w:val="auto"/>
          <w:szCs w:val="24"/>
          <w:highlight w:val="none"/>
        </w:rPr>
        <w:t>23. 中标通知与中标结果公告</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23.3公告期限为1个工作日。</w:t>
      </w: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七、合同授予</w:t>
      </w:r>
    </w:p>
    <w:p>
      <w:pPr>
        <w:pStyle w:val="26"/>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 xml:space="preserve">24. </w:t>
      </w:r>
      <w:r>
        <w:rPr>
          <w:rFonts w:hint="eastAsia" w:asciiTheme="majorEastAsia" w:hAnsiTheme="majorEastAsia" w:eastAsiaTheme="majorEastAsia" w:cstheme="majorEastAsia"/>
          <w:color w:val="auto"/>
          <w:highlight w:val="none"/>
        </w:rPr>
        <w:t>合同主要条款详见第五部分拟签订的合同文本。</w:t>
      </w:r>
    </w:p>
    <w:p>
      <w:pPr>
        <w:pStyle w:val="26"/>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25. 合同的签订</w:t>
      </w:r>
    </w:p>
    <w:p>
      <w:pPr>
        <w:widowControl/>
        <w:shd w:val="clear" w:color="auto" w:fill="FFFFFF"/>
        <w:spacing w:line="360" w:lineRule="auto"/>
        <w:ind w:firstLine="48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25.1</w:t>
      </w:r>
      <w:r>
        <w:rPr>
          <w:rFonts w:hint="eastAsia" w:asciiTheme="majorEastAsia" w:hAnsiTheme="majorEastAsia" w:eastAsiaTheme="majorEastAsia" w:cstheme="majorEastAsia"/>
          <w:color w:val="auto"/>
          <w:kern w:val="0"/>
          <w:sz w:val="24"/>
          <w:highlight w:val="none"/>
        </w:rPr>
        <w:t xml:space="preserve"> 采购人与中标人应当通过电子交易平台在中标通知书发出之日起十日内，按照招标文件确定的事项签订政府采购合同，并在合同签订之日起2个工作日内依法发布合同公告。</w:t>
      </w:r>
    </w:p>
    <w:p>
      <w:pPr>
        <w:pStyle w:val="89"/>
        <w:snapToGrid w:val="0"/>
        <w:spacing w:before="0"/>
        <w:ind w:firstLine="480"/>
        <w:rPr>
          <w:rFonts w:hint="eastAsia"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26. 履约保证金</w:t>
      </w:r>
    </w:p>
    <w:p>
      <w:pPr>
        <w:tabs>
          <w:tab w:val="left" w:pos="0"/>
        </w:tabs>
        <w:spacing w:line="360" w:lineRule="auto"/>
        <w:ind w:firstLine="482"/>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Theme="majorEastAsia" w:hAnsiTheme="majorEastAsia" w:eastAsiaTheme="majorEastAsia" w:cstheme="majorEastAsia"/>
          <w:color w:val="auto"/>
          <w:sz w:val="24"/>
          <w:highlight w:val="none"/>
        </w:rPr>
        <w:t>。履约保证金的数额不得超过政府采购合同金额的</w:t>
      </w:r>
      <w:r>
        <w:rPr>
          <w:rFonts w:hint="eastAsia" w:asciiTheme="majorEastAsia" w:hAnsiTheme="majorEastAsia" w:eastAsiaTheme="majorEastAsia" w:cstheme="majorEastAsia"/>
          <w:color w:val="auto"/>
          <w:sz w:val="24"/>
          <w:highlight w:val="none"/>
          <w:lang w:val="en-US" w:eastAsia="zh-CN"/>
        </w:rPr>
        <w:t>1</w:t>
      </w:r>
      <w:r>
        <w:rPr>
          <w:rFonts w:hint="eastAsia" w:asciiTheme="majorEastAsia" w:hAnsiTheme="majorEastAsia" w:eastAsiaTheme="majorEastAsia" w:cstheme="majorEastAsia"/>
          <w:color w:val="auto"/>
          <w:sz w:val="24"/>
          <w:highlight w:val="none"/>
        </w:rPr>
        <w:t>%。鼓励和支持供应商以银行、保险公司出具的保函形式提供履约保证金。</w:t>
      </w:r>
      <w:r>
        <w:rPr>
          <w:rFonts w:hint="eastAsia" w:asciiTheme="majorEastAsia" w:hAnsiTheme="majorEastAsia" w:eastAsiaTheme="majorEastAsia" w:cstheme="majorEastAsia"/>
          <w:b/>
          <w:color w:val="auto"/>
          <w:sz w:val="24"/>
          <w:highlight w:val="none"/>
        </w:rPr>
        <w:t>采购人不得拒收履约保函。</w:t>
      </w:r>
    </w:p>
    <w:p>
      <w:pPr>
        <w:tabs>
          <w:tab w:val="left" w:pos="0"/>
        </w:tabs>
        <w:spacing w:line="360" w:lineRule="auto"/>
        <w:ind w:firstLine="482"/>
        <w:rPr>
          <w:rFonts w:hint="eastAsia" w:asciiTheme="majorEastAsia" w:hAnsiTheme="majorEastAsia" w:eastAsiaTheme="majorEastAsia" w:cstheme="majorEastAsia"/>
          <w:color w:val="auto"/>
          <w:sz w:val="24"/>
          <w:szCs w:val="20"/>
          <w:highlight w:val="none"/>
        </w:rPr>
      </w:pPr>
      <w:r>
        <w:rPr>
          <w:rFonts w:hint="eastAsia" w:asciiTheme="majorEastAsia" w:hAnsiTheme="majorEastAsia" w:eastAsiaTheme="majorEastAsia" w:cstheme="majorEastAsia"/>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Theme="majorEastAsia" w:hAnsiTheme="majorEastAsia" w:eastAsiaTheme="majorEastAsia" w:cstheme="majorEastAsia"/>
          <w:color w:val="auto"/>
          <w:sz w:val="24"/>
          <w:szCs w:val="20"/>
          <w:highlight w:val="none"/>
          <w:lang w:val="en-US" w:eastAsia="zh-CN"/>
        </w:rPr>
        <w:t>0.5</w:t>
      </w:r>
      <w:r>
        <w:rPr>
          <w:rFonts w:hint="eastAsia" w:asciiTheme="majorEastAsia" w:hAnsiTheme="majorEastAsia" w:eastAsiaTheme="majorEastAsia" w:cstheme="majorEastAsia"/>
          <w:color w:val="auto"/>
          <w:sz w:val="24"/>
          <w:szCs w:val="20"/>
          <w:highlight w:val="none"/>
        </w:rPr>
        <w:t>%；评价总分在90分以下或者暂无评分的，收取履约保证金不得高于合同金额</w:t>
      </w:r>
      <w:r>
        <w:rPr>
          <w:rFonts w:hint="eastAsia" w:asciiTheme="majorEastAsia" w:hAnsiTheme="majorEastAsia" w:eastAsiaTheme="majorEastAsia" w:cstheme="majorEastAsia"/>
          <w:color w:val="auto"/>
          <w:sz w:val="24"/>
          <w:szCs w:val="20"/>
          <w:highlight w:val="none"/>
          <w:lang w:val="en-US" w:eastAsia="zh-CN"/>
        </w:rPr>
        <w:t>1</w:t>
      </w:r>
      <w:r>
        <w:rPr>
          <w:rFonts w:hint="eastAsia" w:asciiTheme="majorEastAsia" w:hAnsiTheme="majorEastAsia" w:eastAsiaTheme="majorEastAsia" w:cstheme="majorEastAsia"/>
          <w:color w:val="auto"/>
          <w:sz w:val="24"/>
          <w:szCs w:val="20"/>
          <w:highlight w:val="none"/>
        </w:rPr>
        <w:t>%。</w:t>
      </w:r>
    </w:p>
    <w:p>
      <w:pPr>
        <w:pStyle w:val="3"/>
        <w:ind w:left="0" w:firstLine="480" w:firstLineChars="200"/>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b w:val="0"/>
          <w:bCs w:val="0"/>
          <w:snapToGrid w:val="0"/>
          <w:color w:val="auto"/>
          <w:kern w:val="28"/>
          <w:sz w:val="24"/>
          <w:highlight w:val="none"/>
        </w:rPr>
        <w:t>供应商</w:t>
      </w:r>
      <w:r>
        <w:rPr>
          <w:rFonts w:hint="eastAsia" w:asciiTheme="majorEastAsia" w:hAnsiTheme="majorEastAsia" w:eastAsiaTheme="majorEastAsia" w:cstheme="majorEastAsia"/>
          <w:b w:val="0"/>
          <w:bCs w:val="0"/>
          <w:snapToGrid w:val="0"/>
          <w:color w:val="auto"/>
          <w:kern w:val="28"/>
          <w:sz w:val="24"/>
          <w:highlight w:val="none"/>
          <w:lang w:val="en-US"/>
        </w:rPr>
        <w:t>可</w:t>
      </w:r>
      <w:r>
        <w:rPr>
          <w:rFonts w:hint="eastAsia" w:asciiTheme="majorEastAsia" w:hAnsiTheme="majorEastAsia" w:eastAsiaTheme="majorEastAsia" w:cstheme="major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Theme="majorEastAsia" w:hAnsiTheme="majorEastAsia" w:eastAsiaTheme="majorEastAsia" w:cstheme="majorEastAsia"/>
          <w:b/>
          <w:color w:val="auto"/>
          <w:sz w:val="32"/>
          <w:highlight w:val="none"/>
        </w:rPr>
      </w:pPr>
    </w:p>
    <w:p>
      <w:pPr>
        <w:snapToGrid w:val="0"/>
        <w:spacing w:line="360" w:lineRule="auto"/>
        <w:ind w:firstLine="3357" w:firstLineChars="1045"/>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32"/>
          <w:highlight w:val="none"/>
        </w:rPr>
        <w:t>八、电子交易活动的中止</w:t>
      </w:r>
    </w:p>
    <w:p>
      <w:pPr>
        <w:pStyle w:val="89"/>
        <w:snapToGrid w:val="0"/>
        <w:spacing w:before="0"/>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r>
        <w:rPr>
          <w:rFonts w:hint="eastAsia" w:asciiTheme="majorEastAsia" w:hAnsiTheme="majorEastAsia" w:eastAsiaTheme="majorEastAsia" w:cstheme="majorEastAsia"/>
          <w:b/>
          <w:color w:val="auto"/>
          <w:szCs w:val="24"/>
          <w:highlight w:val="none"/>
        </w:rPr>
        <w:t>7. 电子交易活动的中止。</w:t>
      </w:r>
      <w:r>
        <w:rPr>
          <w:rFonts w:hint="eastAsia" w:asciiTheme="majorEastAsia" w:hAnsiTheme="majorEastAsia" w:eastAsiaTheme="majorEastAsia" w:cstheme="majorEastAsia"/>
          <w:color w:val="auto"/>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27.1电子交易平台发生故障而无法登录访问的； </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27.2电子交易平台应用或数据库出现错误，不能进行正常操作的；</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27.3电子交易平台发现严重安全漏洞，有潜在泄密危险的；</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27.4病毒发作导致不能进行正常操作的； </w:t>
      </w:r>
    </w:p>
    <w:p>
      <w:pPr>
        <w:pStyle w:val="89"/>
        <w:snapToGrid w:val="0"/>
        <w:spacing w:before="0"/>
        <w:ind w:firstLine="48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27.5其他无法保证电子交易的公平、公正和安全的情况。</w:t>
      </w:r>
    </w:p>
    <w:p>
      <w:pPr>
        <w:pStyle w:val="89"/>
        <w:snapToGrid w:val="0"/>
        <w:spacing w:before="0"/>
        <w:ind w:firstLine="0" w:firstLineChars="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Theme="majorEastAsia" w:hAnsiTheme="majorEastAsia" w:eastAsiaTheme="majorEastAsia" w:cstheme="majorEastAsia"/>
          <w:color w:val="auto"/>
          <w:sz w:val="24"/>
          <w:highlight w:val="none"/>
        </w:rPr>
      </w:pPr>
    </w:p>
    <w:p>
      <w:pPr>
        <w:snapToGrid w:val="0"/>
        <w:spacing w:line="360" w:lineRule="auto"/>
        <w:ind w:left="120" w:leftChars="57" w:firstLine="482" w:firstLineChars="150"/>
        <w:jc w:val="center"/>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九、验收</w:t>
      </w:r>
    </w:p>
    <w:p>
      <w:pPr>
        <w:pStyle w:val="26"/>
        <w:spacing w:line="360" w:lineRule="auto"/>
        <w:ind w:firstLine="0" w:firstLineChars="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29.验收</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Theme="majorEastAsia" w:hAnsiTheme="majorEastAsia" w:eastAsiaTheme="majorEastAsia" w:cstheme="maj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29768"/>
      <w:bookmarkEnd w:id="13"/>
      <w:bookmarkStart w:id="14" w:name="_Hlt75236101"/>
      <w:bookmarkEnd w:id="14"/>
      <w:bookmarkStart w:id="15" w:name="_Hlt75236290"/>
      <w:bookmarkEnd w:id="15"/>
      <w:bookmarkStart w:id="16" w:name="_Hlt68073093"/>
      <w:bookmarkEnd w:id="16"/>
      <w:bookmarkStart w:id="17" w:name="_Hlt75236011"/>
      <w:bookmarkEnd w:id="17"/>
      <w:bookmarkStart w:id="18" w:name="_Hlt74707468"/>
      <w:bookmarkEnd w:id="18"/>
      <w:bookmarkStart w:id="19" w:name="_Hlt68072990"/>
      <w:bookmarkEnd w:id="19"/>
      <w:bookmarkStart w:id="20" w:name="_Hlt74714665"/>
      <w:bookmarkEnd w:id="20"/>
      <w:bookmarkStart w:id="21" w:name="_Hlt68403820"/>
      <w:bookmarkEnd w:id="21"/>
      <w:bookmarkStart w:id="22" w:name="_Hlt68072998"/>
      <w:bookmarkEnd w:id="22"/>
      <w:bookmarkStart w:id="23" w:name="_Hlt74730295"/>
      <w:bookmarkEnd w:id="23"/>
      <w:bookmarkStart w:id="24" w:name="_Hlt68057669"/>
      <w:bookmarkEnd w:id="24"/>
    </w:p>
    <w:bookmarkEnd w:id="10"/>
    <w:bookmarkEnd w:id="11"/>
    <w:p>
      <w:pPr>
        <w:numPr>
          <w:ilvl w:val="0"/>
          <w:numId w:val="2"/>
        </w:numPr>
        <w:spacing w:line="360" w:lineRule="auto"/>
        <w:jc w:val="center"/>
        <w:outlineLvl w:val="0"/>
        <w:rPr>
          <w:rFonts w:hint="eastAsia" w:asciiTheme="majorEastAsia" w:hAnsiTheme="majorEastAsia" w:eastAsiaTheme="majorEastAsia" w:cstheme="majorEastAsia"/>
          <w:b/>
          <w:color w:val="auto"/>
          <w:sz w:val="36"/>
          <w:szCs w:val="36"/>
          <w:highlight w:val="none"/>
        </w:rPr>
      </w:pPr>
      <w:bookmarkStart w:id="25" w:name="第四部分"/>
      <w:r>
        <w:rPr>
          <w:rFonts w:hint="eastAsia" w:asciiTheme="majorEastAsia" w:hAnsiTheme="majorEastAsia" w:eastAsiaTheme="majorEastAsia" w:cstheme="majorEastAsia"/>
          <w:b/>
          <w:color w:val="auto"/>
          <w:sz w:val="36"/>
          <w:szCs w:val="36"/>
          <w:highlight w:val="none"/>
        </w:rPr>
        <w:t xml:space="preserve">  采购需求</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color w:val="auto"/>
          <w:szCs w:val="24"/>
          <w:highlight w:val="none"/>
          <w:lang w:val="zh-CN" w:eastAsia="zh-CN"/>
        </w:rPr>
      </w:pPr>
      <w:r>
        <w:rPr>
          <w:rFonts w:hint="eastAsia" w:asciiTheme="majorEastAsia" w:hAnsiTheme="majorEastAsia" w:eastAsiaTheme="majorEastAsia" w:cstheme="majorEastAsia"/>
          <w:b/>
          <w:bCs/>
          <w:color w:val="auto"/>
          <w:szCs w:val="24"/>
          <w:highlight w:val="none"/>
          <w:lang w:val="zh-CN" w:eastAsia="zh-CN"/>
        </w:rPr>
        <w:t>一、项目概况</w:t>
      </w:r>
    </w:p>
    <w:p>
      <w:pPr>
        <w:numPr>
          <w:ilvl w:val="0"/>
          <w:numId w:val="0"/>
        </w:numPr>
        <w:wordWrap/>
        <w:adjustRightInd/>
        <w:snapToGrid/>
        <w:spacing w:line="500" w:lineRule="exact"/>
        <w:ind w:left="-420" w:leftChars="-200" w:firstLine="840" w:firstLineChars="350"/>
        <w:textAlignment w:val="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为“交钥匙”项目，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招标代理费</w:t>
      </w:r>
      <w:r>
        <w:rPr>
          <w:rFonts w:hint="eastAsia" w:asciiTheme="majorEastAsia" w:hAnsiTheme="majorEastAsia" w:eastAsiaTheme="majorEastAsia" w:cstheme="majorEastAsia"/>
          <w:color w:val="auto"/>
          <w:sz w:val="24"/>
          <w:highlight w:val="none"/>
        </w:rPr>
        <w:t>等一切费用</w:t>
      </w:r>
      <w:r>
        <w:rPr>
          <w:rFonts w:hint="eastAsia" w:asciiTheme="majorEastAsia" w:hAnsiTheme="majorEastAsia" w:eastAsiaTheme="majorEastAsia" w:cstheme="majorEastAsia"/>
          <w:color w:val="auto"/>
          <w:sz w:val="24"/>
          <w:highlight w:val="none"/>
          <w:lang w:eastAsia="zh-CN"/>
        </w:rPr>
        <w:t>。</w:t>
      </w:r>
    </w:p>
    <w:p>
      <w:pPr>
        <w:pStyle w:val="82"/>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bCs/>
          <w:color w:val="auto"/>
          <w:szCs w:val="24"/>
          <w:highlight w:val="none"/>
        </w:rPr>
      </w:pPr>
      <w:r>
        <w:rPr>
          <w:rFonts w:hint="eastAsia" w:asciiTheme="majorEastAsia" w:hAnsiTheme="majorEastAsia" w:eastAsiaTheme="majorEastAsia" w:cstheme="majorEastAsia"/>
          <w:color w:val="auto"/>
          <w:szCs w:val="24"/>
          <w:highlight w:val="none"/>
        </w:rPr>
        <w:t>二、</w:t>
      </w:r>
      <w:r>
        <w:rPr>
          <w:rFonts w:hint="eastAsia" w:asciiTheme="majorEastAsia" w:hAnsiTheme="majorEastAsia" w:eastAsiaTheme="majorEastAsia" w:cstheme="majorEastAsia"/>
          <w:b/>
          <w:bCs/>
          <w:color w:val="auto"/>
          <w:szCs w:val="24"/>
          <w:highlight w:val="none"/>
        </w:rPr>
        <w:t>服务范围：</w:t>
      </w:r>
    </w:p>
    <w:p>
      <w:pPr>
        <w:numPr>
          <w:ilvl w:val="0"/>
          <w:numId w:val="0"/>
        </w:numPr>
        <w:wordWrap/>
        <w:adjustRightInd/>
        <w:snapToGrid/>
        <w:spacing w:line="500" w:lineRule="exact"/>
        <w:ind w:left="-420" w:leftChars="-200" w:firstLine="843" w:firstLineChars="350"/>
        <w:textAlignment w:val="auto"/>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b/>
          <w:color w:val="auto"/>
          <w:sz w:val="24"/>
          <w:highlight w:val="none"/>
          <w:lang w:val="en-US" w:eastAsia="zh-CN"/>
        </w:rPr>
        <w:t>1、项目服务内容</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eastAsia="zh-CN"/>
        </w:rPr>
        <w:t>仓前街道2023-2024年西站枢纽移交区块（绿汀路-东西大道）综合养护</w:t>
      </w:r>
      <w:r>
        <w:rPr>
          <w:rFonts w:hint="eastAsia" w:asciiTheme="majorEastAsia" w:hAnsiTheme="majorEastAsia" w:eastAsiaTheme="majorEastAsia" w:cstheme="majorEastAsia"/>
          <w:color w:val="auto"/>
          <w:sz w:val="24"/>
          <w:highlight w:val="none"/>
          <w:lang w:val="en-US" w:eastAsia="zh-CN"/>
        </w:rPr>
        <w:t>服务内容</w:t>
      </w:r>
      <w:r>
        <w:rPr>
          <w:rFonts w:hint="eastAsia" w:asciiTheme="majorEastAsia" w:hAnsiTheme="majorEastAsia" w:eastAsiaTheme="majorEastAsia" w:cstheme="majorEastAsia"/>
          <w:color w:val="auto"/>
          <w:sz w:val="24"/>
          <w:highlight w:val="none"/>
          <w:lang w:eastAsia="zh-CN"/>
        </w:rPr>
        <w:t>；</w:t>
      </w:r>
      <w:r>
        <w:rPr>
          <w:rFonts w:hint="eastAsia" w:asciiTheme="minorEastAsia" w:hAnsiTheme="minorEastAsia" w:eastAsiaTheme="minorEastAsia" w:cstheme="minorEastAsia"/>
          <w:bCs/>
          <w:color w:val="auto"/>
          <w:sz w:val="24"/>
          <w:szCs w:val="24"/>
          <w:highlight w:val="none"/>
          <w:shd w:val="clear" w:color="auto" w:fill="FFFFFF"/>
          <w:lang w:val="en-US" w:eastAsia="zh-CN"/>
        </w:rPr>
        <w:t>该区块道保洁面积156773平方米，市政养护121617平方米，路灯养护395盏。</w:t>
      </w:r>
    </w:p>
    <w:p>
      <w:pPr>
        <w:numPr>
          <w:ilvl w:val="0"/>
          <w:numId w:val="0"/>
        </w:numPr>
        <w:wordWrap/>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4"/>
          <w:highlight w:val="none"/>
          <w:lang w:val="en-US" w:eastAsia="zh-CN"/>
        </w:rPr>
        <w:t>2、招标范围及内容：</w:t>
      </w:r>
    </w:p>
    <w:p>
      <w:pPr>
        <w:numPr>
          <w:ilvl w:val="0"/>
          <w:numId w:val="0"/>
        </w:numPr>
        <w:wordWrap/>
        <w:adjustRightInd/>
        <w:snapToGrid/>
        <w:spacing w:line="500" w:lineRule="exact"/>
        <w:ind w:firstLine="3373" w:firstLineChars="1200"/>
        <w:jc w:val="both"/>
        <w:textAlignment w:val="auto"/>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b/>
          <w:color w:val="auto"/>
          <w:sz w:val="28"/>
          <w:szCs w:val="28"/>
          <w:highlight w:val="none"/>
          <w:lang w:eastAsia="zh-CN"/>
        </w:rPr>
        <w:t>①</w:t>
      </w:r>
      <w:r>
        <w:rPr>
          <w:rFonts w:hint="eastAsia" w:asciiTheme="majorEastAsia" w:hAnsiTheme="majorEastAsia" w:eastAsiaTheme="majorEastAsia" w:cstheme="majorEastAsia"/>
          <w:b/>
          <w:color w:val="auto"/>
          <w:sz w:val="28"/>
          <w:szCs w:val="28"/>
          <w:highlight w:val="none"/>
        </w:rPr>
        <w:t>道路</w:t>
      </w:r>
      <w:r>
        <w:rPr>
          <w:rFonts w:hint="eastAsia" w:asciiTheme="majorEastAsia" w:hAnsiTheme="majorEastAsia" w:eastAsiaTheme="majorEastAsia" w:cstheme="majorEastAsia"/>
          <w:b/>
          <w:color w:val="auto"/>
          <w:sz w:val="28"/>
          <w:szCs w:val="28"/>
          <w:highlight w:val="none"/>
          <w:lang w:eastAsia="zh-CN"/>
        </w:rPr>
        <w:t>保洁</w:t>
      </w:r>
      <w:r>
        <w:rPr>
          <w:rFonts w:hint="eastAsia" w:asciiTheme="majorEastAsia" w:hAnsiTheme="majorEastAsia" w:eastAsiaTheme="majorEastAsia" w:cstheme="majorEastAsia"/>
          <w:b/>
          <w:color w:val="auto"/>
          <w:sz w:val="28"/>
          <w:szCs w:val="28"/>
          <w:highlight w:val="none"/>
        </w:rPr>
        <w:t>明细表</w:t>
      </w:r>
    </w:p>
    <w:tbl>
      <w:tblPr>
        <w:tblStyle w:val="64"/>
        <w:tblW w:w="101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562"/>
        <w:gridCol w:w="2368"/>
        <w:gridCol w:w="1266"/>
        <w:gridCol w:w="975"/>
        <w:gridCol w:w="1601"/>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8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562"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2368"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12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道路等级</w:t>
            </w: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1601"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6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站城北街</w:t>
            </w:r>
          </w:p>
        </w:tc>
        <w:tc>
          <w:tcPr>
            <w:tcW w:w="23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27516.3</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6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220" w:firstLineChars="1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23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43393 </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62"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23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12905</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62"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3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10200</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62"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3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7582.4</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562"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2368"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1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7408</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562"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2368"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1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2540</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56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2368"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12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3586</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62"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3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4756.4</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5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23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15340</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5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23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21546</w:t>
            </w:r>
          </w:p>
        </w:tc>
        <w:tc>
          <w:tcPr>
            <w:tcW w:w="160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57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1018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eastAsia="宋体" w:cs="宋体"/>
                <w:b/>
                <w:color w:val="auto"/>
                <w:sz w:val="24"/>
                <w:highlight w:val="none"/>
              </w:rPr>
              <w:t>以上</w:t>
            </w:r>
            <w:r>
              <w:rPr>
                <w:rFonts w:hint="eastAsia" w:ascii="宋体" w:hAnsi="宋体" w:eastAsia="宋体" w:cs="宋体"/>
                <w:b/>
                <w:color w:val="auto"/>
                <w:sz w:val="24"/>
                <w:highlight w:val="none"/>
                <w:lang w:eastAsia="zh-CN"/>
              </w:rPr>
              <w:t>保洁</w:t>
            </w:r>
            <w:r>
              <w:rPr>
                <w:rFonts w:hint="eastAsia" w:ascii="宋体" w:hAnsi="宋体" w:eastAsia="宋体" w:cs="宋体"/>
                <w:b/>
                <w:color w:val="auto"/>
                <w:sz w:val="24"/>
                <w:highlight w:val="none"/>
              </w:rPr>
              <w:t>面积为甲方</w:t>
            </w:r>
            <w:r>
              <w:rPr>
                <w:rFonts w:hint="eastAsia" w:ascii="宋体" w:hAnsi="宋体" w:eastAsia="宋体" w:cs="宋体"/>
                <w:b/>
                <w:color w:val="auto"/>
                <w:sz w:val="24"/>
                <w:highlight w:val="none"/>
                <w:lang w:val="en-US" w:eastAsia="zh-CN"/>
              </w:rPr>
              <w:t>经</w:t>
            </w:r>
            <w:r>
              <w:rPr>
                <w:rFonts w:hint="eastAsia" w:ascii="宋体" w:hAnsi="宋体" w:eastAsia="宋体" w:cs="宋体"/>
                <w:b/>
                <w:color w:val="auto"/>
                <w:sz w:val="24"/>
                <w:highlight w:val="none"/>
              </w:rPr>
              <w:t>测</w:t>
            </w:r>
            <w:r>
              <w:rPr>
                <w:rFonts w:hint="eastAsia" w:ascii="宋体" w:hAnsi="宋体" w:eastAsia="宋体" w:cs="宋体"/>
                <w:b/>
                <w:color w:val="auto"/>
                <w:sz w:val="24"/>
                <w:highlight w:val="none"/>
                <w:lang w:val="en-US" w:eastAsia="zh-CN"/>
              </w:rPr>
              <w:t>量</w:t>
            </w:r>
            <w:r>
              <w:rPr>
                <w:rFonts w:hint="eastAsia" w:ascii="宋体" w:hAnsi="宋体" w:eastAsia="宋体" w:cs="宋体"/>
                <w:b/>
                <w:color w:val="auto"/>
                <w:sz w:val="24"/>
                <w:highlight w:val="none"/>
              </w:rPr>
              <w:t>提供的，各投标单位应根据现场实际踏测自行测量，如面积不一致应充分考虑在投标报价内，今后不作调整。</w:t>
            </w:r>
          </w:p>
        </w:tc>
      </w:tr>
    </w:tbl>
    <w:p>
      <w:pPr>
        <w:numPr>
          <w:ilvl w:val="0"/>
          <w:numId w:val="0"/>
        </w:numPr>
        <w:wordWrap/>
        <w:adjustRightInd/>
        <w:snapToGrid/>
        <w:spacing w:line="500" w:lineRule="exact"/>
        <w:ind w:firstLine="2249" w:firstLineChars="800"/>
        <w:jc w:val="both"/>
        <w:textAlignment w:val="auto"/>
        <w:rPr>
          <w:rFonts w:hint="eastAsia" w:asciiTheme="majorEastAsia" w:hAnsiTheme="majorEastAsia" w:eastAsiaTheme="majorEastAsia" w:cstheme="majorEastAsia"/>
          <w:b/>
          <w:color w:val="auto"/>
          <w:sz w:val="28"/>
          <w:szCs w:val="28"/>
          <w:highlight w:val="none"/>
          <w:lang w:val="en-US" w:eastAsia="zh-CN"/>
        </w:rPr>
      </w:pPr>
    </w:p>
    <w:p>
      <w:pPr>
        <w:numPr>
          <w:ilvl w:val="0"/>
          <w:numId w:val="0"/>
        </w:numPr>
        <w:wordWrap/>
        <w:adjustRightInd/>
        <w:snapToGrid/>
        <w:spacing w:line="500" w:lineRule="exact"/>
        <w:ind w:firstLine="3654" w:firstLineChars="1300"/>
        <w:jc w:val="both"/>
        <w:textAlignment w:val="auto"/>
        <w:rPr>
          <w:rFonts w:hint="eastAsia" w:asciiTheme="majorEastAsia" w:hAnsiTheme="majorEastAsia" w:eastAsiaTheme="majorEastAsia" w:cstheme="majorEastAsia"/>
          <w:b/>
          <w:color w:val="auto"/>
          <w:sz w:val="28"/>
          <w:szCs w:val="28"/>
          <w:highlight w:val="none"/>
          <w:lang w:val="en-US" w:eastAsia="zh-CN"/>
        </w:rPr>
      </w:pPr>
    </w:p>
    <w:p>
      <w:pPr>
        <w:numPr>
          <w:ilvl w:val="0"/>
          <w:numId w:val="0"/>
        </w:numPr>
        <w:wordWrap/>
        <w:adjustRightInd/>
        <w:snapToGrid/>
        <w:spacing w:line="500" w:lineRule="exact"/>
        <w:ind w:firstLine="3654" w:firstLineChars="1300"/>
        <w:jc w:val="both"/>
        <w:textAlignment w:val="auto"/>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8"/>
          <w:szCs w:val="28"/>
          <w:highlight w:val="none"/>
          <w:lang w:val="en-US" w:eastAsia="zh-CN"/>
        </w:rPr>
        <w:t>②市政养护</w:t>
      </w:r>
      <w:r>
        <w:rPr>
          <w:rFonts w:hint="eastAsia" w:asciiTheme="majorEastAsia" w:hAnsiTheme="majorEastAsia" w:eastAsiaTheme="majorEastAsia" w:cstheme="majorEastAsia"/>
          <w:b/>
          <w:color w:val="auto"/>
          <w:sz w:val="28"/>
          <w:szCs w:val="28"/>
          <w:highlight w:val="none"/>
        </w:rPr>
        <w:t>明细表</w:t>
      </w:r>
    </w:p>
    <w:tbl>
      <w:tblPr>
        <w:tblStyle w:val="64"/>
        <w:tblW w:w="100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9"/>
        <w:gridCol w:w="1668"/>
        <w:gridCol w:w="2474"/>
        <w:gridCol w:w="1062"/>
        <w:gridCol w:w="1140"/>
        <w:gridCol w:w="1350"/>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9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668"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2474"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10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道路等级</w:t>
            </w:r>
          </w:p>
        </w:tc>
        <w:tc>
          <w:tcPr>
            <w:tcW w:w="11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6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 xml:space="preserve"> </w:t>
            </w:r>
            <w:r>
              <w:rPr>
                <w:rFonts w:hint="eastAsia" w:ascii="宋体" w:hAnsi="宋体" w:eastAsia="宋体" w:cs="宋体"/>
                <w:i w:val="0"/>
                <w:iCs w:val="0"/>
                <w:color w:val="auto"/>
                <w:sz w:val="22"/>
                <w:szCs w:val="22"/>
                <w:highlight w:val="none"/>
                <w:u w:val="none"/>
              </w:rPr>
              <w:t>站城北街</w:t>
            </w:r>
          </w:p>
        </w:tc>
        <w:tc>
          <w:tcPr>
            <w:tcW w:w="24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14016.3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6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440" w:firstLineChars="2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24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28986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6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24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12886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6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4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10095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68"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47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7191.4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668"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2474"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7408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668"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2474"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2508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668"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2474"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1500.2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68"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4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3029.6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66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24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14970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66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24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19026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3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1003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eastAsia="宋体" w:cs="宋体"/>
                <w:b/>
                <w:color w:val="auto"/>
                <w:sz w:val="24"/>
                <w:highlight w:val="none"/>
              </w:rPr>
              <w:t>以上</w:t>
            </w:r>
            <w:r>
              <w:rPr>
                <w:rFonts w:hint="eastAsia" w:ascii="宋体" w:hAnsi="宋体" w:eastAsia="宋体" w:cs="宋体"/>
                <w:b/>
                <w:color w:val="auto"/>
                <w:sz w:val="24"/>
                <w:highlight w:val="none"/>
                <w:lang w:val="en-US" w:eastAsia="zh-CN"/>
              </w:rPr>
              <w:t>养护</w:t>
            </w:r>
            <w:r>
              <w:rPr>
                <w:rFonts w:hint="eastAsia" w:ascii="宋体" w:hAnsi="宋体" w:eastAsia="宋体" w:cs="宋体"/>
                <w:b/>
                <w:color w:val="auto"/>
                <w:sz w:val="24"/>
                <w:highlight w:val="none"/>
              </w:rPr>
              <w:t>面积为甲方</w:t>
            </w:r>
            <w:r>
              <w:rPr>
                <w:rFonts w:hint="eastAsia" w:ascii="宋体" w:hAnsi="宋体" w:eastAsia="宋体" w:cs="宋体"/>
                <w:b/>
                <w:color w:val="auto"/>
                <w:sz w:val="24"/>
                <w:highlight w:val="none"/>
                <w:lang w:val="en-US" w:eastAsia="zh-CN"/>
              </w:rPr>
              <w:t>经</w:t>
            </w:r>
            <w:r>
              <w:rPr>
                <w:rFonts w:hint="eastAsia" w:ascii="宋体" w:hAnsi="宋体" w:eastAsia="宋体" w:cs="宋体"/>
                <w:b/>
                <w:color w:val="auto"/>
                <w:sz w:val="24"/>
                <w:highlight w:val="none"/>
              </w:rPr>
              <w:t>测</w:t>
            </w:r>
            <w:r>
              <w:rPr>
                <w:rFonts w:hint="eastAsia" w:ascii="宋体" w:hAnsi="宋体" w:eastAsia="宋体" w:cs="宋体"/>
                <w:b/>
                <w:color w:val="auto"/>
                <w:sz w:val="24"/>
                <w:highlight w:val="none"/>
                <w:lang w:val="en-US" w:eastAsia="zh-CN"/>
              </w:rPr>
              <w:t>量</w:t>
            </w:r>
            <w:r>
              <w:rPr>
                <w:rFonts w:hint="eastAsia" w:ascii="宋体" w:hAnsi="宋体" w:eastAsia="宋体" w:cs="宋体"/>
                <w:b/>
                <w:color w:val="auto"/>
                <w:sz w:val="24"/>
                <w:highlight w:val="none"/>
              </w:rPr>
              <w:t>提供的，各投标单位应根据现场实际踏测自行测量，如面积不一致应充分考虑在投标报价内，今后不作调整。</w:t>
            </w:r>
          </w:p>
        </w:tc>
      </w:tr>
    </w:tbl>
    <w:p>
      <w:pPr>
        <w:pStyle w:val="63"/>
        <w:rPr>
          <w:rFonts w:hint="eastAsia" w:asciiTheme="majorEastAsia" w:hAnsiTheme="majorEastAsia" w:eastAsiaTheme="majorEastAsia" w:cstheme="majorEastAsia"/>
          <w:b/>
          <w:color w:val="auto"/>
          <w:sz w:val="24"/>
          <w:highlight w:val="none"/>
          <w:lang w:val="en-US" w:eastAsia="zh-CN"/>
        </w:rPr>
      </w:pPr>
    </w:p>
    <w:p>
      <w:pPr>
        <w:pStyle w:val="63"/>
        <w:ind w:firstLine="3092" w:firstLineChars="1100"/>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8"/>
          <w:szCs w:val="28"/>
          <w:highlight w:val="none"/>
          <w:lang w:val="en-US" w:eastAsia="zh-CN"/>
        </w:rPr>
        <w:t>③路灯养护</w:t>
      </w:r>
      <w:r>
        <w:rPr>
          <w:rFonts w:hint="eastAsia" w:asciiTheme="majorEastAsia" w:hAnsiTheme="majorEastAsia" w:eastAsiaTheme="majorEastAsia" w:cstheme="majorEastAsia"/>
          <w:b/>
          <w:color w:val="auto"/>
          <w:sz w:val="28"/>
          <w:szCs w:val="28"/>
          <w:highlight w:val="none"/>
        </w:rPr>
        <w:t>明细表</w:t>
      </w:r>
    </w:p>
    <w:tbl>
      <w:tblPr>
        <w:tblStyle w:val="64"/>
        <w:tblW w:w="96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1"/>
        <w:gridCol w:w="1672"/>
        <w:gridCol w:w="2506"/>
        <w:gridCol w:w="1369"/>
        <w:gridCol w:w="745"/>
        <w:gridCol w:w="1025"/>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6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道路等级</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 xml:space="preserve"> </w:t>
            </w:r>
            <w:r>
              <w:rPr>
                <w:rFonts w:hint="eastAsia" w:ascii="宋体" w:hAnsi="宋体" w:eastAsia="宋体" w:cs="宋体"/>
                <w:i w:val="0"/>
                <w:iCs w:val="0"/>
                <w:color w:val="auto"/>
                <w:sz w:val="22"/>
                <w:szCs w:val="22"/>
                <w:highlight w:val="none"/>
                <w:u w:val="none"/>
              </w:rPr>
              <w:t>站城北街</w:t>
            </w: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73</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440" w:firstLineChars="2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80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72"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33</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72"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72"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5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672"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2506"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672"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2506"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100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67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2506"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100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72"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50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67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250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52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67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250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支路</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48</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highlight w:val="none"/>
              </w:rPr>
            </w:pPr>
            <w:r>
              <w:rPr>
                <w:rFonts w:hint="eastAsia"/>
                <w:color w:val="auto"/>
                <w:highlight w:val="none"/>
              </w:rPr>
              <w:t>盏</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bl>
    <w:p>
      <w:pPr>
        <w:pStyle w:val="63"/>
        <w:rPr>
          <w:rFonts w:hint="eastAsia" w:asciiTheme="majorEastAsia" w:hAnsiTheme="majorEastAsia" w:eastAsiaTheme="majorEastAsia" w:cstheme="majorEastAsia"/>
          <w:b/>
          <w:color w:val="auto"/>
          <w:sz w:val="24"/>
          <w:highlight w:val="none"/>
          <w:lang w:val="en-US" w:eastAsia="zh-CN"/>
        </w:rPr>
      </w:pPr>
    </w:p>
    <w:p>
      <w:pPr>
        <w:pStyle w:val="63"/>
        <w:rPr>
          <w:rFonts w:hint="eastAsia" w:asciiTheme="majorEastAsia" w:hAnsiTheme="majorEastAsia" w:eastAsiaTheme="majorEastAsia" w:cstheme="majorEastAsia"/>
          <w:b/>
          <w:color w:val="auto"/>
          <w:sz w:val="24"/>
          <w:highlight w:val="none"/>
          <w:lang w:val="en-US" w:eastAsia="zh-CN"/>
        </w:rPr>
      </w:pPr>
    </w:p>
    <w:p>
      <w:pPr>
        <w:numPr>
          <w:ilvl w:val="0"/>
          <w:numId w:val="0"/>
        </w:numPr>
        <w:wordWrap/>
        <w:adjustRightInd/>
        <w:snapToGrid/>
        <w:spacing w:line="500" w:lineRule="exact"/>
        <w:ind w:firstLine="482" w:firstLineChars="200"/>
        <w:textAlignment w:val="auto"/>
        <w:rPr>
          <w:rFonts w:hint="eastAsia" w:asciiTheme="majorEastAsia" w:hAnsiTheme="majorEastAsia" w:eastAsiaTheme="majorEastAsia" w:cstheme="majorEastAsia"/>
          <w:b/>
          <w:color w:val="auto"/>
          <w:sz w:val="24"/>
          <w:highlight w:val="none"/>
          <w:lang w:val="en-US" w:eastAsia="zh-CN"/>
        </w:rPr>
      </w:pPr>
      <w:r>
        <w:rPr>
          <w:rFonts w:hint="eastAsia" w:asciiTheme="majorEastAsia" w:hAnsiTheme="majorEastAsia" w:eastAsiaTheme="majorEastAsia" w:cstheme="majorEastAsia"/>
          <w:b/>
          <w:color w:val="auto"/>
          <w:sz w:val="24"/>
          <w:highlight w:val="none"/>
          <w:lang w:val="en-US" w:eastAsia="zh-CN"/>
        </w:rPr>
        <w:t>3.1、道路保洁相关要求</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1.1本项目</w:t>
      </w:r>
      <w:r>
        <w:rPr>
          <w:rFonts w:hint="eastAsia" w:asciiTheme="majorEastAsia" w:hAnsiTheme="majorEastAsia" w:eastAsiaTheme="majorEastAsia" w:cstheme="majorEastAsia"/>
          <w:color w:val="auto"/>
          <w:sz w:val="24"/>
          <w:highlight w:val="none"/>
          <w:lang w:val="zh-CN"/>
        </w:rPr>
        <w:t>人员要求</w:t>
      </w:r>
      <w:r>
        <w:rPr>
          <w:rFonts w:hint="eastAsia" w:asciiTheme="majorEastAsia" w:hAnsiTheme="majorEastAsia" w:eastAsiaTheme="majorEastAsia" w:cstheme="majorEastAsia"/>
          <w:color w:val="auto"/>
          <w:sz w:val="24"/>
          <w:highlight w:val="none"/>
        </w:rPr>
        <w:t>须符合</w:t>
      </w:r>
      <w:r>
        <w:rPr>
          <w:rFonts w:hint="eastAsia" w:asciiTheme="majorEastAsia" w:hAnsiTheme="majorEastAsia" w:eastAsiaTheme="majorEastAsia" w:cstheme="majorEastAsia"/>
          <w:bCs/>
          <w:color w:val="auto"/>
          <w:sz w:val="24"/>
          <w:highlight w:val="none"/>
        </w:rPr>
        <w:t>专职人员基本岗位数量要求</w:t>
      </w:r>
      <w:r>
        <w:rPr>
          <w:rFonts w:hint="eastAsia" w:asciiTheme="majorEastAsia" w:hAnsiTheme="majorEastAsia" w:eastAsiaTheme="majorEastAsia" w:cstheme="majorEastAsia"/>
          <w:color w:val="auto"/>
          <w:sz w:val="24"/>
          <w:highlight w:val="none"/>
          <w:lang w:val="zh-CN"/>
        </w:rPr>
        <w:t>。</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.1.3保洁人员在岗要求男性年龄在60周岁以下</w:t>
      </w:r>
      <w:r>
        <w:rPr>
          <w:rFonts w:hint="eastAsia" w:asciiTheme="majorEastAsia" w:hAnsiTheme="majorEastAsia" w:eastAsiaTheme="majorEastAsia" w:cstheme="majorEastAsia"/>
          <w:color w:val="auto"/>
          <w:sz w:val="24"/>
          <w:highlight w:val="none"/>
          <w:lang w:val="zh-CN"/>
        </w:rPr>
        <w:t>，女性年龄在55周岁以下，并按采购人要求完成智慧化管理措施、设施配备。大型活动、节假日、重大会议、接访等保障、新作业方式调整或未达到管理标准等情况下</w:t>
      </w:r>
      <w:r>
        <w:rPr>
          <w:rFonts w:hint="eastAsia" w:asciiTheme="majorEastAsia" w:hAnsiTheme="majorEastAsia" w:eastAsiaTheme="majorEastAsia" w:cstheme="majorEastAsia"/>
          <w:color w:val="auto"/>
          <w:sz w:val="24"/>
          <w:highlight w:val="none"/>
        </w:rPr>
        <w:t>应根据实际情况或采购人要求增派保洁人员、保洁设备，以确保清卫保洁质量，</w:t>
      </w:r>
      <w:r>
        <w:rPr>
          <w:rFonts w:hint="eastAsia" w:asciiTheme="majorEastAsia" w:hAnsiTheme="majorEastAsia" w:eastAsiaTheme="majorEastAsia" w:cstheme="majorEastAsia"/>
          <w:color w:val="auto"/>
          <w:sz w:val="24"/>
          <w:highlight w:val="none"/>
          <w:lang w:val="zh-CN"/>
        </w:rPr>
        <w:t>增</w:t>
      </w:r>
      <w:r>
        <w:rPr>
          <w:rFonts w:hint="eastAsia" w:asciiTheme="majorEastAsia" w:hAnsiTheme="majorEastAsia" w:eastAsiaTheme="majorEastAsia" w:cstheme="majorEastAsia"/>
          <w:color w:val="auto"/>
          <w:sz w:val="24"/>
          <w:highlight w:val="none"/>
        </w:rPr>
        <w:t>派人员和设备的费用应考虑在投标总报价中。</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.1.6 作业车辆、作业时间应符合属地交警部门要求，并按要求进行报备后实施。</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.1.7 供应商提供的设施设备，根据采购人要求统一外观，标识。</w:t>
      </w:r>
    </w:p>
    <w:p>
      <w:pPr>
        <w:snapToGrid w:val="0"/>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3</w:t>
      </w:r>
      <w:r>
        <w:rPr>
          <w:rFonts w:hint="eastAsia" w:asciiTheme="majorEastAsia" w:hAnsiTheme="majorEastAsia" w:eastAsiaTheme="majorEastAsia" w:cstheme="majorEastAsia"/>
          <w:b/>
          <w:color w:val="auto"/>
          <w:sz w:val="24"/>
          <w:highlight w:val="none"/>
        </w:rPr>
        <w:t>.2保洁服务内容</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2.2</w:t>
      </w:r>
      <w:r>
        <w:rPr>
          <w:rFonts w:hint="eastAsia" w:asciiTheme="majorEastAsia" w:hAnsiTheme="majorEastAsia" w:eastAsiaTheme="majorEastAsia" w:cstheme="majorEastAsia"/>
          <w:bCs/>
          <w:color w:val="auto"/>
          <w:sz w:val="24"/>
          <w:highlight w:val="none"/>
        </w:rPr>
        <w:t>本项目</w:t>
      </w:r>
      <w:r>
        <w:rPr>
          <w:rFonts w:hint="eastAsia" w:asciiTheme="majorEastAsia" w:hAnsiTheme="majorEastAsia" w:eastAsiaTheme="majorEastAsia" w:cstheme="majorEastAsia"/>
          <w:color w:val="auto"/>
          <w:sz w:val="24"/>
          <w:highlight w:val="none"/>
        </w:rPr>
        <w:t>道路中间绿化带含在道路保洁范围内，及道路两侧人行道外建筑物基石边或无建筑物外可视范围内</w:t>
      </w:r>
      <w:r>
        <w:rPr>
          <w:rFonts w:hint="eastAsia" w:asciiTheme="majorEastAsia" w:hAnsiTheme="majorEastAsia" w:eastAsiaTheme="majorEastAsia" w:cstheme="majorEastAsia"/>
          <w:bCs/>
          <w:color w:val="auto"/>
          <w:sz w:val="24"/>
          <w:highlight w:val="none"/>
        </w:rPr>
        <w:t>（不少于3米</w:t>
      </w:r>
      <w:r>
        <w:rPr>
          <w:rFonts w:hint="eastAsia" w:asciiTheme="majorEastAsia" w:hAnsiTheme="majorEastAsia" w:eastAsiaTheme="majorEastAsia" w:cstheme="majorEastAsia"/>
          <w:color w:val="auto"/>
          <w:sz w:val="24"/>
          <w:highlight w:val="none"/>
        </w:rPr>
        <w:t>）均包含在保洁范围内。</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bCs/>
          <w:color w:val="auto"/>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bCs/>
          <w:color w:val="auto"/>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.2.5</w:t>
      </w:r>
      <w:r>
        <w:rPr>
          <w:rFonts w:hint="eastAsia" w:asciiTheme="majorEastAsia" w:hAnsiTheme="majorEastAsia" w:eastAsiaTheme="majorEastAsia" w:cstheme="majorEastAsia"/>
          <w:color w:val="auto"/>
          <w:sz w:val="24"/>
          <w:highlight w:val="none"/>
        </w:rPr>
        <w:t>牛皮癣清理：范围内道路、围墙、道路沿线设施（含一层建筑立面）等区域的“乱涂”、“乱张贴”等牛皮癣日常清理</w:t>
      </w:r>
      <w:r>
        <w:rPr>
          <w:rFonts w:hint="eastAsia" w:asciiTheme="majorEastAsia" w:hAnsiTheme="majorEastAsia" w:eastAsiaTheme="majorEastAsia" w:cstheme="majorEastAsia"/>
          <w:bCs/>
          <w:color w:val="auto"/>
          <w:sz w:val="24"/>
          <w:highlight w:val="none"/>
        </w:rPr>
        <w:t>均属于本项目保洁范围</w:t>
      </w:r>
      <w:r>
        <w:rPr>
          <w:rFonts w:hint="eastAsia" w:asciiTheme="majorEastAsia" w:hAnsiTheme="majorEastAsia" w:eastAsiaTheme="majorEastAsia" w:cstheme="majorEastAsia"/>
          <w:color w:val="auto"/>
          <w:sz w:val="24"/>
          <w:highlight w:val="none"/>
        </w:rPr>
        <w:t>。</w:t>
      </w:r>
    </w:p>
    <w:p>
      <w:pPr>
        <w:snapToGrid w:val="0"/>
        <w:spacing w:line="360" w:lineRule="auto"/>
        <w:ind w:firstLine="482" w:firstLineChars="200"/>
        <w:jc w:val="left"/>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3</w:t>
      </w:r>
      <w:r>
        <w:rPr>
          <w:rFonts w:hint="eastAsia" w:asciiTheme="majorEastAsia" w:hAnsiTheme="majorEastAsia" w:eastAsiaTheme="majorEastAsia" w:cstheme="majorEastAsia"/>
          <w:b/>
          <w:bCs/>
          <w:color w:val="auto"/>
          <w:sz w:val="24"/>
          <w:highlight w:val="none"/>
        </w:rPr>
        <w:t>.3保洁基本要求</w:t>
      </w:r>
      <w:r>
        <w:rPr>
          <w:rFonts w:hint="eastAsia" w:ascii="宋体" w:hAnsi="宋体" w:eastAsia="宋体" w:cs="宋体"/>
          <w:b/>
          <w:bCs/>
          <w:color w:val="auto"/>
          <w:sz w:val="24"/>
          <w:highlight w:val="none"/>
          <w:lang w:val="en-US" w:eastAsia="zh-CN"/>
        </w:rPr>
        <w:t>标准</w:t>
      </w:r>
    </w:p>
    <w:p>
      <w:pPr>
        <w:pStyle w:val="26"/>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lang w:val="en-US" w:eastAsia="zh-CN"/>
        </w:rPr>
        <w:t>3</w:t>
      </w:r>
      <w:r>
        <w:rPr>
          <w:rFonts w:hint="eastAsia" w:asciiTheme="majorEastAsia" w:hAnsiTheme="majorEastAsia" w:eastAsiaTheme="majorEastAsia" w:cstheme="majorEastAsia"/>
          <w:b/>
          <w:bCs/>
          <w:color w:val="auto"/>
          <w:highlight w:val="none"/>
        </w:rPr>
        <w:t>.3.1</w:t>
      </w:r>
      <w:r>
        <w:rPr>
          <w:rFonts w:hint="eastAsia" w:asciiTheme="majorEastAsia" w:hAnsiTheme="majorEastAsia" w:eastAsiaTheme="majorEastAsia" w:cstheme="majorEastAsia"/>
          <w:b/>
          <w:bCs/>
          <w:color w:val="auto"/>
          <w:highlight w:val="none"/>
          <w:lang w:eastAsia="zh-CN"/>
        </w:rPr>
        <w:t>二</w:t>
      </w:r>
      <w:r>
        <w:rPr>
          <w:rFonts w:hint="eastAsia" w:asciiTheme="majorEastAsia" w:hAnsiTheme="majorEastAsia" w:eastAsiaTheme="majorEastAsia" w:cstheme="majorEastAsia"/>
          <w:b/>
          <w:bCs/>
          <w:color w:val="auto"/>
          <w:highlight w:val="none"/>
        </w:rPr>
        <w:t>级道路</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3.3.1.1保洁时长: 18小时(4:30-22: 30)。</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3.3.1.2快车道保洁:洒水6次1日;高压冲洗2次/日;洗扫吸三合一作业2次/日，普通机扫1次/日，要求单向两边侧石、隔高栏底下全部覆盖。</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3.3.1.3慢车道和人行道保洁:日常普扫吹风机搭配小型慢车道清扫车作业2次/日:洗、扫、吸一体清洗作业2天1次。</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3.3.1.4空气抑尘:配置空气抑尘设备，每天1次洒水、抑尘。</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3.3.1.5城市家具:全覆盖擦洗2天1次。</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3.3.1.6小广告清除:配备高压冲洗设备，每天清除小广告。</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3.3.1.7道路栏杆:配备栏杆清洗车，每周清洗一次。</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3.3.1.8绿化带检拾:配置小型设备，人工配合，每天1次。</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.3.1.</w:t>
      </w:r>
      <w:r>
        <w:rPr>
          <w:rFonts w:hint="eastAsia" w:asciiTheme="majorEastAsia" w:hAnsiTheme="majorEastAsia" w:eastAsiaTheme="majorEastAsia" w:cstheme="majorEastAsia"/>
          <w:color w:val="auto"/>
          <w:sz w:val="24"/>
          <w:highlight w:val="none"/>
          <w:lang w:val="en-US" w:eastAsia="zh-CN"/>
        </w:rPr>
        <w:t>9</w:t>
      </w:r>
      <w:r>
        <w:rPr>
          <w:rFonts w:hint="eastAsia" w:asciiTheme="majorEastAsia" w:hAnsiTheme="majorEastAsia" w:eastAsiaTheme="majorEastAsia" w:cstheme="majorEastAsia"/>
          <w:color w:val="auto"/>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rPr>
        <w:t>3.1.</w:t>
      </w:r>
      <w:r>
        <w:rPr>
          <w:rFonts w:hint="eastAsia" w:asciiTheme="majorEastAsia" w:hAnsiTheme="majorEastAsia" w:eastAsiaTheme="majorEastAsia" w:cstheme="majorEastAsia"/>
          <w:color w:val="auto"/>
          <w:sz w:val="24"/>
          <w:highlight w:val="none"/>
          <w:lang w:val="en-US" w:eastAsia="zh-CN"/>
        </w:rPr>
        <w:t>10</w:t>
      </w:r>
      <w:r>
        <w:rPr>
          <w:rFonts w:hint="eastAsia" w:asciiTheme="majorEastAsia" w:hAnsiTheme="majorEastAsia" w:eastAsiaTheme="majorEastAsia" w:cstheme="majorEastAsia"/>
          <w:color w:val="auto"/>
          <w:sz w:val="24"/>
          <w:highlight w:val="none"/>
        </w:rPr>
        <w:t>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.3.1.1</w:t>
      </w:r>
      <w:r>
        <w:rPr>
          <w:rFonts w:hint="eastAsia" w:asciiTheme="majorEastAsia" w:hAnsiTheme="majorEastAsia" w:eastAsiaTheme="majorEastAsia" w:cstheme="majorEastAsia"/>
          <w:bCs/>
          <w:color w:val="auto"/>
          <w:sz w:val="24"/>
          <w:highlight w:val="none"/>
          <w:lang w:val="en-US" w:eastAsia="zh-CN"/>
        </w:rPr>
        <w:t>1</w:t>
      </w:r>
      <w:r>
        <w:rPr>
          <w:rFonts w:hint="eastAsia" w:asciiTheme="majorEastAsia" w:hAnsiTheme="majorEastAsia" w:eastAsiaTheme="majorEastAsia" w:cstheme="majorEastAsia"/>
          <w:bCs/>
          <w:color w:val="auto"/>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.3.1.1</w:t>
      </w:r>
      <w:r>
        <w:rPr>
          <w:rFonts w:hint="eastAsia" w:asciiTheme="majorEastAsia" w:hAnsiTheme="majorEastAsia" w:eastAsiaTheme="majorEastAsia" w:cstheme="majorEastAsia"/>
          <w:bCs/>
          <w:color w:val="auto"/>
          <w:sz w:val="24"/>
          <w:highlight w:val="none"/>
          <w:lang w:val="en-US" w:eastAsia="zh-CN"/>
        </w:rPr>
        <w:t>2</w:t>
      </w:r>
      <w:r>
        <w:rPr>
          <w:rFonts w:hint="eastAsia" w:asciiTheme="majorEastAsia" w:hAnsiTheme="majorEastAsia" w:eastAsiaTheme="majorEastAsia" w:cstheme="majorEastAsia"/>
          <w:bCs/>
          <w:color w:val="auto"/>
          <w:sz w:val="24"/>
          <w:highlight w:val="none"/>
        </w:rPr>
        <w:t>日常</w:t>
      </w:r>
      <w:r>
        <w:rPr>
          <w:rFonts w:hint="eastAsia" w:asciiTheme="majorEastAsia" w:hAnsiTheme="majorEastAsia" w:eastAsiaTheme="majorEastAsia" w:cstheme="majorEastAsia"/>
          <w:color w:val="auto"/>
          <w:sz w:val="24"/>
          <w:highlight w:val="none"/>
        </w:rPr>
        <w:t>保洁时间内</w:t>
      </w:r>
      <w:r>
        <w:rPr>
          <w:rFonts w:hint="eastAsia" w:asciiTheme="majorEastAsia" w:hAnsiTheme="majorEastAsia" w:eastAsiaTheme="majorEastAsia" w:cstheme="majorEastAsia"/>
          <w:bCs/>
          <w:color w:val="auto"/>
          <w:sz w:val="24"/>
          <w:highlight w:val="none"/>
        </w:rPr>
        <w:t>保洁单位需确保</w:t>
      </w:r>
      <w:r>
        <w:rPr>
          <w:rFonts w:hint="eastAsia" w:asciiTheme="majorEastAsia" w:hAnsiTheme="majorEastAsia" w:eastAsiaTheme="majorEastAsia" w:cstheme="majorEastAsia"/>
          <w:color w:val="auto"/>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w:t>
      </w:r>
      <w:r>
        <w:rPr>
          <w:rFonts w:hint="eastAsia" w:asciiTheme="majorEastAsia" w:hAnsiTheme="majorEastAsia" w:eastAsiaTheme="majorEastAsia" w:cstheme="majorEastAsia"/>
          <w:bCs/>
          <w:color w:val="auto"/>
          <w:sz w:val="24"/>
          <w:highlight w:val="none"/>
          <w:lang w:val="en-US" w:eastAsia="zh-CN"/>
        </w:rPr>
        <w:t>13</w:t>
      </w:r>
      <w:r>
        <w:rPr>
          <w:rFonts w:hint="eastAsia" w:asciiTheme="majorEastAsia" w:hAnsiTheme="majorEastAsia" w:eastAsiaTheme="majorEastAsia" w:cstheme="majorEastAsia"/>
          <w:bCs/>
          <w:color w:val="auto"/>
          <w:sz w:val="24"/>
          <w:highlight w:val="none"/>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.3.1.1</w:t>
      </w:r>
      <w:r>
        <w:rPr>
          <w:rFonts w:hint="eastAsia" w:asciiTheme="majorEastAsia" w:hAnsiTheme="majorEastAsia" w:eastAsiaTheme="majorEastAsia" w:cstheme="majorEastAsia"/>
          <w:bCs/>
          <w:color w:val="auto"/>
          <w:sz w:val="24"/>
          <w:highlight w:val="none"/>
          <w:lang w:val="en-US" w:eastAsia="zh-CN"/>
        </w:rPr>
        <w:t>4</w:t>
      </w:r>
      <w:r>
        <w:rPr>
          <w:rFonts w:hint="eastAsia" w:asciiTheme="majorEastAsia" w:hAnsiTheme="majorEastAsia" w:eastAsiaTheme="majorEastAsia" w:cstheme="majorEastAsia"/>
          <w:bCs/>
          <w:color w:val="auto"/>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.3.1.1</w:t>
      </w:r>
      <w:r>
        <w:rPr>
          <w:rFonts w:hint="eastAsia" w:asciiTheme="majorEastAsia" w:hAnsiTheme="majorEastAsia" w:eastAsiaTheme="majorEastAsia" w:cstheme="majorEastAsia"/>
          <w:bCs/>
          <w:color w:val="auto"/>
          <w:sz w:val="24"/>
          <w:highlight w:val="none"/>
          <w:lang w:val="en-US" w:eastAsia="zh-CN"/>
        </w:rPr>
        <w:t>5</w:t>
      </w:r>
      <w:r>
        <w:rPr>
          <w:rFonts w:hint="eastAsia" w:asciiTheme="majorEastAsia" w:hAnsiTheme="majorEastAsia" w:eastAsiaTheme="majorEastAsia" w:cstheme="majorEastAsia"/>
          <w:bCs/>
          <w:color w:val="auto"/>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w:t>
      </w:r>
      <w:r>
        <w:rPr>
          <w:rFonts w:hint="eastAsia" w:asciiTheme="majorEastAsia" w:hAnsiTheme="majorEastAsia" w:eastAsiaTheme="majorEastAsia" w:cstheme="majorEastAsia"/>
          <w:bCs/>
          <w:color w:val="auto"/>
          <w:sz w:val="24"/>
          <w:highlight w:val="none"/>
          <w:lang w:val="en-US" w:eastAsia="zh-CN"/>
        </w:rPr>
        <w:t>16</w:t>
      </w:r>
      <w:r>
        <w:rPr>
          <w:rFonts w:hint="eastAsia" w:asciiTheme="majorEastAsia" w:hAnsiTheme="majorEastAsia" w:eastAsiaTheme="majorEastAsia" w:cstheme="majorEastAsia"/>
          <w:bCs/>
          <w:color w:val="auto"/>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.3.1.</w:t>
      </w:r>
      <w:r>
        <w:rPr>
          <w:rFonts w:hint="eastAsia" w:asciiTheme="majorEastAsia" w:hAnsiTheme="majorEastAsia" w:eastAsiaTheme="majorEastAsia" w:cstheme="majorEastAsia"/>
          <w:bCs/>
          <w:color w:val="auto"/>
          <w:sz w:val="24"/>
          <w:highlight w:val="none"/>
          <w:lang w:val="en-US" w:eastAsia="zh-CN"/>
        </w:rPr>
        <w:t>17</w:t>
      </w:r>
      <w:r>
        <w:rPr>
          <w:rFonts w:hint="eastAsia" w:asciiTheme="majorEastAsia" w:hAnsiTheme="majorEastAsia" w:eastAsiaTheme="majorEastAsia" w:cstheme="majorEastAsia"/>
          <w:bCs/>
          <w:color w:val="auto"/>
          <w:sz w:val="24"/>
          <w:highlight w:val="none"/>
        </w:rPr>
        <w:t>承诺能及时提供人力、设备、技术等支持。</w:t>
      </w:r>
    </w:p>
    <w:p>
      <w:pPr>
        <w:snapToGrid w:val="0"/>
        <w:spacing w:line="360" w:lineRule="auto"/>
        <w:ind w:firstLine="482" w:firstLineChars="200"/>
        <w:jc w:val="left"/>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3</w:t>
      </w:r>
      <w:r>
        <w:rPr>
          <w:rFonts w:hint="eastAsia" w:asciiTheme="majorEastAsia" w:hAnsiTheme="majorEastAsia" w:eastAsiaTheme="majorEastAsia" w:cstheme="majorEastAsia"/>
          <w:b/>
          <w:bCs/>
          <w:color w:val="auto"/>
          <w:sz w:val="24"/>
          <w:highlight w:val="none"/>
        </w:rPr>
        <w:t xml:space="preserve">.4保洁作业规范 </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.4.1道路普扫次数和时间</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.4.1.1</w:t>
      </w:r>
      <w:r>
        <w:rPr>
          <w:rFonts w:hint="eastAsia" w:asciiTheme="majorEastAsia" w:hAnsiTheme="majorEastAsia" w:eastAsiaTheme="majorEastAsia" w:cstheme="majorEastAsia"/>
          <w:color w:val="auto"/>
          <w:sz w:val="24"/>
          <w:highlight w:val="none"/>
          <w:lang w:eastAsia="zh-CN"/>
        </w:rPr>
        <w:t>二</w:t>
      </w:r>
      <w:r>
        <w:rPr>
          <w:rFonts w:hint="eastAsia" w:asciiTheme="majorEastAsia" w:hAnsiTheme="majorEastAsia" w:eastAsiaTheme="majorEastAsia" w:cstheme="majorEastAsia"/>
          <w:color w:val="auto"/>
          <w:sz w:val="24"/>
          <w:highlight w:val="none"/>
        </w:rPr>
        <w:t>级道路普扫作业每日不少于</w:t>
      </w:r>
      <w:r>
        <w:rPr>
          <w:rFonts w:hint="eastAsia" w:asciiTheme="majorEastAsia" w:hAnsiTheme="majorEastAsia" w:eastAsiaTheme="majorEastAsia" w:cstheme="majorEastAsia"/>
          <w:color w:val="auto"/>
          <w:sz w:val="24"/>
          <w:highlight w:val="none"/>
          <w:lang w:val="en-US" w:eastAsia="zh-CN"/>
        </w:rPr>
        <w:t>1</w:t>
      </w:r>
      <w:r>
        <w:rPr>
          <w:rFonts w:hint="eastAsia" w:asciiTheme="majorEastAsia" w:hAnsiTheme="majorEastAsia" w:eastAsiaTheme="majorEastAsia" w:cstheme="majorEastAsia"/>
          <w:color w:val="auto"/>
          <w:sz w:val="24"/>
          <w:highlight w:val="none"/>
        </w:rPr>
        <w:t>次。夏季（6月—8月）第一次普扫应在6：30前完成，春、秋、冬季（9月—次年5月）在7：00前完成；</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 xml:space="preserve">4.1.2应根据重大活动保障、落叶旺季等因素适时增加每日普扫频次。 </w:t>
      </w:r>
    </w:p>
    <w:p>
      <w:pPr>
        <w:snapToGrid w:val="0"/>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3.</w:t>
      </w:r>
      <w:r>
        <w:rPr>
          <w:rFonts w:hint="eastAsia" w:asciiTheme="majorEastAsia" w:hAnsiTheme="majorEastAsia" w:eastAsiaTheme="majorEastAsia" w:cstheme="majorEastAsia"/>
          <w:b/>
          <w:color w:val="auto"/>
          <w:sz w:val="24"/>
          <w:highlight w:val="none"/>
        </w:rPr>
        <w:t>4.2洒水（清洗）</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.4.2.1</w:t>
      </w:r>
      <w:r>
        <w:rPr>
          <w:rFonts w:hint="eastAsia" w:asciiTheme="majorEastAsia" w:hAnsiTheme="majorEastAsia" w:eastAsiaTheme="majorEastAsia" w:cstheme="majorEastAsia"/>
          <w:color w:val="auto"/>
          <w:sz w:val="24"/>
          <w:highlight w:val="none"/>
          <w:lang w:eastAsia="zh-CN"/>
        </w:rPr>
        <w:t>二</w:t>
      </w:r>
      <w:r>
        <w:rPr>
          <w:rFonts w:hint="eastAsia" w:asciiTheme="majorEastAsia" w:hAnsiTheme="majorEastAsia" w:eastAsiaTheme="majorEastAsia" w:cstheme="majorEastAsia"/>
          <w:color w:val="auto"/>
          <w:sz w:val="24"/>
          <w:highlight w:val="none"/>
        </w:rPr>
        <w:t>级道路作业每日不少于6次，</w:t>
      </w:r>
      <w:r>
        <w:rPr>
          <w:rFonts w:hint="eastAsia" w:asciiTheme="majorEastAsia" w:hAnsiTheme="majorEastAsia" w:eastAsiaTheme="majorEastAsia" w:cstheme="majorEastAsia"/>
          <w:bCs/>
          <w:color w:val="auto"/>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.4.2.2</w:t>
      </w:r>
      <w:r>
        <w:rPr>
          <w:rFonts w:hint="eastAsia" w:asciiTheme="majorEastAsia" w:hAnsiTheme="majorEastAsia" w:eastAsiaTheme="majorEastAsia" w:cstheme="majorEastAsia"/>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.4.2.3</w:t>
      </w:r>
      <w:r>
        <w:rPr>
          <w:rFonts w:hint="eastAsia" w:asciiTheme="majorEastAsia" w:hAnsiTheme="majorEastAsia" w:eastAsiaTheme="majorEastAsia" w:cstheme="majorEastAsia"/>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.4.2.4</w:t>
      </w:r>
      <w:r>
        <w:rPr>
          <w:rFonts w:hint="eastAsia" w:asciiTheme="majorEastAsia" w:hAnsiTheme="majorEastAsia" w:eastAsiaTheme="majorEastAsia" w:cstheme="majorEastAsia"/>
          <w:bCs/>
          <w:color w:val="auto"/>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.4.2.5春秋季（3月—5月、9月—11月），每日道路洒水频次作为基准遍次，即</w:t>
      </w:r>
      <w:r>
        <w:rPr>
          <w:rFonts w:hint="eastAsia" w:asciiTheme="majorEastAsia" w:hAnsiTheme="majorEastAsia" w:eastAsiaTheme="majorEastAsia" w:cstheme="majorEastAsia"/>
          <w:bCs/>
          <w:color w:val="auto"/>
          <w:sz w:val="24"/>
          <w:highlight w:val="none"/>
          <w:lang w:eastAsia="zh-CN"/>
        </w:rPr>
        <w:t>二</w:t>
      </w:r>
      <w:r>
        <w:rPr>
          <w:rFonts w:hint="eastAsia" w:asciiTheme="majorEastAsia" w:hAnsiTheme="majorEastAsia" w:eastAsiaTheme="majorEastAsia" w:cstheme="majorEastAsia"/>
          <w:bCs/>
          <w:color w:val="auto"/>
          <w:sz w:val="24"/>
          <w:highlight w:val="none"/>
        </w:rPr>
        <w:t>级道路每日</w:t>
      </w:r>
      <w:r>
        <w:rPr>
          <w:rFonts w:hint="eastAsia" w:asciiTheme="majorEastAsia" w:hAnsiTheme="majorEastAsia" w:eastAsiaTheme="majorEastAsia" w:cstheme="majorEastAsia"/>
          <w:bCs/>
          <w:color w:val="auto"/>
          <w:sz w:val="24"/>
          <w:highlight w:val="none"/>
          <w:lang w:val="en-US" w:eastAsia="zh-CN"/>
        </w:rPr>
        <w:t>6</w:t>
      </w:r>
      <w:r>
        <w:rPr>
          <w:rFonts w:hint="eastAsia" w:asciiTheme="majorEastAsia" w:hAnsiTheme="majorEastAsia" w:eastAsiaTheme="majorEastAsia" w:cstheme="majorEastAsia"/>
          <w:bCs/>
          <w:color w:val="auto"/>
          <w:sz w:val="24"/>
          <w:highlight w:val="none"/>
        </w:rPr>
        <w:t>次；夏季（6月—8月），在基准频次上每日分别增加1次；冬季（12月—2月），在基准频次上每日分别减少1次。</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.4.2.6</w:t>
      </w:r>
      <w:r>
        <w:rPr>
          <w:rFonts w:hint="eastAsia" w:asciiTheme="majorEastAsia" w:hAnsiTheme="majorEastAsia" w:eastAsiaTheme="majorEastAsia" w:cstheme="majorEastAsia"/>
          <w:bCs/>
          <w:color w:val="auto"/>
          <w:sz w:val="24"/>
          <w:highlight w:val="none"/>
        </w:rPr>
        <w:t>气温低于2摄氏度时应停止清洗和洒水。</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.4.2.7</w:t>
      </w:r>
      <w:r>
        <w:rPr>
          <w:rFonts w:hint="eastAsia" w:asciiTheme="majorEastAsia" w:hAnsiTheme="majorEastAsia" w:eastAsiaTheme="majorEastAsia" w:cstheme="majorEastAsia"/>
          <w:bCs/>
          <w:color w:val="auto"/>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3</w:t>
      </w:r>
      <w:r>
        <w:rPr>
          <w:rFonts w:hint="eastAsia" w:asciiTheme="majorEastAsia" w:hAnsiTheme="majorEastAsia" w:eastAsiaTheme="majorEastAsia" w:cstheme="majorEastAsia"/>
          <w:b/>
          <w:color w:val="auto"/>
          <w:sz w:val="24"/>
          <w:highlight w:val="none"/>
        </w:rPr>
        <w:t>.4.3机械化清扫</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.4.3.1</w:t>
      </w:r>
      <w:r>
        <w:rPr>
          <w:rFonts w:hint="eastAsia" w:asciiTheme="majorEastAsia" w:hAnsiTheme="majorEastAsia" w:eastAsiaTheme="majorEastAsia" w:cstheme="majorEastAsia"/>
          <w:bCs/>
          <w:color w:val="auto"/>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.4.3.2</w:t>
      </w:r>
      <w:r>
        <w:rPr>
          <w:rFonts w:hint="eastAsia" w:asciiTheme="majorEastAsia" w:hAnsiTheme="majorEastAsia" w:eastAsiaTheme="majorEastAsia" w:cstheme="majorEastAsia"/>
          <w:bCs/>
          <w:color w:val="auto"/>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.4.3.3</w:t>
      </w:r>
      <w:r>
        <w:rPr>
          <w:rFonts w:hint="eastAsia" w:asciiTheme="majorEastAsia" w:hAnsiTheme="majorEastAsia" w:eastAsiaTheme="majorEastAsia" w:cstheme="majorEastAsia"/>
          <w:bCs/>
          <w:color w:val="auto"/>
          <w:sz w:val="24"/>
          <w:highlight w:val="none"/>
        </w:rPr>
        <w:t>机械化清扫作业时，扫路车或洗扫车车速不得超过10km/h。</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.4.3.4</w:t>
      </w:r>
      <w:r>
        <w:rPr>
          <w:rFonts w:hint="eastAsia" w:asciiTheme="majorEastAsia" w:hAnsiTheme="majorEastAsia" w:eastAsiaTheme="majorEastAsia" w:cstheme="majorEastAsia"/>
          <w:bCs/>
          <w:color w:val="auto"/>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.4.3.5</w:t>
      </w:r>
      <w:r>
        <w:rPr>
          <w:rFonts w:hint="eastAsia" w:asciiTheme="majorEastAsia" w:hAnsiTheme="majorEastAsia" w:eastAsiaTheme="majorEastAsia" w:cstheme="majorEastAsia"/>
          <w:bCs/>
          <w:color w:val="auto"/>
          <w:sz w:val="24"/>
          <w:highlight w:val="none"/>
        </w:rPr>
        <w:t>当日清扫结束后，应在指定地点卸空机械化清扫车辆中的垃圾。</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.4.3.6</w:t>
      </w:r>
      <w:r>
        <w:rPr>
          <w:rFonts w:hint="eastAsia" w:asciiTheme="majorEastAsia" w:hAnsiTheme="majorEastAsia" w:eastAsiaTheme="majorEastAsia" w:cstheme="majorEastAsia"/>
          <w:bCs/>
          <w:color w:val="auto"/>
          <w:sz w:val="24"/>
          <w:highlight w:val="none"/>
        </w:rPr>
        <w:t>机械化清扫车辆所用的扫把丝等消耗品应根据使用状况及时更换。</w:t>
      </w:r>
    </w:p>
    <w:p>
      <w:pPr>
        <w:snapToGrid w:val="0"/>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3</w:t>
      </w:r>
      <w:r>
        <w:rPr>
          <w:rFonts w:hint="eastAsia" w:asciiTheme="majorEastAsia" w:hAnsiTheme="majorEastAsia" w:eastAsiaTheme="majorEastAsia" w:cstheme="majorEastAsia"/>
          <w:b/>
          <w:color w:val="auto"/>
          <w:sz w:val="24"/>
          <w:highlight w:val="none"/>
        </w:rPr>
        <w:t>.4.4人工普扫</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.4.4.1清扫时，在距清扫点适当位置安全警示标识。</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.4.4.3清扫的街面垃圾、沿街果壳箱中的垃圾应密闭化运至指定地点，运输过程不得抛洒滴漏。</w:t>
      </w:r>
    </w:p>
    <w:p>
      <w:pPr>
        <w:snapToGrid w:val="0"/>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3</w:t>
      </w:r>
      <w:r>
        <w:rPr>
          <w:rFonts w:hint="eastAsia" w:asciiTheme="majorEastAsia" w:hAnsiTheme="majorEastAsia" w:eastAsiaTheme="majorEastAsia" w:cstheme="majorEastAsia"/>
          <w:b/>
          <w:color w:val="auto"/>
          <w:sz w:val="24"/>
          <w:highlight w:val="none"/>
        </w:rPr>
        <w:t>.4.5人工保洁</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.4.5.1普扫结束后，应按照规定的责任保洁区域、保洁时间组织巡回保洁。落实责任保洁区域边界管理，保洁时应向保洁边界以外适当延伸（不少于3米），不留保洁盲区和空白点。</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.4.5.2应定时清运沿街果壳箱中的垃圾，做到垃圾不落地、不积存，日产日清。</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.4.5.4环卫电动专用作业车辆应在非机动车道顺向行驶，不得超载，且行驶速度不得超过20Km/h。</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.4.5.5保洁作业结束后，作业工具应在规定地点摆放，不得在道路路面、墙角、绿化带、绿地中存放。</w:t>
      </w:r>
    </w:p>
    <w:p>
      <w:pPr>
        <w:snapToGrid w:val="0"/>
        <w:spacing w:line="360" w:lineRule="auto"/>
        <w:ind w:firstLine="482" w:firstLineChars="200"/>
        <w:jc w:val="left"/>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3</w:t>
      </w:r>
      <w:r>
        <w:rPr>
          <w:rFonts w:hint="eastAsia" w:asciiTheme="majorEastAsia" w:hAnsiTheme="majorEastAsia" w:eastAsiaTheme="majorEastAsia" w:cstheme="majorEastAsia"/>
          <w:b/>
          <w:bCs/>
          <w:color w:val="auto"/>
          <w:sz w:val="24"/>
          <w:highlight w:val="none"/>
        </w:rPr>
        <w:t>.5保洁作业质量要求</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.5.2三化四分相关要求：</w:t>
      </w:r>
      <w:r>
        <w:rPr>
          <w:rFonts w:hint="eastAsia" w:asciiTheme="majorEastAsia" w:hAnsiTheme="majorEastAsia" w:eastAsiaTheme="majorEastAsia" w:cstheme="majorEastAsia"/>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 xml:space="preserve">.5.3其他要求：   </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（1）遇有窨井盖丢失、破损等，承包方必须及时上报采购人。  </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3</w:t>
      </w:r>
      <w:r>
        <w:rPr>
          <w:rFonts w:hint="eastAsia" w:asciiTheme="majorEastAsia" w:hAnsiTheme="majorEastAsia" w:eastAsiaTheme="majorEastAsia" w:cstheme="majorEastAsia"/>
          <w:b/>
          <w:bCs/>
          <w:color w:val="auto"/>
          <w:sz w:val="24"/>
          <w:highlight w:val="none"/>
        </w:rPr>
        <w:t>.6.管理要求</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 xml:space="preserve">.6.7如遇渣土抛洒污染路面等情况，中标单位应及时上报采购人，并做好照片资料，同时进行道路冲洗清理。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3</w:t>
      </w:r>
      <w:r>
        <w:rPr>
          <w:rFonts w:hint="eastAsia" w:asciiTheme="majorEastAsia" w:hAnsiTheme="majorEastAsia" w:eastAsiaTheme="majorEastAsia" w:cstheme="majorEastAsia"/>
          <w:bCs/>
          <w:color w:val="auto"/>
          <w:sz w:val="24"/>
          <w:highlight w:val="none"/>
        </w:rPr>
        <w:t>.6.8无新闻媒体曝光，对“12345”市长公开电话和有关受理中心及信访处相关问题，处理、回复及时到位。</w:t>
      </w:r>
      <w:r>
        <w:rPr>
          <w:rFonts w:hint="eastAsia" w:asciiTheme="majorEastAsia" w:hAnsiTheme="majorEastAsia" w:eastAsiaTheme="majorEastAsia" w:cstheme="majorEastAsia"/>
          <w:color w:val="auto"/>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Theme="majorEastAsia" w:hAnsiTheme="majorEastAsia" w:eastAsiaTheme="majorEastAsia" w:cstheme="majorEastAsia"/>
          <w:b/>
          <w:bCs/>
          <w:color w:val="auto"/>
          <w:kern w:val="44"/>
          <w:sz w:val="24"/>
          <w:highlight w:val="none"/>
        </w:rPr>
      </w:pPr>
      <w:r>
        <w:rPr>
          <w:rFonts w:hint="eastAsia" w:asciiTheme="majorEastAsia" w:hAnsiTheme="majorEastAsia" w:eastAsiaTheme="majorEastAsia" w:cstheme="majorEastAsia"/>
          <w:b/>
          <w:bCs/>
          <w:color w:val="auto"/>
          <w:kern w:val="44"/>
          <w:sz w:val="24"/>
          <w:highlight w:val="none"/>
          <w:lang w:val="en-US" w:eastAsia="zh-CN"/>
        </w:rPr>
        <w:t>3.7.</w:t>
      </w:r>
      <w:r>
        <w:rPr>
          <w:rFonts w:hint="eastAsia" w:asciiTheme="majorEastAsia" w:hAnsiTheme="majorEastAsia" w:eastAsiaTheme="majorEastAsia" w:cstheme="majorEastAsia"/>
          <w:b/>
          <w:bCs/>
          <w:color w:val="auto"/>
          <w:kern w:val="44"/>
          <w:sz w:val="24"/>
          <w:highlight w:val="none"/>
        </w:rPr>
        <w:t>偷倒垃圾清运要求</w:t>
      </w:r>
    </w:p>
    <w:p>
      <w:pPr>
        <w:tabs>
          <w:tab w:val="left" w:pos="851"/>
          <w:tab w:val="left" w:pos="993"/>
        </w:tabs>
        <w:snapToGrid w:val="0"/>
        <w:spacing w:line="360" w:lineRule="auto"/>
        <w:ind w:firstLine="480" w:firstLineChars="200"/>
        <w:rPr>
          <w:rFonts w:hint="eastAsia" w:asciiTheme="majorEastAsia" w:hAnsiTheme="majorEastAsia" w:eastAsiaTheme="majorEastAsia" w:cstheme="majorEastAsia"/>
          <w:b/>
          <w:bCs/>
          <w:color w:val="auto"/>
          <w:kern w:val="44"/>
          <w:sz w:val="24"/>
          <w:highlight w:val="none"/>
        </w:rPr>
      </w:pPr>
      <w:r>
        <w:rPr>
          <w:rFonts w:hint="eastAsia" w:asciiTheme="majorEastAsia" w:hAnsiTheme="majorEastAsia" w:eastAsiaTheme="majorEastAsia" w:cstheme="majorEastAsia"/>
          <w:bCs/>
          <w:color w:val="auto"/>
          <w:kern w:val="0"/>
          <w:sz w:val="24"/>
          <w:highlight w:val="none"/>
          <w:lang w:val="en-US" w:eastAsia="zh-CN"/>
        </w:rPr>
        <w:t>3</w:t>
      </w:r>
      <w:r>
        <w:rPr>
          <w:rFonts w:hint="eastAsia" w:asciiTheme="majorEastAsia" w:hAnsiTheme="majorEastAsia" w:eastAsiaTheme="majorEastAsia" w:cstheme="majorEastAsia"/>
          <w:bCs/>
          <w:color w:val="auto"/>
          <w:kern w:val="0"/>
          <w:sz w:val="24"/>
          <w:highlight w:val="none"/>
        </w:rPr>
        <w:t>.</w:t>
      </w:r>
      <w:r>
        <w:rPr>
          <w:rFonts w:hint="eastAsia" w:asciiTheme="majorEastAsia" w:hAnsiTheme="majorEastAsia" w:eastAsiaTheme="majorEastAsia" w:cstheme="majorEastAsia"/>
          <w:bCs/>
          <w:color w:val="auto"/>
          <w:kern w:val="0"/>
          <w:sz w:val="24"/>
          <w:highlight w:val="none"/>
          <w:lang w:val="en-US" w:eastAsia="zh-CN"/>
        </w:rPr>
        <w:t>7.</w:t>
      </w:r>
      <w:r>
        <w:rPr>
          <w:rFonts w:hint="eastAsia" w:asciiTheme="majorEastAsia" w:hAnsiTheme="majorEastAsia" w:eastAsiaTheme="majorEastAsia" w:cstheme="majorEastAsia"/>
          <w:bCs/>
          <w:color w:val="auto"/>
          <w:kern w:val="0"/>
          <w:sz w:val="24"/>
          <w:highlight w:val="none"/>
        </w:rPr>
        <w:t>1服务内容：</w:t>
      </w:r>
      <w:r>
        <w:rPr>
          <w:rFonts w:hint="eastAsia" w:asciiTheme="majorEastAsia" w:hAnsiTheme="majorEastAsia" w:eastAsiaTheme="majorEastAsia" w:cstheme="majorEastAsia"/>
          <w:color w:val="auto"/>
          <w:sz w:val="24"/>
          <w:highlight w:val="none"/>
        </w:rPr>
        <w:t>主要为本项目采购人管养范围内偷倒的垃圾清运</w:t>
      </w:r>
      <w:r>
        <w:rPr>
          <w:rFonts w:hint="eastAsia" w:asciiTheme="majorEastAsia" w:hAnsiTheme="majorEastAsia" w:eastAsiaTheme="majorEastAsia" w:cstheme="majorEastAsia"/>
          <w:bCs/>
          <w:color w:val="auto"/>
          <w:sz w:val="24"/>
          <w:highlight w:val="none"/>
        </w:rPr>
        <w:t>工作，垃圾运至</w:t>
      </w:r>
      <w:r>
        <w:rPr>
          <w:rFonts w:hint="eastAsia" w:asciiTheme="majorEastAsia" w:hAnsiTheme="majorEastAsia" w:eastAsiaTheme="majorEastAsia" w:cstheme="majorEastAsia"/>
          <w:bCs/>
          <w:color w:val="auto"/>
          <w:sz w:val="24"/>
          <w:highlight w:val="none"/>
          <w:lang w:eastAsia="zh-CN"/>
        </w:rPr>
        <w:t>仓前街道指</w:t>
      </w:r>
      <w:r>
        <w:rPr>
          <w:rFonts w:hint="eastAsia" w:asciiTheme="majorEastAsia" w:hAnsiTheme="majorEastAsia" w:eastAsiaTheme="majorEastAsia" w:cstheme="majorEastAsia"/>
          <w:bCs/>
          <w:color w:val="auto"/>
          <w:sz w:val="24"/>
          <w:highlight w:val="none"/>
        </w:rPr>
        <w:t>定的消纳处置场所，相关费包含在本次招标内容中。</w:t>
      </w:r>
    </w:p>
    <w:p>
      <w:pPr>
        <w:snapToGrid w:val="0"/>
        <w:spacing w:line="360" w:lineRule="auto"/>
        <w:ind w:firstLine="480" w:firstLineChars="200"/>
        <w:rPr>
          <w:rFonts w:hint="eastAsia"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lang w:val="en-US" w:eastAsia="zh-CN"/>
        </w:rPr>
        <w:t>3</w:t>
      </w:r>
      <w:r>
        <w:rPr>
          <w:rFonts w:hint="eastAsia" w:asciiTheme="majorEastAsia" w:hAnsiTheme="majorEastAsia" w:eastAsiaTheme="majorEastAsia" w:cstheme="majorEastAsia"/>
          <w:bCs/>
          <w:color w:val="auto"/>
          <w:kern w:val="0"/>
          <w:sz w:val="24"/>
          <w:highlight w:val="none"/>
        </w:rPr>
        <w:t>.</w:t>
      </w:r>
      <w:r>
        <w:rPr>
          <w:rFonts w:hint="eastAsia" w:asciiTheme="majorEastAsia" w:hAnsiTheme="majorEastAsia" w:eastAsiaTheme="majorEastAsia" w:cstheme="majorEastAsia"/>
          <w:bCs/>
          <w:color w:val="auto"/>
          <w:kern w:val="0"/>
          <w:sz w:val="24"/>
          <w:highlight w:val="none"/>
          <w:lang w:val="en-US" w:eastAsia="zh-CN"/>
        </w:rPr>
        <w:t>7.</w:t>
      </w:r>
      <w:r>
        <w:rPr>
          <w:rFonts w:hint="eastAsia" w:asciiTheme="majorEastAsia" w:hAnsiTheme="majorEastAsia" w:eastAsiaTheme="majorEastAsia" w:cstheme="majorEastAsia"/>
          <w:bCs/>
          <w:color w:val="auto"/>
          <w:kern w:val="0"/>
          <w:sz w:val="24"/>
          <w:highlight w:val="none"/>
        </w:rPr>
        <w:t>2具体要求：</w:t>
      </w:r>
    </w:p>
    <w:p>
      <w:pPr>
        <w:snapToGrid w:val="0"/>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（1）在</w:t>
      </w:r>
      <w:r>
        <w:rPr>
          <w:rFonts w:hint="eastAsia" w:asciiTheme="majorEastAsia" w:hAnsiTheme="majorEastAsia" w:eastAsiaTheme="majorEastAsia" w:cstheme="majorEastAsia"/>
          <w:color w:val="auto"/>
          <w:sz w:val="24"/>
          <w:highlight w:val="none"/>
        </w:rPr>
        <w:t>服务期内，</w:t>
      </w:r>
      <w:r>
        <w:rPr>
          <w:rFonts w:hint="eastAsia" w:asciiTheme="majorEastAsia" w:hAnsiTheme="majorEastAsia" w:eastAsiaTheme="majorEastAsia" w:cstheme="majorEastAsia"/>
          <w:color w:val="auto"/>
          <w:kern w:val="0"/>
          <w:sz w:val="24"/>
          <w:highlight w:val="none"/>
        </w:rPr>
        <w:t>供应商应加强</w:t>
      </w:r>
      <w:r>
        <w:rPr>
          <w:rFonts w:hint="eastAsia" w:asciiTheme="majorEastAsia" w:hAnsiTheme="majorEastAsia" w:eastAsiaTheme="majorEastAsia" w:cstheme="majorEastAsia"/>
          <w:color w:val="auto"/>
          <w:sz w:val="24"/>
          <w:highlight w:val="none"/>
        </w:rPr>
        <w:t>所承包范围内防止垃圾偷倒的管理工作。如在所承包范围内发生偷倒，</w:t>
      </w:r>
      <w:r>
        <w:rPr>
          <w:rFonts w:hint="eastAsia" w:asciiTheme="majorEastAsia" w:hAnsiTheme="majorEastAsia" w:eastAsiaTheme="majorEastAsia" w:cstheme="majorEastAsia"/>
          <w:color w:val="auto"/>
          <w:kern w:val="0"/>
          <w:sz w:val="24"/>
          <w:highlight w:val="none"/>
        </w:rPr>
        <w:t>需完成</w:t>
      </w:r>
      <w:r>
        <w:rPr>
          <w:rFonts w:hint="eastAsia" w:asciiTheme="majorEastAsia" w:hAnsiTheme="majorEastAsia" w:eastAsiaTheme="majorEastAsia" w:cstheme="majorEastAsia"/>
          <w:color w:val="auto"/>
          <w:sz w:val="24"/>
          <w:highlight w:val="none"/>
        </w:rPr>
        <w:t>偷倒的垃圾清运</w:t>
      </w:r>
      <w:r>
        <w:rPr>
          <w:rFonts w:hint="eastAsia" w:asciiTheme="majorEastAsia" w:hAnsiTheme="majorEastAsia" w:eastAsiaTheme="majorEastAsia" w:cstheme="majorEastAsia"/>
          <w:bCs/>
          <w:color w:val="auto"/>
          <w:sz w:val="24"/>
          <w:highlight w:val="none"/>
        </w:rPr>
        <w:t>工作，</w:t>
      </w:r>
      <w:r>
        <w:rPr>
          <w:rFonts w:hint="eastAsia" w:asciiTheme="majorEastAsia" w:hAnsiTheme="majorEastAsia" w:eastAsiaTheme="majorEastAsia" w:cstheme="majorEastAsia"/>
          <w:color w:val="auto"/>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sz w:val="24"/>
          <w:highlight w:val="none"/>
        </w:rPr>
        <w:t>（3）</w:t>
      </w:r>
      <w:r>
        <w:rPr>
          <w:rFonts w:hint="eastAsia" w:asciiTheme="majorEastAsia" w:hAnsiTheme="majorEastAsia" w:eastAsiaTheme="majorEastAsia" w:cstheme="majorEastAsia"/>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hint="eastAsia" w:asciiTheme="majorEastAsia" w:hAnsiTheme="majorEastAsia" w:eastAsiaTheme="majorEastAsia" w:cstheme="majorEastAsia"/>
          <w:color w:val="auto"/>
          <w:sz w:val="21"/>
          <w:szCs w:val="24"/>
          <w:highlight w:val="none"/>
        </w:rPr>
      </w:pPr>
      <w:r>
        <w:rPr>
          <w:rFonts w:hint="eastAsia" w:asciiTheme="majorEastAsia" w:hAnsiTheme="majorEastAsia" w:eastAsiaTheme="majorEastAsia" w:cstheme="majorEastAsia"/>
          <w:color w:val="auto"/>
          <w:kern w:val="0"/>
          <w:sz w:val="24"/>
          <w:highlight w:val="none"/>
        </w:rPr>
        <w:t>（4）清理的时间要求：</w:t>
      </w:r>
      <w:r>
        <w:rPr>
          <w:rFonts w:hint="eastAsia" w:asciiTheme="majorEastAsia" w:hAnsiTheme="majorEastAsia" w:eastAsiaTheme="majorEastAsia" w:cstheme="majorEastAsia"/>
          <w:color w:val="auto"/>
          <w:kern w:val="0"/>
          <w:sz w:val="24"/>
          <w:highlight w:val="none"/>
          <w:u w:val="single"/>
        </w:rPr>
        <w:t>2小时之内清理</w:t>
      </w:r>
      <w:r>
        <w:rPr>
          <w:rFonts w:hint="eastAsia" w:asciiTheme="majorEastAsia" w:hAnsiTheme="majorEastAsia" w:eastAsiaTheme="majorEastAsia" w:cstheme="majorEastAsia"/>
          <w:color w:val="auto"/>
          <w:kern w:val="0"/>
          <w:sz w:val="24"/>
          <w:highlight w:val="none"/>
        </w:rPr>
        <w:t>。</w:t>
      </w:r>
    </w:p>
    <w:p>
      <w:pPr>
        <w:wordWrap/>
        <w:spacing w:line="500" w:lineRule="exact"/>
        <w:textAlignment w:val="auto"/>
        <w:rPr>
          <w:rFonts w:hint="eastAsia" w:asciiTheme="majorEastAsia" w:hAnsiTheme="majorEastAsia" w:eastAsiaTheme="majorEastAsia" w:cstheme="majorEastAsia"/>
          <w:b/>
          <w:color w:val="auto"/>
          <w:kern w:val="0"/>
          <w:sz w:val="24"/>
          <w:highlight w:val="none"/>
          <w:lang w:eastAsia="zh-CN"/>
        </w:rPr>
      </w:pPr>
      <w:r>
        <w:rPr>
          <w:rFonts w:hint="eastAsia" w:asciiTheme="majorEastAsia" w:hAnsiTheme="majorEastAsia" w:eastAsiaTheme="majorEastAsia" w:cstheme="majorEastAsia"/>
          <w:b/>
          <w:color w:val="auto"/>
          <w:kern w:val="0"/>
          <w:sz w:val="24"/>
          <w:highlight w:val="none"/>
          <w:lang w:val="en-US" w:eastAsia="zh-CN"/>
        </w:rPr>
        <w:t>3.8</w:t>
      </w:r>
      <w:r>
        <w:rPr>
          <w:rFonts w:hint="eastAsia" w:asciiTheme="majorEastAsia" w:hAnsiTheme="majorEastAsia" w:eastAsiaTheme="majorEastAsia" w:cstheme="majorEastAsia"/>
          <w:b/>
          <w:color w:val="auto"/>
          <w:kern w:val="0"/>
          <w:sz w:val="24"/>
          <w:highlight w:val="none"/>
          <w:lang w:eastAsia="zh-CN"/>
        </w:rPr>
        <w:t>市政修复养护标准</w:t>
      </w:r>
    </w:p>
    <w:p>
      <w:pPr>
        <w:tabs>
          <w:tab w:val="left" w:pos="851"/>
          <w:tab w:val="left" w:pos="993"/>
        </w:tabs>
        <w:snapToGrid w:val="0"/>
        <w:spacing w:line="360" w:lineRule="auto"/>
        <w:ind w:firstLine="480" w:firstLineChars="200"/>
        <w:rPr>
          <w:rFonts w:hint="eastAsia" w:asciiTheme="majorEastAsia" w:hAnsiTheme="majorEastAsia" w:eastAsiaTheme="majorEastAsia" w:cstheme="majorEastAsia"/>
          <w:bCs/>
          <w:color w:val="auto"/>
          <w:sz w:val="24"/>
          <w:highlight w:val="none"/>
          <w:lang w:eastAsia="zh-CN"/>
        </w:rPr>
      </w:pPr>
      <w:r>
        <w:rPr>
          <w:rFonts w:hint="eastAsia" w:asciiTheme="majorEastAsia" w:hAnsiTheme="majorEastAsia" w:eastAsiaTheme="majorEastAsia" w:cstheme="majorEastAsia"/>
          <w:bCs/>
          <w:color w:val="auto"/>
          <w:sz w:val="24"/>
          <w:highlight w:val="none"/>
          <w:lang w:eastAsia="zh-CN"/>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wordWrap/>
        <w:spacing w:line="500" w:lineRule="exact"/>
        <w:textAlignment w:val="auto"/>
        <w:rPr>
          <w:rFonts w:hint="eastAsia" w:asciiTheme="majorEastAsia" w:hAnsiTheme="majorEastAsia" w:eastAsiaTheme="majorEastAsia" w:cstheme="majorEastAsia"/>
          <w:b/>
          <w:color w:val="auto"/>
          <w:kern w:val="0"/>
          <w:sz w:val="24"/>
          <w:highlight w:val="none"/>
          <w:lang w:eastAsia="zh-CN"/>
        </w:rPr>
      </w:pPr>
      <w:r>
        <w:rPr>
          <w:rFonts w:hint="eastAsia" w:asciiTheme="majorEastAsia" w:hAnsiTheme="majorEastAsia" w:eastAsiaTheme="majorEastAsia" w:cstheme="majorEastAsia"/>
          <w:b/>
          <w:color w:val="auto"/>
          <w:kern w:val="0"/>
          <w:sz w:val="24"/>
          <w:highlight w:val="none"/>
          <w:lang w:val="en-US" w:eastAsia="zh-CN"/>
        </w:rPr>
        <w:t>3.9</w:t>
      </w:r>
      <w:r>
        <w:rPr>
          <w:rFonts w:hint="eastAsia" w:asciiTheme="majorEastAsia" w:hAnsiTheme="majorEastAsia" w:eastAsiaTheme="majorEastAsia" w:cstheme="majorEastAsia"/>
          <w:b/>
          <w:color w:val="auto"/>
          <w:kern w:val="0"/>
          <w:sz w:val="24"/>
          <w:highlight w:val="none"/>
          <w:lang w:eastAsia="zh-CN"/>
        </w:rPr>
        <w:t>路灯养护标准</w:t>
      </w:r>
    </w:p>
    <w:p>
      <w:pPr>
        <w:tabs>
          <w:tab w:val="left" w:pos="851"/>
          <w:tab w:val="left" w:pos="993"/>
        </w:tabs>
        <w:snapToGrid w:val="0"/>
        <w:spacing w:line="360" w:lineRule="auto"/>
        <w:ind w:firstLine="480" w:firstLineChars="200"/>
        <w:rPr>
          <w:rFonts w:hint="eastAsia" w:asciiTheme="majorEastAsia" w:hAnsiTheme="majorEastAsia" w:eastAsiaTheme="majorEastAsia" w:cstheme="majorEastAsia"/>
          <w:b/>
          <w:color w:val="auto"/>
          <w:kern w:val="0"/>
          <w:sz w:val="24"/>
          <w:highlight w:val="none"/>
          <w:lang w:eastAsia="zh-CN"/>
        </w:rPr>
      </w:pPr>
      <w:r>
        <w:rPr>
          <w:rFonts w:hint="eastAsia" w:asciiTheme="majorEastAsia" w:hAnsiTheme="majorEastAsia" w:eastAsiaTheme="majorEastAsia" w:cstheme="majorEastAsia"/>
          <w:bCs/>
          <w:color w:val="auto"/>
          <w:sz w:val="24"/>
          <w:highlight w:val="none"/>
          <w:lang w:eastAsia="zh-CN"/>
        </w:rPr>
        <w:t>1、路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wordWrap/>
        <w:spacing w:line="500" w:lineRule="exact"/>
        <w:textAlignment w:val="auto"/>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lang w:eastAsia="zh-CN"/>
        </w:rPr>
        <w:t>三</w:t>
      </w:r>
      <w:r>
        <w:rPr>
          <w:rFonts w:hint="eastAsia" w:asciiTheme="majorEastAsia" w:hAnsiTheme="majorEastAsia" w:eastAsiaTheme="majorEastAsia" w:cstheme="majorEastAsia"/>
          <w:b/>
          <w:color w:val="auto"/>
          <w:kern w:val="0"/>
          <w:sz w:val="24"/>
          <w:highlight w:val="none"/>
        </w:rPr>
        <w:t>、</w:t>
      </w:r>
      <w:r>
        <w:rPr>
          <w:rFonts w:hint="eastAsia" w:asciiTheme="majorEastAsia" w:hAnsiTheme="majorEastAsia" w:eastAsiaTheme="majorEastAsia" w:cstheme="majorEastAsia"/>
          <w:b/>
          <w:color w:val="auto"/>
          <w:kern w:val="0"/>
          <w:sz w:val="24"/>
          <w:highlight w:val="none"/>
          <w:lang w:eastAsia="zh-CN"/>
        </w:rPr>
        <w:t>服务</w:t>
      </w:r>
      <w:r>
        <w:rPr>
          <w:rFonts w:hint="eastAsia" w:asciiTheme="majorEastAsia" w:hAnsiTheme="majorEastAsia" w:eastAsiaTheme="majorEastAsia" w:cstheme="majorEastAsia"/>
          <w:b/>
          <w:color w:val="auto"/>
          <w:kern w:val="0"/>
          <w:sz w:val="24"/>
          <w:highlight w:val="none"/>
        </w:rPr>
        <w:t>期：</w:t>
      </w:r>
      <w:r>
        <w:rPr>
          <w:rFonts w:hint="eastAsia" w:asciiTheme="majorEastAsia" w:hAnsiTheme="majorEastAsia" w:eastAsiaTheme="majorEastAsia" w:cstheme="majorEastAsia"/>
          <w:snapToGrid w:val="0"/>
          <w:color w:val="auto"/>
          <w:kern w:val="0"/>
          <w:sz w:val="24"/>
          <w:highlight w:val="none"/>
        </w:rPr>
        <w:t>自合同签订日起贰</w:t>
      </w:r>
      <w:r>
        <w:rPr>
          <w:rFonts w:hint="eastAsia" w:asciiTheme="majorEastAsia" w:hAnsiTheme="majorEastAsia" w:eastAsiaTheme="majorEastAsia" w:cstheme="majorEastAsia"/>
          <w:snapToGrid w:val="0"/>
          <w:color w:val="auto"/>
          <w:kern w:val="0"/>
          <w:sz w:val="24"/>
          <w:highlight w:val="none"/>
          <w:lang w:eastAsia="zh-CN"/>
        </w:rPr>
        <w:t>年。</w:t>
      </w:r>
    </w:p>
    <w:p>
      <w:pPr>
        <w:wordWrap/>
        <w:spacing w:line="500" w:lineRule="exact"/>
        <w:textAlignment w:val="auto"/>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val="en-US" w:eastAsia="zh-CN"/>
        </w:rPr>
        <w:t>1、</w:t>
      </w:r>
      <w:r>
        <w:rPr>
          <w:rFonts w:hint="eastAsia" w:asciiTheme="majorEastAsia" w:hAnsiTheme="majorEastAsia" w:eastAsiaTheme="majorEastAsia" w:cstheme="majorEastAsia"/>
          <w:snapToGrid w:val="0"/>
          <w:color w:val="auto"/>
          <w:kern w:val="0"/>
          <w:sz w:val="24"/>
          <w:highlight w:val="none"/>
        </w:rPr>
        <w:t>若在合同期内乙方有严重违约行为，甲方有权提前终止合同，由此造成的一切后果和损失由乙方承担。</w:t>
      </w:r>
    </w:p>
    <w:p>
      <w:pPr>
        <w:wordWrap/>
        <w:spacing w:line="500" w:lineRule="exact"/>
        <w:textAlignment w:val="auto"/>
        <w:rPr>
          <w:rFonts w:hint="eastAsia"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lang w:val="en-US" w:eastAsia="zh-CN"/>
        </w:rPr>
        <w:t>2、</w:t>
      </w:r>
      <w:r>
        <w:rPr>
          <w:rFonts w:hint="eastAsia" w:asciiTheme="majorEastAsia" w:hAnsiTheme="majorEastAsia" w:eastAsiaTheme="majorEastAsia" w:cstheme="majorEastAsia"/>
          <w:snapToGrid w:val="0"/>
          <w:color w:val="auto"/>
          <w:kern w:val="0"/>
          <w:sz w:val="24"/>
          <w:highlight w:val="none"/>
          <w:lang w:eastAsia="zh-CN"/>
        </w:rPr>
        <w:t>本项目不得分包或者转包，一旦发现分包或转包现象，</w:t>
      </w:r>
      <w:r>
        <w:rPr>
          <w:rFonts w:hint="eastAsia" w:asciiTheme="majorEastAsia" w:hAnsiTheme="majorEastAsia" w:eastAsiaTheme="majorEastAsia" w:cstheme="majorEastAsia"/>
          <w:snapToGrid w:val="0"/>
          <w:color w:val="auto"/>
          <w:kern w:val="0"/>
          <w:sz w:val="24"/>
          <w:highlight w:val="none"/>
        </w:rPr>
        <w:t>甲方有权提前终止合同，由此造成的一切后果和损失由乙方承担。</w:t>
      </w:r>
    </w:p>
    <w:p>
      <w:pPr>
        <w:spacing w:line="600" w:lineRule="exact"/>
        <w:outlineLvl w:val="0"/>
        <w:rPr>
          <w:rFonts w:hint="eastAsia" w:ascii="华文仿宋" w:hAnsi="华文仿宋" w:eastAsia="华文仿宋" w:cs="宋体"/>
          <w:b/>
          <w:color w:val="auto"/>
          <w:sz w:val="24"/>
          <w:highlight w:val="none"/>
        </w:rPr>
      </w:pPr>
      <w:r>
        <w:rPr>
          <w:rFonts w:hint="eastAsia" w:asciiTheme="majorEastAsia" w:hAnsiTheme="majorEastAsia" w:eastAsiaTheme="majorEastAsia" w:cstheme="majorEastAsia"/>
          <w:b/>
          <w:bCs/>
          <w:color w:val="auto"/>
          <w:sz w:val="24"/>
          <w:highlight w:val="none"/>
          <w:lang w:val="en-US" w:eastAsia="zh-CN"/>
        </w:rPr>
        <w:t>四</w:t>
      </w:r>
      <w:r>
        <w:rPr>
          <w:rFonts w:hint="eastAsia" w:asciiTheme="majorEastAsia" w:hAnsiTheme="majorEastAsia" w:eastAsiaTheme="majorEastAsia" w:cstheme="majorEastAsia"/>
          <w:b/>
          <w:bCs/>
          <w:color w:val="auto"/>
          <w:sz w:val="24"/>
          <w:highlight w:val="none"/>
          <w:lang w:eastAsia="zh-CN"/>
        </w:rPr>
        <w:t>、</w:t>
      </w:r>
      <w:r>
        <w:rPr>
          <w:rFonts w:hint="eastAsia" w:asciiTheme="majorEastAsia" w:hAnsiTheme="majorEastAsia" w:eastAsiaTheme="majorEastAsia" w:cstheme="majorEastAsia"/>
          <w:b/>
          <w:bCs/>
          <w:color w:val="auto"/>
          <w:sz w:val="24"/>
          <w:highlight w:val="none"/>
        </w:rPr>
        <w:t>拟投入人员、设施配备最低要求配备表</w:t>
      </w:r>
    </w:p>
    <w:p>
      <w:pPr>
        <w:pStyle w:val="82"/>
        <w:spacing w:line="600" w:lineRule="exact"/>
        <w:ind w:firstLine="721" w:firstLineChars="300"/>
        <w:jc w:val="both"/>
        <w:rPr>
          <w:rFonts w:hint="eastAsia" w:asciiTheme="majorEastAsia" w:hAnsiTheme="majorEastAsia" w:eastAsiaTheme="majorEastAsia" w:cstheme="majorEastAsia"/>
          <w:b/>
          <w:bCs/>
          <w:color w:val="auto"/>
          <w:szCs w:val="24"/>
          <w:highlight w:val="none"/>
          <w:lang w:val="en-US"/>
        </w:rPr>
      </w:pPr>
      <w:r>
        <w:rPr>
          <w:rFonts w:hint="eastAsia" w:ascii="华文仿宋" w:hAnsi="华文仿宋" w:eastAsia="华文仿宋" w:cs="宋体"/>
          <w:b/>
          <w:color w:val="auto"/>
          <w:sz w:val="24"/>
          <w:highlight w:val="none"/>
        </w:rPr>
        <w:t>▲</w:t>
      </w:r>
      <w:r>
        <w:rPr>
          <w:rFonts w:hint="eastAsia" w:asciiTheme="majorEastAsia" w:hAnsiTheme="majorEastAsia" w:eastAsiaTheme="majorEastAsia" w:cstheme="majorEastAsia"/>
          <w:b/>
          <w:bCs/>
          <w:color w:val="auto"/>
          <w:szCs w:val="24"/>
          <w:highlight w:val="none"/>
          <w:lang w:val="en-US" w:eastAsia="zh-CN"/>
        </w:rPr>
        <w:t>1、</w:t>
      </w:r>
      <w:r>
        <w:rPr>
          <w:rFonts w:hint="eastAsia" w:asciiTheme="majorEastAsia" w:hAnsiTheme="majorEastAsia" w:eastAsiaTheme="majorEastAsia" w:cstheme="majorEastAsia"/>
          <w:b/>
          <w:bCs/>
          <w:color w:val="auto"/>
          <w:szCs w:val="24"/>
          <w:highlight w:val="none"/>
          <w:lang w:val="en-US"/>
        </w:rPr>
        <w:t>拟投入人员配置表</w:t>
      </w:r>
    </w:p>
    <w:tbl>
      <w:tblPr>
        <w:tblStyle w:val="64"/>
        <w:tblW w:w="91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5"/>
        <w:gridCol w:w="2865"/>
        <w:gridCol w:w="1648"/>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2865"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人员配备工种</w:t>
            </w:r>
          </w:p>
        </w:tc>
        <w:tc>
          <w:tcPr>
            <w:tcW w:w="1648"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数量</w:t>
            </w:r>
          </w:p>
        </w:tc>
        <w:tc>
          <w:tcPr>
            <w:tcW w:w="3504" w:type="dxa"/>
            <w:noWrap w:val="0"/>
            <w:vAlign w:val="center"/>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default" w:asciiTheme="majorEastAsia" w:hAnsiTheme="majorEastAsia" w:eastAsiaTheme="majorEastAsia" w:cstheme="majorEastAsia"/>
                <w:b/>
                <w:bCs/>
                <w:color w:val="auto"/>
                <w:sz w:val="24"/>
                <w:szCs w:val="22"/>
                <w:highlight w:val="none"/>
                <w:lang w:val="en-US"/>
              </w:rPr>
            </w:pPr>
            <w:r>
              <w:rPr>
                <w:rFonts w:hint="eastAsia" w:asciiTheme="majorEastAsia" w:hAnsiTheme="majorEastAsia" w:eastAsiaTheme="majorEastAsia" w:cstheme="majorEastAsia"/>
                <w:b/>
                <w:bCs/>
                <w:color w:val="auto"/>
                <w:sz w:val="24"/>
                <w:highlight w:val="none"/>
                <w:lang w:val="en-US" w:eastAsia="zh-CN"/>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rPr>
              <w:t>项目负责人</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1人</w:t>
            </w:r>
          </w:p>
        </w:tc>
        <w:tc>
          <w:tcPr>
            <w:tcW w:w="3504" w:type="dxa"/>
            <w:noWrap w:val="0"/>
            <w:vAlign w:val="center"/>
          </w:tcPr>
          <w:p>
            <w:pPr>
              <w:spacing w:line="400" w:lineRule="exact"/>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szCs w:val="22"/>
                <w:highlight w:val="none"/>
              </w:rPr>
              <w:t>年龄55周岁以下；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spacing w:line="400" w:lineRule="exact"/>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b/>
                <w:bCs/>
                <w:color w:val="auto"/>
                <w:sz w:val="24"/>
                <w:highlight w:val="none"/>
                <w:lang w:val="en-US" w:eastAsia="zh-CN"/>
              </w:rPr>
              <w:t>道路保洁</w:t>
            </w:r>
            <w:r>
              <w:rPr>
                <w:rFonts w:hint="eastAsia" w:asciiTheme="majorEastAsia" w:hAnsiTheme="majorEastAsia" w:eastAsiaTheme="majorEastAsia" w:cstheme="majorEastAsia"/>
                <w:b/>
                <w:bCs/>
                <w:color w:val="auto"/>
                <w:sz w:val="24"/>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4"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b w:val="0"/>
                <w:bCs w:val="0"/>
                <w:color w:val="auto"/>
                <w:sz w:val="24"/>
                <w:szCs w:val="22"/>
                <w:highlight w:val="none"/>
                <w:lang w:val="en-US" w:eastAsia="zh-CN"/>
              </w:rPr>
              <w:t>道路保洁</w:t>
            </w:r>
            <w:r>
              <w:rPr>
                <w:rFonts w:hint="eastAsia" w:asciiTheme="majorEastAsia" w:hAnsiTheme="majorEastAsia" w:eastAsiaTheme="majorEastAsia" w:cstheme="majorEastAsia"/>
                <w:b w:val="0"/>
                <w:bCs w:val="0"/>
                <w:color w:val="auto"/>
                <w:sz w:val="24"/>
                <w:szCs w:val="22"/>
                <w:highlight w:val="none"/>
              </w:rPr>
              <w:t>人员</w:t>
            </w:r>
          </w:p>
        </w:tc>
        <w:tc>
          <w:tcPr>
            <w:tcW w:w="1648" w:type="dxa"/>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43</w:t>
            </w:r>
            <w:r>
              <w:rPr>
                <w:rFonts w:hint="eastAsia" w:asciiTheme="majorEastAsia" w:hAnsiTheme="majorEastAsia" w:eastAsiaTheme="majorEastAsia" w:cstheme="majorEastAsia"/>
                <w:color w:val="auto"/>
                <w:sz w:val="24"/>
                <w:szCs w:val="22"/>
                <w:highlight w:val="none"/>
              </w:rPr>
              <w:t>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市政养护人员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b w:val="0"/>
                <w:bCs w:val="0"/>
                <w:color w:val="auto"/>
                <w:sz w:val="24"/>
                <w:highlight w:val="none"/>
                <w:lang w:val="en-US" w:eastAsia="zh-CN"/>
              </w:rPr>
              <w:t>市政养护人员</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5人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b/>
                <w:bCs/>
                <w:color w:val="auto"/>
                <w:sz w:val="24"/>
                <w:highlight w:val="none"/>
                <w:lang w:val="en-US" w:eastAsia="zh-CN"/>
              </w:rPr>
              <w:t>路灯养护人员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865" w:type="dxa"/>
            <w:noWrap w:val="0"/>
            <w:vAlign w:val="center"/>
          </w:tcPr>
          <w:p>
            <w:pPr>
              <w:jc w:val="center"/>
              <w:rPr>
                <w:rFonts w:hint="eastAsia" w:asciiTheme="majorEastAsia" w:hAnsiTheme="majorEastAsia" w:eastAsiaTheme="majorEastAsia" w:cstheme="majorEastAsia"/>
                <w:color w:val="auto"/>
                <w:sz w:val="24"/>
                <w:szCs w:val="22"/>
                <w:highlight w:val="none"/>
              </w:rPr>
            </w:pPr>
            <w:r>
              <w:rPr>
                <w:rFonts w:hint="eastAsia" w:asciiTheme="majorEastAsia" w:hAnsiTheme="majorEastAsia" w:eastAsiaTheme="majorEastAsia" w:cstheme="majorEastAsia"/>
                <w:b w:val="0"/>
                <w:bCs w:val="0"/>
                <w:color w:val="auto"/>
                <w:sz w:val="24"/>
                <w:highlight w:val="none"/>
                <w:lang w:val="en-US" w:eastAsia="zh-CN"/>
              </w:rPr>
              <w:t>路灯养护人员</w:t>
            </w:r>
          </w:p>
        </w:tc>
        <w:tc>
          <w:tcPr>
            <w:tcW w:w="1648" w:type="dxa"/>
            <w:noWrap w:val="0"/>
            <w:vAlign w:val="center"/>
          </w:tcPr>
          <w:p>
            <w:pPr>
              <w:jc w:val="center"/>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1人</w:t>
            </w:r>
          </w:p>
        </w:tc>
        <w:tc>
          <w:tcPr>
            <w:tcW w:w="3504" w:type="dxa"/>
            <w:noWrap w:val="0"/>
            <w:vAlign w:val="center"/>
          </w:tcPr>
          <w:p>
            <w:pPr>
              <w:jc w:val="left"/>
              <w:rPr>
                <w:rFonts w:hint="eastAsia" w:asciiTheme="majorEastAsia" w:hAnsiTheme="majorEastAsia" w:eastAsiaTheme="majorEastAsia" w:cstheme="majorEastAsia"/>
                <w:color w:val="auto"/>
                <w:sz w:val="24"/>
                <w:szCs w:val="22"/>
                <w:highlight w:val="none"/>
                <w:lang w:val="en-US" w:eastAsia="zh-CN"/>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3" w:hRule="atLeast"/>
          <w:jc w:val="center"/>
        </w:trPr>
        <w:tc>
          <w:tcPr>
            <w:tcW w:w="9132" w:type="dxa"/>
            <w:gridSpan w:val="4"/>
            <w:noWrap w:val="0"/>
            <w:vAlign w:val="center"/>
          </w:tcPr>
          <w:p>
            <w:pPr>
              <w:pStyle w:val="26"/>
              <w:spacing w:line="360" w:lineRule="auto"/>
              <w:ind w:firstLine="0" w:firstLineChars="0"/>
              <w:rPr>
                <w:rFonts w:hint="eastAsia" w:asciiTheme="majorEastAsia" w:hAnsiTheme="majorEastAsia" w:eastAsiaTheme="majorEastAsia" w:cstheme="majorEastAsia"/>
                <w:color w:val="auto"/>
                <w:kern w:val="2"/>
                <w:sz w:val="24"/>
                <w:szCs w:val="22"/>
                <w:highlight w:val="none"/>
                <w:lang w:val="en-US" w:eastAsia="zh-CN" w:bidi="ar-SA"/>
              </w:rPr>
            </w:pPr>
            <w:r>
              <w:rPr>
                <w:rFonts w:hint="eastAsia" w:asciiTheme="majorEastAsia" w:hAnsiTheme="majorEastAsia" w:eastAsiaTheme="majorEastAsia" w:cstheme="majorEastAsia"/>
                <w:color w:val="auto"/>
                <w:kern w:val="2"/>
                <w:sz w:val="24"/>
                <w:szCs w:val="22"/>
                <w:highlight w:val="none"/>
                <w:lang w:val="en-US" w:eastAsia="zh-CN" w:bidi="ar-SA"/>
              </w:rPr>
              <w:t>注：1、投入的人数不得少于上表要求的人员数量。二级道路保洁时间均不少于18小时，人均清扫保洁面积按9000平方米，每岗清扫人员安排以作业时间8小时计轮班，供应商应根据以上保洁人员数量做好轮班。</w:t>
            </w:r>
          </w:p>
          <w:p>
            <w:pPr>
              <w:pStyle w:val="26"/>
              <w:spacing w:line="360" w:lineRule="auto"/>
              <w:ind w:firstLine="480" w:firstLineChars="200"/>
              <w:rPr>
                <w:rFonts w:hint="eastAsia" w:asciiTheme="majorEastAsia" w:hAnsiTheme="majorEastAsia" w:eastAsiaTheme="majorEastAsia" w:cstheme="majorEastAsia"/>
                <w:bCs/>
                <w:color w:val="auto"/>
                <w:sz w:val="24"/>
                <w:szCs w:val="22"/>
                <w:highlight w:val="none"/>
                <w:lang w:val="en-US" w:eastAsia="zh-CN"/>
              </w:rPr>
            </w:pPr>
            <w:r>
              <w:rPr>
                <w:rFonts w:hint="eastAsia" w:asciiTheme="majorEastAsia" w:hAnsiTheme="majorEastAsia" w:eastAsiaTheme="majorEastAsia" w:cstheme="majorEastAsia"/>
                <w:color w:val="auto"/>
                <w:kern w:val="2"/>
                <w:sz w:val="24"/>
                <w:szCs w:val="22"/>
                <w:highlight w:val="none"/>
                <w:lang w:val="en-US" w:eastAsia="zh-CN" w:bidi="ar-SA"/>
              </w:rPr>
              <w:t>2、所有的人工费用均应考虑在投标总价中。</w:t>
            </w:r>
          </w:p>
        </w:tc>
      </w:tr>
    </w:tbl>
    <w:p>
      <w:pPr>
        <w:pStyle w:val="82"/>
        <w:jc w:val="both"/>
        <w:rPr>
          <w:rFonts w:hint="eastAsia" w:asciiTheme="majorEastAsia" w:hAnsiTheme="majorEastAsia" w:eastAsiaTheme="majorEastAsia" w:cstheme="majorEastAsia"/>
          <w:b/>
          <w:bCs/>
          <w:color w:val="auto"/>
          <w:sz w:val="24"/>
          <w:highlight w:val="none"/>
          <w:lang w:val="zh-CN" w:eastAsia="zh-CN"/>
        </w:rPr>
      </w:pPr>
    </w:p>
    <w:p>
      <w:pPr>
        <w:pStyle w:val="82"/>
        <w:jc w:val="both"/>
        <w:rPr>
          <w:rFonts w:hint="eastAsia" w:asciiTheme="majorEastAsia" w:hAnsiTheme="majorEastAsia" w:eastAsiaTheme="majorEastAsia" w:cstheme="majorEastAsia"/>
          <w:b/>
          <w:bCs/>
          <w:color w:val="auto"/>
          <w:szCs w:val="24"/>
          <w:highlight w:val="none"/>
          <w:lang w:val="en-US"/>
        </w:rPr>
      </w:pPr>
      <w:r>
        <w:rPr>
          <w:rFonts w:hint="eastAsia" w:ascii="华文仿宋" w:hAnsi="华文仿宋" w:eastAsia="华文仿宋" w:cs="宋体"/>
          <w:b/>
          <w:color w:val="auto"/>
          <w:sz w:val="24"/>
          <w:highlight w:val="none"/>
        </w:rPr>
        <w:t>▲</w:t>
      </w:r>
      <w:r>
        <w:rPr>
          <w:rFonts w:hint="eastAsia" w:ascii="宋体" w:hAnsi="宋体" w:eastAsia="宋体" w:cs="宋体"/>
          <w:b/>
          <w:bCs/>
          <w:color w:val="auto"/>
          <w:szCs w:val="24"/>
          <w:highlight w:val="none"/>
          <w:lang w:val="en-US" w:eastAsia="zh-CN"/>
        </w:rPr>
        <w:t>2、</w:t>
      </w:r>
      <w:r>
        <w:rPr>
          <w:rFonts w:hint="eastAsia" w:ascii="宋体" w:hAnsi="宋体" w:eastAsia="宋体" w:cs="宋体"/>
          <w:b/>
          <w:bCs/>
          <w:color w:val="auto"/>
          <w:kern w:val="2"/>
          <w:sz w:val="24"/>
          <w:szCs w:val="24"/>
          <w:highlight w:val="none"/>
          <w:lang w:val="en-US" w:eastAsia="zh-CN" w:bidi="ar-SA"/>
        </w:rPr>
        <w:t>供应商拟投入本项目机具基本要求（供应商必须根据要求提供证明材料，不提供或提供不全的，视为不满足，作无效标处理）</w:t>
      </w:r>
    </w:p>
    <w:tbl>
      <w:tblPr>
        <w:tblStyle w:val="64"/>
        <w:tblpPr w:leftFromText="180" w:rightFromText="180" w:vertAnchor="text" w:horzAnchor="page" w:tblpX="1475" w:tblpY="396"/>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550"/>
        <w:gridCol w:w="982"/>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noWrap w:val="0"/>
            <w:vAlign w:val="center"/>
          </w:tcPr>
          <w:p>
            <w:pPr>
              <w:pStyle w:val="26"/>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设备名称</w:t>
            </w:r>
          </w:p>
        </w:tc>
        <w:tc>
          <w:tcPr>
            <w:tcW w:w="2550" w:type="dxa"/>
            <w:tcBorders>
              <w:left w:val="single" w:color="auto" w:sz="4" w:space="0"/>
              <w:bottom w:val="single" w:color="auto" w:sz="4" w:space="0"/>
              <w:right w:val="single" w:color="auto" w:sz="4" w:space="0"/>
            </w:tcBorders>
            <w:noWrap w:val="0"/>
            <w:vAlign w:val="center"/>
          </w:tcPr>
          <w:p>
            <w:pPr>
              <w:pStyle w:val="26"/>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规格要求</w:t>
            </w:r>
          </w:p>
        </w:tc>
        <w:tc>
          <w:tcPr>
            <w:tcW w:w="982" w:type="dxa"/>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最低数量要求</w:t>
            </w:r>
          </w:p>
        </w:tc>
        <w:tc>
          <w:tcPr>
            <w:tcW w:w="2823" w:type="dxa"/>
            <w:tcBorders>
              <w:left w:val="single" w:color="auto" w:sz="4" w:space="0"/>
              <w:bottom w:val="single" w:color="auto" w:sz="4" w:space="0"/>
            </w:tcBorders>
            <w:noWrap w:val="0"/>
            <w:vAlign w:val="center"/>
          </w:tcPr>
          <w:p>
            <w:pPr>
              <w:pStyle w:val="26"/>
              <w:wordWrap/>
              <w:spacing w:line="500" w:lineRule="exact"/>
              <w:ind w:left="0" w:leftChars="0" w:firstLine="0" w:firstLineChars="0"/>
              <w:jc w:val="center"/>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清洗车(洒水车)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总质量16吨及以上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2辆</w:t>
            </w:r>
          </w:p>
        </w:tc>
        <w:tc>
          <w:tcPr>
            <w:tcW w:w="2823" w:type="dxa"/>
            <w:vMerge w:val="restart"/>
            <w:tcBorders>
              <w:top w:val="single" w:color="auto" w:sz="4" w:space="0"/>
              <w:left w:val="single" w:color="auto" w:sz="4" w:space="0"/>
              <w:bottom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仿宋" w:hAnsi="仿宋" w:eastAsia="仿宋" w:cs="仿宋"/>
                <w:color w:val="auto"/>
                <w:sz w:val="22"/>
                <w:szCs w:val="22"/>
                <w:highlight w:val="none"/>
                <w:lang w:val="en-US" w:eastAsia="zh-CN"/>
              </w:rPr>
              <w:t>注：提供车辆、设备仅用于本保洁项目的书面承诺书（格式自拟）。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50" w:type="dxa"/>
            <w:vMerge w:val="restart"/>
            <w:tcBorders>
              <w:top w:val="single" w:color="auto" w:sz="4" w:space="0"/>
              <w:left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w:t>
            </w:r>
          </w:p>
        </w:tc>
        <w:tc>
          <w:tcPr>
            <w:tcW w:w="2018" w:type="dxa"/>
            <w:vMerge w:val="restart"/>
            <w:tcBorders>
              <w:top w:val="single" w:color="auto" w:sz="4" w:space="0"/>
              <w:left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三合一洗扫车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总质量12吨及以上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50" w:type="dxa"/>
            <w:vMerge w:val="continue"/>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c>
          <w:tcPr>
            <w:tcW w:w="2018" w:type="dxa"/>
            <w:vMerge w:val="continue"/>
            <w:tcBorders>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szCs w:val="24"/>
                <w:highlight w:val="none"/>
                <w:lang w:val="en-US" w:eastAsia="zh-CN"/>
              </w:rPr>
            </w:pP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总质量16吨及以上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多功能抑尘车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高压冲洗车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护栏清洗车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240" w:firstLineChars="100"/>
              <w:jc w:val="left"/>
              <w:textAlignment w:val="auto"/>
              <w:rPr>
                <w:rFonts w:hint="eastAsia" w:asciiTheme="majorEastAsia" w:hAnsiTheme="majorEastAsia" w:eastAsiaTheme="majorEastAsia" w:cstheme="majorEastAsia"/>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机械化除雪设备</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（除雪车、大型铲车、加装式铲雪板、滚雪装置、加装式除雪板或山猫、凯斯等大型除雪设备）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小型清扫车（用于慢车道作业）</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总质量5吨及以下或新能源</w:t>
            </w: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巡查保障车</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kern w:val="2"/>
                <w:sz w:val="24"/>
                <w:szCs w:val="28"/>
                <w:highlight w:val="none"/>
                <w:lang w:val="en-US" w:eastAsia="zh-CN" w:bidi="ar-SA"/>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9</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sz w:val="24"/>
                <w:szCs w:val="24"/>
                <w:highlight w:val="none"/>
                <w:lang w:val="en-US" w:eastAsia="zh-CN"/>
              </w:rPr>
              <w:t>高空作业登高车</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r>
              <w:rPr>
                <w:rFonts w:hint="eastAsia" w:asciiTheme="majorEastAsia" w:hAnsiTheme="majorEastAsia" w:eastAsiaTheme="majorEastAsia" w:cstheme="majorEastAsia"/>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10</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240" w:firstLineChars="100"/>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割灌机</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2台</w:t>
            </w:r>
          </w:p>
        </w:tc>
        <w:tc>
          <w:tcPr>
            <w:tcW w:w="2823" w:type="dxa"/>
            <w:tcBorders>
              <w:top w:val="single" w:color="auto" w:sz="4" w:space="0"/>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6"/>
              <w:wordWrap/>
              <w:spacing w:line="500" w:lineRule="exact"/>
              <w:ind w:left="0" w:leftChars="0" w:firstLine="0" w:firstLineChars="0"/>
              <w:jc w:val="left"/>
              <w:textAlignment w:val="auto"/>
              <w:rPr>
                <w:rFonts w:hint="default"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11</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绿篱机（修剪机）</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c>
          <w:tcPr>
            <w:tcW w:w="982" w:type="dxa"/>
            <w:tcBorders>
              <w:top w:val="single" w:color="auto" w:sz="4" w:space="0"/>
              <w:left w:val="single" w:color="auto" w:sz="4" w:space="0"/>
              <w:right w:val="single" w:color="auto" w:sz="4" w:space="0"/>
            </w:tcBorders>
            <w:noWrap w:val="0"/>
            <w:vAlign w:val="top"/>
          </w:tcPr>
          <w:p>
            <w:pPr>
              <w:pStyle w:val="26"/>
              <w:wordWrap/>
              <w:spacing w:line="500" w:lineRule="exact"/>
              <w:ind w:left="0" w:leftChars="0" w:firstLine="0" w:firstLineChars="0"/>
              <w:jc w:val="left"/>
              <w:textAlignment w:val="auto"/>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2台</w:t>
            </w:r>
          </w:p>
        </w:tc>
        <w:tc>
          <w:tcPr>
            <w:tcW w:w="2823" w:type="dxa"/>
            <w:tcBorders>
              <w:top w:val="single" w:color="auto" w:sz="4" w:space="0"/>
              <w:left w:val="single" w:color="auto" w:sz="4" w:space="0"/>
              <w:bottom w:val="single" w:color="auto" w:sz="4" w:space="0"/>
            </w:tcBorders>
            <w:noWrap w:val="0"/>
            <w:vAlign w:val="center"/>
          </w:tcPr>
          <w:p>
            <w:pPr>
              <w:pStyle w:val="26"/>
              <w:wordWrap/>
              <w:spacing w:line="500" w:lineRule="exact"/>
              <w:ind w:firstLine="570" w:firstLineChars="0"/>
              <w:jc w:val="left"/>
              <w:textAlignment w:val="auto"/>
              <w:rPr>
                <w:rFonts w:hint="eastAsia" w:asciiTheme="majorEastAsia" w:hAnsiTheme="majorEastAsia" w:eastAsiaTheme="majorEastAsia" w:cstheme="majorEastAsia"/>
                <w:color w:val="auto"/>
                <w:kern w:val="2"/>
                <w:sz w:val="24"/>
                <w:szCs w:val="28"/>
                <w:highlight w:val="none"/>
                <w:lang w:val="en-US" w:eastAsia="zh-CN" w:bidi="ar-SA"/>
              </w:rPr>
            </w:pPr>
          </w:p>
        </w:tc>
      </w:tr>
    </w:tbl>
    <w:p>
      <w:pPr>
        <w:widowControl/>
        <w:numPr>
          <w:ilvl w:val="0"/>
          <w:numId w:val="0"/>
        </w:numPr>
        <w:spacing w:line="600" w:lineRule="exact"/>
        <w:rPr>
          <w:rFonts w:hint="eastAsia" w:ascii="华文仿宋" w:hAnsi="华文仿宋" w:eastAsia="华文仿宋" w:cs="宋体"/>
          <w:b/>
          <w:color w:val="auto"/>
          <w:sz w:val="24"/>
          <w:highlight w:val="none"/>
        </w:rPr>
      </w:pPr>
    </w:p>
    <w:p>
      <w:pPr>
        <w:widowControl/>
        <w:numPr>
          <w:ilvl w:val="0"/>
          <w:numId w:val="0"/>
        </w:numPr>
        <w:spacing w:line="600" w:lineRule="exact"/>
        <w:rPr>
          <w:rFonts w:hint="eastAsia" w:ascii="华文仿宋" w:hAnsi="华文仿宋" w:eastAsia="华文仿宋" w:cs="宋体"/>
          <w:b/>
          <w:color w:val="auto"/>
          <w:sz w:val="24"/>
          <w:highlight w:val="none"/>
        </w:rPr>
      </w:pPr>
    </w:p>
    <w:p>
      <w:pPr>
        <w:widowControl/>
        <w:numPr>
          <w:ilvl w:val="0"/>
          <w:numId w:val="0"/>
        </w:numPr>
        <w:spacing w:line="600" w:lineRule="exact"/>
        <w:rPr>
          <w:rFonts w:hint="eastAsia" w:ascii="华文仿宋" w:hAnsi="华文仿宋" w:eastAsia="华文仿宋" w:cs="宋体"/>
          <w:b/>
          <w:color w:val="auto"/>
          <w:sz w:val="24"/>
          <w:highlight w:val="none"/>
        </w:rPr>
      </w:pPr>
    </w:p>
    <w:p>
      <w:pPr>
        <w:widowControl/>
        <w:numPr>
          <w:ilvl w:val="0"/>
          <w:numId w:val="0"/>
        </w:numPr>
        <w:spacing w:line="600" w:lineRule="exact"/>
        <w:rPr>
          <w:rFonts w:hint="eastAsia" w:ascii="华文仿宋" w:hAnsi="华文仿宋" w:eastAsia="华文仿宋" w:cs="宋体"/>
          <w:b/>
          <w:color w:val="auto"/>
          <w:sz w:val="24"/>
          <w:highlight w:val="none"/>
        </w:rPr>
      </w:pPr>
    </w:p>
    <w:p>
      <w:pPr>
        <w:widowControl/>
        <w:numPr>
          <w:ilvl w:val="0"/>
          <w:numId w:val="0"/>
        </w:numPr>
        <w:spacing w:line="600" w:lineRule="exact"/>
        <w:rPr>
          <w:rFonts w:hint="eastAsia" w:ascii="华文仿宋" w:hAnsi="华文仿宋" w:eastAsia="华文仿宋" w:cs="宋体"/>
          <w:b/>
          <w:color w:val="auto"/>
          <w:sz w:val="24"/>
          <w:highlight w:val="none"/>
        </w:rPr>
      </w:pPr>
    </w:p>
    <w:p>
      <w:pPr>
        <w:widowControl/>
        <w:numPr>
          <w:ilvl w:val="0"/>
          <w:numId w:val="0"/>
        </w:numPr>
        <w:spacing w:line="600" w:lineRule="exact"/>
        <w:rPr>
          <w:rFonts w:hint="eastAsia" w:asciiTheme="majorEastAsia" w:hAnsiTheme="majorEastAsia" w:eastAsiaTheme="majorEastAsia" w:cstheme="majorEastAsia"/>
          <w:color w:val="auto"/>
          <w:sz w:val="24"/>
          <w:highlight w:val="none"/>
          <w:lang w:val="en-US" w:eastAsia="zh-CN"/>
        </w:rPr>
      </w:pPr>
      <w:r>
        <w:rPr>
          <w:rFonts w:hint="eastAsia" w:ascii="华文仿宋" w:hAnsi="华文仿宋" w:eastAsia="华文仿宋" w:cs="宋体"/>
          <w:b/>
          <w:color w:val="auto"/>
          <w:sz w:val="24"/>
          <w:highlight w:val="none"/>
        </w:rPr>
        <w:t>▲</w:t>
      </w:r>
      <w:r>
        <w:rPr>
          <w:rFonts w:hint="eastAsia" w:asciiTheme="majorEastAsia" w:hAnsiTheme="majorEastAsia" w:eastAsiaTheme="majorEastAsia" w:cstheme="majorEastAsia"/>
          <w:color w:val="auto"/>
          <w:sz w:val="24"/>
          <w:highlight w:val="none"/>
          <w:lang w:val="en-US" w:eastAsia="zh-CN"/>
        </w:rPr>
        <w:t>注：以上设备要求中标单位须在收到中标通知书之日起10天内自行配备到位，并在投标文件中承诺，</w:t>
      </w:r>
      <w:r>
        <w:rPr>
          <w:rFonts w:hint="eastAsia" w:asciiTheme="majorEastAsia" w:hAnsiTheme="majorEastAsia" w:eastAsiaTheme="majorEastAsia" w:cstheme="majorEastAsia"/>
          <w:color w:val="auto"/>
          <w:sz w:val="24"/>
          <w:highlight w:val="none"/>
        </w:rPr>
        <w:t>否则视为不满足</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pStyle w:val="26"/>
        <w:adjustRightInd w:val="0"/>
        <w:spacing w:line="480" w:lineRule="exact"/>
        <w:ind w:firstLine="0"/>
        <w:rPr>
          <w:rFonts w:hint="eastAsia" w:asciiTheme="majorEastAsia" w:hAnsiTheme="majorEastAsia" w:eastAsiaTheme="majorEastAsia" w:cstheme="majorEastAsia"/>
          <w:b/>
          <w:color w:val="auto"/>
          <w:kern w:val="0"/>
          <w:highlight w:val="none"/>
          <w:lang w:val="en-US" w:eastAsia="zh-CN"/>
        </w:rPr>
      </w:pPr>
      <w:r>
        <w:rPr>
          <w:rFonts w:hint="eastAsia" w:asciiTheme="majorEastAsia" w:hAnsiTheme="majorEastAsia" w:eastAsiaTheme="majorEastAsia" w:cstheme="majorEastAsia"/>
          <w:b/>
          <w:color w:val="auto"/>
          <w:kern w:val="0"/>
          <w:highlight w:val="none"/>
          <w:lang w:val="en-US" w:eastAsia="zh-CN"/>
        </w:rPr>
        <w:t>五、检查考核办法及处罚制度</w:t>
      </w:r>
    </w:p>
    <w:p>
      <w:pPr>
        <w:adjustRightInd w:val="0"/>
        <w:snapToGrid w:val="0"/>
        <w:spacing w:line="360" w:lineRule="auto"/>
        <w:ind w:firstLine="482"/>
        <w:rPr>
          <w:rFonts w:hint="eastAsia" w:asciiTheme="majorEastAsia" w:hAnsiTheme="majorEastAsia" w:eastAsiaTheme="majorEastAsia" w:cstheme="majorEastAsia"/>
          <w:b/>
          <w:color w:val="auto"/>
          <w:kern w:val="0"/>
          <w:sz w:val="24"/>
          <w:szCs w:val="24"/>
          <w:highlight w:val="none"/>
        </w:rPr>
      </w:pPr>
    </w:p>
    <w:p>
      <w:pPr>
        <w:adjustRightInd w:val="0"/>
        <w:snapToGrid w:val="0"/>
        <w:spacing w:line="360" w:lineRule="auto"/>
        <w:ind w:firstLine="482"/>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val="en-US" w:eastAsia="zh-CN"/>
        </w:rPr>
        <w:t>1</w:t>
      </w: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color w:val="auto"/>
          <w:sz w:val="24"/>
          <w:highlight w:val="none"/>
        </w:rPr>
        <w:t>采购单位将定期和不定期地对供应商管理服务进行检查和抽查，检查记录和整改时限反馈供应商，并将每</w:t>
      </w:r>
      <w:r>
        <w:rPr>
          <w:rFonts w:hint="eastAsia" w:asciiTheme="majorEastAsia" w:hAnsiTheme="majorEastAsia" w:eastAsiaTheme="majorEastAsia" w:cstheme="majorEastAsia"/>
          <w:color w:val="auto"/>
          <w:sz w:val="24"/>
          <w:highlight w:val="none"/>
          <w:lang w:eastAsia="zh-CN"/>
        </w:rPr>
        <w:t>月</w:t>
      </w:r>
      <w:r>
        <w:rPr>
          <w:rFonts w:hint="eastAsia" w:asciiTheme="majorEastAsia" w:hAnsiTheme="majorEastAsia" w:eastAsiaTheme="majorEastAsia" w:cstheme="majorEastAsia"/>
          <w:color w:val="auto"/>
          <w:sz w:val="24"/>
          <w:highlight w:val="none"/>
        </w:rPr>
        <w:t>考核结果进行反馈。服务方达不到采购单位要求及各项服务承诺，根据附件1、附件2、附件</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的考核细则进行处罚，并且采购单位有权要求其整改，直至扣款或终止合同。</w:t>
      </w:r>
    </w:p>
    <w:p>
      <w:pPr>
        <w:adjustRightInd w:val="0"/>
        <w:snapToGrid w:val="0"/>
        <w:spacing w:line="360" w:lineRule="auto"/>
        <w:ind w:firstLine="482"/>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eastAsia="zh-CN"/>
        </w:rPr>
        <w:t>处罚</w:t>
      </w:r>
      <w:r>
        <w:rPr>
          <w:rFonts w:hint="eastAsia" w:asciiTheme="majorEastAsia" w:hAnsiTheme="majorEastAsia" w:eastAsiaTheme="majorEastAsia" w:cstheme="majorEastAsia"/>
          <w:color w:val="auto"/>
          <w:sz w:val="24"/>
          <w:highlight w:val="none"/>
        </w:rPr>
        <w:t>措施</w:t>
      </w:r>
      <w:r>
        <w:rPr>
          <w:rFonts w:hint="eastAsia" w:asciiTheme="majorEastAsia" w:hAnsiTheme="majorEastAsia" w:eastAsiaTheme="majorEastAsia" w:cstheme="majorEastAsia"/>
          <w:color w:val="auto"/>
          <w:sz w:val="24"/>
          <w:highlight w:val="none"/>
          <w:lang w:eastAsia="zh-CN"/>
        </w:rPr>
        <w:t>：考核成绩得分在9</w:t>
      </w:r>
      <w:r>
        <w:rPr>
          <w:rFonts w:hint="eastAsia" w:asciiTheme="majorEastAsia" w:hAnsiTheme="majorEastAsia" w:eastAsiaTheme="majorEastAsia" w:cstheme="majorEastAsia"/>
          <w:color w:val="auto"/>
          <w:sz w:val="24"/>
          <w:highlight w:val="none"/>
          <w:lang w:val="en-US" w:eastAsia="zh-CN"/>
        </w:rPr>
        <w:t>0</w:t>
      </w:r>
      <w:r>
        <w:rPr>
          <w:rFonts w:hint="eastAsia" w:asciiTheme="majorEastAsia" w:hAnsiTheme="majorEastAsia" w:eastAsiaTheme="majorEastAsia" w:cstheme="majorEastAsia"/>
          <w:color w:val="auto"/>
          <w:sz w:val="24"/>
          <w:highlight w:val="none"/>
          <w:lang w:eastAsia="zh-CN"/>
        </w:rPr>
        <w:t>分（含）以上的，全额支付当月市政、保洁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lang w:eastAsia="zh-CN"/>
        </w:rPr>
        <w:t>经费；月度考核得分在90</w:t>
      </w:r>
      <w:r>
        <w:rPr>
          <w:rFonts w:hint="eastAsia" w:asciiTheme="majorEastAsia" w:hAnsiTheme="majorEastAsia" w:eastAsiaTheme="majorEastAsia" w:cstheme="majorEastAsia"/>
          <w:color w:val="auto"/>
          <w:sz w:val="24"/>
          <w:highlight w:val="none"/>
          <w:lang w:val="en-US" w:eastAsia="zh-CN"/>
        </w:rPr>
        <w:t>-80</w:t>
      </w:r>
      <w:r>
        <w:rPr>
          <w:rFonts w:hint="eastAsia" w:asciiTheme="majorEastAsia" w:hAnsiTheme="majorEastAsia" w:eastAsiaTheme="majorEastAsia" w:cstheme="majorEastAsia"/>
          <w:color w:val="auto"/>
          <w:sz w:val="24"/>
          <w:highlight w:val="none"/>
          <w:lang w:eastAsia="zh-CN"/>
        </w:rPr>
        <w:t>分</w:t>
      </w:r>
      <w:r>
        <w:rPr>
          <w:rFonts w:hint="eastAsia" w:asciiTheme="majorEastAsia" w:hAnsiTheme="majorEastAsia" w:eastAsiaTheme="majorEastAsia" w:cstheme="majorEastAsia"/>
          <w:color w:val="auto"/>
          <w:sz w:val="24"/>
          <w:highlight w:val="none"/>
          <w:lang w:val="en-US" w:eastAsia="zh-CN"/>
        </w:rPr>
        <w:t>(含80分)</w:t>
      </w:r>
      <w:r>
        <w:rPr>
          <w:rFonts w:hint="eastAsia" w:asciiTheme="majorEastAsia" w:hAnsiTheme="majorEastAsia" w:eastAsiaTheme="majorEastAsia" w:cstheme="majorEastAsia"/>
          <w:color w:val="auto"/>
          <w:sz w:val="24"/>
          <w:highlight w:val="none"/>
          <w:lang w:eastAsia="zh-CN"/>
        </w:rPr>
        <w:t>的，每下降1分扣除当月养护款的</w:t>
      </w:r>
      <w:r>
        <w:rPr>
          <w:rFonts w:hint="eastAsia" w:asciiTheme="majorEastAsia" w:hAnsiTheme="majorEastAsia" w:eastAsiaTheme="majorEastAsia" w:cstheme="majorEastAsia"/>
          <w:color w:val="auto"/>
          <w:sz w:val="24"/>
          <w:highlight w:val="none"/>
          <w:lang w:val="en-US" w:eastAsia="zh-CN"/>
        </w:rPr>
        <w:t>1</w:t>
      </w:r>
      <w:r>
        <w:rPr>
          <w:rFonts w:hint="eastAsia" w:asciiTheme="majorEastAsia" w:hAnsiTheme="majorEastAsia" w:eastAsiaTheme="majorEastAsia" w:cstheme="majorEastAsia"/>
          <w:color w:val="auto"/>
          <w:sz w:val="24"/>
          <w:highlight w:val="none"/>
          <w:lang w:eastAsia="zh-CN"/>
        </w:rPr>
        <w:t>%，考核得分在</w:t>
      </w:r>
      <w:r>
        <w:rPr>
          <w:rFonts w:hint="eastAsia" w:asciiTheme="majorEastAsia" w:hAnsiTheme="majorEastAsia" w:eastAsiaTheme="majorEastAsia" w:cstheme="majorEastAsia"/>
          <w:color w:val="auto"/>
          <w:sz w:val="24"/>
          <w:highlight w:val="none"/>
          <w:lang w:val="en-US" w:eastAsia="zh-CN"/>
        </w:rPr>
        <w:t>80分以下的，每下降1分扣除当月养护款的2%</w:t>
      </w:r>
      <w:r>
        <w:rPr>
          <w:rFonts w:hint="eastAsia" w:asciiTheme="majorEastAsia" w:hAnsiTheme="majorEastAsia" w:eastAsiaTheme="majorEastAsia" w:cstheme="majorEastAsia"/>
          <w:color w:val="auto"/>
          <w:sz w:val="24"/>
          <w:highlight w:val="none"/>
          <w:lang w:eastAsia="zh-CN"/>
        </w:rPr>
        <w:t>。除此之外，发生下列问题的需另行加扣。</w:t>
      </w:r>
      <w:r>
        <w:rPr>
          <w:rFonts w:hint="eastAsia" w:asciiTheme="majorEastAsia" w:hAnsiTheme="majorEastAsia" w:eastAsiaTheme="majorEastAsia" w:cstheme="majorEastAsia"/>
          <w:color w:val="auto"/>
          <w:sz w:val="24"/>
          <w:highlight w:val="none"/>
          <w:lang w:val="en-US" w:eastAsia="zh-CN"/>
        </w:rPr>
        <w:t>在“数字城管”存在返工案卷、延期未整改案卷的每件扣款500元，在市、区“城市环境长效管理”工作复核中出现复核不通过，造成街道扣分的按市级每件扣款5000元、区级每件扣款1500元。</w:t>
      </w:r>
      <w:r>
        <w:rPr>
          <w:rFonts w:hint="eastAsia" w:asciiTheme="majorEastAsia" w:hAnsiTheme="majorEastAsia" w:eastAsiaTheme="majorEastAsia" w:cstheme="majorEastAsia"/>
          <w:color w:val="auto"/>
          <w:sz w:val="24"/>
          <w:highlight w:val="none"/>
          <w:lang w:eastAsia="zh-CN"/>
        </w:rPr>
        <w:t>每日洒水频次与机扫频次未按合同约定次数完成洒水和机扫的，每少一次扣款</w:t>
      </w:r>
      <w:r>
        <w:rPr>
          <w:rFonts w:hint="eastAsia" w:asciiTheme="majorEastAsia" w:hAnsiTheme="majorEastAsia" w:eastAsiaTheme="majorEastAsia" w:cstheme="majorEastAsia"/>
          <w:color w:val="auto"/>
          <w:sz w:val="24"/>
          <w:highlight w:val="none"/>
          <w:lang w:val="en-US" w:eastAsia="zh-CN"/>
        </w:rPr>
        <w:t>1000元，保洁时间未按合同约定的保洁时长和时间段内进行保洁作业的，每出现一次扣款1000元，未按合同约定安排相应数量保洁人员的，每少一人扣款500元。被上级部门评比为最不清洁城市道路的每条扣款5万元，最不整洁城市公厕的，每座扣款1万元，最不清洁河道的，每条1万元。</w:t>
      </w:r>
    </w:p>
    <w:p>
      <w:pPr>
        <w:pStyle w:val="63"/>
        <w:keepNext w:val="0"/>
        <w:keepLines w:val="0"/>
        <w:pageBreakBefore w:val="0"/>
        <w:kinsoku/>
        <w:wordWrap/>
        <w:overflowPunct/>
        <w:topLinePunct w:val="0"/>
        <w:autoSpaceDE/>
        <w:autoSpaceDN/>
        <w:bidi w:val="0"/>
        <w:spacing w:line="440" w:lineRule="atLeast"/>
        <w:ind w:left="0" w:leftChars="0" w:firstLine="0" w:firstLineChars="0"/>
        <w:textAlignment w:val="auto"/>
        <w:rPr>
          <w:rFonts w:hint="default"/>
          <w:b/>
          <w:bCs/>
          <w:color w:val="auto"/>
          <w:highlight w:val="none"/>
          <w:lang w:val="en-US" w:eastAsia="zh-CN"/>
        </w:rPr>
      </w:pPr>
      <w:r>
        <w:rPr>
          <w:rFonts w:hint="eastAsia" w:ascii="仿宋" w:hAnsi="仿宋" w:eastAsia="仿宋" w:cs="仿宋"/>
          <w:b/>
          <w:bCs/>
          <w:color w:val="auto"/>
          <w:sz w:val="24"/>
          <w:highlight w:val="none"/>
          <w:lang w:val="en-US" w:eastAsia="zh-CN"/>
        </w:rPr>
        <w:t>六、款项支付</w:t>
      </w:r>
    </w:p>
    <w:p>
      <w:pPr>
        <w:keepNext w:val="0"/>
        <w:keepLines w:val="0"/>
        <w:pageBreakBefore w:val="0"/>
        <w:widowControl/>
        <w:kinsoku/>
        <w:wordWrap/>
        <w:overflowPunct/>
        <w:topLinePunct w:val="0"/>
        <w:autoSpaceDE/>
        <w:autoSpaceDN/>
        <w:bidi w:val="0"/>
        <w:spacing w:line="440" w:lineRule="atLeast"/>
        <w:ind w:firstLine="482" w:firstLineChars="200"/>
        <w:jc w:val="left"/>
        <w:textAlignment w:val="auto"/>
        <w:rPr>
          <w:rFonts w:hint="eastAsia" w:ascii="仿宋" w:hAnsi="仿宋" w:eastAsia="仿宋" w:cs="仿宋"/>
          <w:color w:val="auto"/>
          <w:sz w:val="24"/>
          <w:highlight w:val="none"/>
          <w:lang w:eastAsia="zh-CN"/>
        </w:rPr>
      </w:pPr>
      <w:r>
        <w:rPr>
          <w:rFonts w:hint="eastAsia" w:ascii="仿宋" w:hAnsi="仿宋" w:eastAsia="仿宋" w:cs="仿宋"/>
          <w:b/>
          <w:bCs w:val="0"/>
          <w:color w:val="auto"/>
          <w:sz w:val="24"/>
          <w:highlight w:val="none"/>
        </w:rPr>
        <w:t>付款方式</w:t>
      </w:r>
      <w:r>
        <w:rPr>
          <w:rFonts w:hint="eastAsia" w:ascii="仿宋" w:hAnsi="仿宋" w:eastAsia="仿宋" w:cs="仿宋"/>
          <w:bCs/>
          <w:color w:val="auto"/>
          <w:sz w:val="24"/>
          <w:highlight w:val="none"/>
        </w:rPr>
        <w:t>:采用先作业后拨付的方式，根据街道对中标人每季度的考核结果按照处罚措施的约定于次月15日前支付上季度款项。甲方付款前，乙方应提供正式发票交甲方审核。因甲方支付上述款项须报财政审批，乙方同意在甲方通过财政审批且取得相应款项后支付，具体审批付款流程按仓前街道办事处规定执行</w:t>
      </w:r>
      <w:r>
        <w:rPr>
          <w:rFonts w:hint="eastAsia" w:ascii="仿宋" w:hAnsi="仿宋" w:eastAsia="仿宋" w:cs="仿宋"/>
          <w:bCs/>
          <w:color w:val="auto"/>
          <w:sz w:val="24"/>
          <w:highlight w:val="none"/>
          <w:lang w:eastAsia="zh-CN"/>
        </w:rPr>
        <w:t>。</w:t>
      </w:r>
    </w:p>
    <w:p>
      <w:pPr>
        <w:keepNext w:val="0"/>
        <w:keepLines w:val="0"/>
        <w:pageBreakBefore w:val="0"/>
        <w:kinsoku/>
        <w:wordWrap/>
        <w:overflowPunct/>
        <w:topLinePunct w:val="0"/>
        <w:autoSpaceDE/>
        <w:autoSpaceDN/>
        <w:bidi w:val="0"/>
        <w:adjustRightInd w:val="0"/>
        <w:snapToGrid w:val="0"/>
        <w:spacing w:line="440" w:lineRule="atLeas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、特别说明：</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kern w:val="0"/>
          <w:sz w:val="24"/>
          <w:szCs w:val="24"/>
          <w:highlight w:val="none"/>
        </w:rPr>
        <w:t>《杭州市人民政府关于调整市区最低工资标准的通知》（杭政函[2021]69号，项目人员工资不得低于杭州市最低工资标准相关工资要求，日常加班工资按劳动法相关要求另行计算</w:t>
      </w:r>
      <w:r>
        <w:rPr>
          <w:rFonts w:hint="eastAsia" w:ascii="仿宋" w:hAnsi="仿宋" w:eastAsia="仿宋" w:cs="仿宋"/>
          <w:color w:val="auto"/>
          <w:kern w:val="0"/>
          <w:sz w:val="24"/>
          <w:szCs w:val="24"/>
          <w:highlight w:val="none"/>
          <w:lang w:eastAsia="zh-CN"/>
        </w:rPr>
        <w:t>。</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、中标通知书发出后15天内，中标单位须向采购人出具以下资料，否则视为自动放弃中标资格，不予签订合同：</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.1投标单位在项目所在地及其周边区域范围内有固定办公及仓库场所（综合面积不少于</w:t>
      </w:r>
      <w:r>
        <w:rPr>
          <w:rFonts w:hint="eastAsia" w:ascii="仿宋" w:hAnsi="仿宋" w:eastAsia="仿宋" w:cs="仿宋"/>
          <w:color w:val="auto"/>
          <w:sz w:val="24"/>
          <w:highlight w:val="none"/>
          <w:lang w:val="en-US" w:eastAsia="zh-CN"/>
        </w:rPr>
        <w:t>100</w:t>
      </w:r>
      <w:r>
        <w:rPr>
          <w:rFonts w:hint="eastAsia" w:ascii="仿宋" w:hAnsi="仿宋" w:eastAsia="仿宋" w:cs="仿宋"/>
          <w:color w:val="auto"/>
          <w:sz w:val="24"/>
          <w:highlight w:val="none"/>
        </w:rPr>
        <w:t>平方米）的有效证件。若办公场所、仓库为中标单位所有的，须出具本单位房产证、土地证等有效证件；若办公场所、仓库为租赁的，须出具租赁合同，且租赁到期期限须在招标合同期内。无自有或租赁的必须承诺中标后租赁固定办公及仓库、停车场所总面积在100m²及以上，由采购人现场考察确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投标单位在项目</w:t>
      </w:r>
      <w:r>
        <w:rPr>
          <w:rFonts w:hint="eastAsia" w:ascii="仿宋" w:hAnsi="仿宋" w:eastAsia="仿宋" w:cs="仿宋"/>
          <w:color w:val="auto"/>
          <w:sz w:val="24"/>
          <w:highlight w:val="none"/>
        </w:rPr>
        <w:t>所在地及其周边区域范围内若</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固定办公及仓库场所</w:t>
      </w:r>
      <w:r>
        <w:rPr>
          <w:rFonts w:hint="eastAsia" w:ascii="仿宋" w:hAnsi="仿宋" w:eastAsia="仿宋" w:cs="仿宋"/>
          <w:color w:val="auto"/>
          <w:sz w:val="24"/>
          <w:highlight w:val="none"/>
          <w:lang w:val="en-US" w:eastAsia="zh-CN"/>
        </w:rPr>
        <w:t>的，需提供意向租赁协议及相关证明材料</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.2中标单位若为</w:t>
      </w:r>
      <w:r>
        <w:rPr>
          <w:rFonts w:hint="eastAsia" w:ascii="仿宋" w:hAnsi="仿宋" w:eastAsia="仿宋" w:cs="仿宋"/>
          <w:color w:val="auto"/>
          <w:sz w:val="24"/>
          <w:highlight w:val="none"/>
          <w:lang w:val="en-US" w:eastAsia="zh-CN"/>
        </w:rPr>
        <w:t>杭州市</w:t>
      </w:r>
      <w:r>
        <w:rPr>
          <w:rFonts w:hint="eastAsia" w:ascii="仿宋" w:hAnsi="仿宋" w:eastAsia="仿宋" w:cs="仿宋"/>
          <w:color w:val="auto"/>
          <w:sz w:val="24"/>
          <w:highlight w:val="none"/>
        </w:rPr>
        <w:t>外企业，还须提供：</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①已在</w:t>
      </w:r>
      <w:r>
        <w:rPr>
          <w:rFonts w:hint="eastAsia" w:ascii="仿宋" w:hAnsi="仿宋" w:eastAsia="仿宋" w:cs="仿宋"/>
          <w:color w:val="auto"/>
          <w:sz w:val="24"/>
          <w:highlight w:val="none"/>
          <w:lang w:val="en-US" w:eastAsia="zh-CN"/>
        </w:rPr>
        <w:t>杭州市</w:t>
      </w:r>
      <w:r>
        <w:rPr>
          <w:rFonts w:hint="eastAsia" w:ascii="仿宋" w:hAnsi="仿宋" w:eastAsia="仿宋" w:cs="仿宋"/>
          <w:color w:val="auto"/>
          <w:sz w:val="24"/>
          <w:highlight w:val="none"/>
        </w:rPr>
        <w:t>备案的外地企业，须出具《外地施工企业管理手册》；</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②未在</w:t>
      </w:r>
      <w:r>
        <w:rPr>
          <w:rFonts w:hint="eastAsia" w:ascii="仿宋" w:hAnsi="仿宋" w:eastAsia="仿宋" w:cs="仿宋"/>
          <w:color w:val="auto"/>
          <w:sz w:val="24"/>
          <w:highlight w:val="none"/>
          <w:lang w:val="en-US" w:eastAsia="zh-CN"/>
        </w:rPr>
        <w:t>杭州市</w:t>
      </w:r>
      <w:r>
        <w:rPr>
          <w:rFonts w:hint="eastAsia" w:ascii="仿宋" w:hAnsi="仿宋" w:eastAsia="仿宋" w:cs="仿宋"/>
          <w:color w:val="auto"/>
          <w:sz w:val="24"/>
          <w:highlight w:val="none"/>
        </w:rPr>
        <w:t>备案的外地企业，须提供由中标单位注册地建设行政主管部门（本省企业由所在地级市出具、外省企业由所在省出具）出具的当年无死亡事故、近两年无重大质量安全事故和扰乱园林市场活动、拖欠农民工工资等违法违规行为的证明。</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、中标单位在进场</w:t>
      </w:r>
      <w:r>
        <w:rPr>
          <w:rFonts w:hint="eastAsia" w:ascii="仿宋" w:hAnsi="仿宋" w:eastAsia="仿宋" w:cs="仿宋"/>
          <w:color w:val="auto"/>
          <w:sz w:val="24"/>
          <w:highlight w:val="none"/>
          <w:lang w:val="en-US" w:eastAsia="zh-CN"/>
        </w:rPr>
        <w:t>作业</w:t>
      </w:r>
      <w:r>
        <w:rPr>
          <w:rFonts w:hint="eastAsia" w:ascii="仿宋" w:hAnsi="仿宋" w:eastAsia="仿宋" w:cs="仿宋"/>
          <w:color w:val="auto"/>
          <w:sz w:val="24"/>
          <w:highlight w:val="none"/>
        </w:rPr>
        <w:t>后2个月内，须向采购人提供本项目</w:t>
      </w:r>
      <w:r>
        <w:rPr>
          <w:rFonts w:hint="eastAsia" w:ascii="仿宋" w:hAnsi="仿宋" w:eastAsia="仿宋" w:cs="仿宋"/>
          <w:color w:val="auto"/>
          <w:sz w:val="24"/>
          <w:highlight w:val="none"/>
          <w:lang w:val="en-US" w:eastAsia="zh-CN"/>
        </w:rPr>
        <w:t>作业</w:t>
      </w:r>
      <w:r>
        <w:rPr>
          <w:rFonts w:hint="eastAsia" w:ascii="仿宋" w:hAnsi="仿宋" w:eastAsia="仿宋" w:cs="仿宋"/>
          <w:color w:val="auto"/>
          <w:sz w:val="24"/>
          <w:highlight w:val="none"/>
        </w:rPr>
        <w:t>人员的养老保险为依据，经采购人核查，人员配备达不到投标要求的，要求中标单位限期整改，逾期不整改的，采购人有权终止合同。</w:t>
      </w:r>
    </w:p>
    <w:p>
      <w:pPr>
        <w:keepNext w:val="0"/>
        <w:keepLines w:val="0"/>
        <w:pageBreakBefore w:val="0"/>
        <w:kinsoku/>
        <w:wordWrap/>
        <w:overflowPunct/>
        <w:topLinePunct w:val="0"/>
        <w:autoSpaceDE/>
        <w:autoSpaceDN/>
        <w:bidi w:val="0"/>
        <w:adjustRightInd w:val="0"/>
        <w:snapToGrid w:val="0"/>
        <w:spacing w:line="440" w:lineRule="atLeas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、中标单位所提供资料，经查实为虚假材料的，或经成本核算达不到额定标准的，或经发现中标单位转包给其他企业的，或违规有关养护合同约定的，采购人有权不予签订合同或终止合同。</w:t>
      </w:r>
    </w:p>
    <w:p>
      <w:pPr>
        <w:pStyle w:val="82"/>
        <w:keepNext w:val="0"/>
        <w:keepLines w:val="0"/>
        <w:pageBreakBefore w:val="0"/>
        <w:kinsoku/>
        <w:wordWrap/>
        <w:overflowPunct/>
        <w:topLinePunct w:val="0"/>
        <w:autoSpaceDE/>
        <w:autoSpaceDN/>
        <w:bidi w:val="0"/>
        <w:spacing w:line="440" w:lineRule="atLeast"/>
        <w:ind w:firstLine="48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5、本项目报价包括作业人员人工工资、绿化施肥费、绿化防病防虫用药费、绿化零星补植费、防台抗雪等应急物资储备费、其他费用。</w:t>
      </w:r>
    </w:p>
    <w:p>
      <w:pPr>
        <w:adjustRightInd w:val="0"/>
        <w:snapToGrid w:val="0"/>
        <w:spacing w:line="360" w:lineRule="auto"/>
        <w:ind w:firstLine="482"/>
        <w:rPr>
          <w:rFonts w:hint="eastAsia" w:asciiTheme="majorEastAsia" w:hAnsiTheme="majorEastAsia" w:eastAsiaTheme="majorEastAsia" w:cstheme="majorEastAsia"/>
          <w:color w:val="auto"/>
          <w:sz w:val="24"/>
          <w:highlight w:val="none"/>
        </w:rPr>
      </w:pPr>
    </w:p>
    <w:p>
      <w:pPr>
        <w:jc w:val="left"/>
        <w:rPr>
          <w:rFonts w:hint="eastAsia"/>
          <w:b/>
          <w:bCs/>
          <w:color w:val="auto"/>
          <w:sz w:val="28"/>
          <w:szCs w:val="28"/>
          <w:highlight w:val="none"/>
          <w:lang w:val="en-US" w:eastAsia="zh-CN"/>
        </w:rPr>
      </w:pPr>
    </w:p>
    <w:p>
      <w:pPr>
        <w:pStyle w:val="2"/>
        <w:rPr>
          <w:rFonts w:hint="eastAsia"/>
          <w:b/>
          <w:bCs/>
          <w:color w:val="auto"/>
          <w:sz w:val="28"/>
          <w:szCs w:val="28"/>
          <w:highlight w:val="none"/>
          <w:lang w:val="en-US" w:eastAsia="zh-CN"/>
        </w:rPr>
      </w:pPr>
    </w:p>
    <w:p>
      <w:pPr>
        <w:rPr>
          <w:rFonts w:hint="eastAsia"/>
          <w:b/>
          <w:bCs/>
          <w:color w:val="auto"/>
          <w:sz w:val="28"/>
          <w:szCs w:val="28"/>
          <w:highlight w:val="none"/>
          <w:lang w:val="en-US" w:eastAsia="zh-CN"/>
        </w:rPr>
      </w:pPr>
    </w:p>
    <w:p>
      <w:pPr>
        <w:pStyle w:val="2"/>
        <w:rPr>
          <w:rFonts w:hint="eastAsia"/>
          <w:b/>
          <w:bCs/>
          <w:color w:val="auto"/>
          <w:sz w:val="28"/>
          <w:szCs w:val="28"/>
          <w:highlight w:val="none"/>
          <w:lang w:val="en-US" w:eastAsia="zh-CN"/>
        </w:rPr>
      </w:pPr>
    </w:p>
    <w:p>
      <w:pPr>
        <w:rPr>
          <w:rFonts w:hint="eastAsia"/>
          <w:b/>
          <w:bCs/>
          <w:color w:val="auto"/>
          <w:sz w:val="28"/>
          <w:szCs w:val="28"/>
          <w:highlight w:val="none"/>
          <w:lang w:val="en-US" w:eastAsia="zh-CN"/>
        </w:rPr>
      </w:pPr>
    </w:p>
    <w:p>
      <w:pPr>
        <w:pStyle w:val="2"/>
        <w:rPr>
          <w:rFonts w:hint="eastAsia"/>
          <w:color w:val="auto"/>
          <w:highlight w:val="none"/>
          <w:lang w:val="en-US" w:eastAsia="zh-CN"/>
        </w:rPr>
      </w:pPr>
    </w:p>
    <w:p>
      <w:pPr>
        <w:jc w:val="left"/>
        <w:rPr>
          <w:rFonts w:hint="eastAsia"/>
          <w:b/>
          <w:bCs/>
          <w:color w:val="auto"/>
          <w:sz w:val="28"/>
          <w:szCs w:val="28"/>
          <w:highlight w:val="none"/>
          <w:lang w:val="en-US" w:eastAsia="zh-CN"/>
        </w:rPr>
      </w:pPr>
      <w:r>
        <w:rPr>
          <w:rFonts w:hint="eastAsia"/>
          <w:b/>
          <w:bCs/>
          <w:color w:val="auto"/>
          <w:sz w:val="28"/>
          <w:szCs w:val="28"/>
          <w:highlight w:val="none"/>
          <w:lang w:val="en-US" w:eastAsia="zh-CN"/>
        </w:rPr>
        <w:t>附件1：</w:t>
      </w:r>
    </w:p>
    <w:p>
      <w:pPr>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市政道路保洁养护考核评分细则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
        <w:gridCol w:w="1085"/>
        <w:gridCol w:w="595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9" w:type="dxa"/>
            <w:gridSpan w:val="2"/>
            <w:noWrap w:val="0"/>
            <w:vAlign w:val="center"/>
          </w:tcPr>
          <w:p>
            <w:pPr>
              <w:spacing w:line="300" w:lineRule="exact"/>
              <w:jc w:val="center"/>
              <w:rPr>
                <w:rFonts w:hint="eastAsia" w:ascii="仿宋_GB2312" w:hAnsi="仿宋" w:eastAsia="仿宋_GB2312" w:cs="仿宋"/>
                <w:b/>
                <w:color w:val="auto"/>
                <w:sz w:val="21"/>
                <w:szCs w:val="21"/>
                <w:highlight w:val="none"/>
              </w:rPr>
            </w:pPr>
            <w:r>
              <w:rPr>
                <w:rFonts w:hint="eastAsia" w:ascii="仿宋_GB2312" w:hAnsi="仿宋" w:eastAsia="仿宋_GB2312" w:cs="仿宋"/>
                <w:b/>
                <w:color w:val="auto"/>
                <w:sz w:val="21"/>
                <w:szCs w:val="21"/>
                <w:highlight w:val="none"/>
              </w:rPr>
              <w:t>考核项目</w:t>
            </w:r>
          </w:p>
        </w:tc>
        <w:tc>
          <w:tcPr>
            <w:tcW w:w="1085" w:type="dxa"/>
            <w:noWrap w:val="0"/>
            <w:vAlign w:val="center"/>
          </w:tcPr>
          <w:p>
            <w:pPr>
              <w:spacing w:line="300" w:lineRule="exact"/>
              <w:jc w:val="center"/>
              <w:rPr>
                <w:rFonts w:hint="eastAsia" w:ascii="仿宋_GB2312" w:hAnsi="仿宋" w:eastAsia="仿宋_GB2312" w:cs="仿宋"/>
                <w:b/>
                <w:color w:val="auto"/>
                <w:sz w:val="21"/>
                <w:szCs w:val="21"/>
                <w:highlight w:val="none"/>
              </w:rPr>
            </w:pPr>
            <w:r>
              <w:rPr>
                <w:rFonts w:hint="eastAsia" w:ascii="仿宋_GB2312" w:hAnsi="仿宋" w:eastAsia="仿宋_GB2312" w:cs="仿宋"/>
                <w:b/>
                <w:color w:val="auto"/>
                <w:sz w:val="21"/>
                <w:szCs w:val="21"/>
                <w:highlight w:val="none"/>
              </w:rPr>
              <w:t>项目内容</w:t>
            </w:r>
          </w:p>
        </w:tc>
        <w:tc>
          <w:tcPr>
            <w:tcW w:w="5953" w:type="dxa"/>
            <w:noWrap w:val="0"/>
            <w:vAlign w:val="center"/>
          </w:tcPr>
          <w:p>
            <w:pPr>
              <w:spacing w:line="300" w:lineRule="exact"/>
              <w:jc w:val="center"/>
              <w:rPr>
                <w:rFonts w:hint="eastAsia" w:ascii="仿宋_GB2312" w:hAnsi="仿宋" w:eastAsia="仿宋_GB2312" w:cs="仿宋"/>
                <w:b/>
                <w:color w:val="auto"/>
                <w:sz w:val="21"/>
                <w:szCs w:val="21"/>
                <w:highlight w:val="none"/>
              </w:rPr>
            </w:pPr>
            <w:r>
              <w:rPr>
                <w:rFonts w:hint="eastAsia" w:ascii="仿宋_GB2312" w:hAnsi="仿宋" w:eastAsia="仿宋_GB2312" w:cs="仿宋"/>
                <w:b/>
                <w:color w:val="auto"/>
                <w:sz w:val="21"/>
                <w:szCs w:val="21"/>
                <w:highlight w:val="none"/>
              </w:rPr>
              <w:t>评分标准</w:t>
            </w:r>
          </w:p>
        </w:tc>
        <w:tc>
          <w:tcPr>
            <w:tcW w:w="818" w:type="dxa"/>
            <w:noWrap w:val="0"/>
            <w:vAlign w:val="center"/>
          </w:tcPr>
          <w:p>
            <w:pPr>
              <w:spacing w:line="300" w:lineRule="exact"/>
              <w:jc w:val="center"/>
              <w:rPr>
                <w:rFonts w:hint="eastAsia" w:ascii="仿宋_GB2312" w:hAnsi="仿宋" w:eastAsia="仿宋_GB2312" w:cs="仿宋"/>
                <w:b/>
                <w:color w:val="auto"/>
                <w:sz w:val="21"/>
                <w:szCs w:val="21"/>
                <w:highlight w:val="none"/>
              </w:rPr>
            </w:pPr>
            <w:r>
              <w:rPr>
                <w:rFonts w:hint="eastAsia" w:ascii="仿宋_GB2312" w:hAnsi="仿宋" w:eastAsia="仿宋_GB2312" w:cs="仿宋"/>
                <w:b/>
                <w:color w:val="auto"/>
                <w:sz w:val="21"/>
                <w:szCs w:val="21"/>
                <w:highlight w:val="none"/>
              </w:rPr>
              <w:t>考核</w:t>
            </w:r>
          </w:p>
          <w:p>
            <w:pPr>
              <w:spacing w:line="300" w:lineRule="exact"/>
              <w:jc w:val="center"/>
              <w:rPr>
                <w:rFonts w:hint="eastAsia" w:ascii="仿宋_GB2312" w:hAnsi="仿宋" w:eastAsia="仿宋_GB2312" w:cs="仿宋"/>
                <w:b/>
                <w:color w:val="auto"/>
                <w:sz w:val="21"/>
                <w:szCs w:val="21"/>
                <w:highlight w:val="none"/>
              </w:rPr>
            </w:pPr>
            <w:r>
              <w:rPr>
                <w:rFonts w:hint="eastAsia" w:ascii="仿宋_GB2312" w:hAnsi="仿宋" w:eastAsia="仿宋_GB2312" w:cs="仿宋"/>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道路清扫保洁</w:t>
            </w:r>
          </w:p>
        </w:tc>
        <w:tc>
          <w:tcPr>
            <w:tcW w:w="1085" w:type="dxa"/>
            <w:shd w:val="clear" w:color="auto" w:fill="auto"/>
            <w:noWrap w:val="0"/>
            <w:vAlign w:val="center"/>
          </w:tcPr>
          <w:p>
            <w:pPr>
              <w:spacing w:line="300" w:lineRule="exact"/>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日常保洁</w:t>
            </w:r>
          </w:p>
        </w:tc>
        <w:tc>
          <w:tcPr>
            <w:tcW w:w="5953" w:type="dxa"/>
            <w:shd w:val="clear" w:color="auto" w:fill="FFFFFF"/>
            <w:noWrap w:val="0"/>
            <w:vAlign w:val="center"/>
          </w:tcPr>
          <w:p>
            <w:pPr>
              <w:numPr>
                <w:ilvl w:val="0"/>
                <w:numId w:val="3"/>
              </w:numPr>
              <w:spacing w:line="260" w:lineRule="exact"/>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未在规定时间内普扫的每条扣5分，未全路段普扫的每条扣</w:t>
            </w:r>
            <w:r>
              <w:rPr>
                <w:rFonts w:hint="eastAsia" w:ascii="仿宋_GB2312" w:hAnsi="仿宋" w:eastAsia="仿宋_GB2312" w:cs="仿宋"/>
                <w:color w:val="auto"/>
                <w:sz w:val="21"/>
                <w:szCs w:val="21"/>
                <w:highlight w:val="none"/>
                <w:lang w:val="en-US" w:eastAsia="zh-CN"/>
              </w:rPr>
              <w:t>2</w:t>
            </w:r>
            <w:r>
              <w:rPr>
                <w:rFonts w:hint="eastAsia" w:ascii="仿宋_GB2312" w:hAnsi="仿宋" w:eastAsia="仿宋_GB2312" w:cs="仿宋"/>
                <w:color w:val="auto"/>
                <w:sz w:val="21"/>
                <w:szCs w:val="21"/>
                <w:highlight w:val="none"/>
              </w:rPr>
              <w:t>分，机扫路面后垃圾未吸净而形成条或小堆的或清扫时将垃圾扫入窨井、雨水井、绿地等，扣</w:t>
            </w:r>
            <w:r>
              <w:rPr>
                <w:rFonts w:hint="eastAsia" w:ascii="仿宋_GB2312" w:hAnsi="仿宋" w:eastAsia="仿宋_GB2312" w:cs="仿宋"/>
                <w:color w:val="auto"/>
                <w:sz w:val="21"/>
                <w:szCs w:val="21"/>
                <w:highlight w:val="none"/>
                <w:lang w:val="en-US" w:eastAsia="zh-CN"/>
              </w:rPr>
              <w:t>2</w:t>
            </w:r>
            <w:r>
              <w:rPr>
                <w:rFonts w:hint="eastAsia" w:ascii="仿宋_GB2312" w:hAnsi="仿宋" w:eastAsia="仿宋_GB2312" w:cs="仿宋"/>
                <w:color w:val="auto"/>
                <w:sz w:val="21"/>
                <w:szCs w:val="21"/>
                <w:highlight w:val="none"/>
              </w:rPr>
              <w:t>分；恶劣天气下，应急保障不力的扣3分</w:t>
            </w:r>
            <w:r>
              <w:rPr>
                <w:rFonts w:hint="eastAsia" w:ascii="仿宋_GB2312" w:hAnsi="仿宋" w:eastAsia="仿宋_GB2312" w:cs="仿宋"/>
                <w:color w:val="auto"/>
                <w:sz w:val="21"/>
                <w:szCs w:val="21"/>
                <w:highlight w:val="none"/>
                <w:lang w:eastAsia="zh-CN"/>
              </w:rPr>
              <w:t>，有重要保障任务，应急响应不及时的扣</w:t>
            </w:r>
            <w:r>
              <w:rPr>
                <w:rFonts w:hint="eastAsia" w:ascii="仿宋_GB2312" w:hAnsi="仿宋" w:eastAsia="仿宋_GB2312" w:cs="仿宋"/>
                <w:color w:val="auto"/>
                <w:sz w:val="21"/>
                <w:szCs w:val="21"/>
                <w:highlight w:val="none"/>
                <w:lang w:val="en-US" w:eastAsia="zh-CN"/>
              </w:rPr>
              <w:t>3分</w:t>
            </w:r>
            <w:r>
              <w:rPr>
                <w:rFonts w:hint="eastAsia" w:ascii="仿宋_GB2312" w:hAnsi="仿宋" w:eastAsia="仿宋_GB2312" w:cs="仿宋"/>
                <w:color w:val="auto"/>
                <w:sz w:val="21"/>
                <w:szCs w:val="21"/>
                <w:highlight w:val="none"/>
              </w:rPr>
              <w:t>。2.</w:t>
            </w:r>
            <w:r>
              <w:rPr>
                <w:rFonts w:hint="eastAsia" w:ascii="仿宋_GB2312" w:hAnsi="宋体" w:eastAsia="仿宋_GB2312" w:cs="宋体"/>
                <w:color w:val="auto"/>
                <w:kern w:val="0"/>
                <w:sz w:val="21"/>
                <w:szCs w:val="21"/>
                <w:highlight w:val="none"/>
              </w:rPr>
              <w:t>日常保洁及道路红线外3米范围内</w:t>
            </w:r>
            <w:r>
              <w:rPr>
                <w:rFonts w:hint="eastAsia" w:ascii="仿宋_GB2312" w:hAnsi="仿宋" w:eastAsia="仿宋_GB2312" w:cs="仿宋"/>
                <w:color w:val="auto"/>
                <w:sz w:val="21"/>
                <w:szCs w:val="21"/>
                <w:highlight w:val="none"/>
              </w:rPr>
              <w:t>不符合环卫保洁要求每处扣</w:t>
            </w:r>
            <w:r>
              <w:rPr>
                <w:rFonts w:hint="eastAsia" w:ascii="仿宋_GB2312" w:hAnsi="仿宋" w:eastAsia="仿宋_GB2312" w:cs="仿宋"/>
                <w:color w:val="auto"/>
                <w:sz w:val="21"/>
                <w:szCs w:val="21"/>
                <w:highlight w:val="none"/>
                <w:lang w:val="en-US" w:eastAsia="zh-CN"/>
              </w:rPr>
              <w:t>0.5</w:t>
            </w:r>
            <w:r>
              <w:rPr>
                <w:rFonts w:hint="eastAsia" w:ascii="仿宋_GB2312" w:hAnsi="仿宋" w:eastAsia="仿宋_GB2312" w:cs="仿宋"/>
                <w:color w:val="auto"/>
                <w:sz w:val="21"/>
                <w:szCs w:val="21"/>
                <w:highlight w:val="none"/>
              </w:rPr>
              <w:t>-5分，其中，道路路面、绿化带、树圈等有</w:t>
            </w:r>
            <w:r>
              <w:rPr>
                <w:rFonts w:hint="eastAsia" w:ascii="仿宋_GB2312" w:hAnsi="仿宋" w:eastAsia="仿宋_GB2312" w:cs="仿宋"/>
                <w:color w:val="auto"/>
                <w:sz w:val="21"/>
                <w:szCs w:val="21"/>
                <w:highlight w:val="none"/>
                <w:lang w:eastAsia="zh-CN"/>
              </w:rPr>
              <w:t>白</w:t>
            </w:r>
            <w:r>
              <w:rPr>
                <w:rFonts w:hint="eastAsia" w:ascii="仿宋_GB2312" w:hAnsi="仿宋" w:eastAsia="仿宋_GB2312" w:cs="仿宋"/>
                <w:color w:val="auto"/>
                <w:sz w:val="21"/>
                <w:szCs w:val="21"/>
                <w:highlight w:val="none"/>
              </w:rPr>
              <w:t>色垃圾、烟蒂的，扣</w:t>
            </w:r>
            <w:r>
              <w:rPr>
                <w:rFonts w:hint="eastAsia" w:ascii="仿宋_GB2312" w:hAnsi="仿宋" w:eastAsia="仿宋_GB2312" w:cs="仿宋"/>
                <w:color w:val="auto"/>
                <w:sz w:val="21"/>
                <w:szCs w:val="21"/>
                <w:highlight w:val="none"/>
                <w:lang w:val="en-US" w:eastAsia="zh-CN"/>
              </w:rPr>
              <w:t>0</w:t>
            </w:r>
            <w:r>
              <w:rPr>
                <w:rFonts w:hint="eastAsia" w:ascii="仿宋_GB2312" w:hAnsi="仿宋" w:eastAsia="仿宋_GB2312" w:cs="仿宋"/>
                <w:color w:val="auto"/>
                <w:sz w:val="21"/>
                <w:szCs w:val="21"/>
                <w:highlight w:val="none"/>
              </w:rPr>
              <w:t>.5分；有卫生死角、道路外成堆暴露垃圾未清理每处扣</w:t>
            </w:r>
            <w:r>
              <w:rPr>
                <w:rFonts w:hint="eastAsia" w:ascii="仿宋_GB2312" w:hAnsi="仿宋" w:eastAsia="仿宋_GB2312" w:cs="仿宋"/>
                <w:color w:val="auto"/>
                <w:sz w:val="21"/>
                <w:szCs w:val="21"/>
                <w:highlight w:val="none"/>
                <w:lang w:val="en-US" w:eastAsia="zh-CN"/>
              </w:rPr>
              <w:t>2</w:t>
            </w:r>
            <w:r>
              <w:rPr>
                <w:rFonts w:hint="eastAsia" w:ascii="仿宋_GB2312" w:hAnsi="仿宋" w:eastAsia="仿宋_GB2312" w:cs="仿宋"/>
                <w:color w:val="auto"/>
                <w:sz w:val="21"/>
                <w:szCs w:val="21"/>
                <w:highlight w:val="none"/>
              </w:rPr>
              <w:t>分；路面积泥（砂石）的每处扣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分；道路侧石积尘扣</w:t>
            </w:r>
            <w:r>
              <w:rPr>
                <w:rFonts w:hint="eastAsia" w:ascii="仿宋_GB2312" w:hAnsi="仿宋" w:eastAsia="仿宋_GB2312" w:cs="仿宋"/>
                <w:color w:val="auto"/>
                <w:sz w:val="21"/>
                <w:szCs w:val="21"/>
                <w:highlight w:val="none"/>
                <w:lang w:val="en-US" w:eastAsia="zh-CN"/>
              </w:rPr>
              <w:t>0.5</w:t>
            </w:r>
            <w:r>
              <w:rPr>
                <w:rFonts w:hint="eastAsia" w:ascii="仿宋_GB2312" w:hAnsi="仿宋" w:eastAsia="仿宋_GB2312" w:cs="仿宋"/>
                <w:color w:val="auto"/>
                <w:sz w:val="21"/>
                <w:szCs w:val="21"/>
                <w:highlight w:val="none"/>
              </w:rPr>
              <w:t>分，路面污渍、污水每处扣</w:t>
            </w:r>
            <w:r>
              <w:rPr>
                <w:rFonts w:hint="eastAsia" w:ascii="仿宋_GB2312" w:hAnsi="仿宋" w:eastAsia="仿宋_GB2312" w:cs="仿宋"/>
                <w:color w:val="auto"/>
                <w:sz w:val="21"/>
                <w:szCs w:val="21"/>
                <w:highlight w:val="none"/>
                <w:lang w:val="en-US" w:eastAsia="zh-CN"/>
              </w:rPr>
              <w:t>0.5</w:t>
            </w:r>
            <w:r>
              <w:rPr>
                <w:rFonts w:hint="eastAsia" w:ascii="仿宋_GB2312" w:hAnsi="仿宋" w:eastAsia="仿宋_GB2312" w:cs="仿宋"/>
                <w:color w:val="auto"/>
                <w:sz w:val="21"/>
                <w:szCs w:val="21"/>
                <w:highlight w:val="none"/>
              </w:rPr>
              <w:t>分；晴天道路明显积水、路面雨水井沟眼堵塞、有积泥（嵌石）每处扣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分；清扫保洁作业不规范导致路面扬尘的扣</w:t>
            </w:r>
            <w:r>
              <w:rPr>
                <w:rFonts w:hint="eastAsia" w:ascii="仿宋_GB2312" w:hAnsi="仿宋" w:eastAsia="仿宋_GB2312" w:cs="仿宋"/>
                <w:color w:val="auto"/>
                <w:sz w:val="21"/>
                <w:szCs w:val="21"/>
                <w:highlight w:val="none"/>
                <w:lang w:val="en-US" w:eastAsia="zh-CN"/>
              </w:rPr>
              <w:t>3</w:t>
            </w:r>
            <w:r>
              <w:rPr>
                <w:rFonts w:hint="eastAsia" w:ascii="仿宋_GB2312" w:hAnsi="仿宋" w:eastAsia="仿宋_GB2312" w:cs="仿宋"/>
                <w:color w:val="auto"/>
                <w:sz w:val="21"/>
                <w:szCs w:val="21"/>
                <w:highlight w:val="none"/>
              </w:rPr>
              <w:t>分；道路两侧有乱涂写、乱张贴的每处扣</w:t>
            </w:r>
            <w:r>
              <w:rPr>
                <w:rFonts w:hint="eastAsia" w:ascii="仿宋_GB2312" w:hAnsi="仿宋" w:eastAsia="仿宋_GB2312" w:cs="仿宋"/>
                <w:color w:val="auto"/>
                <w:sz w:val="21"/>
                <w:szCs w:val="21"/>
                <w:highlight w:val="none"/>
                <w:lang w:val="en-US" w:eastAsia="zh-CN"/>
              </w:rPr>
              <w:t>0.5</w:t>
            </w:r>
            <w:r>
              <w:rPr>
                <w:rFonts w:hint="eastAsia" w:ascii="仿宋_GB2312" w:hAnsi="仿宋" w:eastAsia="仿宋_GB2312" w:cs="仿宋"/>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车辆管理</w:t>
            </w:r>
          </w:p>
        </w:tc>
        <w:tc>
          <w:tcPr>
            <w:tcW w:w="5953" w:type="dxa"/>
            <w:shd w:val="clear" w:color="auto" w:fill="FFFFFF"/>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未按照规定进行洒水、机扫、清洗的每次扣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分；机扫车、洒水车未按规定使用警示灯、提示音每次扣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环卫</w:t>
            </w:r>
          </w:p>
          <w:p>
            <w:pPr>
              <w:spacing w:line="300" w:lineRule="exact"/>
              <w:jc w:val="center"/>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设施</w:t>
            </w: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highlight w:val="none"/>
              </w:rPr>
            </w:pPr>
            <w:r>
              <w:rPr>
                <w:rFonts w:hint="eastAsia" w:ascii="仿宋_GB2312" w:hAnsi="仿宋" w:eastAsia="仿宋_GB2312" w:cs="仿宋"/>
                <w:color w:val="auto"/>
                <w:spacing w:val="-4"/>
                <w:sz w:val="21"/>
                <w:szCs w:val="21"/>
                <w:highlight w:val="none"/>
              </w:rPr>
              <w:t>垃圾收集设施</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垃圾收集设施设置不规范每处扣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分。垃圾收集设施出现内外不洁、满溢等每处扣</w:t>
            </w:r>
            <w:r>
              <w:rPr>
                <w:rFonts w:hint="eastAsia" w:ascii="仿宋_GB2312" w:hAnsi="仿宋" w:eastAsia="仿宋_GB2312" w:cs="仿宋"/>
                <w:color w:val="auto"/>
                <w:sz w:val="21"/>
                <w:szCs w:val="21"/>
                <w:highlight w:val="none"/>
                <w:lang w:val="en-US" w:eastAsia="zh-CN"/>
              </w:rPr>
              <w:t>0</w:t>
            </w:r>
            <w:r>
              <w:rPr>
                <w:rFonts w:hint="eastAsia" w:ascii="仿宋_GB2312" w:hAnsi="仿宋" w:eastAsia="仿宋_GB2312" w:cs="仿宋"/>
                <w:color w:val="auto"/>
                <w:sz w:val="21"/>
                <w:szCs w:val="21"/>
                <w:highlight w:val="none"/>
              </w:rPr>
              <w:t>.5分；垃圾收集设施破损每处扣</w:t>
            </w:r>
            <w:r>
              <w:rPr>
                <w:rFonts w:hint="eastAsia" w:ascii="仿宋_GB2312" w:hAnsi="仿宋" w:eastAsia="仿宋_GB2312" w:cs="仿宋"/>
                <w:color w:val="auto"/>
                <w:sz w:val="21"/>
                <w:szCs w:val="21"/>
                <w:highlight w:val="none"/>
                <w:lang w:val="en-US" w:eastAsia="zh-CN"/>
              </w:rPr>
              <w:t>1</w:t>
            </w:r>
            <w:r>
              <w:rPr>
                <w:rFonts w:hint="eastAsia" w:ascii="仿宋_GB2312" w:hAnsi="仿宋" w:eastAsia="仿宋_GB2312" w:cs="仿宋"/>
                <w:color w:val="auto"/>
                <w:sz w:val="21"/>
                <w:szCs w:val="21"/>
                <w:highlight w:val="none"/>
              </w:rPr>
              <w:t>分。</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highlight w:val="none"/>
              </w:rPr>
            </w:pPr>
            <w:r>
              <w:rPr>
                <w:rFonts w:hint="eastAsia" w:ascii="仿宋_GB2312" w:hAnsi="仿宋" w:eastAsia="仿宋_GB2312" w:cs="仿宋"/>
                <w:color w:val="auto"/>
                <w:sz w:val="21"/>
                <w:szCs w:val="21"/>
                <w:highlight w:val="none"/>
                <w:lang w:eastAsia="zh-CN"/>
              </w:rPr>
              <w:t>公厕制度、设施管理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宋体" w:eastAsia="仿宋_GB2312" w:cs="宋体"/>
                <w:color w:val="auto"/>
                <w:kern w:val="0"/>
                <w:sz w:val="21"/>
                <w:szCs w:val="21"/>
                <w:highlight w:val="none"/>
              </w:rPr>
              <w:t>未设置公厕管理制度牌和保洁质量监督牌，扣1.5分/处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标识标牌缺失，扣0.</w:t>
            </w:r>
            <w:r>
              <w:rPr>
                <w:rFonts w:hint="eastAsia" w:ascii="仿宋_GB2312" w:hAnsi="宋体" w:eastAsia="仿宋_GB2312" w:cs="宋体"/>
                <w:color w:val="auto"/>
                <w:kern w:val="0"/>
                <w:sz w:val="21"/>
                <w:szCs w:val="21"/>
                <w:highlight w:val="none"/>
                <w:lang w:val="en-US" w:eastAsia="zh-CN"/>
              </w:rPr>
              <w:t>5</w:t>
            </w:r>
            <w:r>
              <w:rPr>
                <w:rFonts w:hint="eastAsia" w:ascii="仿宋_GB2312" w:hAnsi="宋体" w:eastAsia="仿宋_GB2312" w:cs="宋体"/>
                <w:color w:val="auto"/>
                <w:kern w:val="0"/>
                <w:sz w:val="21"/>
                <w:szCs w:val="21"/>
                <w:highlight w:val="none"/>
              </w:rPr>
              <w:t>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无故关闭第三卫生间、无障碍间、男女厕位，扣3分/处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未免费向公众提供洗手液和手纸服务，扣</w:t>
            </w:r>
            <w:r>
              <w:rPr>
                <w:rFonts w:hint="eastAsia" w:ascii="仿宋_GB2312" w:hAnsi="宋体" w:eastAsia="仿宋_GB2312" w:cs="宋体"/>
                <w:color w:val="auto"/>
                <w:kern w:val="0"/>
                <w:sz w:val="21"/>
                <w:szCs w:val="21"/>
                <w:highlight w:val="none"/>
                <w:lang w:val="en-US" w:eastAsia="zh-CN"/>
              </w:rPr>
              <w:t>1</w:t>
            </w:r>
            <w:r>
              <w:rPr>
                <w:rFonts w:hint="eastAsia" w:ascii="仿宋_GB2312" w:hAnsi="宋体" w:eastAsia="仿宋_GB2312" w:cs="宋体"/>
                <w:color w:val="auto"/>
                <w:kern w:val="0"/>
                <w:sz w:val="21"/>
                <w:szCs w:val="21"/>
                <w:highlight w:val="none"/>
              </w:rPr>
              <w:t>分/处。</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highlight w:val="none"/>
              </w:rPr>
            </w:pPr>
            <w:r>
              <w:rPr>
                <w:rFonts w:hint="eastAsia" w:ascii="仿宋_GB2312" w:hAnsi="仿宋" w:eastAsia="仿宋_GB2312" w:cs="仿宋"/>
                <w:color w:val="auto"/>
                <w:sz w:val="21"/>
                <w:szCs w:val="21"/>
                <w:highlight w:val="none"/>
                <w:lang w:eastAsia="zh-CN"/>
              </w:rPr>
              <w:t>公厕保洁管理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highlight w:val="none"/>
              </w:rPr>
            </w:pPr>
            <w:r>
              <w:rPr>
                <w:rFonts w:hint="eastAsia" w:ascii="仿宋_GB2312" w:hAnsi="宋体" w:eastAsia="仿宋_GB2312" w:cs="宋体"/>
                <w:color w:val="auto"/>
                <w:kern w:val="0"/>
                <w:sz w:val="21"/>
                <w:szCs w:val="21"/>
                <w:highlight w:val="none"/>
              </w:rPr>
              <w:t>内外环境、厕位、墙面、地面和设施设备不洁 ，扣0.5分/处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未设置分类垃圾桶（其他垃圾、可回收物），垃圾桶或纸篓满溢，扣0.5分/处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有明显臭味，扣2分/处</w:t>
            </w:r>
            <w:r>
              <w:rPr>
                <w:rFonts w:hint="eastAsia" w:ascii="仿宋_GB2312" w:hAnsi="宋体" w:eastAsia="仿宋_GB2312" w:cs="宋体"/>
                <w:color w:val="auto"/>
                <w:kern w:val="0"/>
                <w:sz w:val="21"/>
                <w:szCs w:val="21"/>
                <w:highlight w:val="none"/>
                <w:lang w:eastAsia="zh-CN"/>
              </w:rPr>
              <w:t>；</w:t>
            </w:r>
            <w:r>
              <w:rPr>
                <w:rFonts w:hint="eastAsia" w:ascii="仿宋_GB2312" w:hAnsi="宋体" w:eastAsia="仿宋_GB2312" w:cs="宋体"/>
                <w:color w:val="auto"/>
                <w:kern w:val="0"/>
                <w:sz w:val="21"/>
                <w:szCs w:val="21"/>
                <w:highlight w:val="none"/>
              </w:rPr>
              <w:t>倒粪处以及大、小便器（槽）有水锈、尿垢、积粪，扣0.</w:t>
            </w:r>
            <w:r>
              <w:rPr>
                <w:rFonts w:hint="eastAsia" w:ascii="仿宋_GB2312" w:hAnsi="宋体" w:cs="宋体"/>
                <w:color w:val="auto"/>
                <w:kern w:val="0"/>
                <w:sz w:val="21"/>
                <w:szCs w:val="21"/>
                <w:highlight w:val="none"/>
                <w:lang w:val="en-US" w:eastAsia="zh-CN"/>
              </w:rPr>
              <w:t>5</w:t>
            </w:r>
            <w:r>
              <w:rPr>
                <w:rFonts w:hint="eastAsia" w:ascii="仿宋_GB2312" w:hAnsi="宋体" w:eastAsia="仿宋_GB2312" w:cs="宋体"/>
                <w:color w:val="auto"/>
                <w:kern w:val="0"/>
                <w:sz w:val="21"/>
                <w:szCs w:val="21"/>
                <w:highlight w:val="none"/>
              </w:rPr>
              <w:t>分/处</w:t>
            </w:r>
            <w:r>
              <w:rPr>
                <w:rFonts w:hint="eastAsia" w:ascii="仿宋_GB2312" w:hAnsi="宋体" w:eastAsia="仿宋_GB2312" w:cs="宋体"/>
                <w:color w:val="auto"/>
                <w:kern w:val="0"/>
                <w:sz w:val="21"/>
                <w:szCs w:val="21"/>
                <w:highlight w:val="none"/>
                <w:lang w:eastAsia="zh-CN"/>
              </w:rPr>
              <w:t>。</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道路    设施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color w:val="auto"/>
                <w:sz w:val="21"/>
                <w:szCs w:val="21"/>
                <w:highlight w:val="none"/>
              </w:rPr>
            </w:pPr>
            <w:r>
              <w:rPr>
                <w:rFonts w:hint="eastAsia" w:ascii="仿宋_GB2312" w:eastAsia="仿宋_GB2312"/>
                <w:color w:val="auto"/>
                <w:sz w:val="21"/>
                <w:szCs w:val="21"/>
                <w:highlight w:val="none"/>
              </w:rPr>
              <w:t>养护</w:t>
            </w:r>
          </w:p>
        </w:tc>
        <w:tc>
          <w:tcPr>
            <w:tcW w:w="1085" w:type="dxa"/>
            <w:shd w:val="clear" w:color="auto" w:fill="auto"/>
            <w:noWrap w:val="0"/>
            <w:vAlign w:val="center"/>
          </w:tcPr>
          <w:p>
            <w:pPr>
              <w:spacing w:line="300" w:lineRule="exact"/>
              <w:jc w:val="center"/>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路面养护</w:t>
            </w:r>
          </w:p>
        </w:tc>
        <w:tc>
          <w:tcPr>
            <w:tcW w:w="5953" w:type="dxa"/>
            <w:shd w:val="clear" w:color="auto" w:fill="FFFFFF"/>
            <w:noWrap w:val="0"/>
            <w:vAlign w:val="center"/>
          </w:tcPr>
          <w:p>
            <w:pPr>
              <w:spacing w:line="300" w:lineRule="exact"/>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路面裂缝每处扣1分,超出养护标准2倍扣3分；路面破损、网裂、接坡、碎裂等每处扣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分；1平方米以内坑洞、坑槽每处扣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分、超出1平方米扣</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分；下沉造成</w:t>
            </w:r>
            <w:r>
              <w:rPr>
                <w:rFonts w:hint="eastAsia" w:ascii="仿宋_GB2312" w:hAnsi="仿宋_GB2312" w:eastAsia="仿宋_GB2312" w:cs="仿宋_GB2312"/>
                <w:color w:val="auto"/>
                <w:sz w:val="21"/>
                <w:szCs w:val="21"/>
                <w:highlight w:val="none"/>
              </w:rPr>
              <w:t>较大面积积水</w:t>
            </w:r>
            <w:r>
              <w:rPr>
                <w:rFonts w:hint="eastAsia" w:ascii="仿宋_GB2312" w:eastAsia="仿宋_GB2312"/>
                <w:color w:val="auto"/>
                <w:sz w:val="21"/>
                <w:szCs w:val="21"/>
                <w:highlight w:val="none"/>
              </w:rPr>
              <w:t>每处</w:t>
            </w: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1</w:t>
            </w:r>
            <w:r>
              <w:rPr>
                <w:rFonts w:hint="eastAsia" w:ascii="仿宋_GB2312" w:eastAsia="仿宋_GB2312"/>
                <w:color w:val="auto"/>
                <w:sz w:val="21"/>
                <w:szCs w:val="21"/>
                <w:highlight w:val="none"/>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分；路面其他病害每处扣2分。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tabs>
                <w:tab w:val="left" w:pos="339"/>
              </w:tabs>
              <w:spacing w:line="300" w:lineRule="exact"/>
              <w:jc w:val="left"/>
              <w:rPr>
                <w:rFonts w:hint="eastAsia" w:ascii="仿宋_GB2312" w:hAnsi="宋体" w:eastAsia="仿宋_GB2312" w:cs="宋体"/>
                <w:color w:val="auto"/>
                <w:kern w:val="0"/>
                <w:sz w:val="21"/>
                <w:szCs w:val="21"/>
                <w:highlight w:val="none"/>
                <w:lang w:eastAsia="zh-CN"/>
              </w:rPr>
            </w:pPr>
            <w:r>
              <w:rPr>
                <w:rFonts w:hint="eastAsia" w:ascii="仿宋_GB2312" w:eastAsia="仿宋_GB2312"/>
                <w:color w:val="auto"/>
                <w:sz w:val="21"/>
                <w:szCs w:val="21"/>
                <w:highlight w:val="none"/>
              </w:rPr>
              <w:t>人行道养护</w:t>
            </w:r>
          </w:p>
        </w:tc>
        <w:tc>
          <w:tcPr>
            <w:tcW w:w="5953" w:type="dxa"/>
            <w:shd w:val="clear" w:color="auto" w:fill="FFFFFF"/>
            <w:noWrap w:val="0"/>
            <w:vAlign w:val="center"/>
          </w:tcPr>
          <w:p>
            <w:pPr>
              <w:spacing w:line="300" w:lineRule="exact"/>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人行道破损每处扣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分、松动每处扣</w:t>
            </w:r>
            <w:r>
              <w:rPr>
                <w:rFonts w:hint="eastAsia" w:ascii="仿宋_GB2312" w:eastAsia="仿宋_GB2312"/>
                <w:color w:val="auto"/>
                <w:sz w:val="21"/>
                <w:szCs w:val="21"/>
                <w:highlight w:val="none"/>
                <w:lang w:val="en-US" w:eastAsia="zh-CN"/>
              </w:rPr>
              <w:t>0.5</w:t>
            </w:r>
            <w:r>
              <w:rPr>
                <w:rFonts w:hint="eastAsia" w:ascii="仿宋_GB2312" w:eastAsia="仿宋_GB2312"/>
                <w:color w:val="auto"/>
                <w:sz w:val="21"/>
                <w:szCs w:val="21"/>
                <w:highlight w:val="none"/>
              </w:rPr>
              <w:t>分，超出养护标准2倍扣3分；1平方米以内坑洞、坑槽每处扣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分、超出1平方米扣</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分；平侧石破损缺失每处扣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分；无障碍设施不规范每处扣2分；人行道其他病害每处2分。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spacing w:line="300" w:lineRule="exact"/>
              <w:jc w:val="center"/>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窨井盖养护</w:t>
            </w:r>
          </w:p>
        </w:tc>
        <w:tc>
          <w:tcPr>
            <w:tcW w:w="5953" w:type="dxa"/>
            <w:shd w:val="clear" w:color="auto" w:fill="FFFFFF"/>
            <w:noWrap w:val="0"/>
            <w:vAlign w:val="center"/>
          </w:tcPr>
          <w:p>
            <w:pPr>
              <w:spacing w:line="300" w:lineRule="exact"/>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雨水检查井盖、雨水篦子与道路存在较大高差或破损每处扣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分；其他井盖与道路存在较大高差或破损每处扣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分；窨井井圈、盖板存在破损、断裂的每处扣</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分，窨井盖板缺失等存在安全隐患的每处扣5分，反盖、错盖、松动每处扣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color w:val="auto"/>
                <w:sz w:val="21"/>
                <w:szCs w:val="21"/>
                <w:highlight w:val="none"/>
              </w:rPr>
            </w:pPr>
          </w:p>
        </w:tc>
        <w:tc>
          <w:tcPr>
            <w:tcW w:w="1085" w:type="dxa"/>
            <w:shd w:val="clear" w:color="auto" w:fill="auto"/>
            <w:noWrap w:val="0"/>
            <w:vAlign w:val="center"/>
          </w:tcPr>
          <w:p>
            <w:pPr>
              <w:tabs>
                <w:tab w:val="left" w:pos="279"/>
              </w:tabs>
              <w:spacing w:line="300" w:lineRule="exact"/>
              <w:jc w:val="left"/>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市政基础设施完整率</w:t>
            </w:r>
          </w:p>
        </w:tc>
        <w:tc>
          <w:tcPr>
            <w:tcW w:w="5953" w:type="dxa"/>
            <w:shd w:val="clear" w:color="auto" w:fill="FFFFFF"/>
            <w:noWrap w:val="0"/>
            <w:vAlign w:val="center"/>
          </w:tcPr>
          <w:p>
            <w:pPr>
              <w:spacing w:line="300" w:lineRule="exact"/>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道路无人行道设施或人行道成段断缺、未设置无障碍设施、无照明设施等每处扣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color w:val="auto"/>
                <w:sz w:val="21"/>
                <w:szCs w:val="21"/>
                <w:highlight w:val="none"/>
              </w:rPr>
            </w:pPr>
            <w:r>
              <w:rPr>
                <w:rFonts w:hint="eastAsia" w:ascii="仿宋_GB2312" w:eastAsia="仿宋_GB2312"/>
                <w:color w:val="auto"/>
                <w:sz w:val="21"/>
                <w:szCs w:val="21"/>
                <w:highlight w:val="none"/>
              </w:rPr>
              <w:t>排水设施</w:t>
            </w:r>
          </w:p>
        </w:tc>
        <w:tc>
          <w:tcPr>
            <w:tcW w:w="1085" w:type="dxa"/>
            <w:shd w:val="clear" w:color="auto" w:fill="auto"/>
            <w:noWrap w:val="0"/>
            <w:vAlign w:val="center"/>
          </w:tcPr>
          <w:p>
            <w:pPr>
              <w:spacing w:line="300" w:lineRule="exact"/>
              <w:jc w:val="center"/>
              <w:rPr>
                <w:rFonts w:hint="eastAsia" w:ascii="仿宋_GB2312" w:eastAsia="仿宋_GB2312"/>
                <w:color w:val="auto"/>
                <w:sz w:val="21"/>
                <w:szCs w:val="21"/>
                <w:highlight w:val="none"/>
              </w:rPr>
            </w:pPr>
            <w:r>
              <w:rPr>
                <w:rFonts w:hint="eastAsia" w:ascii="仿宋_GB2312" w:eastAsia="仿宋_GB2312"/>
                <w:color w:val="auto"/>
                <w:spacing w:val="-8"/>
                <w:sz w:val="21"/>
                <w:szCs w:val="21"/>
                <w:highlight w:val="none"/>
              </w:rPr>
              <w:t>市政管网清淤专项检查</w:t>
            </w:r>
          </w:p>
        </w:tc>
        <w:tc>
          <w:tcPr>
            <w:tcW w:w="5953" w:type="dxa"/>
            <w:shd w:val="clear" w:color="auto" w:fill="FFFFFF"/>
            <w:noWrap w:val="0"/>
            <w:vAlign w:val="center"/>
          </w:tcPr>
          <w:p>
            <w:pPr>
              <w:spacing w:line="300" w:lineRule="exact"/>
              <w:rPr>
                <w:rFonts w:hint="eastAsia" w:ascii="仿宋_GB2312" w:eastAsia="仿宋_GB2312"/>
                <w:color w:val="auto"/>
                <w:sz w:val="21"/>
                <w:szCs w:val="21"/>
                <w:highlight w:val="none"/>
              </w:rPr>
            </w:pPr>
            <w:r>
              <w:rPr>
                <w:rFonts w:hint="eastAsia" w:ascii="仿宋_GB2312" w:eastAsia="仿宋_GB2312"/>
                <w:color w:val="auto"/>
                <w:spacing w:val="-8"/>
                <w:sz w:val="21"/>
                <w:szCs w:val="21"/>
                <w:highlight w:val="none"/>
              </w:rPr>
              <w:t>市政管网堵塞每处扣2分；积泥严重每处扣2分；</w:t>
            </w:r>
            <w:r>
              <w:rPr>
                <w:rFonts w:hint="eastAsia" w:ascii="仿宋_GB2312" w:eastAsia="仿宋_GB2312"/>
                <w:color w:val="auto"/>
                <w:sz w:val="21"/>
                <w:szCs w:val="21"/>
                <w:highlight w:val="none"/>
              </w:rPr>
              <w:t>雨污不分的每处扣3分；</w:t>
            </w:r>
            <w:r>
              <w:rPr>
                <w:rFonts w:hint="eastAsia" w:ascii="仿宋_GB2312" w:eastAsia="仿宋_GB2312"/>
                <w:color w:val="auto"/>
                <w:spacing w:val="-8"/>
                <w:sz w:val="21"/>
                <w:szCs w:val="21"/>
                <w:highlight w:val="none"/>
              </w:rPr>
              <w:t>雨污井无防坠网的每处扣3分，存在安全隐患的扣</w:t>
            </w:r>
            <w:r>
              <w:rPr>
                <w:rFonts w:hint="eastAsia" w:ascii="仿宋_GB2312" w:eastAsia="仿宋_GB2312"/>
                <w:color w:val="auto"/>
                <w:spacing w:val="-8"/>
                <w:sz w:val="21"/>
                <w:szCs w:val="21"/>
                <w:highlight w:val="none"/>
                <w:lang w:val="en-US" w:eastAsia="zh-CN"/>
              </w:rPr>
              <w:t>5</w:t>
            </w:r>
            <w:r>
              <w:rPr>
                <w:rFonts w:hint="eastAsia" w:ascii="仿宋_GB2312" w:eastAsia="仿宋_GB2312"/>
                <w:color w:val="auto"/>
                <w:spacing w:val="-8"/>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路灯设施养护</w:t>
            </w:r>
          </w:p>
        </w:tc>
        <w:tc>
          <w:tcPr>
            <w:tcW w:w="1085" w:type="dxa"/>
            <w:shd w:val="clear" w:color="auto" w:fill="auto"/>
            <w:noWrap w:val="0"/>
            <w:vAlign w:val="center"/>
          </w:tcPr>
          <w:p>
            <w:pPr>
              <w:spacing w:line="300" w:lineRule="exact"/>
              <w:jc w:val="center"/>
              <w:rPr>
                <w:rFonts w:hint="eastAsia" w:ascii="仿宋_GB2312" w:eastAsia="仿宋_GB2312"/>
                <w:color w:val="auto"/>
                <w:spacing w:val="-8"/>
                <w:sz w:val="21"/>
                <w:szCs w:val="21"/>
                <w:highlight w:val="none"/>
              </w:rPr>
            </w:pPr>
            <w:r>
              <w:rPr>
                <w:rFonts w:hint="eastAsia" w:ascii="仿宋_GB2312" w:eastAsia="仿宋_GB2312"/>
                <w:color w:val="auto"/>
                <w:sz w:val="21"/>
                <w:szCs w:val="21"/>
                <w:highlight w:val="none"/>
              </w:rPr>
              <w:t>亮灯率</w:t>
            </w:r>
          </w:p>
        </w:tc>
        <w:tc>
          <w:tcPr>
            <w:tcW w:w="5953" w:type="dxa"/>
            <w:shd w:val="clear" w:color="auto" w:fill="FFFFFF"/>
            <w:noWrap w:val="0"/>
            <w:vAlign w:val="center"/>
          </w:tcPr>
          <w:p>
            <w:pPr>
              <w:spacing w:line="300" w:lineRule="exact"/>
              <w:rPr>
                <w:rFonts w:hint="eastAsia" w:ascii="仿宋_GB2312" w:eastAsia="仿宋_GB2312"/>
                <w:color w:val="auto"/>
                <w:spacing w:val="-8"/>
                <w:sz w:val="21"/>
                <w:szCs w:val="21"/>
                <w:highlight w:val="none"/>
              </w:rPr>
            </w:pPr>
            <w:r>
              <w:rPr>
                <w:rFonts w:hint="eastAsia" w:ascii="仿宋_GB2312" w:eastAsia="仿宋_GB2312"/>
                <w:color w:val="auto"/>
                <w:sz w:val="21"/>
                <w:szCs w:val="21"/>
                <w:highlight w:val="none"/>
              </w:rPr>
              <w:t>亮灯率低于99%的每下降1%扣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color w:val="auto"/>
                <w:sz w:val="21"/>
                <w:szCs w:val="21"/>
                <w:highlight w:val="none"/>
                <w:lang w:val="en-US" w:eastAsia="zh-CN"/>
              </w:rPr>
            </w:pPr>
          </w:p>
        </w:tc>
        <w:tc>
          <w:tcPr>
            <w:tcW w:w="1085" w:type="dxa"/>
            <w:shd w:val="clear" w:color="auto" w:fill="auto"/>
            <w:noWrap w:val="0"/>
            <w:vAlign w:val="center"/>
          </w:tcPr>
          <w:p>
            <w:pPr>
              <w:spacing w:line="300" w:lineRule="exact"/>
              <w:jc w:val="center"/>
              <w:rPr>
                <w:rFonts w:hint="eastAsia" w:ascii="仿宋_GB2312" w:eastAsia="仿宋_GB2312"/>
                <w:color w:val="auto"/>
                <w:spacing w:val="-8"/>
                <w:sz w:val="21"/>
                <w:szCs w:val="21"/>
                <w:highlight w:val="none"/>
              </w:rPr>
            </w:pPr>
            <w:r>
              <w:rPr>
                <w:rFonts w:hint="eastAsia" w:ascii="仿宋_GB2312" w:eastAsia="仿宋_GB2312"/>
                <w:color w:val="auto"/>
                <w:sz w:val="21"/>
                <w:szCs w:val="21"/>
                <w:highlight w:val="none"/>
              </w:rPr>
              <w:t>群众投诉</w:t>
            </w:r>
          </w:p>
        </w:tc>
        <w:tc>
          <w:tcPr>
            <w:tcW w:w="5953" w:type="dxa"/>
            <w:shd w:val="clear" w:color="auto" w:fill="FFFFFF"/>
            <w:noWrap w:val="0"/>
            <w:vAlign w:val="center"/>
          </w:tcPr>
          <w:p>
            <w:pPr>
              <w:spacing w:line="300" w:lineRule="exact"/>
              <w:rPr>
                <w:rFonts w:hint="eastAsia" w:ascii="仿宋_GB2312" w:eastAsia="仿宋_GB2312"/>
                <w:color w:val="auto"/>
                <w:spacing w:val="-8"/>
                <w:sz w:val="21"/>
                <w:szCs w:val="21"/>
                <w:highlight w:val="none"/>
              </w:rPr>
            </w:pPr>
            <w:r>
              <w:rPr>
                <w:rFonts w:hint="eastAsia" w:ascii="仿宋_GB2312" w:eastAsia="仿宋_GB2312"/>
                <w:color w:val="auto"/>
                <w:sz w:val="21"/>
                <w:szCs w:val="21"/>
                <w:highlight w:val="none"/>
              </w:rPr>
              <w:t>投诉未按时亮熄灯，每处每次扣</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分;投诉管养不到位有一盏不亮，扣</w:t>
            </w:r>
            <w:r>
              <w:rPr>
                <w:rFonts w:hint="eastAsia" w:ascii="仿宋_GB2312" w:eastAsia="仿宋_GB2312"/>
                <w:color w:val="auto"/>
                <w:sz w:val="21"/>
                <w:szCs w:val="21"/>
                <w:highlight w:val="none"/>
                <w:lang w:val="en-US" w:eastAsia="zh-CN"/>
              </w:rPr>
              <w:t>0.5</w:t>
            </w:r>
            <w:r>
              <w:rPr>
                <w:rFonts w:hint="eastAsia" w:ascii="仿宋_GB2312" w:eastAsia="仿宋_GB2312"/>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color w:val="auto"/>
                <w:sz w:val="21"/>
                <w:szCs w:val="21"/>
                <w:highlight w:val="none"/>
                <w:lang w:val="en-US" w:eastAsia="zh-CN"/>
              </w:rPr>
            </w:pP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设施完好率</w:t>
            </w:r>
          </w:p>
        </w:tc>
        <w:tc>
          <w:tcPr>
            <w:tcW w:w="5953" w:type="dxa"/>
            <w:shd w:val="clear" w:color="auto" w:fill="FFFFFF"/>
            <w:noWrap w:val="0"/>
            <w:vAlign w:val="center"/>
          </w:tcPr>
          <w:p>
            <w:pPr>
              <w:spacing w:line="300" w:lineRule="exact"/>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路灯设施倾斜、缺损每处扣</w:t>
            </w:r>
            <w:r>
              <w:rPr>
                <w:rFonts w:hint="eastAsia" w:ascii="仿宋_GB2312" w:eastAsia="仿宋_GB2312"/>
                <w:color w:val="auto"/>
                <w:sz w:val="21"/>
                <w:szCs w:val="21"/>
                <w:highlight w:val="none"/>
                <w:lang w:val="en-US" w:eastAsia="zh-CN"/>
              </w:rPr>
              <w:t>0.5</w:t>
            </w:r>
            <w:r>
              <w:rPr>
                <w:rFonts w:hint="eastAsia" w:ascii="仿宋_GB2312" w:eastAsia="仿宋_GB2312"/>
                <w:color w:val="auto"/>
                <w:sz w:val="21"/>
                <w:szCs w:val="21"/>
                <w:highlight w:val="none"/>
              </w:rPr>
              <w:t>分；油漆剥落和锈斑、外观不整洁每处扣</w:t>
            </w:r>
            <w:r>
              <w:rPr>
                <w:rFonts w:hint="eastAsia" w:ascii="仿宋_GB2312" w:eastAsia="仿宋_GB2312"/>
                <w:color w:val="auto"/>
                <w:sz w:val="21"/>
                <w:szCs w:val="21"/>
                <w:highlight w:val="none"/>
                <w:lang w:val="en-US" w:eastAsia="zh-CN"/>
              </w:rPr>
              <w:t>0.5</w:t>
            </w:r>
            <w:r>
              <w:rPr>
                <w:rFonts w:hint="eastAsia" w:ascii="仿宋_GB2312" w:eastAsia="仿宋_GB2312"/>
                <w:color w:val="auto"/>
                <w:sz w:val="21"/>
                <w:szCs w:val="21"/>
                <w:highlight w:val="none"/>
              </w:rPr>
              <w:t>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安全文明施工</w:t>
            </w: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highlight w:val="none"/>
                <w:lang w:eastAsia="zh-CN"/>
              </w:rPr>
            </w:pPr>
            <w:r>
              <w:rPr>
                <w:rFonts w:hint="eastAsia" w:ascii="仿宋_GB2312" w:hAnsi="宋体" w:eastAsia="仿宋_GB2312" w:cs="宋体"/>
                <w:color w:val="auto"/>
                <w:kern w:val="0"/>
                <w:sz w:val="21"/>
                <w:szCs w:val="21"/>
                <w:highlight w:val="none"/>
              </w:rPr>
              <w:t>安全管理</w:t>
            </w:r>
          </w:p>
        </w:tc>
        <w:tc>
          <w:tcPr>
            <w:tcW w:w="5953" w:type="dxa"/>
            <w:shd w:val="clear" w:color="auto" w:fill="FFFFFF"/>
            <w:noWrap w:val="0"/>
            <w:vAlign w:val="center"/>
          </w:tcPr>
          <w:p>
            <w:pPr>
              <w:spacing w:line="300" w:lineRule="exact"/>
              <w:rPr>
                <w:rFonts w:hint="eastAsia" w:ascii="仿宋_GB2312" w:eastAsia="仿宋_GB2312"/>
                <w:color w:val="auto"/>
                <w:sz w:val="21"/>
                <w:szCs w:val="21"/>
                <w:highlight w:val="none"/>
              </w:rPr>
            </w:pPr>
            <w:r>
              <w:rPr>
                <w:rFonts w:hint="eastAsia" w:ascii="仿宋_GB2312" w:hAnsi="宋体" w:eastAsia="仿宋_GB2312" w:cs="宋体"/>
                <w:color w:val="auto"/>
                <w:kern w:val="0"/>
                <w:sz w:val="21"/>
                <w:szCs w:val="21"/>
                <w:highlight w:val="none"/>
              </w:rPr>
              <w:t>环卫工人未按规定着装、不遵守交通规则、未文明规范作业，环卫车辆未设置反光标识每处</w:t>
            </w:r>
            <w:r>
              <w:rPr>
                <w:rFonts w:hint="eastAsia" w:ascii="仿宋_GB2312" w:hAnsi="仿宋" w:eastAsia="仿宋_GB2312" w:cs="仿宋"/>
                <w:color w:val="auto"/>
                <w:sz w:val="21"/>
                <w:szCs w:val="21"/>
                <w:highlight w:val="none"/>
              </w:rPr>
              <w:t>扣2分</w:t>
            </w:r>
            <w:r>
              <w:rPr>
                <w:rFonts w:hint="eastAsia" w:ascii="仿宋_GB2312" w:hAnsi="宋体" w:eastAsia="仿宋_GB2312" w:cs="宋体"/>
                <w:color w:val="auto"/>
                <w:kern w:val="0"/>
                <w:sz w:val="21"/>
                <w:szCs w:val="21"/>
                <w:highlight w:val="none"/>
              </w:rPr>
              <w:t>。</w:t>
            </w:r>
            <w:r>
              <w:rPr>
                <w:rFonts w:hint="eastAsia" w:ascii="仿宋_GB2312" w:hAnsi="仿宋" w:eastAsia="仿宋_GB2312" w:cs="仿宋"/>
                <w:color w:val="auto"/>
                <w:sz w:val="21"/>
                <w:szCs w:val="21"/>
                <w:highlight w:val="none"/>
              </w:rPr>
              <w:t>因上述原因造成安全事故未上报扣2分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color w:val="auto"/>
                <w:sz w:val="21"/>
                <w:szCs w:val="21"/>
                <w:highlight w:val="none"/>
                <w:lang w:val="en-US" w:eastAsia="zh-CN"/>
              </w:rPr>
            </w:pPr>
          </w:p>
        </w:tc>
        <w:tc>
          <w:tcPr>
            <w:tcW w:w="1085" w:type="dxa"/>
            <w:vMerge w:val="restart"/>
            <w:shd w:val="clear" w:color="auto" w:fill="auto"/>
            <w:noWrap w:val="0"/>
            <w:vAlign w:val="center"/>
          </w:tcPr>
          <w:p>
            <w:pPr>
              <w:tabs>
                <w:tab w:val="left" w:pos="354"/>
              </w:tabs>
              <w:spacing w:line="300" w:lineRule="exact"/>
              <w:jc w:val="left"/>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养护作业</w:t>
            </w: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发现违章施工每次扣3分，养护不当存在安全隐患的每处扣5分。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color w:val="auto"/>
                <w:sz w:val="21"/>
                <w:szCs w:val="21"/>
                <w:highlight w:val="none"/>
                <w:lang w:val="en-US" w:eastAsia="zh-CN"/>
              </w:rPr>
            </w:pPr>
          </w:p>
        </w:tc>
        <w:tc>
          <w:tcPr>
            <w:tcW w:w="1085" w:type="dxa"/>
            <w:vMerge w:val="continue"/>
            <w:shd w:val="clear" w:color="auto" w:fill="auto"/>
            <w:noWrap w:val="0"/>
            <w:vAlign w:val="center"/>
          </w:tcPr>
          <w:p>
            <w:pPr>
              <w:tabs>
                <w:tab w:val="left" w:pos="354"/>
              </w:tabs>
              <w:spacing w:line="300" w:lineRule="exact"/>
              <w:jc w:val="left"/>
              <w:rPr>
                <w:rFonts w:hint="eastAsia" w:ascii="仿宋_GB2312" w:hAnsi="宋体" w:eastAsia="仿宋_GB2312" w:cs="宋体"/>
                <w:color w:val="auto"/>
                <w:kern w:val="0"/>
                <w:sz w:val="21"/>
                <w:szCs w:val="21"/>
                <w:highlight w:val="none"/>
              </w:rPr>
            </w:pP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不文明施工，无围护扣5分、围护不到位扣2分、着装不规范扣2分。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color w:val="auto"/>
                <w:sz w:val="21"/>
                <w:szCs w:val="21"/>
                <w:highlight w:val="none"/>
                <w:lang w:val="en-US" w:eastAsia="zh-CN"/>
              </w:rPr>
            </w:pPr>
          </w:p>
        </w:tc>
        <w:tc>
          <w:tcPr>
            <w:tcW w:w="1085" w:type="dxa"/>
            <w:shd w:val="clear" w:color="auto" w:fill="auto"/>
            <w:noWrap w:val="0"/>
            <w:vAlign w:val="center"/>
          </w:tcPr>
          <w:p>
            <w:pPr>
              <w:spacing w:line="300" w:lineRule="exact"/>
              <w:jc w:val="center"/>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监督管理</w:t>
            </w:r>
          </w:p>
        </w:tc>
        <w:tc>
          <w:tcPr>
            <w:tcW w:w="5953" w:type="dxa"/>
            <w:shd w:val="clear" w:color="auto" w:fill="FFFFFF"/>
            <w:noWrap w:val="0"/>
            <w:vAlign w:val="center"/>
          </w:tcPr>
          <w:p>
            <w:pPr>
              <w:spacing w:line="300" w:lineRule="exact"/>
              <w:rPr>
                <w:rFonts w:hint="eastAsia" w:ascii="仿宋_GB2312" w:hAnsi="宋体" w:eastAsia="仿宋_GB2312" w:cs="宋体"/>
                <w:color w:val="auto"/>
                <w:kern w:val="0"/>
                <w:sz w:val="21"/>
                <w:szCs w:val="21"/>
                <w:highlight w:val="none"/>
              </w:rPr>
            </w:pPr>
            <w:r>
              <w:rPr>
                <w:rFonts w:hint="eastAsia" w:ascii="仿宋_GB2312" w:eastAsia="仿宋_GB2312"/>
                <w:color w:val="auto"/>
                <w:sz w:val="21"/>
                <w:szCs w:val="21"/>
                <w:highlight w:val="none"/>
              </w:rPr>
              <w:t>未经审批私自开挖市政道路或未按市政养护规范要求恢复，及管养区域其他市政设施不规范问题等每处扣</w:t>
            </w:r>
            <w:r>
              <w:rPr>
                <w:rFonts w:ascii="仿宋_GB2312" w:eastAsia="仿宋_GB2312"/>
                <w:color w:val="auto"/>
                <w:sz w:val="21"/>
                <w:szCs w:val="21"/>
                <w:highlight w:val="none"/>
              </w:rPr>
              <w:t>2-</w:t>
            </w:r>
            <w:r>
              <w:rPr>
                <w:rFonts w:hint="eastAsia" w:ascii="仿宋_GB2312" w:eastAsia="仿宋_GB2312"/>
                <w:color w:val="auto"/>
                <w:sz w:val="21"/>
                <w:szCs w:val="21"/>
                <w:highlight w:val="none"/>
              </w:rPr>
              <w:t>5分。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92" w:type="dxa"/>
            <w:noWrap w:val="0"/>
            <w:vAlign w:val="center"/>
          </w:tcPr>
          <w:p>
            <w:pPr>
              <w:spacing w:line="300" w:lineRule="exact"/>
              <w:jc w:val="center"/>
              <w:rPr>
                <w:rFonts w:hint="eastAsia" w:ascii="仿宋_GB2312" w:hAnsi="宋体" w:eastAsia="仿宋_GB2312" w:cs="宋体"/>
                <w:color w:val="auto"/>
                <w:kern w:val="0"/>
                <w:sz w:val="21"/>
                <w:szCs w:val="21"/>
                <w:highlight w:val="none"/>
              </w:rPr>
            </w:pPr>
            <w:r>
              <w:rPr>
                <w:rFonts w:hint="eastAsia" w:ascii="仿宋_GB2312" w:hAnsi="仿宋" w:eastAsia="仿宋_GB2312" w:cs="仿宋"/>
                <w:color w:val="auto"/>
                <w:sz w:val="21"/>
                <w:szCs w:val="21"/>
                <w:highlight w:val="none"/>
                <w:lang w:eastAsia="zh-CN"/>
              </w:rPr>
              <w:t>其它事宜</w:t>
            </w:r>
          </w:p>
        </w:tc>
        <w:tc>
          <w:tcPr>
            <w:tcW w:w="7045" w:type="dxa"/>
            <w:gridSpan w:val="3"/>
            <w:noWrap w:val="0"/>
            <w:vAlign w:val="center"/>
          </w:tcPr>
          <w:p>
            <w:pPr>
              <w:spacing w:line="300" w:lineRule="exact"/>
              <w:rPr>
                <w:rFonts w:hint="eastAsia" w:ascii="仿宋_GB2312" w:hAnsi="仿宋" w:eastAsia="仿宋_GB2312" w:cs="仿宋"/>
                <w:color w:val="auto"/>
                <w:sz w:val="21"/>
                <w:szCs w:val="21"/>
                <w:highlight w:val="none"/>
              </w:rPr>
            </w:pP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137" w:type="dxa"/>
            <w:gridSpan w:val="4"/>
            <w:noWrap w:val="0"/>
            <w:vAlign w:val="center"/>
          </w:tcPr>
          <w:p>
            <w:pPr>
              <w:spacing w:line="300" w:lineRule="exact"/>
              <w:jc w:val="center"/>
              <w:rPr>
                <w:rFonts w:hint="eastAsia" w:ascii="仿宋_GB2312" w:hAnsi="仿宋" w:eastAsia="仿宋_GB2312" w:cs="仿宋"/>
                <w:color w:val="auto"/>
                <w:sz w:val="21"/>
                <w:szCs w:val="21"/>
                <w:highlight w:val="none"/>
              </w:rPr>
            </w:pPr>
            <w:r>
              <w:rPr>
                <w:rFonts w:hint="eastAsia" w:ascii="仿宋_GB2312" w:hAnsi="宋体" w:eastAsia="仿宋_GB2312" w:cs="宋体"/>
                <w:color w:val="auto"/>
                <w:kern w:val="0"/>
                <w:sz w:val="21"/>
                <w:szCs w:val="21"/>
                <w:highlight w:val="none"/>
              </w:rPr>
              <w:t>评分合计</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092" w:type="dxa"/>
            <w:noWrap w:val="0"/>
            <w:vAlign w:val="center"/>
          </w:tcPr>
          <w:p>
            <w:pPr>
              <w:widowControl/>
              <w:spacing w:line="300" w:lineRule="exact"/>
              <w:jc w:val="center"/>
              <w:rPr>
                <w:rFonts w:hint="eastAsia" w:ascii="仿宋_GB2312" w:hAnsi="仿宋" w:eastAsia="仿宋_GB2312" w:cs="仿宋"/>
                <w:color w:val="auto"/>
                <w:sz w:val="21"/>
                <w:szCs w:val="21"/>
                <w:highlight w:val="none"/>
              </w:rPr>
            </w:pPr>
            <w:r>
              <w:rPr>
                <w:rFonts w:hint="eastAsia" w:ascii="仿宋_GB2312" w:hAnsi="仿宋" w:eastAsia="仿宋_GB2312" w:cs="仿宋"/>
                <w:color w:val="auto"/>
                <w:sz w:val="21"/>
                <w:szCs w:val="21"/>
                <w:highlight w:val="none"/>
              </w:rPr>
              <w:t>备注</w:t>
            </w:r>
          </w:p>
        </w:tc>
        <w:tc>
          <w:tcPr>
            <w:tcW w:w="7045" w:type="dxa"/>
            <w:gridSpan w:val="3"/>
            <w:noWrap w:val="0"/>
            <w:vAlign w:val="center"/>
          </w:tcPr>
          <w:p>
            <w:pPr>
              <w:widowControl/>
              <w:spacing w:line="300" w:lineRule="exact"/>
              <w:rPr>
                <w:rFonts w:hint="eastAsia" w:ascii="仿宋_GB2312" w:eastAsia="仿宋_GB2312"/>
                <w:color w:val="auto"/>
                <w:sz w:val="21"/>
                <w:szCs w:val="21"/>
                <w:highlight w:val="none"/>
              </w:rPr>
            </w:pPr>
            <w:r>
              <w:rPr>
                <w:rFonts w:hint="eastAsia" w:ascii="仿宋_GB2312" w:hAnsi="仿宋" w:eastAsia="仿宋_GB2312" w:cs="仿宋"/>
                <w:color w:val="auto"/>
                <w:sz w:val="21"/>
                <w:szCs w:val="21"/>
                <w:highlight w:val="none"/>
              </w:rPr>
              <w:t>1.</w:t>
            </w:r>
            <w:r>
              <w:rPr>
                <w:rFonts w:hint="eastAsia" w:ascii="仿宋_GB2312" w:hAnsi="仿宋" w:eastAsia="仿宋_GB2312" w:cs="仿宋"/>
                <w:color w:val="auto"/>
                <w:sz w:val="21"/>
                <w:szCs w:val="21"/>
                <w:highlight w:val="none"/>
                <w:lang w:eastAsia="zh-CN"/>
              </w:rPr>
              <w:t>其它</w:t>
            </w:r>
            <w:r>
              <w:rPr>
                <w:rFonts w:hint="eastAsia" w:ascii="仿宋_GB2312" w:hAnsi="仿宋" w:eastAsia="仿宋_GB2312" w:cs="仿宋"/>
                <w:color w:val="auto"/>
                <w:sz w:val="21"/>
                <w:szCs w:val="21"/>
                <w:highlight w:val="none"/>
              </w:rPr>
              <w:t>未尽事宜，当月可视情况酌情</w:t>
            </w:r>
            <w:r>
              <w:rPr>
                <w:rFonts w:hint="eastAsia" w:ascii="仿宋_GB2312" w:hAnsi="宋体" w:eastAsia="仿宋_GB2312" w:cs="宋体"/>
                <w:color w:val="auto"/>
                <w:kern w:val="0"/>
                <w:sz w:val="21"/>
                <w:szCs w:val="21"/>
                <w:highlight w:val="none"/>
              </w:rPr>
              <w:t>加、扣1-5分。</w:t>
            </w:r>
          </w:p>
        </w:tc>
        <w:tc>
          <w:tcPr>
            <w:tcW w:w="818" w:type="dxa"/>
            <w:noWrap w:val="0"/>
            <w:vAlign w:val="center"/>
          </w:tcPr>
          <w:p>
            <w:pPr>
              <w:spacing w:line="300" w:lineRule="exact"/>
              <w:rPr>
                <w:rFonts w:hint="eastAsia" w:ascii="仿宋_GB2312" w:hAnsi="仿宋" w:eastAsia="仿宋_GB2312" w:cs="仿宋"/>
                <w:color w:val="auto"/>
                <w:sz w:val="21"/>
                <w:szCs w:val="21"/>
                <w:highlight w:val="none"/>
              </w:rPr>
            </w:pPr>
          </w:p>
        </w:tc>
      </w:tr>
    </w:tbl>
    <w:p>
      <w:pPr>
        <w:ind w:firstLine="560" w:firstLineChars="200"/>
        <w:jc w:val="both"/>
        <w:rPr>
          <w:rFonts w:hint="eastAsia"/>
          <w:b w:val="0"/>
          <w:bCs w:val="0"/>
          <w:color w:val="auto"/>
          <w:sz w:val="28"/>
          <w:szCs w:val="28"/>
          <w:highlight w:val="none"/>
          <w:lang w:val="en-US" w:eastAsia="zh-CN"/>
        </w:rPr>
      </w:pPr>
    </w:p>
    <w:p>
      <w:pPr>
        <w:ind w:firstLine="560" w:firstLineChars="200"/>
        <w:jc w:val="both"/>
        <w:rPr>
          <w:rFonts w:hint="eastAsia"/>
          <w:b w:val="0"/>
          <w:bCs w:val="0"/>
          <w:color w:val="auto"/>
          <w:sz w:val="28"/>
          <w:szCs w:val="28"/>
          <w:highlight w:val="none"/>
          <w:lang w:val="en-US" w:eastAsia="zh-CN"/>
        </w:rPr>
      </w:pPr>
    </w:p>
    <w:p>
      <w:pPr>
        <w:ind w:firstLine="560" w:firstLineChars="200"/>
        <w:jc w:val="both"/>
        <w:rPr>
          <w:rFonts w:hint="eastAsia"/>
          <w:b w:val="0"/>
          <w:bCs w:val="0"/>
          <w:color w:val="auto"/>
          <w:sz w:val="28"/>
          <w:szCs w:val="28"/>
          <w:highlight w:val="none"/>
          <w:lang w:val="en-US" w:eastAsia="zh-CN"/>
        </w:rPr>
      </w:pPr>
    </w:p>
    <w:p>
      <w:pPr>
        <w:pStyle w:val="23"/>
        <w:rPr>
          <w:rFonts w:hint="eastAsia"/>
          <w:b w:val="0"/>
          <w:bCs w:val="0"/>
          <w:color w:val="auto"/>
          <w:sz w:val="28"/>
          <w:szCs w:val="28"/>
          <w:highlight w:val="none"/>
          <w:lang w:val="en-US" w:eastAsia="zh-CN"/>
        </w:rPr>
      </w:pPr>
    </w:p>
    <w:p>
      <w:pPr>
        <w:pStyle w:val="24"/>
        <w:rPr>
          <w:rFonts w:hint="eastAsia"/>
          <w:b w:val="0"/>
          <w:bCs w:val="0"/>
          <w:color w:val="auto"/>
          <w:sz w:val="28"/>
          <w:szCs w:val="28"/>
          <w:highlight w:val="none"/>
          <w:lang w:val="en-US" w:eastAsia="zh-CN"/>
        </w:rPr>
      </w:pPr>
    </w:p>
    <w:p>
      <w:pPr>
        <w:pStyle w:val="25"/>
        <w:rPr>
          <w:rFonts w:hint="eastAsia"/>
          <w:b w:val="0"/>
          <w:bCs w:val="0"/>
          <w:color w:val="auto"/>
          <w:sz w:val="28"/>
          <w:szCs w:val="28"/>
          <w:highlight w:val="none"/>
          <w:lang w:val="en-US" w:eastAsia="zh-CN"/>
        </w:rPr>
      </w:pPr>
    </w:p>
    <w:p>
      <w:pPr>
        <w:rPr>
          <w:rFonts w:hint="eastAsia"/>
          <w:b w:val="0"/>
          <w:bCs w:val="0"/>
          <w:color w:val="auto"/>
          <w:sz w:val="28"/>
          <w:szCs w:val="28"/>
          <w:highlight w:val="none"/>
          <w:lang w:val="en-US" w:eastAsia="zh-CN"/>
        </w:rPr>
      </w:pPr>
    </w:p>
    <w:p>
      <w:pPr>
        <w:pStyle w:val="23"/>
        <w:rPr>
          <w:rFonts w:hint="eastAsia"/>
          <w:b w:val="0"/>
          <w:bCs w:val="0"/>
          <w:color w:val="auto"/>
          <w:sz w:val="28"/>
          <w:szCs w:val="28"/>
          <w:highlight w:val="none"/>
          <w:lang w:val="en-US" w:eastAsia="zh-CN"/>
        </w:rPr>
      </w:pPr>
    </w:p>
    <w:p>
      <w:pPr>
        <w:pStyle w:val="24"/>
        <w:rPr>
          <w:rFonts w:hint="eastAsia"/>
          <w:b w:val="0"/>
          <w:bCs w:val="0"/>
          <w:color w:val="auto"/>
          <w:sz w:val="28"/>
          <w:szCs w:val="28"/>
          <w:highlight w:val="none"/>
          <w:lang w:val="en-US" w:eastAsia="zh-CN"/>
        </w:rPr>
      </w:pPr>
    </w:p>
    <w:p>
      <w:pPr>
        <w:pStyle w:val="25"/>
        <w:rPr>
          <w:rFonts w:hint="eastAsia"/>
          <w:b w:val="0"/>
          <w:bCs w:val="0"/>
          <w:color w:val="auto"/>
          <w:sz w:val="28"/>
          <w:szCs w:val="28"/>
          <w:highlight w:val="none"/>
          <w:lang w:val="en-US" w:eastAsia="zh-CN"/>
        </w:rPr>
      </w:pPr>
    </w:p>
    <w:p>
      <w:pPr>
        <w:rPr>
          <w:rFonts w:hint="eastAsia"/>
          <w:color w:val="auto"/>
          <w:highlight w:val="none"/>
          <w:lang w:val="en-US" w:eastAsia="zh-CN"/>
        </w:rPr>
      </w:pPr>
    </w:p>
    <w:p>
      <w:pPr>
        <w:pStyle w:val="24"/>
        <w:rPr>
          <w:rFonts w:hint="eastAsia"/>
          <w:b w:val="0"/>
          <w:bCs w:val="0"/>
          <w:color w:val="auto"/>
          <w:sz w:val="28"/>
          <w:szCs w:val="28"/>
          <w:highlight w:val="none"/>
          <w:lang w:val="en-US" w:eastAsia="zh-CN"/>
        </w:rPr>
      </w:pPr>
    </w:p>
    <w:p>
      <w:pPr>
        <w:pStyle w:val="25"/>
        <w:rPr>
          <w:rFonts w:hint="eastAsia"/>
          <w:b w:val="0"/>
          <w:bCs w:val="0"/>
          <w:color w:val="auto"/>
          <w:sz w:val="28"/>
          <w:szCs w:val="28"/>
          <w:highlight w:val="none"/>
          <w:lang w:val="en-US" w:eastAsia="zh-CN"/>
        </w:rPr>
      </w:pPr>
    </w:p>
    <w:p>
      <w:pPr>
        <w:rPr>
          <w:rFonts w:hint="eastAsia"/>
          <w:b w:val="0"/>
          <w:bCs w:val="0"/>
          <w:color w:val="auto"/>
          <w:sz w:val="28"/>
          <w:szCs w:val="28"/>
          <w:highlight w:val="none"/>
          <w:lang w:val="en-US" w:eastAsia="zh-CN"/>
        </w:rPr>
      </w:pPr>
    </w:p>
    <w:p>
      <w:pPr>
        <w:ind w:firstLine="560" w:firstLineChars="200"/>
        <w:jc w:val="both"/>
        <w:rPr>
          <w:rFonts w:hint="eastAsia"/>
          <w:b w:val="0"/>
          <w:bCs w:val="0"/>
          <w:color w:val="auto"/>
          <w:sz w:val="28"/>
          <w:szCs w:val="28"/>
          <w:highlight w:val="none"/>
          <w:lang w:val="en-US" w:eastAsia="zh-CN"/>
        </w:rPr>
      </w:pPr>
    </w:p>
    <w:p>
      <w:pPr>
        <w:pStyle w:val="2"/>
        <w:rPr>
          <w:rFonts w:hint="eastAsia"/>
          <w:color w:val="auto"/>
          <w:highlight w:val="none"/>
          <w:lang w:val="en-US" w:eastAsia="zh-CN"/>
        </w:rPr>
      </w:pPr>
    </w:p>
    <w:p>
      <w:pPr>
        <w:jc w:val="left"/>
        <w:rPr>
          <w:rFonts w:hint="eastAsia"/>
          <w:b/>
          <w:bCs/>
          <w:color w:val="auto"/>
          <w:sz w:val="28"/>
          <w:szCs w:val="28"/>
          <w:highlight w:val="none"/>
          <w:lang w:val="en-US" w:eastAsia="zh-CN"/>
        </w:rPr>
      </w:pPr>
      <w:r>
        <w:rPr>
          <w:rFonts w:hint="eastAsia"/>
          <w:b/>
          <w:bCs/>
          <w:color w:val="auto"/>
          <w:sz w:val="28"/>
          <w:szCs w:val="28"/>
          <w:highlight w:val="none"/>
          <w:lang w:val="en-US" w:eastAsia="zh-CN"/>
        </w:rPr>
        <w:t>附件2：</w:t>
      </w:r>
    </w:p>
    <w:p>
      <w:pPr>
        <w:ind w:firstLine="602" w:firstLineChars="200"/>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绿地绿化养护管理考核评分细则</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考核</w:t>
            </w:r>
          </w:p>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考核</w:t>
            </w:r>
          </w:p>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植</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物</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基</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本</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养</w:t>
            </w:r>
          </w:p>
          <w:p>
            <w:pPr>
              <w:spacing w:line="400" w:lineRule="exact"/>
              <w:jc w:val="center"/>
              <w:rPr>
                <w:rFonts w:hint="eastAsia" w:ascii="仿宋_GB2312" w:eastAsia="仿宋_GB2312" w:cs="宋体"/>
                <w:strike/>
                <w:color w:val="auto"/>
                <w:kern w:val="0"/>
                <w:sz w:val="21"/>
                <w:szCs w:val="21"/>
                <w:highlight w:val="none"/>
              </w:rPr>
            </w:pPr>
            <w:r>
              <w:rPr>
                <w:rFonts w:hint="eastAsia" w:ascii="仿宋_GB2312" w:eastAsia="仿宋_GB2312" w:cs="宋体"/>
                <w:color w:val="auto"/>
                <w:kern w:val="0"/>
                <w:sz w:val="21"/>
                <w:szCs w:val="21"/>
                <w:highlight w:val="none"/>
              </w:rPr>
              <w:t>护</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行道树和乔木死株、缺株，每处扣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w:t>
            </w:r>
            <w:r>
              <w:rPr>
                <w:rFonts w:hint="eastAsia" w:ascii="仿宋_GB2312" w:cs="宋体"/>
                <w:color w:val="auto"/>
                <w:kern w:val="0"/>
                <w:sz w:val="21"/>
                <w:szCs w:val="21"/>
                <w:highlight w:val="none"/>
                <w:lang w:val="en-US" w:eastAsia="zh-CN"/>
              </w:rPr>
              <w:t>3</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cs="宋体"/>
                <w:color w:val="auto"/>
                <w:kern w:val="0"/>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行道树和乔木支撑不规范、支撑架倒塌、断桩、坏桩、树木倾斜严重，每处扣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行道树和乔木病虫枝、枯枝、伤损枝、徒长枝超过养护标准的，未疏枝、树皮开裂、孔洞未及时填补，每处扣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分；修剪不规范造成树木严重受损的，每处扣</w:t>
            </w:r>
            <w:r>
              <w:rPr>
                <w:rFonts w:hint="eastAsia" w:ascii="仿宋_GB2312" w:eastAsia="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分，沿线出现严重修剪问题每次扣</w:t>
            </w:r>
            <w:r>
              <w:rPr>
                <w:rFonts w:hint="eastAsia" w:ascii="仿宋_GB2312" w:eastAsia="仿宋_GB2312" w:cs="宋体"/>
                <w:color w:val="auto"/>
                <w:kern w:val="0"/>
                <w:sz w:val="21"/>
                <w:szCs w:val="21"/>
                <w:highlight w:val="none"/>
                <w:lang w:val="en-US" w:eastAsia="zh-CN"/>
              </w:rPr>
              <w:t>2</w:t>
            </w:r>
            <w:r>
              <w:rPr>
                <w:rFonts w:hint="eastAsia" w:ascii="仿宋_GB2312" w:eastAsia="仿宋_GB2312" w:cs="宋体"/>
                <w:color w:val="auto"/>
                <w:kern w:val="0"/>
                <w:sz w:val="21"/>
                <w:szCs w:val="21"/>
                <w:highlight w:val="none"/>
              </w:rPr>
              <w:t>-</w:t>
            </w:r>
            <w:r>
              <w:rPr>
                <w:rFonts w:hint="eastAsia" w:ascii="仿宋_GB2312" w:cs="宋体"/>
                <w:color w:val="auto"/>
                <w:kern w:val="0"/>
                <w:sz w:val="21"/>
                <w:szCs w:val="21"/>
                <w:highlight w:val="none"/>
                <w:lang w:val="en-US" w:eastAsia="zh-CN"/>
              </w:rPr>
              <w:t>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行道树和乔木长势不佳、偏冠严重、无冠幅，每处扣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分；树木长势较弱，黄叶、焦叶、落叶株数较多，每处扣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树穴土壤高于侧石、板结、填充物缺失，每处扣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分；0.5平方米以内树穴裸露扣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分，超出0.5平方米每处扣</w:t>
            </w:r>
            <w:r>
              <w:rPr>
                <w:rFonts w:hint="eastAsia" w:ascii="仿宋_GB2312" w:cs="宋体"/>
                <w:color w:val="auto"/>
                <w:kern w:val="0"/>
                <w:sz w:val="21"/>
                <w:szCs w:val="21"/>
                <w:highlight w:val="none"/>
                <w:lang w:val="en-US" w:eastAsia="zh-CN"/>
              </w:rPr>
              <w:t>2</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lang w:val="en-US" w:eastAsia="zh-CN"/>
              </w:rPr>
            </w:pPr>
            <w:r>
              <w:rPr>
                <w:rFonts w:hint="eastAsia" w:ascii="仿宋_GB2312" w:eastAsia="仿宋_GB2312"/>
                <w:color w:val="auto"/>
                <w:spacing w:val="-8"/>
                <w:sz w:val="21"/>
                <w:szCs w:val="21"/>
                <w:highlight w:val="none"/>
                <w:lang w:val="en-US" w:eastAsia="zh-CN"/>
              </w:rPr>
              <w:t xml:space="preserve">  </w:t>
            </w: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绿篱和灌木出现死株、缺株、混种、小道、杂株返祖的、绿植倒伏，每处</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分；0.5平方米以内黄土裸露每处扣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分，超出0.5平方米每处扣</w:t>
            </w:r>
            <w:r>
              <w:rPr>
                <w:rFonts w:hint="eastAsia" w:ascii="仿宋_GB2312" w:eastAsia="仿宋_GB2312" w:cs="宋体"/>
                <w:color w:val="auto"/>
                <w:kern w:val="0"/>
                <w:sz w:val="21"/>
                <w:szCs w:val="21"/>
                <w:highlight w:val="none"/>
                <w:lang w:val="en-US" w:eastAsia="zh-CN"/>
              </w:rPr>
              <w:t>1.5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绿篱和灌木修剪不规范、不平整、窜条、高度影响交通视线的，每处扣2分。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草坪高度超出养护标准、草坪边缘不清淅、草坪空秃、草坪覆盖率低的，每处扣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分，0.5平方米以内黄土裸露的，每处扣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分，超出0.5平方米每处扣</w:t>
            </w:r>
            <w:r>
              <w:rPr>
                <w:rFonts w:hint="eastAsia" w:ascii="仿宋_GB2312" w:eastAsia="仿宋_GB2312" w:cs="宋体"/>
                <w:color w:val="auto"/>
                <w:kern w:val="0"/>
                <w:sz w:val="21"/>
                <w:szCs w:val="21"/>
                <w:highlight w:val="none"/>
                <w:lang w:val="en-US" w:eastAsia="zh-CN"/>
              </w:rPr>
              <w:t>1.5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绿地内杂草超过养护标准的，每处扣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r>
              <w:rPr>
                <w:rFonts w:ascii="仿宋_GB2312" w:eastAsia="仿宋_GB2312" w:cs="宋体"/>
                <w:color w:val="auto"/>
                <w:kern w:val="0"/>
                <w:sz w:val="21"/>
                <w:szCs w:val="21"/>
                <w:highlight w:val="none"/>
              </w:rPr>
              <w:t xml:space="preserve"> </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花坛花箱内时花缺株、倒伏、枯枝残花、杂草垃圾等每处扣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绿化补种不规范、以及绿地养护出现其他问题的每处扣</w:t>
            </w:r>
            <w:r>
              <w:rPr>
                <w:rFonts w:hint="eastAsia" w:ascii="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分;管养区域内绿地失管每处扣</w:t>
            </w:r>
            <w:r>
              <w:rPr>
                <w:rFonts w:hint="eastAsia" w:ascii="仿宋_GB2312" w:eastAsia="仿宋_GB2312" w:cs="宋体"/>
                <w:color w:val="auto"/>
                <w:kern w:val="0"/>
                <w:sz w:val="21"/>
                <w:szCs w:val="21"/>
                <w:highlight w:val="none"/>
                <w:lang w:val="en-US" w:eastAsia="zh-CN"/>
              </w:rPr>
              <w:t>3</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left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病</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虫</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害</w:t>
            </w:r>
          </w:p>
          <w:p>
            <w:pPr>
              <w:spacing w:line="40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防</w:t>
            </w:r>
          </w:p>
          <w:p>
            <w:pPr>
              <w:spacing w:line="400" w:lineRule="exact"/>
              <w:jc w:val="center"/>
              <w:rPr>
                <w:rFonts w:hint="eastAsia" w:ascii="仿宋" w:hAnsi="仿宋" w:eastAsia="仿宋" w:cs="仿宋"/>
                <w:color w:val="auto"/>
                <w:kern w:val="0"/>
                <w:sz w:val="21"/>
                <w:szCs w:val="21"/>
                <w:highlight w:val="none"/>
              </w:rPr>
            </w:pPr>
            <w:r>
              <w:rPr>
                <w:rFonts w:hint="eastAsia" w:ascii="仿宋_GB2312" w:eastAsia="仿宋_GB2312" w:cs="宋体"/>
                <w:color w:val="auto"/>
                <w:kern w:val="0"/>
                <w:sz w:val="21"/>
                <w:szCs w:val="21"/>
                <w:highlight w:val="none"/>
              </w:rPr>
              <w:t>治</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color w:val="auto"/>
                <w:kern w:val="0"/>
                <w:sz w:val="21"/>
                <w:szCs w:val="21"/>
                <w:highlight w:val="none"/>
              </w:rPr>
            </w:pPr>
            <w:r>
              <w:rPr>
                <w:rFonts w:hint="eastAsia" w:ascii="仿宋_GB2312" w:eastAsia="仿宋_GB2312" w:cs="宋体"/>
                <w:color w:val="auto"/>
                <w:kern w:val="0"/>
                <w:sz w:val="21"/>
                <w:szCs w:val="21"/>
                <w:highlight w:val="none"/>
              </w:rPr>
              <w:t>发生病虫害每处扣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r>
              <w:rPr>
                <w:rFonts w:hint="eastAsia" w:ascii="仿宋_GB2312" w:eastAsia="仿宋_GB2312" w:cs="宋体"/>
                <w:b/>
                <w:bCs/>
                <w:color w:val="auto"/>
                <w:kern w:val="0"/>
                <w:sz w:val="21"/>
                <w:szCs w:val="21"/>
                <w:highlight w:val="none"/>
              </w:rPr>
              <w:t>，</w:t>
            </w:r>
            <w:r>
              <w:rPr>
                <w:rFonts w:hint="eastAsia" w:ascii="仿宋_GB2312" w:eastAsia="仿宋_GB2312" w:cs="宋体"/>
                <w:color w:val="auto"/>
                <w:kern w:val="0"/>
                <w:sz w:val="21"/>
                <w:szCs w:val="21"/>
                <w:highlight w:val="none"/>
              </w:rPr>
              <w:t>大面积爆发扣</w:t>
            </w:r>
            <w:r>
              <w:rPr>
                <w:rFonts w:hint="eastAsia" w:ascii="仿宋_GB2312" w:eastAsia="仿宋_GB2312" w:cs="宋体"/>
                <w:color w:val="auto"/>
                <w:kern w:val="0"/>
                <w:sz w:val="21"/>
                <w:szCs w:val="21"/>
                <w:highlight w:val="none"/>
                <w:lang w:val="en-US" w:eastAsia="zh-CN"/>
              </w:rPr>
              <w:t>3</w:t>
            </w:r>
            <w:r>
              <w:rPr>
                <w:rFonts w:hint="eastAsia" w:ascii="仿宋_GB2312" w:eastAsia="仿宋_GB2312" w:cs="宋体"/>
                <w:color w:val="auto"/>
                <w:kern w:val="0"/>
                <w:sz w:val="21"/>
                <w:szCs w:val="21"/>
                <w:highlight w:val="none"/>
              </w:rPr>
              <w:t>分</w:t>
            </w:r>
            <w:r>
              <w:rPr>
                <w:rFonts w:hint="eastAsia" w:ascii="仿宋_GB2312" w:eastAsia="仿宋_GB2312" w:cs="宋体"/>
                <w:b/>
                <w:bCs/>
                <w:color w:val="auto"/>
                <w:kern w:val="0"/>
                <w:sz w:val="21"/>
                <w:szCs w:val="21"/>
                <w:highlight w:val="none"/>
              </w:rPr>
              <w:t>。</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color w:val="auto"/>
                <w:kern w:val="0"/>
                <w:sz w:val="21"/>
                <w:szCs w:val="21"/>
                <w:highlight w:val="none"/>
              </w:rPr>
            </w:pPr>
            <w:r>
              <w:rPr>
                <w:rFonts w:hint="eastAsia" w:ascii="仿宋_GB2312" w:eastAsia="仿宋_GB2312" w:cs="宋体"/>
                <w:color w:val="auto"/>
                <w:kern w:val="0"/>
                <w:sz w:val="21"/>
                <w:szCs w:val="21"/>
                <w:highlight w:val="none"/>
              </w:rPr>
              <w:t>发现病虫害未及时进行防治措施的每处扣</w:t>
            </w:r>
            <w:r>
              <w:rPr>
                <w:rFonts w:hint="eastAsia" w:ascii="仿宋_GB2312" w:eastAsia="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分。病虫害防治措施不到位的每处扣</w:t>
            </w:r>
            <w:r>
              <w:rPr>
                <w:rFonts w:hint="eastAsia" w:ascii="仿宋_GB2312" w:eastAsia="仿宋_GB2312" w:cs="宋体"/>
                <w:color w:val="auto"/>
                <w:kern w:val="0"/>
                <w:sz w:val="21"/>
                <w:szCs w:val="21"/>
                <w:highlight w:val="none"/>
                <w:lang w:val="en-US" w:eastAsia="zh-CN"/>
              </w:rPr>
              <w:t>1</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color w:val="auto"/>
                <w:kern w:val="0"/>
                <w:sz w:val="21"/>
                <w:szCs w:val="21"/>
                <w:highlight w:val="none"/>
              </w:rPr>
            </w:pPr>
            <w:r>
              <w:rPr>
                <w:rFonts w:hint="eastAsia" w:ascii="仿宋_GB2312" w:eastAsia="仿宋_GB2312" w:cs="宋体"/>
                <w:color w:val="auto"/>
                <w:kern w:val="0"/>
                <w:sz w:val="21"/>
                <w:szCs w:val="21"/>
                <w:highlight w:val="none"/>
              </w:rPr>
              <w:t>食叶性害虫危害树木，每处扣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color w:val="auto"/>
                <w:kern w:val="0"/>
                <w:sz w:val="21"/>
                <w:szCs w:val="21"/>
                <w:highlight w:val="none"/>
              </w:rPr>
            </w:pPr>
            <w:r>
              <w:rPr>
                <w:rFonts w:hint="eastAsia" w:ascii="仿宋_GB2312" w:eastAsia="仿宋_GB2312" w:cs="宋体"/>
                <w:color w:val="auto"/>
                <w:kern w:val="0"/>
                <w:sz w:val="21"/>
                <w:szCs w:val="21"/>
                <w:highlight w:val="none"/>
              </w:rPr>
              <w:t>发现活蛀虫和活卵，每处扣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rPr>
            </w:pPr>
          </w:p>
          <w:p>
            <w:pPr>
              <w:spacing w:line="42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绿化</w:t>
            </w:r>
          </w:p>
          <w:p>
            <w:pPr>
              <w:spacing w:line="420" w:lineRule="exact"/>
              <w:jc w:val="center"/>
              <w:rPr>
                <w:rFonts w:hint="eastAsia" w:ascii="仿宋_GB2312" w:eastAsia="仿宋_GB2312" w:cs="宋体"/>
                <w:strike/>
                <w:color w:val="auto"/>
                <w:kern w:val="0"/>
                <w:sz w:val="21"/>
                <w:szCs w:val="21"/>
                <w:highlight w:val="none"/>
              </w:rPr>
            </w:pPr>
            <w:r>
              <w:rPr>
                <w:rFonts w:hint="eastAsia" w:ascii="仿宋_GB2312" w:eastAsia="仿宋_GB2312" w:cs="宋体"/>
                <w:color w:val="auto"/>
                <w:kern w:val="0"/>
                <w:sz w:val="21"/>
                <w:szCs w:val="21"/>
                <w:highlight w:val="none"/>
              </w:rPr>
              <w:t>设施</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花箱、花坛、树穴破损、缺失扣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分，其他设施缺失扣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公园及绿地内果壳箱有污迹、破损，箱内垃圾未日产日清的，每处扣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设施有污迹、破损，金属构件设施有锈斑，油漆剥落等现象的每处扣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分，公园设施存在明显安全隐患，未采取安全措施的，每处扣</w:t>
            </w:r>
            <w:r>
              <w:rPr>
                <w:rFonts w:hint="eastAsia" w:ascii="仿宋_GB2312" w:cs="宋体"/>
                <w:color w:val="auto"/>
                <w:kern w:val="0"/>
                <w:sz w:val="21"/>
                <w:szCs w:val="21"/>
                <w:highlight w:val="none"/>
                <w:lang w:val="en-US" w:eastAsia="zh-CN"/>
              </w:rPr>
              <w:t>2</w:t>
            </w:r>
            <w:r>
              <w:rPr>
                <w:rFonts w:hint="eastAsia" w:ascii="仿宋_GB2312" w:eastAsia="仿宋_GB2312" w:cs="宋体"/>
                <w:color w:val="auto"/>
                <w:kern w:val="0"/>
                <w:sz w:val="21"/>
                <w:szCs w:val="21"/>
                <w:highlight w:val="none"/>
              </w:rPr>
              <w:t>分。</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rPr>
            </w:pPr>
          </w:p>
          <w:p>
            <w:pPr>
              <w:spacing w:line="420" w:lineRule="exact"/>
              <w:jc w:val="center"/>
              <w:rPr>
                <w:rFonts w:hint="eastAsia" w:ascii="仿宋_GB2312" w:eastAsia="仿宋_GB2312" w:cs="宋体"/>
                <w:color w:val="auto"/>
                <w:kern w:val="0"/>
                <w:sz w:val="21"/>
                <w:szCs w:val="21"/>
                <w:highlight w:val="none"/>
              </w:rPr>
            </w:pPr>
          </w:p>
          <w:p>
            <w:pPr>
              <w:spacing w:line="420" w:lineRule="exact"/>
              <w:jc w:val="center"/>
              <w:rPr>
                <w:rFonts w:hint="eastAsia" w:ascii="仿宋_GB2312" w:eastAsia="仿宋_GB2312" w:cs="宋体"/>
                <w:color w:val="auto"/>
                <w:kern w:val="0"/>
                <w:sz w:val="21"/>
                <w:szCs w:val="21"/>
                <w:highlight w:val="none"/>
              </w:rPr>
            </w:pPr>
          </w:p>
          <w:p>
            <w:pPr>
              <w:spacing w:line="42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卫生及</w:t>
            </w:r>
          </w:p>
          <w:p>
            <w:pPr>
              <w:spacing w:line="420" w:lineRule="exact"/>
              <w:jc w:val="center"/>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管理</w:t>
            </w:r>
          </w:p>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树上及绿带内有垃圾袋、零乱草绳、钉子、扎缚铁丝、电线、挂晾晒衣物、堆物、</w:t>
            </w:r>
            <w:r>
              <w:rPr>
                <w:rFonts w:hint="eastAsia" w:ascii="仿宋_GB2312" w:eastAsia="仿宋_GB2312" w:cs="宋体"/>
                <w:color w:val="auto"/>
                <w:kern w:val="0"/>
                <w:sz w:val="21"/>
                <w:szCs w:val="21"/>
                <w:highlight w:val="none"/>
                <w:lang w:eastAsia="zh-CN"/>
              </w:rPr>
              <w:t>渣土积泥</w:t>
            </w:r>
            <w:r>
              <w:rPr>
                <w:rFonts w:hint="eastAsia" w:ascii="仿宋_GB2312" w:eastAsia="仿宋_GB2312" w:cs="宋体"/>
                <w:color w:val="auto"/>
                <w:kern w:val="0"/>
                <w:sz w:val="21"/>
                <w:szCs w:val="21"/>
                <w:highlight w:val="none"/>
              </w:rPr>
              <w:t>等，每处扣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绿地内有明显枯叶堆积、白色垃圾、石块、果壳等杂物的每处扣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乔木及绿带积尘明显每处扣</w:t>
            </w:r>
            <w:r>
              <w:rPr>
                <w:rFonts w:hint="eastAsia" w:ascii="仿宋_GB2312" w:eastAsia="仿宋_GB2312" w:cs="宋体"/>
                <w:color w:val="auto"/>
                <w:kern w:val="0"/>
                <w:sz w:val="21"/>
                <w:szCs w:val="21"/>
                <w:highlight w:val="none"/>
                <w:lang w:val="en-US" w:eastAsia="zh-CN"/>
              </w:rPr>
              <w:t>0.5</w:t>
            </w:r>
            <w:r>
              <w:rPr>
                <w:rFonts w:hint="eastAsia" w:ascii="仿宋_GB2312" w:eastAsia="仿宋_GB2312" w:cs="宋体"/>
                <w:color w:val="auto"/>
                <w:kern w:val="0"/>
                <w:sz w:val="21"/>
                <w:szCs w:val="21"/>
                <w:highlight w:val="none"/>
              </w:rPr>
              <w:t>分，沿线绿带色块叶面积灰严重的每处扣</w:t>
            </w:r>
            <w:r>
              <w:rPr>
                <w:rFonts w:hint="eastAsia" w:ascii="仿宋_GB2312" w:eastAsia="仿宋_GB2312" w:cs="宋体"/>
                <w:color w:val="auto"/>
                <w:kern w:val="0"/>
                <w:sz w:val="21"/>
                <w:szCs w:val="21"/>
                <w:highlight w:val="none"/>
                <w:lang w:val="en-US" w:eastAsia="zh-CN"/>
              </w:rPr>
              <w:t>2</w:t>
            </w:r>
            <w:r>
              <w:rPr>
                <w:rFonts w:hint="eastAsia" w:ascii="仿宋_GB2312" w:eastAsia="仿宋_GB2312" w:cs="宋体"/>
                <w:color w:val="auto"/>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抗雪防冻、防寒保暖、抗旱保绿、防高温等应急工作不到位的每处扣5分。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color w:val="auto"/>
                <w:kern w:val="0"/>
                <w:sz w:val="21"/>
                <w:szCs w:val="21"/>
                <w:highlight w:val="none"/>
              </w:rPr>
            </w:pPr>
            <w:r>
              <w:rPr>
                <w:rFonts w:hint="eastAsia" w:ascii="仿宋_GB2312" w:eastAsia="仿宋_GB2312"/>
                <w:color w:val="auto"/>
                <w:sz w:val="21"/>
                <w:szCs w:val="21"/>
                <w:highlight w:val="none"/>
              </w:rPr>
              <w:t>未经审批私自开挖绿地或未按绿化养护规范要求恢复等每处扣</w:t>
            </w:r>
            <w:r>
              <w:rPr>
                <w:rFonts w:hint="eastAsia" w:ascii="仿宋_GB2312"/>
                <w:color w:val="auto"/>
                <w:sz w:val="21"/>
                <w:szCs w:val="21"/>
                <w:highlight w:val="none"/>
                <w:lang w:val="en-US" w:eastAsia="zh-CN"/>
              </w:rPr>
              <w:t>2</w:t>
            </w:r>
            <w:r>
              <w:rPr>
                <w:rFonts w:hint="eastAsia" w:ascii="仿宋_GB2312" w:eastAsia="仿宋_GB2312"/>
                <w:color w:val="auto"/>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河道</w:t>
            </w:r>
          </w:p>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管理</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color w:val="auto"/>
                <w:kern w:val="0"/>
                <w:sz w:val="21"/>
                <w:szCs w:val="21"/>
                <w:highlight w:val="none"/>
              </w:rPr>
            </w:pPr>
            <w:r>
              <w:rPr>
                <w:rFonts w:hint="eastAsia" w:ascii="仿宋_GB2312" w:hAnsi="宋体" w:eastAsia="仿宋_GB2312"/>
                <w:color w:val="auto"/>
                <w:sz w:val="21"/>
                <w:szCs w:val="21"/>
                <w:highlight w:val="none"/>
              </w:rPr>
              <w:t>每</w:t>
            </w:r>
            <w:r>
              <w:rPr>
                <w:rFonts w:hint="eastAsia" w:ascii="仿宋_GB2312" w:hAnsi="宋体" w:eastAsia="仿宋_GB2312"/>
                <w:color w:val="auto"/>
                <w:sz w:val="21"/>
                <w:szCs w:val="21"/>
                <w:highlight w:val="none"/>
                <w:lang w:eastAsia="zh-CN"/>
              </w:rPr>
              <w:t>50米内河道漂浮物（除固定圈养的水草）超过3处或单处漂浮物面积超过</w:t>
            </w:r>
            <w:r>
              <w:rPr>
                <w:rFonts w:hint="eastAsia" w:ascii="仿宋_GB2312" w:hAnsi="宋体" w:eastAsia="仿宋_GB2312"/>
                <w:color w:val="auto"/>
                <w:sz w:val="21"/>
                <w:szCs w:val="21"/>
                <w:highlight w:val="none"/>
                <w:lang w:val="en-US" w:eastAsia="zh-CN"/>
              </w:rPr>
              <w:t>0.5个平方</w:t>
            </w:r>
            <w:r>
              <w:rPr>
                <w:rFonts w:hint="eastAsia" w:ascii="仿宋_GB2312" w:hAnsi="宋体" w:eastAsia="仿宋_GB2312"/>
                <w:color w:val="auto"/>
                <w:sz w:val="21"/>
                <w:szCs w:val="21"/>
                <w:highlight w:val="none"/>
                <w:lang w:eastAsia="zh-CN"/>
              </w:rPr>
              <w:t>及以上的每段扣</w:t>
            </w:r>
            <w:r>
              <w:rPr>
                <w:rFonts w:hint="eastAsia" w:ascii="仿宋_GB2312" w:hAnsi="宋体"/>
                <w:color w:val="auto"/>
                <w:sz w:val="21"/>
                <w:szCs w:val="21"/>
                <w:highlight w:val="none"/>
                <w:lang w:val="en-US" w:eastAsia="zh-CN"/>
              </w:rPr>
              <w:t>2</w:t>
            </w:r>
            <w:r>
              <w:rPr>
                <w:rFonts w:hint="eastAsia" w:ascii="仿宋_GB2312" w:hAnsi="宋体" w:eastAsia="仿宋_GB2312"/>
                <w:color w:val="auto"/>
                <w:sz w:val="21"/>
                <w:szCs w:val="21"/>
                <w:highlight w:val="none"/>
                <w:lang w:eastAsia="zh-CN"/>
              </w:rPr>
              <w:t>分；每发现一处河道内渔网渔具的扣1分；河岸</w:t>
            </w:r>
            <w:r>
              <w:rPr>
                <w:rFonts w:hint="eastAsia" w:ascii="仿宋_GB2312" w:hAnsi="宋体" w:eastAsia="仿宋_GB2312"/>
                <w:color w:val="auto"/>
                <w:sz w:val="21"/>
                <w:szCs w:val="21"/>
                <w:highlight w:val="none"/>
                <w:lang w:val="en-US" w:eastAsia="zh-CN"/>
              </w:rPr>
              <w:t>10米范围内</w:t>
            </w:r>
            <w:r>
              <w:rPr>
                <w:rFonts w:hint="eastAsia" w:ascii="仿宋_GB2312" w:hAnsi="宋体" w:eastAsia="仿宋_GB2312"/>
                <w:color w:val="auto"/>
                <w:sz w:val="21"/>
                <w:szCs w:val="21"/>
                <w:highlight w:val="none"/>
                <w:lang w:eastAsia="zh-CN"/>
              </w:rPr>
              <w:t>滩地、岸坡上有新增建筑垃圾倾倒和生活垃圾、枯枝杂树堆放未及时清理的，每处扣</w:t>
            </w:r>
            <w:r>
              <w:rPr>
                <w:rFonts w:hint="eastAsia" w:ascii="仿宋_GB2312" w:hAnsi="宋体" w:eastAsia="仿宋_GB2312"/>
                <w:color w:val="auto"/>
                <w:sz w:val="21"/>
                <w:szCs w:val="21"/>
                <w:highlight w:val="none"/>
                <w:lang w:val="en-US" w:eastAsia="zh-CN"/>
              </w:rPr>
              <w:t>2分；</w:t>
            </w:r>
            <w:r>
              <w:rPr>
                <w:rFonts w:hint="eastAsia" w:ascii="仿宋_GB2312" w:hAnsi="宋体" w:eastAsia="仿宋_GB2312"/>
                <w:color w:val="auto"/>
                <w:sz w:val="21"/>
                <w:szCs w:val="21"/>
                <w:highlight w:val="none"/>
                <w:lang w:eastAsia="zh-CN"/>
              </w:rPr>
              <w:t>如发现用草甘膦等污染水体的药剂处理的每次扣</w:t>
            </w:r>
            <w:r>
              <w:rPr>
                <w:rFonts w:hint="eastAsia" w:ascii="仿宋_GB2312" w:hAnsi="宋体" w:eastAsia="仿宋_GB2312"/>
                <w:color w:val="auto"/>
                <w:sz w:val="21"/>
                <w:szCs w:val="21"/>
                <w:highlight w:val="none"/>
                <w:lang w:val="en-US" w:eastAsia="zh-CN"/>
              </w:rPr>
              <w:t>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lang w:eastAsia="zh-CN"/>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en-US" w:eastAsia="zh-CN"/>
              </w:rPr>
              <w:t>保洁人员须两人一船，单独作业的每次扣1分；工作时间不穿着救生衣的每次扣1分；未及时发现</w:t>
            </w:r>
            <w:r>
              <w:rPr>
                <w:rFonts w:hint="eastAsia" w:ascii="仿宋" w:hAnsi="仿宋" w:eastAsia="仿宋" w:cs="仿宋"/>
                <w:color w:val="auto"/>
                <w:sz w:val="21"/>
                <w:szCs w:val="21"/>
                <w:highlight w:val="none"/>
              </w:rPr>
              <w:t>电捕网捕等行为</w:t>
            </w:r>
            <w:r>
              <w:rPr>
                <w:rFonts w:hint="eastAsia" w:ascii="仿宋" w:hAnsi="仿宋" w:eastAsia="仿宋" w:cs="仿宋"/>
                <w:color w:val="auto"/>
                <w:sz w:val="21"/>
                <w:szCs w:val="21"/>
                <w:highlight w:val="none"/>
                <w:lang w:eastAsia="zh-CN"/>
              </w:rPr>
              <w:t>及新增晴天排污口</w:t>
            </w:r>
            <w:r>
              <w:rPr>
                <w:rFonts w:hint="eastAsia" w:ascii="仿宋" w:hAnsi="仿宋" w:eastAsia="仿宋" w:cs="仿宋"/>
                <w:color w:val="auto"/>
                <w:sz w:val="21"/>
                <w:szCs w:val="21"/>
                <w:highlight w:val="none"/>
              </w:rPr>
              <w:t>的每起扣</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eastAsia="zh-CN"/>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color w:val="auto"/>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lang w:eastAsia="zh-CN"/>
              </w:rPr>
            </w:pPr>
            <w:r>
              <w:rPr>
                <w:rFonts w:hint="eastAsia" w:ascii="仿宋_GB2312" w:eastAsia="仿宋_GB2312" w:cs="宋体"/>
                <w:color w:val="auto"/>
                <w:kern w:val="0"/>
                <w:sz w:val="21"/>
                <w:szCs w:val="21"/>
                <w:highlight w:val="none"/>
                <w:lang w:eastAsia="zh-CN"/>
              </w:rPr>
              <w:t>其它</w:t>
            </w:r>
            <w:r>
              <w:rPr>
                <w:rFonts w:hint="eastAsia" w:ascii="仿宋_GB2312" w:eastAsia="仿宋_GB2312" w:cs="宋体"/>
                <w:color w:val="auto"/>
                <w:kern w:val="0"/>
                <w:sz w:val="21"/>
                <w:szCs w:val="21"/>
                <w:highlight w:val="none"/>
                <w:lang w:val="en-US" w:eastAsia="zh-CN"/>
              </w:rPr>
              <w:t xml:space="preserve"> </w:t>
            </w:r>
            <w:r>
              <w:rPr>
                <w:rFonts w:hint="eastAsia" w:ascii="仿宋_GB2312" w:eastAsia="仿宋_GB2312" w:cs="宋体"/>
                <w:color w:val="auto"/>
                <w:kern w:val="0"/>
                <w:sz w:val="21"/>
                <w:szCs w:val="21"/>
                <w:highlight w:val="none"/>
                <w:lang w:eastAsia="zh-CN"/>
              </w:rPr>
              <w:t>事宜</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_GB2312" w:eastAsia="仿宋_GB2312" w:cs="宋体"/>
                <w:color w:val="auto"/>
                <w:kern w:val="0"/>
                <w:sz w:val="21"/>
                <w:szCs w:val="21"/>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495" w:hRule="atLeast"/>
        </w:trPr>
        <w:tc>
          <w:tcPr>
            <w:tcW w:w="7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s="宋体"/>
                <w:color w:val="auto"/>
                <w:kern w:val="0"/>
                <w:sz w:val="21"/>
                <w:szCs w:val="21"/>
                <w:highlight w:val="none"/>
              </w:rPr>
            </w:pPr>
            <w:r>
              <w:rPr>
                <w:rFonts w:hint="eastAsia" w:ascii="仿宋_GB2312" w:eastAsia="仿宋_GB2312"/>
                <w:color w:val="auto"/>
                <w:sz w:val="21"/>
                <w:szCs w:val="21"/>
                <w:highlight w:val="none"/>
              </w:rPr>
              <w:t>评分合计</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_GB2312" w:eastAsia="仿宋_GB2312"/>
                <w:color w:val="auto"/>
                <w:spacing w:val="-8"/>
                <w:sz w:val="21"/>
                <w:szCs w:val="21"/>
                <w:highlight w:val="none"/>
              </w:rPr>
            </w:pPr>
            <w:r>
              <w:rPr>
                <w:rFonts w:hint="eastAsia" w:ascii="仿宋_GB2312" w:eastAsia="仿宋_GB2312"/>
                <w:color w:val="auto"/>
                <w:spacing w:val="-8"/>
                <w:sz w:val="21"/>
                <w:szCs w:val="21"/>
                <w:highlight w:val="none"/>
              </w:rPr>
              <w:t>1、</w:t>
            </w:r>
            <w:r>
              <w:rPr>
                <w:rFonts w:hint="eastAsia" w:ascii="仿宋_GB2312" w:eastAsia="仿宋_GB2312"/>
                <w:color w:val="auto"/>
                <w:spacing w:val="-8"/>
                <w:sz w:val="21"/>
                <w:szCs w:val="21"/>
                <w:highlight w:val="none"/>
                <w:lang w:eastAsia="zh-CN"/>
              </w:rPr>
              <w:t>其它</w:t>
            </w:r>
            <w:r>
              <w:rPr>
                <w:rFonts w:hint="eastAsia" w:ascii="仿宋_GB2312" w:eastAsia="仿宋_GB2312"/>
                <w:color w:val="auto"/>
                <w:spacing w:val="-8"/>
                <w:sz w:val="21"/>
                <w:szCs w:val="21"/>
                <w:highlight w:val="none"/>
              </w:rPr>
              <w:t>未尽事宜（如市“绿化双最”评比等市、区相关绿化工作），考核视情况加或扣1-5分。</w:t>
            </w:r>
          </w:p>
        </w:tc>
      </w:tr>
    </w:tbl>
    <w:p>
      <w:pPr>
        <w:jc w:val="left"/>
        <w:rPr>
          <w:rFonts w:hint="eastAsia" w:ascii="仿宋_GB2312" w:hAnsi="仿宋" w:eastAsia="仿宋_GB2312" w:cs="仿宋"/>
          <w:b/>
          <w:bCs/>
          <w:color w:val="auto"/>
          <w:sz w:val="21"/>
          <w:szCs w:val="21"/>
          <w:highlight w:val="none"/>
          <w:lang w:eastAsia="zh-CN"/>
        </w:rPr>
      </w:pPr>
    </w:p>
    <w:p>
      <w:pPr>
        <w:jc w:val="both"/>
        <w:rPr>
          <w:rFonts w:hint="eastAsia"/>
          <w:b/>
          <w:bCs/>
          <w:color w:val="auto"/>
          <w:sz w:val="28"/>
          <w:szCs w:val="28"/>
          <w:highlight w:val="none"/>
          <w:lang w:val="en-US" w:eastAsia="zh-CN"/>
        </w:rPr>
      </w:pPr>
    </w:p>
    <w:p>
      <w:pPr>
        <w:jc w:val="both"/>
        <w:rPr>
          <w:rFonts w:hint="eastAsia"/>
          <w:b/>
          <w:bCs/>
          <w:color w:val="auto"/>
          <w:sz w:val="28"/>
          <w:szCs w:val="28"/>
          <w:highlight w:val="none"/>
          <w:lang w:val="en-US" w:eastAsia="zh-CN"/>
        </w:rPr>
      </w:pPr>
    </w:p>
    <w:p>
      <w:pPr>
        <w:jc w:val="both"/>
        <w:rPr>
          <w:rFonts w:hint="eastAsia"/>
          <w:b/>
          <w:bCs/>
          <w:color w:val="auto"/>
          <w:sz w:val="28"/>
          <w:szCs w:val="28"/>
          <w:highlight w:val="none"/>
          <w:lang w:val="en-US" w:eastAsia="zh-CN"/>
        </w:rPr>
      </w:pPr>
    </w:p>
    <w:p>
      <w:pPr>
        <w:jc w:val="both"/>
        <w:rPr>
          <w:rFonts w:hint="eastAsia"/>
          <w:color w:val="auto"/>
          <w:highlight w:val="none"/>
          <w:lang w:val="en-US" w:eastAsia="zh-CN"/>
        </w:rPr>
      </w:pPr>
    </w:p>
    <w:p>
      <w:pPr>
        <w:pStyle w:val="23"/>
        <w:rPr>
          <w:rFonts w:hint="eastAsia"/>
          <w:color w:val="auto"/>
          <w:highlight w:val="none"/>
          <w:lang w:val="en-US" w:eastAsia="zh-CN"/>
        </w:rPr>
      </w:pPr>
    </w:p>
    <w:p>
      <w:pPr>
        <w:pStyle w:val="24"/>
        <w:rPr>
          <w:rFonts w:hint="eastAsia"/>
          <w:color w:val="auto"/>
          <w:highlight w:val="none"/>
          <w:lang w:val="en-US" w:eastAsia="zh-CN"/>
        </w:rPr>
      </w:pPr>
    </w:p>
    <w:p>
      <w:pPr>
        <w:pStyle w:val="25"/>
        <w:rPr>
          <w:rFonts w:hint="eastAsia"/>
          <w:color w:val="auto"/>
          <w:highlight w:val="none"/>
          <w:lang w:val="en-US" w:eastAsia="zh-CN"/>
        </w:rPr>
      </w:pPr>
    </w:p>
    <w:p>
      <w:pPr>
        <w:rPr>
          <w:rFonts w:hint="eastAsia"/>
          <w:color w:val="auto"/>
          <w:highlight w:val="none"/>
          <w:lang w:val="en-US" w:eastAsia="zh-CN"/>
        </w:rPr>
      </w:pPr>
    </w:p>
    <w:p>
      <w:pPr>
        <w:pStyle w:val="23"/>
        <w:rPr>
          <w:rFonts w:hint="eastAsia"/>
          <w:color w:val="auto"/>
          <w:highlight w:val="none"/>
          <w:lang w:val="en-US" w:eastAsia="zh-CN"/>
        </w:rPr>
      </w:pPr>
    </w:p>
    <w:p>
      <w:pPr>
        <w:jc w:val="both"/>
        <w:rPr>
          <w:rFonts w:hint="eastAsia"/>
          <w:b/>
          <w:bCs/>
          <w:color w:val="auto"/>
          <w:sz w:val="28"/>
          <w:szCs w:val="28"/>
          <w:highlight w:val="none"/>
          <w:lang w:val="en-US" w:eastAsia="zh-CN"/>
        </w:rPr>
      </w:pPr>
      <w:r>
        <w:rPr>
          <w:rFonts w:hint="eastAsia"/>
          <w:b/>
          <w:bCs/>
          <w:color w:val="auto"/>
          <w:sz w:val="28"/>
          <w:szCs w:val="28"/>
          <w:highlight w:val="none"/>
          <w:lang w:val="en-US" w:eastAsia="zh-CN"/>
        </w:rPr>
        <w:t>附件3：</w:t>
      </w:r>
    </w:p>
    <w:p>
      <w:pPr>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日常综合考核评分表</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考核</w:t>
            </w:r>
          </w:p>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考核</w:t>
            </w:r>
          </w:p>
          <w:p>
            <w:pPr>
              <w:spacing w:line="320" w:lineRule="exact"/>
              <w:jc w:val="center"/>
              <w:rPr>
                <w:rFonts w:ascii="仿宋_GB2312" w:eastAsia="仿宋_GB2312" w:cs="宋体"/>
                <w:b/>
                <w:color w:val="auto"/>
                <w:kern w:val="0"/>
                <w:sz w:val="21"/>
                <w:szCs w:val="21"/>
                <w:highlight w:val="none"/>
              </w:rPr>
            </w:pPr>
            <w:r>
              <w:rPr>
                <w:rFonts w:hint="eastAsia" w:ascii="仿宋_GB2312" w:eastAsia="仿宋_GB2312" w:cs="宋体"/>
                <w:b/>
                <w:color w:val="auto"/>
                <w:kern w:val="0"/>
                <w:sz w:val="21"/>
                <w:szCs w:val="21"/>
                <w:highlight w:val="none"/>
              </w:rPr>
              <w:t>分值</w:t>
            </w:r>
          </w:p>
        </w:tc>
      </w:tr>
      <w:tr>
        <w:tblPrEx>
          <w:tblCellMar>
            <w:top w:w="0" w:type="dxa"/>
            <w:left w:w="108" w:type="dxa"/>
            <w:bottom w:w="0" w:type="dxa"/>
            <w:right w:w="108" w:type="dxa"/>
          </w:tblCellMar>
        </w:tblPrEx>
        <w:trPr>
          <w:trHeight w:val="5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日常</w:t>
            </w:r>
          </w:p>
          <w:p>
            <w:pPr>
              <w:spacing w:line="420" w:lineRule="exact"/>
              <w:jc w:val="center"/>
              <w:rPr>
                <w:rFonts w:hint="eastAsia" w:ascii="仿宋" w:hAnsi="仿宋" w:eastAsia="仿宋" w:cs="仿宋"/>
                <w:strike/>
                <w:color w:val="auto"/>
                <w:kern w:val="0"/>
                <w:sz w:val="21"/>
                <w:szCs w:val="21"/>
                <w:highlight w:val="none"/>
              </w:rPr>
            </w:pPr>
            <w:r>
              <w:rPr>
                <w:rFonts w:hint="eastAsia" w:ascii="仿宋" w:hAnsi="仿宋" w:eastAsia="仿宋" w:cs="仿宋"/>
                <w:color w:val="auto"/>
                <w:kern w:val="0"/>
                <w:sz w:val="21"/>
                <w:szCs w:val="21"/>
                <w:highlight w:val="none"/>
                <w:lang w:eastAsia="zh-CN"/>
              </w:rPr>
              <w:t>巡查</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u w:val="none"/>
                <w:lang w:val="en-US" w:eastAsia="zh-CN"/>
              </w:rPr>
              <w:t>日常巡查发现的问题将以抄告单的形式发送至养护单位，未按要求整改的每件扣5分，拒不整改的每件扣10分,问题重复出现的每件扣3分。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rPr>
            </w:pPr>
          </w:p>
          <w:p>
            <w:pPr>
              <w:spacing w:line="420" w:lineRule="exact"/>
              <w:jc w:val="center"/>
              <w:rPr>
                <w:rFonts w:hint="eastAsia" w:ascii="仿宋" w:hAnsi="仿宋" w:eastAsia="仿宋" w:cs="仿宋"/>
                <w:color w:val="auto"/>
                <w:kern w:val="0"/>
                <w:sz w:val="21"/>
                <w:szCs w:val="21"/>
                <w:highlight w:val="none"/>
              </w:rPr>
            </w:pPr>
          </w:p>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社会</w:t>
            </w:r>
          </w:p>
          <w:p>
            <w:pPr>
              <w:spacing w:line="4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监督</w:t>
            </w:r>
          </w:p>
          <w:p>
            <w:pPr>
              <w:spacing w:line="420" w:lineRule="exact"/>
              <w:jc w:val="center"/>
              <w:rPr>
                <w:rFonts w:hint="eastAsia" w:ascii="仿宋" w:hAnsi="仿宋" w:eastAsia="仿宋" w:cs="仿宋"/>
                <w:color w:val="auto"/>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“数字城管”督察，有责抄告及延期未整改，返工的每件扣1分。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38"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市、区“城市环境长效管理”工作考核通报，有责抄告及重复问题每件扣5分。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行业主管督察，有责抄告及未按要求整改的每件扣5分。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其他政府机构、社会团体、市民群众的监督投诉，有责抄告及未按要求整改的每件扣5分；发生媒体曝光每件扣10分。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资料</w:t>
            </w:r>
          </w:p>
          <w:p>
            <w:pPr>
              <w:spacing w:line="420" w:lineRule="exact"/>
              <w:jc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台账</w:t>
            </w: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管理制度、应急专项方案，未按要求制定扣5分，资料内容不齐全或不完善的扣2分。</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582" w:hRule="atLeast"/>
        </w:trPr>
        <w:tc>
          <w:tcPr>
            <w:tcW w:w="900" w:type="dxa"/>
            <w:vMerge w:val="continue"/>
            <w:tcBorders>
              <w:left w:val="single" w:color="auto" w:sz="4" w:space="0"/>
              <w:right w:val="single" w:color="auto" w:sz="4" w:space="0"/>
            </w:tcBorders>
            <w:noWrap w:val="0"/>
            <w:vAlign w:val="center"/>
          </w:tcPr>
          <w:p>
            <w:pPr>
              <w:spacing w:line="420" w:lineRule="exact"/>
              <w:jc w:val="center"/>
              <w:rPr>
                <w:rFonts w:hint="eastAsia" w:ascii="仿宋" w:hAnsi="仿宋" w:eastAsia="仿宋" w:cs="仿宋"/>
                <w:strike/>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月报表及养护日记台账，相关报表或材料未及时上报的扣5分；内容不详实的扣2分。</w:t>
            </w: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45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strike/>
                <w:color w:val="auto"/>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sz w:val="21"/>
                <w:szCs w:val="21"/>
                <w:highlight w:val="none"/>
                <w:u w:val="none"/>
                <w:lang w:val="en-US" w:eastAsia="zh-CN"/>
              </w:rPr>
            </w:pPr>
            <w:r>
              <w:rPr>
                <w:rFonts w:hint="eastAsia" w:ascii="仿宋" w:hAnsi="仿宋" w:eastAsia="仿宋" w:cs="仿宋"/>
                <w:color w:val="auto"/>
                <w:sz w:val="21"/>
                <w:szCs w:val="21"/>
                <w:highlight w:val="none"/>
                <w:u w:val="none"/>
                <w:lang w:val="en-US" w:eastAsia="zh-CN"/>
              </w:rPr>
              <w:t>安全检查台账，相关报表或材料未及时上报的扣5分；内容不详实的扣2分；养护期内发生安全责任事故扣10分。</w:t>
            </w: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lang w:eastAsia="zh-CN"/>
              </w:rPr>
            </w:pPr>
            <w:r>
              <w:rPr>
                <w:rFonts w:hint="eastAsia" w:ascii="仿宋_GB2312" w:eastAsia="仿宋_GB2312" w:cs="宋体"/>
                <w:color w:val="auto"/>
                <w:kern w:val="0"/>
                <w:sz w:val="21"/>
                <w:szCs w:val="21"/>
                <w:highlight w:val="none"/>
                <w:lang w:eastAsia="zh-CN"/>
              </w:rPr>
              <w:t>其它</w:t>
            </w:r>
            <w:r>
              <w:rPr>
                <w:rFonts w:hint="eastAsia" w:ascii="仿宋_GB2312" w:eastAsia="仿宋_GB2312" w:cs="宋体"/>
                <w:color w:val="auto"/>
                <w:kern w:val="0"/>
                <w:sz w:val="21"/>
                <w:szCs w:val="21"/>
                <w:highlight w:val="none"/>
                <w:lang w:val="en-US" w:eastAsia="zh-CN"/>
              </w:rPr>
              <w:t xml:space="preserve"> </w:t>
            </w:r>
            <w:r>
              <w:rPr>
                <w:rFonts w:hint="eastAsia" w:ascii="仿宋_GB2312" w:eastAsia="仿宋_GB2312" w:cs="宋体"/>
                <w:color w:val="auto"/>
                <w:kern w:val="0"/>
                <w:sz w:val="21"/>
                <w:szCs w:val="21"/>
                <w:highlight w:val="none"/>
                <w:lang w:eastAsia="zh-CN"/>
              </w:rPr>
              <w:t>事宜</w:t>
            </w:r>
          </w:p>
        </w:tc>
        <w:tc>
          <w:tcPr>
            <w:tcW w:w="6975" w:type="dxa"/>
            <w:tcBorders>
              <w:top w:val="nil"/>
              <w:left w:val="nil"/>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_GB2312" w:eastAsia="仿宋_GB2312" w:cs="宋体"/>
                <w:color w:val="auto"/>
                <w:kern w:val="0"/>
                <w:sz w:val="21"/>
                <w:szCs w:val="21"/>
                <w:highlight w:val="none"/>
              </w:rPr>
            </w:pPr>
          </w:p>
        </w:tc>
        <w:tc>
          <w:tcPr>
            <w:tcW w:w="1095" w:type="dxa"/>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495" w:hRule="atLeast"/>
        </w:trPr>
        <w:tc>
          <w:tcPr>
            <w:tcW w:w="7875" w:type="dxa"/>
            <w:gridSpan w:val="2"/>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s="宋体"/>
                <w:color w:val="auto"/>
                <w:kern w:val="0"/>
                <w:sz w:val="21"/>
                <w:szCs w:val="21"/>
                <w:highlight w:val="none"/>
              </w:rPr>
            </w:pPr>
            <w:r>
              <w:rPr>
                <w:rFonts w:hint="eastAsia" w:ascii="仿宋_GB2312" w:eastAsia="仿宋_GB2312"/>
                <w:color w:val="auto"/>
                <w:sz w:val="21"/>
                <w:szCs w:val="21"/>
                <w:highlight w:val="none"/>
              </w:rPr>
              <w:t>评分合计</w:t>
            </w:r>
          </w:p>
        </w:tc>
        <w:tc>
          <w:tcPr>
            <w:tcW w:w="1095" w:type="dxa"/>
            <w:tcBorders>
              <w:top w:val="nil"/>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color w:val="auto"/>
                <w:spacing w:val="-8"/>
                <w:sz w:val="21"/>
                <w:szCs w:val="21"/>
                <w:highlight w:val="none"/>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color w:val="auto"/>
                <w:kern w:val="0"/>
                <w:sz w:val="21"/>
                <w:szCs w:val="21"/>
                <w:highlight w:val="none"/>
              </w:rPr>
            </w:pPr>
            <w:r>
              <w:rPr>
                <w:rFonts w:hint="eastAsia" w:ascii="仿宋_GB2312" w:eastAsia="仿宋_GB2312" w:cs="宋体"/>
                <w:color w:val="auto"/>
                <w:kern w:val="0"/>
                <w:sz w:val="21"/>
                <w:szCs w:val="21"/>
                <w:highlight w:val="none"/>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_GB2312" w:eastAsia="仿宋_GB2312"/>
                <w:color w:val="auto"/>
                <w:spacing w:val="-8"/>
                <w:sz w:val="21"/>
                <w:szCs w:val="21"/>
                <w:highlight w:val="none"/>
              </w:rPr>
            </w:pPr>
            <w:r>
              <w:rPr>
                <w:rFonts w:hint="eastAsia" w:ascii="仿宋_GB2312" w:eastAsia="仿宋_GB2312"/>
                <w:color w:val="auto"/>
                <w:spacing w:val="-8"/>
                <w:sz w:val="21"/>
                <w:szCs w:val="21"/>
                <w:highlight w:val="none"/>
              </w:rPr>
              <w:t>1、</w:t>
            </w:r>
            <w:r>
              <w:rPr>
                <w:rFonts w:hint="eastAsia" w:ascii="仿宋_GB2312" w:eastAsia="仿宋_GB2312"/>
                <w:color w:val="auto"/>
                <w:spacing w:val="-8"/>
                <w:sz w:val="21"/>
                <w:szCs w:val="21"/>
                <w:highlight w:val="none"/>
                <w:lang w:eastAsia="zh-CN"/>
              </w:rPr>
              <w:t>其它</w:t>
            </w:r>
            <w:r>
              <w:rPr>
                <w:rFonts w:hint="eastAsia" w:ascii="仿宋_GB2312" w:eastAsia="仿宋_GB2312"/>
                <w:color w:val="auto"/>
                <w:spacing w:val="-8"/>
                <w:sz w:val="21"/>
                <w:szCs w:val="21"/>
                <w:highlight w:val="none"/>
              </w:rPr>
              <w:t>未尽事宜，考核视情况加或扣1-5分。</w:t>
            </w:r>
          </w:p>
        </w:tc>
      </w:tr>
    </w:tbl>
    <w:p>
      <w:pPr>
        <w:jc w:val="both"/>
        <w:rPr>
          <w:rFonts w:hint="eastAsia"/>
          <w:b/>
          <w:bCs/>
          <w:color w:val="auto"/>
          <w:sz w:val="30"/>
          <w:szCs w:val="30"/>
          <w:highlight w:val="none"/>
          <w:lang w:val="en-US" w:eastAsia="zh-CN"/>
        </w:rPr>
      </w:pPr>
    </w:p>
    <w:p>
      <w:pPr>
        <w:pStyle w:val="3"/>
        <w:rPr>
          <w:rFonts w:hint="eastAsia"/>
          <w:color w:val="auto"/>
          <w:highlight w:val="none"/>
        </w:rPr>
      </w:pP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lang w:val="en-US" w:eastAsia="zh-CN"/>
        </w:rPr>
        <w:t>六</w:t>
      </w:r>
      <w:r>
        <w:rPr>
          <w:rFonts w:hint="eastAsia" w:asciiTheme="majorEastAsia" w:hAnsiTheme="majorEastAsia" w:eastAsiaTheme="majorEastAsia" w:cstheme="majorEastAsia"/>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4"/>
          <w:highlight w:val="none"/>
          <w:lang w:val="en-US" w:eastAsia="zh-CN"/>
        </w:rPr>
        <w:t>1、</w:t>
      </w:r>
      <w:r>
        <w:rPr>
          <w:rFonts w:hint="eastAsia" w:asciiTheme="majorEastAsia" w:hAnsiTheme="majorEastAsia" w:eastAsiaTheme="majorEastAsia" w:cstheme="majorEastAsia"/>
          <w:b/>
          <w:color w:val="auto"/>
          <w:sz w:val="24"/>
          <w:highlight w:val="none"/>
        </w:rPr>
        <w:t>中标单位在签订合同</w:t>
      </w:r>
      <w:r>
        <w:rPr>
          <w:rFonts w:hint="eastAsia" w:asciiTheme="majorEastAsia" w:hAnsiTheme="majorEastAsia" w:eastAsiaTheme="majorEastAsia" w:cstheme="majorEastAsia"/>
          <w:b/>
          <w:color w:val="auto"/>
          <w:sz w:val="24"/>
          <w:highlight w:val="none"/>
          <w:lang w:val="en-US" w:eastAsia="zh-CN"/>
        </w:rPr>
        <w:t>前</w:t>
      </w:r>
      <w:r>
        <w:rPr>
          <w:rFonts w:hint="eastAsia" w:asciiTheme="majorEastAsia" w:hAnsiTheme="majorEastAsia" w:eastAsiaTheme="majorEastAsia" w:cstheme="majorEastAsia"/>
          <w:b/>
          <w:color w:val="auto"/>
          <w:sz w:val="24"/>
          <w:highlight w:val="none"/>
        </w:rPr>
        <w:t>向招标人交纳中标价的</w:t>
      </w:r>
      <w:r>
        <w:rPr>
          <w:rFonts w:hint="eastAsia" w:asciiTheme="majorEastAsia" w:hAnsiTheme="majorEastAsia" w:eastAsiaTheme="majorEastAsia" w:cstheme="majorEastAsia"/>
          <w:b/>
          <w:color w:val="auto"/>
          <w:sz w:val="24"/>
          <w:highlight w:val="none"/>
          <w:lang w:val="en-US" w:eastAsia="zh-CN"/>
        </w:rPr>
        <w:t>1</w:t>
      </w:r>
      <w:r>
        <w:rPr>
          <w:rFonts w:hint="eastAsia" w:asciiTheme="majorEastAsia" w:hAnsiTheme="majorEastAsia" w:eastAsiaTheme="majorEastAsia" w:cstheme="majorEastAsia"/>
          <w:b/>
          <w:color w:val="auto"/>
          <w:sz w:val="24"/>
          <w:highlight w:val="none"/>
        </w:rPr>
        <w:t>%作为履约保证金。</w:t>
      </w:r>
    </w:p>
    <w:p>
      <w:pPr>
        <w:snapToGrid w:val="0"/>
        <w:spacing w:line="360" w:lineRule="auto"/>
        <w:jc w:val="both"/>
        <w:rPr>
          <w:rFonts w:hint="eastAsia" w:asciiTheme="majorEastAsia" w:hAnsiTheme="majorEastAsia" w:eastAsiaTheme="majorEastAsia" w:cstheme="majorEastAsia"/>
          <w:b/>
          <w:color w:val="auto"/>
          <w:sz w:val="36"/>
          <w:szCs w:val="36"/>
          <w:highlight w:val="none"/>
        </w:rPr>
      </w:pPr>
    </w:p>
    <w:p>
      <w:pPr>
        <w:pStyle w:val="3"/>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rPr>
          <w:rFonts w:hint="eastAsia" w:asciiTheme="majorEastAsia" w:hAnsiTheme="majorEastAsia" w:eastAsiaTheme="majorEastAsia" w:cstheme="majorEastAsia"/>
          <w:b/>
          <w:color w:val="auto"/>
          <w:sz w:val="36"/>
          <w:szCs w:val="36"/>
          <w:highlight w:val="none"/>
        </w:rPr>
      </w:pPr>
    </w:p>
    <w:p>
      <w:pPr>
        <w:pStyle w:val="2"/>
        <w:rPr>
          <w:rFonts w:hint="eastAsia"/>
          <w:color w:val="auto"/>
          <w:highlight w:val="none"/>
        </w:rPr>
      </w:pPr>
    </w:p>
    <w:p>
      <w:pPr>
        <w:snapToGrid w:val="0"/>
        <w:spacing w:line="360" w:lineRule="auto"/>
        <w:ind w:firstLine="3253" w:firstLineChars="900"/>
        <w:jc w:val="both"/>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 xml:space="preserve">第四部分   </w:t>
      </w:r>
      <w:bookmarkStart w:id="26" w:name="_Toc184314415"/>
      <w:bookmarkEnd w:id="26"/>
      <w:bookmarkStart w:id="27" w:name="_Toc184313276"/>
      <w:bookmarkEnd w:id="27"/>
      <w:bookmarkStart w:id="28" w:name="_Toc184313303"/>
      <w:bookmarkEnd w:id="28"/>
      <w:bookmarkStart w:id="29" w:name="_Toc184308071"/>
      <w:bookmarkEnd w:id="29"/>
      <w:bookmarkStart w:id="30" w:name="_Toc184308070"/>
      <w:bookmarkEnd w:id="30"/>
      <w:bookmarkStart w:id="31" w:name="_Toc184312105"/>
      <w:bookmarkEnd w:id="31"/>
      <w:bookmarkStart w:id="32" w:name="_Toc184312122"/>
      <w:bookmarkEnd w:id="32"/>
      <w:bookmarkStart w:id="33" w:name="_Toc184314470"/>
      <w:bookmarkEnd w:id="33"/>
      <w:bookmarkStart w:id="34" w:name="_Toc184308040"/>
      <w:bookmarkEnd w:id="34"/>
      <w:bookmarkStart w:id="35" w:name="_Toc184310310"/>
      <w:bookmarkEnd w:id="35"/>
      <w:bookmarkStart w:id="36" w:name="_Toc184312119"/>
      <w:bookmarkEnd w:id="36"/>
      <w:bookmarkStart w:id="37" w:name="_Toc184314482"/>
      <w:bookmarkEnd w:id="37"/>
      <w:bookmarkStart w:id="38" w:name="_Toc184314414"/>
      <w:bookmarkEnd w:id="38"/>
      <w:bookmarkStart w:id="39" w:name="_Toc184314434"/>
      <w:bookmarkEnd w:id="39"/>
      <w:bookmarkStart w:id="40" w:name="_Toc184312137"/>
      <w:bookmarkEnd w:id="40"/>
      <w:bookmarkStart w:id="41" w:name="_Toc184312082"/>
      <w:bookmarkEnd w:id="41"/>
      <w:bookmarkStart w:id="42" w:name="_Toc184310329"/>
      <w:bookmarkEnd w:id="42"/>
      <w:bookmarkStart w:id="43" w:name="_Toc184312131"/>
      <w:bookmarkEnd w:id="43"/>
      <w:bookmarkStart w:id="44" w:name="_Toc184313238"/>
      <w:bookmarkEnd w:id="44"/>
      <w:bookmarkStart w:id="45" w:name="_Toc184313296"/>
      <w:bookmarkEnd w:id="45"/>
      <w:bookmarkStart w:id="46" w:name="_Toc184313290"/>
      <w:bookmarkEnd w:id="46"/>
      <w:bookmarkStart w:id="47" w:name="_Toc184312088"/>
      <w:bookmarkEnd w:id="47"/>
      <w:bookmarkStart w:id="48" w:name="_Toc184312106"/>
      <w:bookmarkEnd w:id="48"/>
      <w:bookmarkStart w:id="49" w:name="_Toc184314440"/>
      <w:bookmarkEnd w:id="49"/>
      <w:bookmarkStart w:id="50" w:name="_Toc184310327"/>
      <w:bookmarkEnd w:id="50"/>
      <w:bookmarkStart w:id="51" w:name="_Toc184310299"/>
      <w:bookmarkEnd w:id="51"/>
      <w:bookmarkStart w:id="52" w:name="_Toc184314429"/>
      <w:bookmarkEnd w:id="52"/>
      <w:bookmarkStart w:id="53" w:name="_Toc184312072"/>
      <w:bookmarkEnd w:id="53"/>
      <w:bookmarkStart w:id="54" w:name="_Toc184314451"/>
      <w:bookmarkEnd w:id="54"/>
      <w:bookmarkStart w:id="55" w:name="_Toc184308054"/>
      <w:bookmarkEnd w:id="55"/>
      <w:bookmarkStart w:id="56" w:name="_Toc184313269"/>
      <w:bookmarkEnd w:id="56"/>
      <w:bookmarkStart w:id="57" w:name="_Toc184308048"/>
      <w:bookmarkEnd w:id="57"/>
      <w:bookmarkStart w:id="58" w:name="_Toc184314427"/>
      <w:bookmarkEnd w:id="58"/>
      <w:bookmarkStart w:id="59" w:name="_Toc184308090"/>
      <w:bookmarkEnd w:id="59"/>
      <w:bookmarkStart w:id="60" w:name="_Toc184314475"/>
      <w:bookmarkEnd w:id="60"/>
      <w:bookmarkStart w:id="61" w:name="_Toc184313291"/>
      <w:bookmarkEnd w:id="61"/>
      <w:bookmarkStart w:id="62" w:name="_Toc184308108"/>
      <w:bookmarkEnd w:id="62"/>
      <w:bookmarkStart w:id="63" w:name="_Toc184310277"/>
      <w:bookmarkEnd w:id="63"/>
      <w:bookmarkStart w:id="64" w:name="_Toc184310309"/>
      <w:bookmarkEnd w:id="64"/>
      <w:bookmarkStart w:id="65" w:name="_Toc184308105"/>
      <w:bookmarkEnd w:id="65"/>
      <w:bookmarkStart w:id="66" w:name="_Toc184313243"/>
      <w:bookmarkEnd w:id="66"/>
      <w:bookmarkStart w:id="67" w:name="_Toc184313261"/>
      <w:bookmarkEnd w:id="67"/>
      <w:bookmarkStart w:id="68" w:name="_Toc184313304"/>
      <w:bookmarkEnd w:id="68"/>
      <w:bookmarkStart w:id="69" w:name="_Toc184314420"/>
      <w:bookmarkEnd w:id="69"/>
      <w:bookmarkStart w:id="70" w:name="_Toc184310323"/>
      <w:bookmarkEnd w:id="70"/>
      <w:bookmarkStart w:id="71" w:name="_Toc184308093"/>
      <w:bookmarkEnd w:id="71"/>
      <w:bookmarkStart w:id="72" w:name="_Toc184312112"/>
      <w:bookmarkEnd w:id="72"/>
      <w:bookmarkStart w:id="73" w:name="_Toc184312138"/>
      <w:bookmarkEnd w:id="73"/>
      <w:bookmarkStart w:id="74" w:name="_Toc184308045"/>
      <w:bookmarkEnd w:id="74"/>
      <w:bookmarkStart w:id="75" w:name="_Toc184313305"/>
      <w:bookmarkEnd w:id="75"/>
      <w:bookmarkStart w:id="76" w:name="_Toc184310338"/>
      <w:bookmarkEnd w:id="76"/>
      <w:bookmarkStart w:id="77" w:name="_Toc184314452"/>
      <w:bookmarkEnd w:id="77"/>
      <w:bookmarkStart w:id="78" w:name="_Toc184314481"/>
      <w:bookmarkEnd w:id="78"/>
      <w:bookmarkStart w:id="79" w:name="_Toc184308060"/>
      <w:bookmarkEnd w:id="79"/>
      <w:bookmarkStart w:id="80" w:name="_Toc184312091"/>
      <w:bookmarkEnd w:id="80"/>
      <w:bookmarkStart w:id="81" w:name="_Toc184313309"/>
      <w:bookmarkEnd w:id="81"/>
      <w:bookmarkStart w:id="82" w:name="_Toc184308102"/>
      <w:bookmarkEnd w:id="82"/>
      <w:bookmarkStart w:id="83" w:name="_Toc184314421"/>
      <w:bookmarkEnd w:id="83"/>
      <w:bookmarkStart w:id="84" w:name="_Toc184310307"/>
      <w:bookmarkEnd w:id="84"/>
      <w:bookmarkStart w:id="85" w:name="_Toc184313257"/>
      <w:bookmarkEnd w:id="85"/>
      <w:bookmarkStart w:id="86" w:name="_Toc184310326"/>
      <w:bookmarkEnd w:id="86"/>
      <w:bookmarkStart w:id="87" w:name="_Toc184312104"/>
      <w:bookmarkEnd w:id="87"/>
      <w:bookmarkStart w:id="88" w:name="_Toc184312116"/>
      <w:bookmarkEnd w:id="88"/>
      <w:bookmarkStart w:id="89" w:name="_Toc184312092"/>
      <w:bookmarkEnd w:id="89"/>
      <w:bookmarkStart w:id="90" w:name="_Toc184314410"/>
      <w:bookmarkEnd w:id="90"/>
      <w:bookmarkStart w:id="91" w:name="_Toc184308068"/>
      <w:bookmarkEnd w:id="91"/>
      <w:bookmarkStart w:id="92" w:name="_Toc184314468"/>
      <w:bookmarkEnd w:id="92"/>
      <w:bookmarkStart w:id="93" w:name="_Toc184310331"/>
      <w:bookmarkEnd w:id="93"/>
      <w:bookmarkStart w:id="94" w:name="_Toc184308051"/>
      <w:bookmarkEnd w:id="94"/>
      <w:bookmarkStart w:id="95" w:name="_Toc184310274"/>
      <w:bookmarkEnd w:id="95"/>
      <w:bookmarkStart w:id="96" w:name="_Toc184308049"/>
      <w:bookmarkEnd w:id="96"/>
      <w:bookmarkStart w:id="97" w:name="_Toc184308098"/>
      <w:bookmarkEnd w:id="97"/>
      <w:bookmarkStart w:id="98" w:name="_Toc184313281"/>
      <w:bookmarkEnd w:id="98"/>
      <w:bookmarkStart w:id="99" w:name="_Toc184312120"/>
      <w:bookmarkEnd w:id="99"/>
      <w:bookmarkStart w:id="100" w:name="_Toc184308063"/>
      <w:bookmarkEnd w:id="100"/>
      <w:bookmarkStart w:id="101" w:name="_Toc184312085"/>
      <w:bookmarkEnd w:id="101"/>
      <w:bookmarkStart w:id="102" w:name="_Toc184313293"/>
      <w:bookmarkEnd w:id="102"/>
      <w:bookmarkStart w:id="103" w:name="_Toc184313271"/>
      <w:bookmarkEnd w:id="103"/>
      <w:bookmarkStart w:id="104" w:name="_Toc184312071"/>
      <w:bookmarkEnd w:id="104"/>
      <w:bookmarkStart w:id="105" w:name="_Toc184313282"/>
      <w:bookmarkEnd w:id="105"/>
      <w:bookmarkStart w:id="106" w:name="_Toc184312113"/>
      <w:bookmarkEnd w:id="106"/>
      <w:bookmarkStart w:id="107" w:name="_Toc184310281"/>
      <w:bookmarkEnd w:id="107"/>
      <w:bookmarkStart w:id="108" w:name="_Toc184313267"/>
      <w:bookmarkEnd w:id="108"/>
      <w:bookmarkStart w:id="109" w:name="_Toc184312080"/>
      <w:bookmarkEnd w:id="109"/>
      <w:bookmarkStart w:id="110" w:name="_Toc184310313"/>
      <w:bookmarkEnd w:id="110"/>
      <w:bookmarkStart w:id="111" w:name="_Toc184308076"/>
      <w:bookmarkEnd w:id="111"/>
      <w:bookmarkStart w:id="112" w:name="_Toc184313272"/>
      <w:bookmarkEnd w:id="112"/>
      <w:bookmarkStart w:id="113" w:name="_Toc184312109"/>
      <w:bookmarkEnd w:id="113"/>
      <w:bookmarkStart w:id="114" w:name="_Toc184313258"/>
      <w:bookmarkEnd w:id="114"/>
      <w:bookmarkStart w:id="115" w:name="_Toc184313239"/>
      <w:bookmarkEnd w:id="115"/>
      <w:bookmarkStart w:id="116" w:name="_Toc184313306"/>
      <w:bookmarkEnd w:id="116"/>
      <w:bookmarkStart w:id="117" w:name="_Toc184313286"/>
      <w:bookmarkEnd w:id="117"/>
      <w:bookmarkStart w:id="118" w:name="_Toc184313244"/>
      <w:bookmarkEnd w:id="118"/>
      <w:bookmarkStart w:id="119" w:name="_Toc184312089"/>
      <w:bookmarkEnd w:id="119"/>
      <w:bookmarkStart w:id="120" w:name="_Toc184308094"/>
      <w:bookmarkEnd w:id="120"/>
      <w:bookmarkStart w:id="121" w:name="_Toc184312121"/>
      <w:bookmarkEnd w:id="121"/>
      <w:bookmarkStart w:id="122" w:name="_Toc184313255"/>
      <w:bookmarkEnd w:id="122"/>
      <w:bookmarkStart w:id="123" w:name="_Toc184312110"/>
      <w:bookmarkEnd w:id="123"/>
      <w:bookmarkStart w:id="124" w:name="_Toc184312067"/>
      <w:bookmarkEnd w:id="124"/>
      <w:bookmarkStart w:id="125" w:name="_Toc184313245"/>
      <w:bookmarkEnd w:id="125"/>
      <w:bookmarkStart w:id="126" w:name="_Toc184313300"/>
      <w:bookmarkEnd w:id="126"/>
      <w:bookmarkStart w:id="127" w:name="_Toc184313242"/>
      <w:bookmarkEnd w:id="127"/>
      <w:bookmarkStart w:id="128" w:name="_Toc184310292"/>
      <w:bookmarkEnd w:id="128"/>
      <w:bookmarkStart w:id="129" w:name="_Toc184308036"/>
      <w:bookmarkEnd w:id="129"/>
      <w:bookmarkStart w:id="130" w:name="_Toc184314465"/>
      <w:bookmarkEnd w:id="130"/>
      <w:bookmarkStart w:id="131" w:name="_Toc184308088"/>
      <w:bookmarkEnd w:id="131"/>
      <w:bookmarkStart w:id="132" w:name="_Toc184314416"/>
      <w:bookmarkEnd w:id="132"/>
      <w:bookmarkStart w:id="133" w:name="_Toc184314443"/>
      <w:bookmarkEnd w:id="133"/>
      <w:bookmarkStart w:id="134" w:name="_Toc184314478"/>
      <w:bookmarkEnd w:id="134"/>
      <w:bookmarkStart w:id="135" w:name="_Toc184308075"/>
      <w:bookmarkEnd w:id="135"/>
      <w:bookmarkStart w:id="136" w:name="_Toc184310275"/>
      <w:bookmarkEnd w:id="136"/>
      <w:bookmarkStart w:id="137" w:name="_Toc184310318"/>
      <w:bookmarkEnd w:id="137"/>
      <w:bookmarkStart w:id="138" w:name="_Toc184312115"/>
      <w:bookmarkEnd w:id="138"/>
      <w:bookmarkStart w:id="139" w:name="_Toc184314471"/>
      <w:bookmarkEnd w:id="139"/>
      <w:bookmarkStart w:id="140" w:name="_Toc184308037"/>
      <w:bookmarkEnd w:id="140"/>
      <w:bookmarkStart w:id="141" w:name="_Toc184312111"/>
      <w:bookmarkEnd w:id="141"/>
      <w:bookmarkStart w:id="142" w:name="_Toc184308043"/>
      <w:bookmarkEnd w:id="142"/>
      <w:bookmarkStart w:id="143" w:name="_Toc184312096"/>
      <w:bookmarkEnd w:id="143"/>
      <w:bookmarkStart w:id="144" w:name="_Toc184314413"/>
      <w:bookmarkEnd w:id="144"/>
      <w:bookmarkStart w:id="145" w:name="_Toc184308091"/>
      <w:bookmarkEnd w:id="145"/>
      <w:bookmarkStart w:id="146" w:name="_Toc184308078"/>
      <w:bookmarkEnd w:id="146"/>
      <w:bookmarkStart w:id="147" w:name="_Toc184313301"/>
      <w:bookmarkEnd w:id="147"/>
      <w:bookmarkStart w:id="148" w:name="_Toc184310286"/>
      <w:bookmarkEnd w:id="148"/>
      <w:bookmarkStart w:id="149" w:name="_Toc184308073"/>
      <w:bookmarkEnd w:id="149"/>
      <w:bookmarkStart w:id="150" w:name="_Toc184314444"/>
      <w:bookmarkEnd w:id="150"/>
      <w:bookmarkStart w:id="151" w:name="_Toc184308077"/>
      <w:bookmarkEnd w:id="151"/>
      <w:bookmarkStart w:id="152" w:name="_Toc184308059"/>
      <w:bookmarkEnd w:id="152"/>
      <w:bookmarkStart w:id="153" w:name="_Toc184310340"/>
      <w:bookmarkEnd w:id="153"/>
      <w:bookmarkStart w:id="154" w:name="_Toc184314431"/>
      <w:bookmarkEnd w:id="154"/>
      <w:bookmarkStart w:id="155" w:name="_Toc184310316"/>
      <w:bookmarkEnd w:id="155"/>
      <w:bookmarkStart w:id="156" w:name="_Toc184308096"/>
      <w:bookmarkEnd w:id="156"/>
      <w:bookmarkStart w:id="157" w:name="_Toc184312078"/>
      <w:bookmarkEnd w:id="157"/>
      <w:bookmarkStart w:id="158" w:name="_Toc184310272"/>
      <w:bookmarkEnd w:id="158"/>
      <w:bookmarkStart w:id="159" w:name="_Toc184308050"/>
      <w:bookmarkEnd w:id="159"/>
      <w:bookmarkStart w:id="160" w:name="_Toc184308089"/>
      <w:bookmarkEnd w:id="160"/>
      <w:bookmarkStart w:id="161" w:name="_Toc184308038"/>
      <w:bookmarkEnd w:id="161"/>
      <w:bookmarkStart w:id="162" w:name="_Toc184310305"/>
      <w:bookmarkEnd w:id="162"/>
      <w:bookmarkStart w:id="163" w:name="_Toc184312097"/>
      <w:bookmarkEnd w:id="163"/>
      <w:bookmarkStart w:id="164" w:name="_Toc184310334"/>
      <w:bookmarkEnd w:id="164"/>
      <w:bookmarkStart w:id="165" w:name="_Toc184312094"/>
      <w:bookmarkEnd w:id="165"/>
      <w:bookmarkStart w:id="166" w:name="_Toc184310288"/>
      <w:bookmarkEnd w:id="166"/>
      <w:bookmarkStart w:id="167" w:name="_Toc184308104"/>
      <w:bookmarkEnd w:id="167"/>
      <w:bookmarkStart w:id="168" w:name="_Toc184312076"/>
      <w:bookmarkEnd w:id="168"/>
      <w:bookmarkStart w:id="169" w:name="_Toc184310335"/>
      <w:bookmarkEnd w:id="169"/>
      <w:bookmarkStart w:id="170" w:name="_Toc184312123"/>
      <w:bookmarkEnd w:id="170"/>
      <w:bookmarkStart w:id="171" w:name="_Toc184310273"/>
      <w:bookmarkEnd w:id="171"/>
      <w:bookmarkStart w:id="172" w:name="_Toc184314462"/>
      <w:bookmarkEnd w:id="172"/>
      <w:bookmarkStart w:id="173" w:name="_Toc184313264"/>
      <w:bookmarkEnd w:id="173"/>
      <w:bookmarkStart w:id="174" w:name="_Toc184312081"/>
      <w:bookmarkEnd w:id="174"/>
      <w:bookmarkStart w:id="175" w:name="_Toc184308061"/>
      <w:bookmarkEnd w:id="175"/>
      <w:bookmarkStart w:id="176" w:name="_Toc184314467"/>
      <w:bookmarkEnd w:id="176"/>
      <w:bookmarkStart w:id="177" w:name="_Toc184308099"/>
      <w:bookmarkEnd w:id="177"/>
      <w:bookmarkStart w:id="178" w:name="_Toc184313287"/>
      <w:bookmarkEnd w:id="178"/>
      <w:bookmarkStart w:id="179" w:name="_Toc184314442"/>
      <w:bookmarkEnd w:id="179"/>
      <w:bookmarkStart w:id="180" w:name="_Toc184310301"/>
      <w:bookmarkEnd w:id="180"/>
      <w:bookmarkStart w:id="181" w:name="_Toc184310320"/>
      <w:bookmarkEnd w:id="181"/>
      <w:bookmarkStart w:id="182" w:name="_Toc184314417"/>
      <w:bookmarkEnd w:id="182"/>
      <w:bookmarkStart w:id="183" w:name="_Toc184308085"/>
      <w:bookmarkEnd w:id="183"/>
      <w:bookmarkStart w:id="184" w:name="_Toc184313285"/>
      <w:bookmarkEnd w:id="184"/>
      <w:bookmarkStart w:id="185" w:name="_Toc184313259"/>
      <w:bookmarkEnd w:id="185"/>
      <w:bookmarkStart w:id="186" w:name="_Toc184314447"/>
      <w:bookmarkEnd w:id="186"/>
      <w:bookmarkStart w:id="187" w:name="_Toc184313252"/>
      <w:bookmarkEnd w:id="187"/>
      <w:bookmarkStart w:id="188" w:name="_Toc184310330"/>
      <w:bookmarkEnd w:id="188"/>
      <w:bookmarkStart w:id="189" w:name="_Toc184308107"/>
      <w:bookmarkEnd w:id="189"/>
      <w:bookmarkStart w:id="190" w:name="_Toc184314430"/>
      <w:bookmarkEnd w:id="190"/>
      <w:bookmarkStart w:id="191" w:name="_Toc184313241"/>
      <w:bookmarkEnd w:id="191"/>
      <w:bookmarkStart w:id="192" w:name="_Toc184314445"/>
      <w:bookmarkEnd w:id="192"/>
      <w:bookmarkStart w:id="193" w:name="_Toc184313279"/>
      <w:bookmarkEnd w:id="193"/>
      <w:bookmarkStart w:id="194" w:name="_Toc184313275"/>
      <w:bookmarkEnd w:id="194"/>
      <w:bookmarkStart w:id="195" w:name="_Toc184314466"/>
      <w:bookmarkEnd w:id="195"/>
      <w:bookmarkStart w:id="196" w:name="_Toc184308047"/>
      <w:bookmarkEnd w:id="196"/>
      <w:bookmarkStart w:id="197" w:name="_Toc184314428"/>
      <w:bookmarkEnd w:id="197"/>
      <w:bookmarkStart w:id="198" w:name="_Toc184310289"/>
      <w:bookmarkEnd w:id="198"/>
      <w:bookmarkStart w:id="199" w:name="_Toc184314419"/>
      <w:bookmarkEnd w:id="199"/>
      <w:bookmarkStart w:id="200" w:name="_Toc184312101"/>
      <w:bookmarkEnd w:id="200"/>
      <w:bookmarkStart w:id="201" w:name="_Toc184313274"/>
      <w:bookmarkEnd w:id="201"/>
      <w:bookmarkStart w:id="202" w:name="_Toc184314463"/>
      <w:bookmarkEnd w:id="202"/>
      <w:bookmarkStart w:id="203" w:name="_Toc184314433"/>
      <w:bookmarkEnd w:id="203"/>
      <w:bookmarkStart w:id="204" w:name="_Toc184314422"/>
      <w:bookmarkEnd w:id="204"/>
      <w:bookmarkStart w:id="205" w:name="_Toc184312125"/>
      <w:bookmarkEnd w:id="205"/>
      <w:bookmarkStart w:id="206" w:name="_Toc184308079"/>
      <w:bookmarkEnd w:id="206"/>
      <w:bookmarkStart w:id="207" w:name="_Toc184310300"/>
      <w:bookmarkEnd w:id="207"/>
      <w:bookmarkStart w:id="208" w:name="_Toc184308103"/>
      <w:bookmarkEnd w:id="208"/>
      <w:bookmarkStart w:id="209" w:name="_Toc184312079"/>
      <w:bookmarkEnd w:id="209"/>
      <w:bookmarkStart w:id="210" w:name="_Toc184310314"/>
      <w:bookmarkEnd w:id="210"/>
      <w:bookmarkStart w:id="211" w:name="_Toc184310311"/>
      <w:bookmarkEnd w:id="211"/>
      <w:bookmarkStart w:id="212" w:name="_Toc184310283"/>
      <w:bookmarkEnd w:id="212"/>
      <w:bookmarkStart w:id="213" w:name="_Toc184313266"/>
      <w:bookmarkEnd w:id="213"/>
      <w:bookmarkStart w:id="214" w:name="_Toc184314476"/>
      <w:bookmarkEnd w:id="214"/>
      <w:bookmarkStart w:id="215" w:name="_Toc184313273"/>
      <w:bookmarkEnd w:id="215"/>
      <w:bookmarkStart w:id="216" w:name="_Toc184310332"/>
      <w:bookmarkEnd w:id="216"/>
      <w:bookmarkStart w:id="217" w:name="_Toc184314479"/>
      <w:bookmarkEnd w:id="217"/>
      <w:bookmarkStart w:id="218" w:name="_Toc184308092"/>
      <w:bookmarkEnd w:id="218"/>
      <w:bookmarkStart w:id="219" w:name="_Toc184312118"/>
      <w:bookmarkEnd w:id="219"/>
      <w:bookmarkStart w:id="220" w:name="_Toc184308095"/>
      <w:bookmarkEnd w:id="220"/>
      <w:bookmarkStart w:id="221" w:name="_Toc184314449"/>
      <w:bookmarkEnd w:id="221"/>
      <w:bookmarkStart w:id="222" w:name="_Toc184314461"/>
      <w:bookmarkEnd w:id="222"/>
      <w:bookmarkStart w:id="223" w:name="_Toc184312124"/>
      <w:bookmarkEnd w:id="223"/>
      <w:bookmarkStart w:id="224" w:name="_Toc184313247"/>
      <w:bookmarkEnd w:id="224"/>
      <w:bookmarkStart w:id="225" w:name="_Toc184313292"/>
      <w:bookmarkEnd w:id="225"/>
      <w:bookmarkStart w:id="226" w:name="_Toc184312068"/>
      <w:bookmarkEnd w:id="226"/>
      <w:bookmarkStart w:id="227" w:name="_Toc184313298"/>
      <w:bookmarkEnd w:id="227"/>
      <w:bookmarkStart w:id="228" w:name="_Toc184313256"/>
      <w:bookmarkEnd w:id="228"/>
      <w:bookmarkStart w:id="229" w:name="_Toc184308082"/>
      <w:bookmarkEnd w:id="229"/>
      <w:bookmarkStart w:id="230" w:name="_Toc184310298"/>
      <w:bookmarkEnd w:id="230"/>
      <w:bookmarkStart w:id="231" w:name="_Toc184312084"/>
      <w:bookmarkEnd w:id="231"/>
      <w:bookmarkStart w:id="232" w:name="_Toc184314436"/>
      <w:bookmarkEnd w:id="232"/>
      <w:bookmarkStart w:id="233" w:name="_Toc184314454"/>
      <w:bookmarkEnd w:id="233"/>
      <w:bookmarkStart w:id="234" w:name="_Toc184313240"/>
      <w:bookmarkEnd w:id="234"/>
      <w:bookmarkStart w:id="235" w:name="_Toc184310325"/>
      <w:bookmarkEnd w:id="235"/>
      <w:bookmarkStart w:id="236" w:name="_Toc184310296"/>
      <w:bookmarkEnd w:id="236"/>
      <w:bookmarkStart w:id="237" w:name="_Toc184310304"/>
      <w:bookmarkEnd w:id="237"/>
      <w:bookmarkStart w:id="238" w:name="_Toc184313294"/>
      <w:bookmarkEnd w:id="238"/>
      <w:bookmarkStart w:id="239" w:name="_Toc184310333"/>
      <w:bookmarkEnd w:id="239"/>
      <w:bookmarkStart w:id="240" w:name="_Toc184313260"/>
      <w:bookmarkEnd w:id="240"/>
      <w:bookmarkStart w:id="241" w:name="_Toc184314437"/>
      <w:bookmarkEnd w:id="241"/>
      <w:bookmarkStart w:id="242" w:name="_Toc184313263"/>
      <w:bookmarkEnd w:id="242"/>
      <w:bookmarkStart w:id="243" w:name="_Toc184312100"/>
      <w:bookmarkEnd w:id="243"/>
      <w:bookmarkStart w:id="244" w:name="_Toc184313250"/>
      <w:bookmarkEnd w:id="244"/>
      <w:bookmarkStart w:id="245" w:name="_Toc184310303"/>
      <w:bookmarkEnd w:id="245"/>
      <w:bookmarkStart w:id="246" w:name="_Toc184314432"/>
      <w:bookmarkEnd w:id="246"/>
      <w:bookmarkStart w:id="247" w:name="_Toc184312099"/>
      <w:bookmarkEnd w:id="247"/>
      <w:bookmarkStart w:id="248" w:name="_Toc184312136"/>
      <w:bookmarkEnd w:id="248"/>
      <w:bookmarkStart w:id="249" w:name="_Toc184314455"/>
      <w:bookmarkEnd w:id="249"/>
      <w:bookmarkStart w:id="250" w:name="_Toc184314411"/>
      <w:bookmarkEnd w:id="250"/>
      <w:bookmarkStart w:id="251" w:name="_Toc184312132"/>
      <w:bookmarkEnd w:id="251"/>
      <w:bookmarkStart w:id="252" w:name="_Toc184314477"/>
      <w:bookmarkEnd w:id="252"/>
      <w:bookmarkStart w:id="253" w:name="_Toc184310312"/>
      <w:bookmarkEnd w:id="253"/>
      <w:bookmarkStart w:id="254" w:name="_Toc184312077"/>
      <w:bookmarkEnd w:id="254"/>
      <w:bookmarkStart w:id="255" w:name="_Toc184310297"/>
      <w:bookmarkEnd w:id="255"/>
      <w:bookmarkStart w:id="256" w:name="_Toc184312130"/>
      <w:bookmarkEnd w:id="256"/>
      <w:bookmarkStart w:id="257" w:name="_Toc184310337"/>
      <w:bookmarkEnd w:id="257"/>
      <w:bookmarkStart w:id="258" w:name="_Toc184310315"/>
      <w:bookmarkEnd w:id="258"/>
      <w:bookmarkStart w:id="259" w:name="_Toc184314418"/>
      <w:bookmarkEnd w:id="259"/>
      <w:bookmarkStart w:id="260" w:name="_Toc184312075"/>
      <w:bookmarkEnd w:id="260"/>
      <w:bookmarkStart w:id="261" w:name="_Toc184314453"/>
      <w:bookmarkEnd w:id="261"/>
      <w:bookmarkStart w:id="262" w:name="_Toc184310282"/>
      <w:bookmarkEnd w:id="262"/>
      <w:bookmarkStart w:id="263" w:name="_Toc184314469"/>
      <w:bookmarkEnd w:id="263"/>
      <w:bookmarkStart w:id="264" w:name="_Toc184312086"/>
      <w:bookmarkEnd w:id="264"/>
      <w:bookmarkStart w:id="265" w:name="_Toc184314458"/>
      <w:bookmarkEnd w:id="265"/>
      <w:bookmarkStart w:id="266" w:name="_Toc184308084"/>
      <w:bookmarkEnd w:id="266"/>
      <w:bookmarkStart w:id="267" w:name="_Toc184312139"/>
      <w:bookmarkEnd w:id="267"/>
      <w:bookmarkStart w:id="268" w:name="_Toc184314438"/>
      <w:bookmarkEnd w:id="268"/>
      <w:bookmarkStart w:id="269" w:name="_Toc184313262"/>
      <w:bookmarkEnd w:id="269"/>
      <w:bookmarkStart w:id="270" w:name="_Toc184314441"/>
      <w:bookmarkEnd w:id="270"/>
      <w:bookmarkStart w:id="271" w:name="_Toc184313280"/>
      <w:bookmarkEnd w:id="271"/>
      <w:bookmarkStart w:id="272" w:name="_Toc184308072"/>
      <w:bookmarkEnd w:id="272"/>
      <w:bookmarkStart w:id="273" w:name="_Toc184313308"/>
      <w:bookmarkEnd w:id="273"/>
      <w:bookmarkStart w:id="274" w:name="_Toc184313307"/>
      <w:bookmarkEnd w:id="274"/>
      <w:bookmarkStart w:id="275" w:name="_Toc184312095"/>
      <w:bookmarkEnd w:id="275"/>
      <w:bookmarkStart w:id="276" w:name="_Toc184312114"/>
      <w:bookmarkEnd w:id="276"/>
      <w:bookmarkStart w:id="277" w:name="_Toc184308069"/>
      <w:bookmarkEnd w:id="277"/>
      <w:bookmarkStart w:id="278" w:name="_Toc184312107"/>
      <w:bookmarkEnd w:id="278"/>
      <w:bookmarkStart w:id="279" w:name="_Toc184308081"/>
      <w:bookmarkEnd w:id="279"/>
      <w:bookmarkStart w:id="280" w:name="_Toc184313295"/>
      <w:bookmarkEnd w:id="280"/>
      <w:bookmarkStart w:id="281" w:name="_Toc184308044"/>
      <w:bookmarkEnd w:id="281"/>
      <w:bookmarkStart w:id="282" w:name="_Toc184312135"/>
      <w:bookmarkEnd w:id="282"/>
      <w:bookmarkStart w:id="283" w:name="_Toc184308052"/>
      <w:bookmarkEnd w:id="283"/>
      <w:bookmarkStart w:id="284" w:name="_Toc184310322"/>
      <w:bookmarkEnd w:id="284"/>
      <w:bookmarkStart w:id="285" w:name="_Toc184310341"/>
      <w:bookmarkEnd w:id="285"/>
      <w:bookmarkStart w:id="286" w:name="_Toc184314424"/>
      <w:bookmarkEnd w:id="286"/>
      <w:bookmarkStart w:id="287" w:name="_Toc184312087"/>
      <w:bookmarkEnd w:id="287"/>
      <w:bookmarkStart w:id="288" w:name="_Toc184310308"/>
      <w:bookmarkEnd w:id="288"/>
      <w:bookmarkStart w:id="289" w:name="_Toc184314426"/>
      <w:bookmarkEnd w:id="289"/>
      <w:bookmarkStart w:id="290" w:name="_Toc184308053"/>
      <w:bookmarkEnd w:id="290"/>
      <w:bookmarkStart w:id="291" w:name="_Toc184313277"/>
      <w:bookmarkEnd w:id="291"/>
      <w:bookmarkStart w:id="292" w:name="_Toc184314412"/>
      <w:bookmarkEnd w:id="292"/>
      <w:bookmarkStart w:id="293" w:name="_Toc184312134"/>
      <w:bookmarkEnd w:id="293"/>
      <w:bookmarkStart w:id="294" w:name="_Toc184310336"/>
      <w:bookmarkEnd w:id="294"/>
      <w:bookmarkStart w:id="295" w:name="_Toc184312117"/>
      <w:bookmarkEnd w:id="295"/>
      <w:bookmarkStart w:id="296" w:name="_Toc184310293"/>
      <w:bookmarkEnd w:id="296"/>
      <w:bookmarkStart w:id="297" w:name="_Toc184313270"/>
      <w:bookmarkEnd w:id="297"/>
      <w:bookmarkStart w:id="298" w:name="_Toc184310317"/>
      <w:bookmarkEnd w:id="298"/>
      <w:bookmarkStart w:id="299" w:name="_Toc184313248"/>
      <w:bookmarkEnd w:id="299"/>
      <w:bookmarkStart w:id="300" w:name="_Toc184310279"/>
      <w:bookmarkEnd w:id="300"/>
      <w:bookmarkStart w:id="301" w:name="_Toc184313288"/>
      <w:bookmarkEnd w:id="301"/>
      <w:bookmarkStart w:id="302" w:name="_Toc184314473"/>
      <w:bookmarkEnd w:id="302"/>
      <w:bookmarkStart w:id="303" w:name="_Toc184312098"/>
      <w:bookmarkEnd w:id="303"/>
      <w:bookmarkStart w:id="304" w:name="_Toc184313284"/>
      <w:bookmarkEnd w:id="304"/>
      <w:bookmarkStart w:id="305" w:name="_Toc184308067"/>
      <w:bookmarkEnd w:id="305"/>
      <w:bookmarkStart w:id="306" w:name="_Toc184312074"/>
      <w:bookmarkEnd w:id="306"/>
      <w:bookmarkStart w:id="307" w:name="_Toc184314474"/>
      <w:bookmarkEnd w:id="307"/>
      <w:bookmarkStart w:id="308" w:name="_Toc184310287"/>
      <w:bookmarkEnd w:id="308"/>
      <w:bookmarkStart w:id="309" w:name="_Toc184312103"/>
      <w:bookmarkEnd w:id="309"/>
      <w:bookmarkStart w:id="310" w:name="_Toc184314448"/>
      <w:bookmarkEnd w:id="310"/>
      <w:bookmarkStart w:id="311" w:name="_Toc184314459"/>
      <w:bookmarkEnd w:id="311"/>
      <w:bookmarkStart w:id="312" w:name="_Toc184313253"/>
      <w:bookmarkEnd w:id="312"/>
      <w:bookmarkStart w:id="313" w:name="_Toc184314464"/>
      <w:bookmarkEnd w:id="313"/>
      <w:bookmarkStart w:id="314" w:name="_Toc184313254"/>
      <w:bookmarkEnd w:id="314"/>
      <w:bookmarkStart w:id="315" w:name="_Toc184313246"/>
      <w:bookmarkEnd w:id="315"/>
      <w:bookmarkStart w:id="316" w:name="_Toc184310343"/>
      <w:bookmarkEnd w:id="316"/>
      <w:bookmarkStart w:id="317" w:name="_Toc184313251"/>
      <w:bookmarkEnd w:id="317"/>
      <w:bookmarkStart w:id="318" w:name="_Toc184314425"/>
      <w:bookmarkEnd w:id="318"/>
      <w:bookmarkStart w:id="319" w:name="_Toc184308097"/>
      <w:bookmarkEnd w:id="319"/>
      <w:bookmarkStart w:id="320" w:name="_Toc184308055"/>
      <w:bookmarkEnd w:id="320"/>
      <w:bookmarkStart w:id="321" w:name="_Toc184308058"/>
      <w:bookmarkEnd w:id="321"/>
      <w:bookmarkStart w:id="322" w:name="_Toc184313289"/>
      <w:bookmarkEnd w:id="322"/>
      <w:bookmarkStart w:id="323" w:name="_Toc184308046"/>
      <w:bookmarkEnd w:id="323"/>
      <w:bookmarkStart w:id="324" w:name="_Toc184310328"/>
      <w:bookmarkEnd w:id="324"/>
      <w:bookmarkStart w:id="325" w:name="_Toc184310291"/>
      <w:bookmarkEnd w:id="325"/>
      <w:bookmarkStart w:id="326" w:name="_Toc184312073"/>
      <w:bookmarkEnd w:id="326"/>
      <w:bookmarkStart w:id="327" w:name="_Toc184308101"/>
      <w:bookmarkEnd w:id="327"/>
      <w:bookmarkStart w:id="328" w:name="_Toc184312090"/>
      <w:bookmarkEnd w:id="328"/>
      <w:bookmarkStart w:id="329" w:name="_Toc184312083"/>
      <w:bookmarkEnd w:id="329"/>
      <w:bookmarkStart w:id="330" w:name="_Toc184310339"/>
      <w:bookmarkEnd w:id="330"/>
      <w:bookmarkStart w:id="331" w:name="_Toc184310280"/>
      <w:bookmarkEnd w:id="331"/>
      <w:bookmarkStart w:id="332" w:name="_Toc184314460"/>
      <w:bookmarkEnd w:id="332"/>
      <w:bookmarkStart w:id="333" w:name="_Toc184312093"/>
      <w:bookmarkEnd w:id="333"/>
      <w:bookmarkStart w:id="334" w:name="_Toc184310344"/>
      <w:bookmarkEnd w:id="334"/>
      <w:bookmarkStart w:id="335" w:name="_Toc184314472"/>
      <w:bookmarkEnd w:id="335"/>
      <w:bookmarkStart w:id="336" w:name="_Toc184312128"/>
      <w:bookmarkEnd w:id="336"/>
      <w:bookmarkStart w:id="337" w:name="_Toc184312069"/>
      <w:bookmarkEnd w:id="337"/>
      <w:bookmarkStart w:id="338" w:name="_Toc184312127"/>
      <w:bookmarkEnd w:id="338"/>
      <w:bookmarkStart w:id="339" w:name="_Toc184308042"/>
      <w:bookmarkEnd w:id="339"/>
      <w:bookmarkStart w:id="340" w:name="_Toc184313265"/>
      <w:bookmarkEnd w:id="340"/>
      <w:bookmarkStart w:id="341" w:name="_Toc184314423"/>
      <w:bookmarkEnd w:id="341"/>
      <w:bookmarkStart w:id="342" w:name="_Toc184314446"/>
      <w:bookmarkEnd w:id="342"/>
      <w:bookmarkStart w:id="343" w:name="_Toc184310294"/>
      <w:bookmarkEnd w:id="343"/>
      <w:bookmarkStart w:id="344" w:name="_Toc184314450"/>
      <w:bookmarkEnd w:id="344"/>
      <w:bookmarkStart w:id="345" w:name="_Toc184308041"/>
      <w:bookmarkEnd w:id="345"/>
      <w:bookmarkStart w:id="346" w:name="_Toc184312070"/>
      <w:bookmarkEnd w:id="346"/>
      <w:bookmarkStart w:id="347" w:name="_Toc184308057"/>
      <w:bookmarkEnd w:id="347"/>
      <w:bookmarkStart w:id="348" w:name="_Toc184308064"/>
      <w:bookmarkEnd w:id="348"/>
      <w:bookmarkStart w:id="349" w:name="_Toc184313268"/>
      <w:bookmarkEnd w:id="349"/>
      <w:bookmarkStart w:id="350" w:name="_Toc184310285"/>
      <w:bookmarkEnd w:id="350"/>
      <w:bookmarkStart w:id="351" w:name="_Toc184310276"/>
      <w:bookmarkEnd w:id="351"/>
      <w:bookmarkStart w:id="352" w:name="_Toc184310342"/>
      <w:bookmarkEnd w:id="352"/>
      <w:bookmarkStart w:id="353" w:name="_Toc184308039"/>
      <w:bookmarkEnd w:id="353"/>
      <w:bookmarkStart w:id="354" w:name="_Toc184314480"/>
      <w:bookmarkEnd w:id="354"/>
      <w:bookmarkStart w:id="355" w:name="_Toc184308062"/>
      <w:bookmarkEnd w:id="355"/>
      <w:bookmarkStart w:id="356" w:name="_Toc184313249"/>
      <w:bookmarkEnd w:id="356"/>
      <w:bookmarkStart w:id="357" w:name="_Toc184308083"/>
      <w:bookmarkEnd w:id="357"/>
      <w:bookmarkStart w:id="358" w:name="_Toc184313297"/>
      <w:bookmarkEnd w:id="358"/>
      <w:bookmarkStart w:id="359" w:name="_Toc184310284"/>
      <w:bookmarkEnd w:id="359"/>
      <w:bookmarkStart w:id="360" w:name="_Toc184314439"/>
      <w:bookmarkEnd w:id="360"/>
      <w:bookmarkStart w:id="361" w:name="_Toc184310306"/>
      <w:bookmarkEnd w:id="361"/>
      <w:bookmarkStart w:id="362" w:name="_Toc184310302"/>
      <w:bookmarkEnd w:id="362"/>
      <w:bookmarkStart w:id="363" w:name="_Toc184308065"/>
      <w:bookmarkEnd w:id="363"/>
      <w:bookmarkStart w:id="364" w:name="_Toc184310290"/>
      <w:bookmarkEnd w:id="364"/>
      <w:bookmarkStart w:id="365" w:name="_Toc184308087"/>
      <w:bookmarkEnd w:id="365"/>
      <w:bookmarkStart w:id="366" w:name="_Toc184308056"/>
      <w:bookmarkEnd w:id="366"/>
      <w:bookmarkStart w:id="367" w:name="_Toc184310295"/>
      <w:bookmarkEnd w:id="367"/>
      <w:bookmarkStart w:id="368" w:name="_Toc184314435"/>
      <w:bookmarkEnd w:id="368"/>
      <w:bookmarkStart w:id="369" w:name="_Toc184314457"/>
      <w:bookmarkEnd w:id="369"/>
      <w:bookmarkStart w:id="370" w:name="_Toc184308066"/>
      <w:bookmarkEnd w:id="370"/>
      <w:bookmarkStart w:id="371" w:name="_Toc184310278"/>
      <w:bookmarkEnd w:id="371"/>
      <w:bookmarkStart w:id="372" w:name="_Toc184312108"/>
      <w:bookmarkEnd w:id="372"/>
      <w:bookmarkStart w:id="373" w:name="_Toc184312129"/>
      <w:bookmarkEnd w:id="373"/>
      <w:bookmarkStart w:id="374" w:name="_Toc184310321"/>
      <w:bookmarkEnd w:id="374"/>
      <w:bookmarkStart w:id="375" w:name="_Toc184308106"/>
      <w:bookmarkEnd w:id="375"/>
      <w:bookmarkStart w:id="376" w:name="_Toc184314456"/>
      <w:bookmarkEnd w:id="376"/>
      <w:bookmarkStart w:id="377" w:name="_Toc184313310"/>
      <w:bookmarkEnd w:id="377"/>
      <w:bookmarkStart w:id="378" w:name="_Toc184313302"/>
      <w:bookmarkEnd w:id="378"/>
      <w:bookmarkStart w:id="379" w:name="_Toc184312133"/>
      <w:bookmarkEnd w:id="379"/>
      <w:bookmarkStart w:id="380" w:name="_Toc184310319"/>
      <w:bookmarkEnd w:id="380"/>
      <w:bookmarkStart w:id="381" w:name="_Toc184310324"/>
      <w:bookmarkEnd w:id="381"/>
      <w:bookmarkStart w:id="382" w:name="_Toc184308080"/>
      <w:bookmarkEnd w:id="382"/>
      <w:bookmarkStart w:id="383" w:name="_Toc184312126"/>
      <w:bookmarkEnd w:id="383"/>
      <w:bookmarkStart w:id="384" w:name="_Toc184308074"/>
      <w:bookmarkEnd w:id="384"/>
      <w:bookmarkStart w:id="385" w:name="_Toc184313278"/>
      <w:bookmarkEnd w:id="385"/>
      <w:bookmarkStart w:id="386" w:name="_Toc184308100"/>
      <w:bookmarkEnd w:id="386"/>
      <w:bookmarkStart w:id="387" w:name="_Toc184313299"/>
      <w:bookmarkEnd w:id="387"/>
      <w:bookmarkStart w:id="388" w:name="_Toc184313283"/>
      <w:bookmarkEnd w:id="388"/>
      <w:bookmarkStart w:id="389" w:name="_Toc184308086"/>
      <w:bookmarkEnd w:id="389"/>
      <w:bookmarkStart w:id="390" w:name="_Toc184312102"/>
      <w:bookmarkEnd w:id="390"/>
      <w:r>
        <w:rPr>
          <w:rFonts w:hint="eastAsia" w:asciiTheme="majorEastAsia" w:hAnsiTheme="majorEastAsia" w:eastAsiaTheme="majorEastAsia" w:cstheme="majorEastAsia"/>
          <w:b/>
          <w:color w:val="auto"/>
          <w:sz w:val="36"/>
          <w:szCs w:val="36"/>
          <w:highlight w:val="none"/>
        </w:rPr>
        <w:t>评标办法</w:t>
      </w:r>
    </w:p>
    <w:p>
      <w:pPr>
        <w:snapToGrid w:val="0"/>
        <w:spacing w:line="360" w:lineRule="auto"/>
        <w:jc w:val="center"/>
        <w:rPr>
          <w:rFonts w:hint="eastAsia" w:asciiTheme="majorEastAsia" w:hAnsiTheme="majorEastAsia" w:eastAsiaTheme="majorEastAsia" w:cstheme="majorEastAsia"/>
          <w:b/>
          <w:color w:val="auto"/>
          <w:sz w:val="32"/>
          <w:szCs w:val="20"/>
          <w:highlight w:val="none"/>
        </w:rPr>
      </w:pPr>
      <w:r>
        <w:rPr>
          <w:rFonts w:hint="eastAsia" w:asciiTheme="majorEastAsia" w:hAnsiTheme="majorEastAsia" w:eastAsiaTheme="majorEastAsia" w:cstheme="majorEastAsia"/>
          <w:b/>
          <w:color w:val="auto"/>
          <w:sz w:val="32"/>
          <w:szCs w:val="20"/>
          <w:highlight w:val="none"/>
        </w:rPr>
        <w:t>评标办法前附表</w:t>
      </w:r>
    </w:p>
    <w:p>
      <w:pPr>
        <w:pStyle w:val="89"/>
        <w:spacing w:before="0"/>
        <w:ind w:firstLine="602" w:firstLineChars="250"/>
        <w:rPr>
          <w:rFonts w:hint="eastAsia" w:asciiTheme="majorEastAsia" w:hAnsiTheme="majorEastAsia" w:eastAsiaTheme="majorEastAsia" w:cstheme="majorEastAsia"/>
          <w:color w:val="auto"/>
          <w:szCs w:val="24"/>
          <w:highlight w:val="none"/>
        </w:rPr>
      </w:pPr>
      <w:r>
        <w:rPr>
          <w:rFonts w:hint="eastAsia" w:asciiTheme="majorEastAsia" w:hAnsiTheme="majorEastAsia" w:eastAsiaTheme="majorEastAsia" w:cstheme="majorEastAsia"/>
          <w:b/>
          <w:color w:val="auto"/>
          <w:szCs w:val="24"/>
          <w:highlight w:val="none"/>
        </w:rPr>
        <w:t>1、本次评标采用综合评分法，总分为100分。</w:t>
      </w:r>
      <w:r>
        <w:rPr>
          <w:rFonts w:hint="eastAsia" w:asciiTheme="majorEastAsia" w:hAnsiTheme="majorEastAsia" w:eastAsiaTheme="majorEastAsia" w:cstheme="majorEastAsia"/>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9"/>
        <w:spacing w:before="0"/>
        <w:ind w:firstLine="600" w:firstLineChars="250"/>
        <w:rPr>
          <w:rFonts w:hint="eastAsia" w:asciiTheme="majorEastAsia" w:hAnsiTheme="majorEastAsia" w:eastAsiaTheme="majorEastAsia" w:cstheme="majorEastAsia"/>
          <w:bCs/>
          <w:color w:val="auto"/>
          <w:szCs w:val="24"/>
          <w:highlight w:val="none"/>
        </w:rPr>
      </w:pPr>
      <w:r>
        <w:rPr>
          <w:rFonts w:hint="eastAsia" w:asciiTheme="majorEastAsia" w:hAnsiTheme="majorEastAsia" w:eastAsiaTheme="majorEastAsia" w:cstheme="majorEastAsia"/>
          <w:bCs/>
          <w:color w:val="auto"/>
          <w:szCs w:val="24"/>
          <w:highlight w:val="none"/>
        </w:rPr>
        <w:t>各投标人的综合得分为：投标价格得分+技术商务得分之和，总和为100分，其中：投标价格得分</w:t>
      </w:r>
      <w:r>
        <w:rPr>
          <w:rFonts w:hint="eastAsia" w:asciiTheme="majorEastAsia" w:hAnsiTheme="majorEastAsia" w:eastAsiaTheme="majorEastAsia" w:cstheme="majorEastAsia"/>
          <w:bCs/>
          <w:color w:val="auto"/>
          <w:szCs w:val="24"/>
          <w:highlight w:val="none"/>
          <w:lang w:val="en-US" w:eastAsia="zh-CN"/>
        </w:rPr>
        <w:t>10</w:t>
      </w:r>
      <w:r>
        <w:rPr>
          <w:rFonts w:hint="eastAsia" w:asciiTheme="majorEastAsia" w:hAnsiTheme="majorEastAsia" w:eastAsiaTheme="majorEastAsia" w:cstheme="majorEastAsia"/>
          <w:bCs/>
          <w:color w:val="auto"/>
          <w:szCs w:val="24"/>
          <w:highlight w:val="none"/>
        </w:rPr>
        <w:t>分，商务技术得分</w:t>
      </w:r>
      <w:r>
        <w:rPr>
          <w:rFonts w:hint="eastAsia" w:asciiTheme="majorEastAsia" w:hAnsiTheme="majorEastAsia" w:eastAsiaTheme="majorEastAsia" w:cstheme="majorEastAsia"/>
          <w:bCs/>
          <w:color w:val="auto"/>
          <w:szCs w:val="24"/>
          <w:highlight w:val="none"/>
          <w:lang w:val="en-US" w:eastAsia="zh-CN"/>
        </w:rPr>
        <w:t>90</w:t>
      </w:r>
      <w:r>
        <w:rPr>
          <w:rFonts w:hint="eastAsia" w:asciiTheme="majorEastAsia" w:hAnsiTheme="majorEastAsia" w:eastAsiaTheme="majorEastAsia" w:cstheme="majorEastAsia"/>
          <w:bCs/>
          <w:color w:val="auto"/>
          <w:szCs w:val="24"/>
          <w:highlight w:val="none"/>
        </w:rPr>
        <w:t>分。</w:t>
      </w:r>
    </w:p>
    <w:p>
      <w:pPr>
        <w:numPr>
          <w:ilvl w:val="0"/>
          <w:numId w:val="4"/>
        </w:numPr>
        <w:snapToGrid w:val="0"/>
        <w:spacing w:line="360" w:lineRule="auto"/>
        <w:ind w:firstLine="480" w:firstLineChars="200"/>
        <w:rPr>
          <w:rFonts w:hint="eastAsia" w:ascii="宋体" w:hAnsi="宋体" w:eastAsia="宋体" w:cs="宋体"/>
          <w:color w:val="auto"/>
          <w:highlight w:val="none"/>
        </w:rPr>
      </w:pPr>
      <w:r>
        <w:rPr>
          <w:rFonts w:hint="eastAsia" w:asciiTheme="majorEastAsia" w:hAnsiTheme="majorEastAsia" w:eastAsiaTheme="majorEastAsia" w:cstheme="majorEastAsia"/>
          <w:color w:val="auto"/>
          <w:sz w:val="24"/>
          <w:highlight w:val="none"/>
        </w:rPr>
        <w:t>商务、技术评标细则（</w:t>
      </w:r>
      <w:r>
        <w:rPr>
          <w:rFonts w:hint="eastAsia" w:asciiTheme="majorEastAsia" w:hAnsiTheme="majorEastAsia" w:eastAsiaTheme="majorEastAsia" w:cstheme="majorEastAsia"/>
          <w:color w:val="auto"/>
          <w:sz w:val="24"/>
          <w:highlight w:val="none"/>
          <w:lang w:val="en-US" w:eastAsia="zh-CN"/>
        </w:rPr>
        <w:t>9</w:t>
      </w:r>
      <w:r>
        <w:rPr>
          <w:rFonts w:hint="eastAsia" w:asciiTheme="majorEastAsia" w:hAnsiTheme="majorEastAsia" w:eastAsiaTheme="majorEastAsia" w:cstheme="majorEastAsia"/>
          <w:color w:val="auto"/>
          <w:sz w:val="24"/>
          <w:highlight w:val="none"/>
        </w:rPr>
        <w:t>0分）</w:t>
      </w:r>
    </w:p>
    <w:tbl>
      <w:tblPr>
        <w:tblStyle w:val="64"/>
        <w:tblW w:w="94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840"/>
        <w:gridCol w:w="669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84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669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技术分（80分）</w:t>
            </w:r>
          </w:p>
        </w:tc>
        <w:tc>
          <w:tcPr>
            <w:tcW w:w="8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69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lang w:val="en-US" w:eastAsia="zh-CN"/>
              </w:rPr>
              <w:t>供应商对现有综合养护现状了解全面、存在问题的分析到位，符合实际，对本项目养护难点、要点等问题进行调查剖析，调查剖析到位、科学得5分，投标人对现有综合养护现状了解较为全面、存在问题的分析较为到位，对本项目养护难点、要点等问题进行调查剖析，调查剖析较为到位、科学得3分，投标人对现有综合养护现状了解一般、存在问题的分析一般，对本项目养护难点、要点等问题进行调查剖析，调查剖析一般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供应商针对本项目养护内容提出克服难点和要点的技术措施，技术措施、对策科学、合理、可操作性强得5分，投标人针对本项目养护内容提出克服难点和要点的技术措施，技术措施对策较为科学、合理、可操作性较好得3分，投标人针对本项目养护内容提出克服难点和要点的技术措施，技术措施对策科学性、合理性、可操作性一般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eastAsia="zh-CN"/>
              </w:rPr>
              <w:t>道路保洁组织方案切合本项目采购需求，</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安排科学合理，制定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方案，针对性、操作性强的得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分，道路保洁组织方案较为切合本项目采购需求，</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安排较为科学合理，制定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方案，针对性、操作性较强的得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分，道路保洁组织方案与本项目采购需求切合度一般，</w:t>
            </w:r>
            <w:r>
              <w:rPr>
                <w:rFonts w:hint="eastAsia" w:ascii="仿宋" w:hAnsi="仿宋" w:eastAsia="仿宋" w:cs="仿宋"/>
                <w:color w:val="auto"/>
                <w:sz w:val="24"/>
                <w:highlight w:val="none"/>
                <w:lang w:val="en-US" w:eastAsia="zh-CN"/>
              </w:rPr>
              <w:t>拟投入的清扫保洁人员、机具设备</w:t>
            </w:r>
            <w:r>
              <w:rPr>
                <w:rFonts w:hint="eastAsia" w:ascii="仿宋" w:hAnsi="仿宋" w:eastAsia="仿宋" w:cs="仿宋"/>
                <w:color w:val="auto"/>
                <w:sz w:val="24"/>
                <w:highlight w:val="none"/>
                <w:lang w:val="zh-CN" w:eastAsia="zh-CN"/>
              </w:rPr>
              <w:t>安排一般，制定</w:t>
            </w:r>
            <w:r>
              <w:rPr>
                <w:rFonts w:hint="eastAsia" w:ascii="仿宋" w:hAnsi="仿宋" w:eastAsia="仿宋" w:cs="仿宋"/>
                <w:color w:val="auto"/>
                <w:sz w:val="24"/>
                <w:highlight w:val="none"/>
                <w:lang w:val="en-US" w:eastAsia="zh-CN"/>
              </w:rPr>
              <w:t>时间安排计划方案、不同类别道路的清扫解决</w:t>
            </w:r>
            <w:r>
              <w:rPr>
                <w:rFonts w:hint="eastAsia" w:ascii="仿宋" w:hAnsi="仿宋" w:eastAsia="仿宋" w:cs="仿宋"/>
                <w:color w:val="auto"/>
                <w:sz w:val="24"/>
                <w:highlight w:val="none"/>
                <w:lang w:val="zh-CN" w:eastAsia="zh-CN"/>
              </w:rPr>
              <w:t>方案，针对性、操作性一般的得1分，方案不合理或未提供方案不得分。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eastAsia="zh-CN"/>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好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分，方案针对本项目的实际情况进行具体制定，较为全面、详细、合理，针对性较好得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分，方案与本项目的实际情况针对性一般，重点要点表述一般得1分，方案有缺项或不合理或未提供方案不得分。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根据投标人质量保证体系及质量保证措施方案，文明</w:t>
            </w:r>
            <w:r>
              <w:rPr>
                <w:rFonts w:hint="eastAsia" w:ascii="仿宋" w:hAnsi="仿宋" w:eastAsia="仿宋" w:cs="仿宋"/>
                <w:color w:val="auto"/>
                <w:sz w:val="24"/>
                <w:highlight w:val="none"/>
              </w:rPr>
              <w:t>安全保证体系和安全保证措施</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kern w:val="0"/>
                <w:sz w:val="24"/>
                <w:szCs w:val="24"/>
                <w:highlight w:val="none"/>
              </w:rPr>
              <w:t>方案</w:t>
            </w:r>
            <w:r>
              <w:rPr>
                <w:rFonts w:hint="eastAsia" w:ascii="仿宋" w:hAnsi="仿宋" w:eastAsia="仿宋" w:cs="仿宋"/>
                <w:color w:val="auto"/>
                <w:sz w:val="24"/>
                <w:highlight w:val="none"/>
                <w:lang w:val="zh-CN" w:eastAsia="zh-CN"/>
              </w:rPr>
              <w:t>全面、详细、合理的得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eastAsia="zh-CN"/>
              </w:rPr>
              <w:t>分，较为全面、详细、合理的得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val="zh-CN" w:eastAsia="zh-CN"/>
              </w:rPr>
              <w:t>分，</w:t>
            </w:r>
            <w:r>
              <w:rPr>
                <w:rFonts w:hint="eastAsia" w:ascii="仿宋" w:hAnsi="仿宋" w:eastAsia="仿宋" w:cs="仿宋"/>
                <w:color w:val="auto"/>
                <w:kern w:val="0"/>
                <w:sz w:val="24"/>
                <w:szCs w:val="24"/>
                <w:highlight w:val="none"/>
              </w:rPr>
              <w:t>方案</w:t>
            </w:r>
            <w:r>
              <w:rPr>
                <w:rFonts w:hint="eastAsia" w:ascii="仿宋" w:hAnsi="仿宋" w:eastAsia="仿宋" w:cs="仿宋"/>
                <w:color w:val="auto"/>
                <w:kern w:val="0"/>
                <w:sz w:val="24"/>
                <w:szCs w:val="24"/>
                <w:highlight w:val="none"/>
                <w:lang w:eastAsia="zh-CN"/>
              </w:rPr>
              <w:t>一般的得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针对人员管理、车辆管理、设施管理、环卫事件管理，供应商针对本项目的智慧环卫（需纳入采购人智慧平台等）实施方案，符合的得5分，部分符合的得3分，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完善的应急管理方案，能及时响应城市应急（气象灾害、防汛抗台、抗雪防冻）和项目实施过程中各类应急保障任务，有固定应急物资仓储及应急设施设备存放场地，具有丰富的应急管理经验情况，符合的得5分，部分符合的得3分，</w:t>
            </w:r>
            <w:r>
              <w:rPr>
                <w:rFonts w:hint="eastAsia" w:ascii="仿宋" w:hAnsi="仿宋" w:eastAsia="仿宋" w:cs="仿宋"/>
                <w:color w:val="auto"/>
                <w:sz w:val="24"/>
                <w:highlight w:val="none"/>
                <w:lang w:val="zh-CN" w:eastAsia="zh-CN"/>
              </w:rPr>
              <w:t>方案有缺项或不合理或未提供方案不得分。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4"/>
                <w:highlight w:val="none"/>
              </w:rPr>
              <w:t>有完善的重大活动保障方案，方案科学合理，具有针对性及可操作性，能圆满完成大型活动、节庆假日、创优评优等重大活动保障任务情况的得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分，有较为完善的重大活动保障方案，方案较为科学合理，针对性及可操作性较好，能较为圆满完成大型活动、节庆假日、创优评优等重大活动保障任务情况的得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分，重大活动保障方案一般，针对性及可操作性一般，对大型活动、节庆假日、创优评优等重大活动保障任务保障的可靠性一般得1分。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投标人拥有政府有关部门颁发的生活垃圾经营性清扫服务许可证且在有效期内的得2分。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napToGrid/>
              <w:spacing w:line="600" w:lineRule="exact"/>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rPr>
              <w:t>投标人技术人员力量情况：须提供以下相关人员（人员不能重复，若有重复只能按一人次计）：</w:t>
            </w:r>
          </w:p>
          <w:p>
            <w:pPr>
              <w:widowControl w:val="0"/>
              <w:numPr>
                <w:ilvl w:val="0"/>
                <w:numId w:val="0"/>
              </w:numPr>
              <w:wordWrap/>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1）项目保洁作业负责人同时具有大专及以上学历及环卫项目经理证证书的得3分，没有不得分，本项最高得3分；</w:t>
            </w:r>
          </w:p>
          <w:p>
            <w:pPr>
              <w:spacing w:line="60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kern w:val="2"/>
                <w:sz w:val="24"/>
                <w:szCs w:val="24"/>
                <w:highlight w:val="none"/>
                <w:lang w:val="en-US" w:eastAsia="zh-CN" w:bidi="ar-SA"/>
              </w:rPr>
              <w:t>项目绿化养护作业负责人</w:t>
            </w:r>
            <w:r>
              <w:rPr>
                <w:rFonts w:hint="eastAsia" w:ascii="仿宋" w:hAnsi="仿宋" w:eastAsia="仿宋" w:cs="仿宋"/>
                <w:b w:val="0"/>
                <w:bCs w:val="0"/>
                <w:color w:val="auto"/>
                <w:kern w:val="2"/>
                <w:sz w:val="24"/>
                <w:szCs w:val="24"/>
                <w:highlight w:val="none"/>
                <w:lang w:val="en-US" w:eastAsia="zh-CN" w:bidi="ar-SA"/>
              </w:rPr>
              <w:t>有</w:t>
            </w:r>
            <w:r>
              <w:rPr>
                <w:rFonts w:hint="eastAsia" w:ascii="仿宋" w:hAnsi="仿宋" w:eastAsia="仿宋" w:cs="仿宋"/>
                <w:color w:val="auto"/>
                <w:kern w:val="2"/>
                <w:sz w:val="24"/>
                <w:szCs w:val="24"/>
                <w:highlight w:val="none"/>
                <w:lang w:val="en-US" w:eastAsia="zh-CN" w:bidi="ar-SA"/>
              </w:rPr>
              <w:t>园林绿化或园林专业工程师中级及以上职称证书的得3分，没有不得分，本项最高得3分；</w:t>
            </w:r>
          </w:p>
          <w:p>
            <w:pPr>
              <w:widowControl w:val="0"/>
              <w:wordWrap/>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b w:val="0"/>
                <w:bCs w:val="0"/>
                <w:color w:val="auto"/>
                <w:kern w:val="2"/>
                <w:sz w:val="24"/>
                <w:szCs w:val="24"/>
                <w:highlight w:val="none"/>
                <w:lang w:val="en-US" w:eastAsia="zh-CN" w:bidi="ar-SA"/>
              </w:rPr>
              <w:t>项目组成人员中有</w:t>
            </w:r>
            <w:r>
              <w:rPr>
                <w:rFonts w:hint="eastAsia" w:ascii="仿宋" w:hAnsi="仿宋" w:eastAsia="仿宋" w:cs="仿宋"/>
                <w:color w:val="auto"/>
                <w:sz w:val="24"/>
                <w:szCs w:val="24"/>
                <w:highlight w:val="none"/>
                <w:lang w:val="en-US" w:eastAsia="zh-CN"/>
              </w:rPr>
              <w:t>项目专职安全管理员同时具有大专及以上学历及安全员证证书的每人得0.5分，没有不得分，</w:t>
            </w: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val="en-US" w:eastAsia="zh-CN"/>
              </w:rPr>
              <w:t>项最高得1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pStyle w:val="3"/>
              <w:numPr>
                <w:ilvl w:val="0"/>
                <w:numId w:val="0"/>
              </w:numPr>
              <w:tabs>
                <w:tab w:val="left" w:pos="706"/>
                <w:tab w:val="clear" w:pos="432"/>
              </w:tabs>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4）项目组成人员中有绿化工证书，每一人得0.5分，没有不得分，本项最高得1分；</w:t>
            </w:r>
          </w:p>
          <w:p>
            <w:pPr>
              <w:widowControl w:val="0"/>
              <w:wordWrap/>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人员不能重复</w:t>
            </w:r>
            <w:r>
              <w:rPr>
                <w:rFonts w:hint="eastAsia" w:ascii="仿宋" w:hAnsi="仿宋" w:eastAsia="仿宋" w:cs="仿宋"/>
                <w:color w:val="auto"/>
                <w:sz w:val="24"/>
                <w:szCs w:val="24"/>
                <w:highlight w:val="none"/>
                <w:lang w:val="en-US" w:eastAsia="zh-CN"/>
              </w:rPr>
              <w:t>计分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highlight w:val="none"/>
              </w:rPr>
              <w:t>注：投标文件中提供拟派人员证书</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毕业证</w:t>
            </w:r>
            <w:r>
              <w:rPr>
                <w:rFonts w:hint="eastAsia" w:ascii="仿宋" w:hAnsi="仿宋" w:eastAsia="仿宋" w:cs="仿宋"/>
                <w:b/>
                <w:color w:val="auto"/>
                <w:sz w:val="24"/>
                <w:highlight w:val="none"/>
              </w:rPr>
              <w:t>及</w:t>
            </w:r>
            <w:r>
              <w:rPr>
                <w:rFonts w:hint="eastAsia" w:ascii="仿宋" w:hAnsi="仿宋" w:eastAsia="仿宋" w:cs="仿宋"/>
                <w:b/>
                <w:bCs/>
                <w:color w:val="auto"/>
                <w:sz w:val="24"/>
                <w:szCs w:val="24"/>
                <w:highlight w:val="none"/>
                <w:lang w:val="en-US" w:eastAsia="zh-CN"/>
              </w:rPr>
              <w:t>本人在本单位社保缴纳证明复印件</w:t>
            </w:r>
            <w:r>
              <w:rPr>
                <w:rFonts w:hint="eastAsia" w:ascii="仿宋" w:hAnsi="仿宋" w:eastAsia="仿宋" w:cs="仿宋"/>
                <w:b/>
                <w:color w:val="auto"/>
                <w:sz w:val="24"/>
                <w:highlight w:val="none"/>
              </w:rPr>
              <w:t>，否则不得分。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投标人作业设备用于本项目情况：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保洁设备：</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能够提供总质量16吨及以上清洗车(洒水车)不少于2辆，设备为自有得2分，租赁的或承诺中标后购买的每辆的得1分，最高得2分；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总质量16吨及以上三合一洗扫车不少于1辆，总质量12吨及以上三合一洗扫车不少于1辆；设备为自有的得2分，租赁的或承诺中标后购买的每辆的得1分，最高得2分；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总质量15吨及以上多功能抑尘车不少于1辆，设备为自有得2分，租赁的或承诺中标后购买的得1分，最高得2分；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总质量15吨及以上高压冲洗车不少于1辆，设备为自有得2分，租赁的或承诺中标后购买的得1分，最高得2分；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护栏清洗车不少于1辆，设备为自有得2分，租赁的或承诺中标后购买的得1分，最高得2分；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机械化除雪设备不少于2台（除雪车、大型铲车、加装式铲雪板、滚雪装置、加装式除雪板或山猫、凯斯等大型除雪设备），设备为自有得2分，租赁的或承诺中标后购买的得1分，最高得2分；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总质量5吨及以下或新能源小型清扫车（用于慢车道作业）不少于1辆，设备为自有得2分，租赁的或承诺中标后购买的每辆的得1分，最高得2分；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巡查保障车不少于1辆，设备为自有得2分，租赁的或承诺中标后购买的每辆的得1分，最高得2分；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清洗车(洒水车)或高压冲洗车或三合一洗扫车中为纯电动新能源车或天然气清洁能源车辆的每辆加2分，最多加6分，没有不得分(如为租赁或中标后购买的不予加分）；本项最高得22分；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绿化养护设备：</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能够提供专项高空作业登高车不少于1辆，设备为自有得2分，租赁的或承诺中标后购买的得1分，最高得2分；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割灌机不少于2台，设备为自有得2分，租赁的或承诺中标后购买的得1分，最高得2分；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绿篱机（修剪机）不少于2台，设备为自有得2分，租赁的或承诺中标后购买的得1分，最高得2分；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lang w:val="en-US" w:eastAsia="zh-CN"/>
              </w:rPr>
              <w:t>本项最高得6分；</w:t>
            </w:r>
          </w:p>
          <w:p>
            <w:pPr>
              <w:pStyle w:val="26"/>
              <w:wordWrap/>
              <w:spacing w:line="500" w:lineRule="exact"/>
              <w:ind w:left="0" w:leftChars="0" w:firstLine="0" w:firstLineChars="0"/>
              <w:jc w:val="left"/>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仿宋"/>
                <w:b/>
                <w:bCs/>
                <w:color w:val="auto"/>
                <w:sz w:val="24"/>
                <w:highlight w:val="none"/>
                <w:lang w:val="en-US" w:eastAsia="zh-CN"/>
              </w:rPr>
              <w:t>1）单位自有的必须上牌的车辆在投标文件中同时提供车辆行驶证、购车发票、车辆登记证扫描件、清晰带有车牌号的正面、45度斜侧面的照片</w:t>
            </w:r>
            <w:r>
              <w:rPr>
                <w:rFonts w:hint="eastAsia" w:ascii="仿宋" w:hAnsi="仿宋" w:eastAsia="仿宋" w:cs="仿宋"/>
                <w:b/>
                <w:bCs/>
                <w:color w:val="auto"/>
                <w:sz w:val="24"/>
                <w:szCs w:val="24"/>
                <w:highlight w:val="none"/>
                <w:lang w:val="en-US" w:eastAsia="zh-CN"/>
              </w:rPr>
              <w:t>（其中小型清扫车如为新能源的无需提供车辆行驶证和车辆登记证）</w:t>
            </w:r>
            <w:r>
              <w:rPr>
                <w:rFonts w:hint="eastAsia" w:ascii="仿宋" w:hAnsi="仿宋" w:eastAsia="仿宋" w:cs="仿宋"/>
                <w:b/>
                <w:bCs/>
                <w:color w:val="auto"/>
                <w:sz w:val="24"/>
                <w:highlight w:val="none"/>
                <w:lang w:val="en-US" w:eastAsia="zh-CN"/>
              </w:rPr>
              <w:t>；否则不予认可。按国家规定无需上牌的车辆、设备，在投标文件中同时提供购买发票、车辆或设备照片，否则不予认可。车辆为租赁的须在投标文件中同时提供租赁协议、车辆行驶证、购车发票、车辆登记证扫描件、清晰带有车牌号的正面、45度斜侧面的照片；否则不予认可。如</w:t>
            </w:r>
            <w:r>
              <w:rPr>
                <w:rFonts w:hint="eastAsia" w:ascii="仿宋" w:hAnsi="仿宋" w:eastAsia="仿宋" w:cs="仿宋"/>
                <w:b/>
                <w:bCs/>
                <w:color w:val="auto"/>
                <w:sz w:val="24"/>
                <w:szCs w:val="24"/>
                <w:highlight w:val="none"/>
                <w:lang w:val="en-US" w:eastAsia="zh-CN"/>
              </w:rPr>
              <w:t>承诺中标后购买的提供相应承诺书。</w:t>
            </w:r>
          </w:p>
          <w:p>
            <w:pPr>
              <w:pStyle w:val="26"/>
              <w:wordWrap/>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highlight w:val="none"/>
                <w:lang w:val="en-US" w:eastAsia="zh-CN"/>
              </w:rPr>
              <w:t>2）提供车辆、设备仅用于本保洁项目的书面承诺书（格式自拟）。</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szCs w:val="24"/>
                <w:highlight w:val="none"/>
              </w:rPr>
              <w:t>承诺中标后根据项目实际工作要求，配备足额的样式统一的电动</w:t>
            </w:r>
            <w:r>
              <w:rPr>
                <w:rFonts w:hint="eastAsia" w:ascii="仿宋" w:hAnsi="仿宋" w:eastAsia="仿宋" w:cs="仿宋"/>
                <w:color w:val="auto"/>
                <w:sz w:val="24"/>
                <w:szCs w:val="24"/>
                <w:highlight w:val="none"/>
                <w:lang w:eastAsia="zh-CN"/>
              </w:rPr>
              <w:t>三轮</w:t>
            </w:r>
            <w:r>
              <w:rPr>
                <w:rFonts w:hint="eastAsia" w:ascii="仿宋" w:hAnsi="仿宋" w:eastAsia="仿宋" w:cs="仿宋"/>
                <w:color w:val="auto"/>
                <w:sz w:val="24"/>
                <w:szCs w:val="24"/>
                <w:highlight w:val="none"/>
              </w:rPr>
              <w:t>环卫车辆和人行道除雪设备，提供承诺书（格式自拟）得2分，否则不得分。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商务分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10分</w:t>
            </w:r>
            <w:r>
              <w:rPr>
                <w:rFonts w:hint="eastAsia" w:ascii="仿宋" w:hAnsi="仿宋" w:eastAsia="仿宋" w:cs="仿宋"/>
                <w:color w:val="auto"/>
                <w:sz w:val="24"/>
                <w:szCs w:val="24"/>
                <w:highlight w:val="none"/>
                <w:lang w:eastAsia="zh-CN"/>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体系认证</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rPr>
              <w:t>投标人具有效的环境管理体系认证、职业健康安全管理体系认证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质量管理体系认证</w:t>
            </w:r>
            <w:r>
              <w:rPr>
                <w:rFonts w:hint="eastAsia" w:ascii="仿宋" w:hAnsi="仿宋" w:eastAsia="仿宋" w:cs="仿宋"/>
                <w:color w:val="auto"/>
                <w:sz w:val="24"/>
                <w:szCs w:val="24"/>
                <w:highlight w:val="none"/>
                <w:lang w:val="en-US" w:eastAsia="zh-CN"/>
              </w:rPr>
              <w:t>证书，每</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6分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highlight w:val="none"/>
              </w:rPr>
              <w:t>注：投标文件中提供有效期内的证书扫描件及全国认证认可信息公共服务平台网站（http://www.cnca.gov.cn/）查询页面截图，否则不得分。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企业荣誉：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所养护的项目（绿化养护或道路保洁或市政养护）自2019年1月1日以来（以获奖证书或获奖文件时间为准）获得过省级及以上行业主管部门表彰荣誉的，每个得3分；地市级及以上行业主管部门表彰荣誉的，每个得1.5分；区及以上行业主管部门表彰荣誉的，每个得1分；本项最高得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注：投标文件中提供获奖证明扫描件，时间以获奖证明落款为准，单个荣誉可叠加得分。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97"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6690" w:type="dxa"/>
            <w:tcBorders>
              <w:top w:val="single" w:color="000000" w:sz="4" w:space="0"/>
              <w:left w:val="single" w:color="000000" w:sz="4" w:space="0"/>
              <w:bottom w:val="single" w:color="000000" w:sz="4" w:space="0"/>
              <w:right w:val="single" w:color="000000" w:sz="4" w:space="0"/>
            </w:tcBorders>
            <w:noWrap w:val="0"/>
            <w:vAlign w:val="center"/>
          </w:tcPr>
          <w:p>
            <w:pPr>
              <w:pStyle w:val="19"/>
              <w:spacing w:line="6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投标人类似业绩：</w:t>
            </w:r>
          </w:p>
          <w:p>
            <w:pPr>
              <w:pStyle w:val="19"/>
              <w:spacing w:line="6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年1月1日以来（时间以合同签订时间为准）承担</w:t>
            </w:r>
            <w:r>
              <w:rPr>
                <w:rFonts w:hint="eastAsia" w:ascii="仿宋" w:hAnsi="仿宋" w:eastAsia="仿宋" w:cs="仿宋"/>
                <w:color w:val="auto"/>
                <w:sz w:val="24"/>
                <w:szCs w:val="24"/>
                <w:highlight w:val="none"/>
                <w:lang w:val="en-US" w:eastAsia="zh-CN"/>
              </w:rPr>
              <w:t>过</w:t>
            </w:r>
            <w:r>
              <w:rPr>
                <w:rFonts w:hint="eastAsia" w:ascii="仿宋" w:hAnsi="仿宋" w:eastAsia="仿宋" w:cs="仿宋"/>
                <w:color w:val="auto"/>
                <w:sz w:val="24"/>
                <w:szCs w:val="24"/>
                <w:highlight w:val="none"/>
              </w:rPr>
              <w:t>类似业绩</w:t>
            </w:r>
            <w:r>
              <w:rPr>
                <w:rFonts w:hint="eastAsia" w:ascii="仿宋" w:hAnsi="仿宋" w:eastAsia="仿宋" w:cs="仿宋"/>
                <w:color w:val="auto"/>
                <w:sz w:val="24"/>
                <w:highlight w:val="none"/>
              </w:rPr>
              <w:t>（合同内容包括道路保洁</w:t>
            </w:r>
            <w:r>
              <w:rPr>
                <w:rFonts w:hint="eastAsia" w:ascii="仿宋" w:hAnsi="仿宋" w:eastAsia="仿宋" w:cs="仿宋"/>
                <w:color w:val="auto"/>
                <w:sz w:val="24"/>
                <w:highlight w:val="none"/>
                <w:lang w:val="en-US" w:eastAsia="zh-CN"/>
              </w:rPr>
              <w:t>或绿化养护</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rPr>
              <w:t>个业绩得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highlight w:val="none"/>
                <w:lang w:val="en-US" w:eastAsia="zh-CN"/>
              </w:rPr>
              <w:t>本项</w:t>
            </w:r>
            <w:r>
              <w:rPr>
                <w:rFonts w:hint="eastAsia" w:ascii="仿宋" w:hAnsi="仿宋" w:eastAsia="仿宋" w:cs="仿宋"/>
                <w:color w:val="auto"/>
                <w:sz w:val="24"/>
                <w:szCs w:val="24"/>
                <w:highlight w:val="none"/>
                <w:lang w:val="en-US" w:eastAsia="zh-CN"/>
              </w:rPr>
              <w:t>最高得1分；</w:t>
            </w:r>
          </w:p>
          <w:p>
            <w:pPr>
              <w:pStyle w:val="19"/>
              <w:spacing w:line="600" w:lineRule="exact"/>
              <w:rPr>
                <w:rFonts w:hint="eastAsia" w:ascii="仿宋" w:hAnsi="仿宋" w:eastAsia="仿宋" w:cs="仿宋"/>
                <w:color w:val="auto"/>
                <w:sz w:val="24"/>
                <w:szCs w:val="24"/>
                <w:highlight w:val="none"/>
                <w:lang w:eastAsia="zh-CN"/>
              </w:rPr>
            </w:pPr>
            <w:r>
              <w:rPr>
                <w:rFonts w:hint="eastAsia" w:ascii="仿宋" w:hAnsi="仿宋" w:eastAsia="仿宋" w:cs="仿宋"/>
                <w:b/>
                <w:bCs/>
                <w:color w:val="auto"/>
                <w:kern w:val="2"/>
                <w:sz w:val="24"/>
                <w:szCs w:val="24"/>
                <w:highlight w:val="none"/>
                <w:lang w:val="en-US" w:eastAsia="zh-CN" w:bidi="ar-SA"/>
              </w:rPr>
              <w:t>注：投标文件中提供合同扫描件，否则不得分。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bl>
    <w:p>
      <w:pPr>
        <w:pStyle w:val="23"/>
        <w:rPr>
          <w:rFonts w:hint="eastAsia" w:asciiTheme="majorEastAsia" w:hAnsiTheme="majorEastAsia" w:eastAsiaTheme="majorEastAsia" w:cstheme="majorEastAsia"/>
          <w:color w:val="auto"/>
          <w:sz w:val="24"/>
          <w:highlight w:val="none"/>
        </w:rPr>
      </w:pPr>
    </w:p>
    <w:p>
      <w:pPr>
        <w:snapToGrid w:val="0"/>
        <w:spacing w:line="360" w:lineRule="auto"/>
        <w:ind w:firstLine="482" w:firstLineChars="200"/>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r>
        <w:rPr>
          <w:rFonts w:hint="eastAsia" w:asciiTheme="majorEastAsia" w:hAnsiTheme="majorEastAsia" w:eastAsiaTheme="majorEastAsia" w:cstheme="majorEastAsia"/>
          <w:b/>
          <w:bCs/>
          <w:color w:val="auto"/>
          <w:sz w:val="24"/>
          <w:highlight w:val="none"/>
        </w:rPr>
        <w:t>价格分（</w:t>
      </w:r>
      <w:r>
        <w:rPr>
          <w:rFonts w:hint="eastAsia" w:asciiTheme="majorEastAsia" w:hAnsiTheme="majorEastAsia" w:eastAsiaTheme="majorEastAsia" w:cstheme="majorEastAsia"/>
          <w:b/>
          <w:bCs/>
          <w:color w:val="auto"/>
          <w:sz w:val="24"/>
          <w:highlight w:val="none"/>
          <w:lang w:val="en-US" w:eastAsia="zh-CN"/>
        </w:rPr>
        <w:t>1</w:t>
      </w:r>
      <w:r>
        <w:rPr>
          <w:rFonts w:hint="eastAsia" w:asciiTheme="majorEastAsia" w:hAnsiTheme="majorEastAsia" w:eastAsiaTheme="majorEastAsia" w:cstheme="majorEastAsia"/>
          <w:b/>
          <w:bCs/>
          <w:color w:val="auto"/>
          <w:sz w:val="24"/>
          <w:highlight w:val="none"/>
        </w:rPr>
        <w:t>0分）</w:t>
      </w:r>
      <w:r>
        <w:rPr>
          <w:rFonts w:hint="eastAsia" w:asciiTheme="majorEastAsia" w:hAnsiTheme="majorEastAsia" w:eastAsiaTheme="majorEastAsia" w:cstheme="majorEastAsia"/>
          <w:color w:val="auto"/>
          <w:sz w:val="24"/>
          <w:highlight w:val="none"/>
        </w:rPr>
        <w:t>采用低价优先法计算，即满足招标文件要求且投标价格最低的投标报价为评标基准价，其他投标人的价格分按照下列公式计算：</w:t>
      </w:r>
    </w:p>
    <w:p>
      <w:pPr>
        <w:widowControl/>
        <w:shd w:val="clear" w:color="auto" w:fill="FFFFFF"/>
        <w:adjustRightInd/>
        <w:spacing w:after="225" w:line="315" w:lineRule="atLeast"/>
        <w:ind w:firstLine="720" w:firstLineChars="300"/>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价格分=（评标基准价/投标报价）×10%×100；</w:t>
      </w:r>
    </w:p>
    <w:p>
      <w:pPr>
        <w:widowControl/>
        <w:shd w:val="clear" w:color="auto" w:fill="FFFFFF"/>
        <w:adjustRightInd/>
        <w:spacing w:after="225" w:line="315" w:lineRule="atLeast"/>
        <w:ind w:firstLine="720" w:firstLineChars="300"/>
        <w:jc w:val="left"/>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kern w:val="2"/>
          <w:sz w:val="24"/>
          <w:szCs w:val="24"/>
          <w:highlight w:val="none"/>
          <w:lang w:val="en-US" w:eastAsia="zh-CN" w:bidi="ar-SA"/>
        </w:rPr>
        <w:t>评标过程中，不得去掉报价中的最高报价和最低报价。</w:t>
      </w:r>
    </w:p>
    <w:p>
      <w:pPr>
        <w:snapToGrid w:val="0"/>
        <w:spacing w:line="360" w:lineRule="auto"/>
        <w:ind w:firstLine="482" w:firstLineChars="200"/>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5、投标人评标综合得分=价格分+商务分+技术分</w:t>
      </w:r>
    </w:p>
    <w:p>
      <w:pPr>
        <w:pStyle w:val="967"/>
        <w:snapToGrid w:val="0"/>
        <w:ind w:left="480" w:firstLine="0" w:firstLineChars="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报价是中标的一个重要因素，但最低报价不是中标的唯一依据。</w:t>
      </w:r>
    </w:p>
    <w:p>
      <w:pPr>
        <w:snapToGrid w:val="0"/>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color w:val="auto"/>
          <w:sz w:val="20"/>
          <w:szCs w:val="20"/>
          <w:highlight w:val="none"/>
          <w:shd w:val="clear" w:color="auto" w:fill="FFFFFF"/>
        </w:rPr>
        <w:t> *</w:t>
      </w:r>
      <w:r>
        <w:rPr>
          <w:rFonts w:hint="eastAsia" w:asciiTheme="majorEastAsia" w:hAnsiTheme="majorEastAsia" w:eastAsiaTheme="majorEastAsia" w:cstheme="majorEastAsia"/>
          <w:b/>
          <w:color w:val="auto"/>
          <w:sz w:val="24"/>
          <w:highlight w:val="none"/>
        </w:rPr>
        <w:t>备注：</w:t>
      </w:r>
      <w:r>
        <w:rPr>
          <w:rFonts w:hint="eastAsia" w:asciiTheme="majorEastAsia" w:hAnsiTheme="majorEastAsia" w:eastAsiaTheme="majorEastAsia" w:cstheme="majorEastAsia"/>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32"/>
          <w:highlight w:val="none"/>
        </w:rPr>
        <w:t>一、评标方法</w:t>
      </w:r>
    </w:p>
    <w:p>
      <w:pPr>
        <w:adjustRightInd/>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1.本项目采用综合评分法。</w:t>
      </w:r>
      <w:r>
        <w:rPr>
          <w:rFonts w:hint="eastAsia" w:asciiTheme="majorEastAsia" w:hAnsiTheme="majorEastAsia" w:eastAsiaTheme="majorEastAsia" w:cstheme="majorEastAsia"/>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sz w:val="32"/>
          <w:highlight w:val="none"/>
        </w:rPr>
        <w:t>二、评标标准</w:t>
      </w:r>
    </w:p>
    <w:p>
      <w:pPr>
        <w:spacing w:line="360" w:lineRule="auto"/>
        <w:ind w:firstLine="472" w:firstLineChars="196"/>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b/>
          <w:color w:val="auto"/>
          <w:sz w:val="24"/>
          <w:highlight w:val="none"/>
        </w:rPr>
        <w:t>评标标准：</w:t>
      </w:r>
      <w:r>
        <w:rPr>
          <w:rFonts w:hint="eastAsia" w:asciiTheme="majorEastAsia" w:hAnsiTheme="majorEastAsia" w:eastAsiaTheme="majorEastAsia" w:cstheme="majorEastAsia"/>
          <w:color w:val="auto"/>
          <w:kern w:val="0"/>
          <w:sz w:val="24"/>
          <w:highlight w:val="none"/>
        </w:rPr>
        <w:t>见评标办法前附表。</w:t>
      </w:r>
    </w:p>
    <w:p>
      <w:pPr>
        <w:spacing w:line="360" w:lineRule="auto"/>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三、评标程序</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3.1符合性审查。</w:t>
      </w:r>
      <w:r>
        <w:rPr>
          <w:rFonts w:hint="eastAsia" w:asciiTheme="majorEastAsia" w:hAnsiTheme="majorEastAsia" w:eastAsiaTheme="majorEastAsia" w:cstheme="majorEastAsia"/>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3.2 比较与评价。</w:t>
      </w:r>
      <w:r>
        <w:rPr>
          <w:rFonts w:hint="eastAsia" w:asciiTheme="majorEastAsia" w:hAnsiTheme="majorEastAsia" w:eastAsiaTheme="majorEastAsia" w:cstheme="majorEastAsia"/>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3.3汇总商务技术得分。</w:t>
      </w:r>
      <w:r>
        <w:rPr>
          <w:rFonts w:hint="eastAsia" w:asciiTheme="majorEastAsia" w:hAnsiTheme="majorEastAsia" w:eastAsiaTheme="majorEastAsia" w:cstheme="majorEastAsia"/>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3.4报价评审。</w:t>
      </w:r>
    </w:p>
    <w:p>
      <w:pPr>
        <w:pStyle w:val="89"/>
        <w:spacing w:before="0"/>
        <w:ind w:firstLine="508" w:firstLineChars="212"/>
        <w:rPr>
          <w:rFonts w:hint="eastAsia"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3.4.1投标文件报价出现前后不一致的，按照下列规定修正：</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3.4.1.1投标文件中开标一览表(报价表)内容与投标文件中相应内容不一致的，以开标一览表(报价表)为准;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3.4.1.2大写金额和小写金额不一致的，以大写金额为准;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3.4.1.3单价金额小数点或者百分比有明显错位的，以开标一览表的总价为准，并修改单价;</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3.4.1.4总价金额与按单价汇总金额不一致的，以单价金额计算结果为准。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3.4.3投标报价超过招标文件中规定的预算金额或者最高限价的，投标无效。</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Theme="majorEastAsia" w:hAnsiTheme="majorEastAsia" w:eastAsiaTheme="majorEastAsia" w:cstheme="majorEastAsia"/>
          <w:color w:val="auto"/>
          <w:kern w:val="0"/>
          <w:szCs w:val="24"/>
          <w:highlight w:val="none"/>
          <w:lang w:val="en-US" w:eastAsia="zh-CN"/>
        </w:rPr>
        <w:t>2</w:t>
      </w:r>
      <w:r>
        <w:rPr>
          <w:rFonts w:hint="eastAsia" w:asciiTheme="majorEastAsia" w:hAnsiTheme="majorEastAsia" w:eastAsiaTheme="majorEastAsia" w:cstheme="majorEastAsia"/>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Theme="majorEastAsia" w:hAnsiTheme="majorEastAsia" w:eastAsiaTheme="majorEastAsia" w:cstheme="majorEastAsia"/>
          <w:color w:val="auto"/>
          <w:kern w:val="0"/>
          <w:szCs w:val="24"/>
          <w:highlight w:val="none"/>
          <w:lang w:val="en-US" w:eastAsia="zh-CN"/>
        </w:rPr>
        <w:t>6</w:t>
      </w:r>
      <w:r>
        <w:rPr>
          <w:rFonts w:hint="eastAsia" w:asciiTheme="majorEastAsia" w:hAnsiTheme="majorEastAsia" w:eastAsiaTheme="majorEastAsia" w:cstheme="majorEastAsia"/>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3.5排序与推荐。</w:t>
      </w:r>
      <w:r>
        <w:rPr>
          <w:rFonts w:hint="eastAsia" w:asciiTheme="majorEastAsia" w:hAnsiTheme="majorEastAsia" w:eastAsiaTheme="majorEastAsia" w:cstheme="majorEastAsia"/>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
          <w:color w:val="auto"/>
          <w:kern w:val="0"/>
          <w:sz w:val="24"/>
          <w:highlight w:val="none"/>
        </w:rPr>
        <w:t>3.6编写评标报告。</w:t>
      </w:r>
      <w:r>
        <w:rPr>
          <w:rFonts w:hint="eastAsia" w:asciiTheme="majorEastAsia" w:hAnsiTheme="majorEastAsia" w:eastAsiaTheme="majorEastAsia" w:cstheme="maj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Theme="majorEastAsia" w:hAnsiTheme="majorEastAsia" w:eastAsiaTheme="majorEastAsia" w:cstheme="majorEastAsia"/>
          <w:b/>
          <w:color w:val="auto"/>
          <w:sz w:val="32"/>
          <w:highlight w:val="none"/>
        </w:rPr>
      </w:pPr>
      <w:r>
        <w:rPr>
          <w:rFonts w:hint="eastAsia" w:asciiTheme="majorEastAsia" w:hAnsiTheme="majorEastAsia" w:eastAsiaTheme="majorEastAsia" w:cstheme="majorEastAsia"/>
          <w:b/>
          <w:color w:val="auto"/>
          <w:sz w:val="32"/>
          <w:highlight w:val="none"/>
        </w:rPr>
        <w:t>四、评标中的其他事项</w:t>
      </w:r>
    </w:p>
    <w:p>
      <w:pPr>
        <w:pStyle w:val="89"/>
        <w:spacing w:before="0"/>
        <w:ind w:firstLine="472" w:firstLineChars="196"/>
        <w:rPr>
          <w:rFonts w:hint="eastAsia" w:asciiTheme="majorEastAsia" w:hAnsiTheme="majorEastAsia" w:eastAsiaTheme="majorEastAsia" w:cstheme="majorEastAsia"/>
          <w:color w:val="auto"/>
          <w:kern w:val="0"/>
          <w:szCs w:val="24"/>
          <w:highlight w:val="none"/>
        </w:rPr>
      </w:pPr>
      <w:r>
        <w:rPr>
          <w:rFonts w:hint="eastAsia" w:asciiTheme="majorEastAsia" w:hAnsiTheme="majorEastAsia" w:eastAsiaTheme="majorEastAsia" w:cstheme="majorEastAsia"/>
          <w:b/>
          <w:color w:val="auto"/>
          <w:kern w:val="0"/>
          <w:szCs w:val="24"/>
          <w:highlight w:val="none"/>
        </w:rPr>
        <w:t>4.1投标人澄清、说明或者补正。</w:t>
      </w:r>
      <w:r>
        <w:rPr>
          <w:rFonts w:hint="eastAsia" w:asciiTheme="majorEastAsia" w:hAnsiTheme="majorEastAsia" w:eastAsiaTheme="majorEastAsia" w:cstheme="majorEastAsia"/>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kern w:val="0"/>
          <w:highlight w:val="none"/>
        </w:rPr>
        <w:t>4.2投标无效。</w:t>
      </w:r>
      <w:r>
        <w:rPr>
          <w:rFonts w:hint="eastAsia" w:asciiTheme="majorEastAsia" w:hAnsiTheme="majorEastAsia" w:eastAsiaTheme="majorEastAsia" w:cstheme="majorEastAsia"/>
          <w:color w:val="auto"/>
          <w:szCs w:val="21"/>
          <w:highlight w:val="none"/>
        </w:rPr>
        <w:t>有下列情况之一的，投标无效：</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4.2.2投标文件未按照招标文件要求签署、盖章的；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4.2.4投标文件含有采购人不能接受的附加条件的；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4.2.6投标文件出现不是唯一的、有选择性投标报价的;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4.2.7投标报价超过招标文件中规定的预算金额或者最高限价的;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4.2.9投标人对根据修正原则修正后的报价不确认的；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4.2.10投标人提供虚假材料投标的；</w:t>
      </w:r>
    </w:p>
    <w:p>
      <w:pPr>
        <w:spacing w:line="360" w:lineRule="auto"/>
        <w:ind w:firstLine="240" w:firstLineChars="1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4.2.12投标人仅提交备份投标文件，没有在电子交易平台传输递交投标文件的，投标无效；</w:t>
      </w:r>
    </w:p>
    <w:p>
      <w:pPr>
        <w:pStyle w:val="3"/>
        <w:ind w:left="862" w:leftChars="205"/>
        <w:rPr>
          <w:rFonts w:hint="eastAsia" w:asciiTheme="majorEastAsia" w:hAnsiTheme="majorEastAsia" w:eastAsiaTheme="majorEastAsia" w:cstheme="majorEastAsia"/>
          <w:b w:val="0"/>
          <w:bCs w:val="0"/>
          <w:color w:val="auto"/>
          <w:kern w:val="0"/>
          <w:sz w:val="24"/>
          <w:szCs w:val="24"/>
          <w:highlight w:val="none"/>
          <w:lang w:val="en-US"/>
        </w:rPr>
      </w:pPr>
      <w:r>
        <w:rPr>
          <w:rFonts w:hint="eastAsia" w:asciiTheme="majorEastAsia" w:hAnsiTheme="majorEastAsia" w:eastAsiaTheme="majorEastAsia" w:cstheme="majorEastAsia"/>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5.废标。</w:t>
      </w:r>
      <w:r>
        <w:rPr>
          <w:rFonts w:hint="eastAsia" w:asciiTheme="majorEastAsia" w:hAnsiTheme="majorEastAsia" w:eastAsiaTheme="majorEastAsia" w:cstheme="majorEastAsia"/>
          <w:color w:val="auto"/>
          <w:highlight w:val="none"/>
        </w:rPr>
        <w:t>根据《中华人民共和国政府采购法》第三十六条之规定，在采购中，出现下列情形之一的，应予废标：</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5.1符合专业条件的供应商或者对招标文件作实质响应的供应商不足3家的；</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5.2出现影响采购公正的违法、违规行为的；</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5.3投标人的报价均超过了采购预算，采购人不能支付的；</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5.4因重大变故，采购任务取消的。</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废标后，采购机构应当将废标理由通知所有投标人。</w:t>
      </w:r>
    </w:p>
    <w:p>
      <w:pPr>
        <w:pStyle w:val="26"/>
        <w:snapToGrid w:val="0"/>
        <w:spacing w:line="360" w:lineRule="auto"/>
        <w:ind w:firstLine="590" w:firstLineChars="24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6.修改招标文件，重新组织采购活动。</w:t>
      </w:r>
      <w:r>
        <w:rPr>
          <w:rFonts w:hint="eastAsia" w:asciiTheme="majorEastAsia" w:hAnsiTheme="majorEastAsia" w:eastAsiaTheme="majorEastAsia" w:cstheme="majorEastAsia"/>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highlight w:val="none"/>
        </w:rPr>
        <w:t>7.重新开展采购。</w:t>
      </w:r>
      <w:r>
        <w:rPr>
          <w:rFonts w:hint="eastAsia" w:asciiTheme="majorEastAsia" w:hAnsiTheme="majorEastAsia" w:eastAsiaTheme="majorEastAsia" w:cstheme="majorEastAsia"/>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7.4政府采购合同已经履行，给采购人、供应商造成损失的，由责任人承担赔偿责任。</w:t>
      </w:r>
    </w:p>
    <w:p>
      <w:pPr>
        <w:pStyle w:val="26"/>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7.5政府采购当事人有其他违反政府采购法</w:t>
      </w:r>
      <w:r>
        <w:rPr>
          <w:rFonts w:hint="eastAsia" w:asciiTheme="majorEastAsia" w:hAnsiTheme="majorEastAsia" w:eastAsiaTheme="majorEastAsia" w:cstheme="majorEastAsia"/>
          <w:color w:val="auto"/>
          <w:kern w:val="0"/>
          <w:highlight w:val="none"/>
        </w:rPr>
        <w:t>或者政府采购法实施条例等法律法规规定</w:t>
      </w:r>
      <w:r>
        <w:rPr>
          <w:rFonts w:hint="eastAsia" w:asciiTheme="majorEastAsia" w:hAnsiTheme="majorEastAsia" w:eastAsiaTheme="majorEastAsia" w:cstheme="majorEastAsia"/>
          <w:color w:val="auto"/>
          <w:highlight w:val="none"/>
        </w:rPr>
        <w:t>的行为，经改正后仍然影响或者可能影响中标、成交结果或者依法被认定为中标、成交无效的，依照7.1-7.4规定处理。</w:t>
      </w:r>
    </w:p>
    <w:bookmarkEnd w:id="25"/>
    <w:p>
      <w:pPr>
        <w:rPr>
          <w:rFonts w:hint="eastAsia" w:asciiTheme="majorEastAsia" w:hAnsiTheme="majorEastAsia" w:eastAsiaTheme="majorEastAsia" w:cstheme="majorEastAsia"/>
          <w:color w:val="auto"/>
          <w:highlight w:val="none"/>
        </w:rPr>
      </w:pPr>
      <w:bookmarkStart w:id="391" w:name="第五部分"/>
      <w:bookmarkStart w:id="392" w:name="_Toc86217003"/>
    </w:p>
    <w:p>
      <w:pPr>
        <w:pStyle w:val="83"/>
        <w:ind w:left="0" w:leftChars="0" w:firstLine="0" w:firstLineChars="0"/>
        <w:rPr>
          <w:rFonts w:hint="eastAsia" w:asciiTheme="majorEastAsia" w:hAnsiTheme="majorEastAsia" w:eastAsiaTheme="majorEastAsia" w:cstheme="majorEastAsia"/>
          <w:color w:val="auto"/>
          <w:highlight w:val="none"/>
        </w:rPr>
      </w:pPr>
    </w:p>
    <w:p>
      <w:pPr>
        <w:rPr>
          <w:rFonts w:hint="eastAsia" w:asciiTheme="majorEastAsia" w:hAnsiTheme="majorEastAsia" w:eastAsiaTheme="majorEastAsia" w:cstheme="majorEastAsia"/>
          <w:color w:val="auto"/>
          <w:highlight w:val="none"/>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p>
    <w:p>
      <w:pPr>
        <w:spacing w:line="360" w:lineRule="auto"/>
        <w:ind w:left="720" w:leftChars="343" w:firstLine="630" w:firstLineChars="300"/>
        <w:outlineLvl w:val="0"/>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spacing w:line="360" w:lineRule="auto"/>
        <w:ind w:left="720" w:leftChars="343" w:firstLine="1084" w:firstLineChars="300"/>
        <w:outlineLvl w:val="0"/>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第五部分 拟签订的合同文本</w:t>
      </w:r>
    </w:p>
    <w:p>
      <w:pPr>
        <w:pStyle w:val="35"/>
        <w:snapToGrid w:val="0"/>
        <w:spacing w:line="360" w:lineRule="auto"/>
        <w:jc w:val="both"/>
        <w:rPr>
          <w:rFonts w:hint="eastAsia" w:asciiTheme="majorEastAsia" w:hAnsiTheme="majorEastAsia" w:eastAsiaTheme="majorEastAsia" w:cstheme="majorEastAsia"/>
          <w:b/>
          <w:bCs/>
          <w:color w:val="auto"/>
          <w:sz w:val="24"/>
          <w:szCs w:val="24"/>
          <w:highlight w:val="none"/>
        </w:rPr>
      </w:pPr>
      <w:bookmarkStart w:id="393" w:name="_Toc295465365"/>
      <w:bookmarkEnd w:id="393"/>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389"/>
        <w:rPr>
          <w:rFonts w:hint="eastAsia" w:ascii="仿宋" w:hAnsi="仿宋" w:eastAsia="仿宋" w:cs="仿宋"/>
          <w:color w:val="auto"/>
          <w:szCs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p>
    <w:p>
      <w:pPr>
        <w:widowControl/>
        <w:jc w:val="left"/>
        <w:rPr>
          <w:rFonts w:hint="eastAsia" w:ascii="仿宋" w:hAnsi="仿宋" w:eastAsia="仿宋" w:cs="仿宋"/>
          <w:color w:val="auto"/>
          <w:kern w:val="0"/>
          <w:sz w:val="24"/>
          <w:highlight w:val="none"/>
        </w:rPr>
        <w:sectPr>
          <w:pgSz w:w="11907" w:h="16840"/>
          <w:pgMar w:top="567" w:right="680" w:bottom="567" w:left="680" w:header="851" w:footer="851" w:gutter="0"/>
          <w:cols w:space="720" w:num="1"/>
        </w:sectPr>
      </w:pPr>
    </w:p>
    <w:p>
      <w:pPr>
        <w:pStyle w:val="389"/>
        <w:ind w:left="0" w:leftChars="0" w:firstLine="0" w:firstLineChars="0"/>
        <w:jc w:val="center"/>
        <w:rPr>
          <w:rFonts w:hint="eastAsia" w:ascii="仿宋" w:hAnsi="仿宋" w:eastAsia="仿宋" w:cs="仿宋"/>
          <w:b/>
          <w:color w:val="auto"/>
          <w:szCs w:val="24"/>
          <w:highlight w:val="none"/>
        </w:rPr>
      </w:pPr>
      <w:r>
        <w:rPr>
          <w:rFonts w:hint="eastAsia" w:ascii="仿宋" w:hAnsi="仿宋" w:eastAsia="仿宋" w:cs="仿宋"/>
          <w:b/>
          <w:color w:val="auto"/>
          <w:sz w:val="28"/>
          <w:szCs w:val="28"/>
          <w:highlight w:val="none"/>
        </w:rPr>
        <w:t>第一部分 合同书</w:t>
      </w:r>
    </w:p>
    <w:p>
      <w:pPr>
        <w:pStyle w:val="389"/>
        <w:ind w:left="0" w:leftChars="0" w:firstLine="0" w:firstLineChars="0"/>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项目名称：</w:t>
      </w:r>
      <w:r>
        <w:rPr>
          <w:rFonts w:hint="eastAsia" w:ascii="仿宋" w:hAnsi="仿宋" w:eastAsia="仿宋" w:cs="仿宋"/>
          <w:color w:val="auto"/>
          <w:sz w:val="24"/>
          <w:highlight w:val="none"/>
          <w:u w:val="single"/>
        </w:rPr>
        <w:t xml:space="preserve">                                   </w:t>
      </w:r>
    </w:p>
    <w:p>
      <w:pPr>
        <w:pStyle w:val="286"/>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600" w:lineRule="exact"/>
        <w:ind w:firstLine="482" w:firstLineChars="200"/>
        <w:outlineLvl w:val="0"/>
        <w:rPr>
          <w:rFonts w:hint="eastAsia" w:ascii="仿宋" w:hAnsi="仿宋" w:eastAsia="仿宋" w:cs="仿宋"/>
          <w:b/>
          <w:color w:val="auto"/>
          <w:sz w:val="24"/>
          <w:highlight w:val="none"/>
        </w:rPr>
      </w:pPr>
      <w:bookmarkStart w:id="394" w:name="_Toc24059"/>
      <w:bookmarkStart w:id="395" w:name="_Toc3029"/>
      <w:bookmarkStart w:id="396" w:name="_Toc2232"/>
      <w:r>
        <w:rPr>
          <w:rFonts w:hint="eastAsia" w:ascii="仿宋" w:hAnsi="仿宋" w:eastAsia="仿宋" w:cs="仿宋"/>
          <w:b/>
          <w:color w:val="auto"/>
          <w:sz w:val="24"/>
          <w:highlight w:val="none"/>
        </w:rPr>
        <w:t>1.1 合同组成部分</w:t>
      </w:r>
      <w:bookmarkEnd w:id="394"/>
      <w:bookmarkEnd w:id="395"/>
      <w:bookmarkEnd w:id="396"/>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600" w:lineRule="exact"/>
        <w:ind w:firstLine="482" w:firstLineChars="200"/>
        <w:outlineLvl w:val="0"/>
        <w:rPr>
          <w:rFonts w:hint="eastAsia" w:ascii="仿宋" w:hAnsi="仿宋" w:eastAsia="仿宋" w:cs="仿宋"/>
          <w:b/>
          <w:color w:val="auto"/>
          <w:sz w:val="24"/>
          <w:highlight w:val="none"/>
        </w:rPr>
      </w:pPr>
      <w:bookmarkStart w:id="397" w:name="_Toc21295"/>
      <w:bookmarkStart w:id="398" w:name="_Toc24300"/>
      <w:bookmarkStart w:id="399" w:name="_Toc27126"/>
      <w:r>
        <w:rPr>
          <w:rFonts w:hint="eastAsia" w:ascii="仿宋" w:hAnsi="仿宋" w:eastAsia="仿宋" w:cs="仿宋"/>
          <w:b/>
          <w:color w:val="auto"/>
          <w:sz w:val="24"/>
          <w:highlight w:val="none"/>
        </w:rPr>
        <w:t xml:space="preserve">1.2 </w:t>
      </w:r>
      <w:bookmarkEnd w:id="397"/>
      <w:bookmarkEnd w:id="398"/>
      <w:bookmarkEnd w:id="399"/>
      <w:r>
        <w:rPr>
          <w:rFonts w:hint="eastAsia" w:ascii="仿宋" w:hAnsi="仿宋" w:eastAsia="仿宋" w:cs="仿宋"/>
          <w:b/>
          <w:color w:val="auto"/>
          <w:sz w:val="24"/>
          <w:highlight w:val="none"/>
        </w:rPr>
        <w:t>服务</w:t>
      </w:r>
    </w:p>
    <w:p>
      <w:pPr>
        <w:spacing w:line="60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服务名称：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60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服务数量：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 服务质量：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600" w:lineRule="exact"/>
        <w:ind w:firstLine="482" w:firstLineChars="200"/>
        <w:outlineLvl w:val="0"/>
        <w:rPr>
          <w:rFonts w:hint="eastAsia" w:ascii="仿宋" w:hAnsi="仿宋" w:eastAsia="仿宋" w:cs="仿宋"/>
          <w:b/>
          <w:color w:val="auto"/>
          <w:sz w:val="24"/>
          <w:highlight w:val="none"/>
        </w:rPr>
      </w:pPr>
      <w:bookmarkStart w:id="400" w:name="_Toc22618"/>
      <w:bookmarkStart w:id="401" w:name="_Toc1814"/>
      <w:bookmarkStart w:id="402" w:name="_Toc10340"/>
      <w:r>
        <w:rPr>
          <w:rFonts w:hint="eastAsia" w:ascii="仿宋" w:hAnsi="仿宋" w:eastAsia="仿宋" w:cs="仿宋"/>
          <w:b/>
          <w:color w:val="auto"/>
          <w:sz w:val="24"/>
          <w:highlight w:val="none"/>
        </w:rPr>
        <w:t>1.3 付款</w:t>
      </w:r>
      <w:bookmarkEnd w:id="400"/>
      <w:bookmarkEnd w:id="401"/>
      <w:bookmarkEnd w:id="402"/>
      <w:r>
        <w:rPr>
          <w:rFonts w:hint="eastAsia" w:ascii="仿宋" w:hAnsi="仿宋" w:eastAsia="仿宋" w:cs="仿宋"/>
          <w:b/>
          <w:color w:val="auto"/>
          <w:sz w:val="24"/>
          <w:highlight w:val="none"/>
        </w:rPr>
        <w:t>方式、时间和条件</w:t>
      </w:r>
    </w:p>
    <w:p>
      <w:pPr>
        <w:pStyle w:val="620"/>
        <w:spacing w:before="0" w:beforeAutospacing="0" w:after="0" w:afterAutospacing="0" w:line="600" w:lineRule="exact"/>
        <w:ind w:firstLine="480"/>
        <w:rPr>
          <w:rFonts w:hint="eastAsia" w:ascii="仿宋" w:hAnsi="仿宋" w:eastAsia="仿宋" w:cs="仿宋"/>
          <w:color w:val="auto"/>
          <w:kern w:val="2"/>
          <w:highlight w:val="none"/>
        </w:rPr>
      </w:pPr>
      <w:r>
        <w:rPr>
          <w:rFonts w:hint="eastAsia" w:ascii="仿宋" w:hAnsi="仿宋" w:eastAsia="仿宋" w:cs="仿宋"/>
          <w:color w:val="auto"/>
          <w:highlight w:val="none"/>
        </w:rPr>
        <w:t>1.3.1</w:t>
      </w:r>
      <w:r>
        <w:rPr>
          <w:rFonts w:hint="eastAsia" w:ascii="仿宋" w:hAnsi="仿宋" w:eastAsia="仿宋" w:cs="仿宋"/>
          <w:color w:val="auto"/>
          <w:kern w:val="2"/>
          <w:highlight w:val="none"/>
        </w:rPr>
        <w:t>对于满足合同约定支付条件的，甲方自收到发票后10个工作日内将资金支付到合同约定的乙方账户，有条件的甲方可以即时支付。甲方不得以机构变动、人员更替、政策调整、单位放假等为由延迟付款。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1.3.3甲方迟延支付乙方款项的，向乙方支付逾期利息。双方可以在合同专用条款中约定逾期利率，约定利率不得低于合同订立时1年期贷款市场报价利率；未作约定的，按照每日利率万分之五支付逾期利息。</w:t>
      </w:r>
    </w:p>
    <w:p>
      <w:pPr>
        <w:spacing w:line="60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1.3.4资金支付的方式、时间和条件详见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60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1.3.5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hint="eastAsia" w:ascii="仿宋" w:hAnsi="仿宋" w:eastAsia="仿宋" w:cs="仿宋"/>
          <w:b/>
          <w:color w:val="auto"/>
          <w:sz w:val="24"/>
          <w:highlight w:val="none"/>
        </w:rPr>
      </w:pPr>
      <w:bookmarkStart w:id="403" w:name="_Toc2846"/>
      <w:bookmarkStart w:id="404" w:name="_Toc32071"/>
      <w:bookmarkStart w:id="405" w:name="_Toc19304"/>
      <w:r>
        <w:rPr>
          <w:rFonts w:hint="eastAsia" w:ascii="仿宋" w:hAnsi="仿宋" w:eastAsia="仿宋" w:cs="仿宋"/>
          <w:b/>
          <w:color w:val="auto"/>
          <w:sz w:val="24"/>
          <w:highlight w:val="none"/>
        </w:rPr>
        <w:t>1.4 服务期限、地点和方式</w:t>
      </w:r>
      <w:bookmarkEnd w:id="403"/>
      <w:bookmarkEnd w:id="404"/>
      <w:bookmarkEnd w:id="405"/>
    </w:p>
    <w:p>
      <w:pPr>
        <w:spacing w:line="60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1.4.1 服务期限：详见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 服务地点：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 服务方式：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600" w:lineRule="exact"/>
        <w:ind w:firstLine="482" w:firstLineChars="200"/>
        <w:outlineLvl w:val="0"/>
        <w:rPr>
          <w:rFonts w:hint="eastAsia" w:ascii="仿宋" w:hAnsi="仿宋" w:eastAsia="仿宋" w:cs="仿宋"/>
          <w:b/>
          <w:color w:val="auto"/>
          <w:sz w:val="24"/>
          <w:highlight w:val="none"/>
        </w:rPr>
      </w:pPr>
      <w:bookmarkStart w:id="406" w:name="_Toc19554"/>
      <w:bookmarkStart w:id="407" w:name="_Toc27250"/>
      <w:bookmarkStart w:id="408" w:name="_Toc21423"/>
      <w:r>
        <w:rPr>
          <w:rFonts w:hint="eastAsia" w:ascii="仿宋" w:hAnsi="仿宋" w:eastAsia="仿宋" w:cs="仿宋"/>
          <w:b/>
          <w:color w:val="auto"/>
          <w:sz w:val="24"/>
          <w:highlight w:val="none"/>
        </w:rPr>
        <w:t>1.5 违约责任</w:t>
      </w:r>
      <w:bookmarkEnd w:id="406"/>
      <w:bookmarkEnd w:id="407"/>
      <w:bookmarkEnd w:id="408"/>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1.5.1</w:t>
      </w:r>
      <w:bookmarkStart w:id="409" w:name="_Toc16021"/>
      <w:bookmarkStart w:id="410" w:name="_Toc28375"/>
      <w:bookmarkStart w:id="411" w:name="_Toc15583"/>
      <w:r>
        <w:rPr>
          <w:rFonts w:hint="eastAsia" w:ascii="仿宋" w:hAnsi="仿宋" w:eastAsia="仿宋" w:cs="仿宋"/>
          <w:color w:val="auto"/>
          <w:sz w:val="24"/>
          <w:highlight w:val="none"/>
        </w:rPr>
        <w:t>甲方无正当理由拒收接受服务的，甲方向乙方偿付合同款项百分之五作为违约金。</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spacing w:line="6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1.6 合同争议的解决</w:t>
      </w:r>
      <w:bookmarkEnd w:id="409"/>
      <w:bookmarkEnd w:id="410"/>
      <w:bookmarkEnd w:id="411"/>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bookmarkStart w:id="412" w:name="_Toc11173"/>
      <w:bookmarkStart w:id="413" w:name="_Toc15322"/>
      <w:bookmarkStart w:id="414" w:name="_Toc7245"/>
    </w:p>
    <w:p>
      <w:pPr>
        <w:spacing w:line="6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合同生效</w:t>
      </w:r>
      <w:bookmarkEnd w:id="412"/>
      <w:bookmarkEnd w:id="413"/>
      <w:bookmarkEnd w:id="414"/>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本合同自双方当事人盖章或者签字时生效。</w:t>
      </w:r>
    </w:p>
    <w:p>
      <w:pPr>
        <w:autoSpaceDE w:val="0"/>
        <w:autoSpaceDN w:val="0"/>
        <w:spacing w:line="600" w:lineRule="exact"/>
        <w:rPr>
          <w:rFonts w:hint="eastAsia" w:ascii="仿宋" w:hAnsi="仿宋" w:eastAsia="仿宋" w:cs="仿宋"/>
          <w:color w:val="auto"/>
          <w:sz w:val="24"/>
          <w:highlight w:val="none"/>
          <w:lang w:val="zh-CN"/>
        </w:rPr>
      </w:pP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600" w:lineRule="exact"/>
        <w:rPr>
          <w:rFonts w:hint="eastAsia" w:ascii="仿宋" w:hAnsi="仿宋" w:eastAsia="仿宋" w:cs="仿宋"/>
          <w:color w:val="auto"/>
          <w:sz w:val="24"/>
          <w:highlight w:val="none"/>
          <w:lang w:val="zh-CN"/>
        </w:rPr>
      </w:pP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授权代表（签字）：                        或授权代表（签字）：</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60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bookmarkStart w:id="415" w:name="_Toc331685783"/>
    </w:p>
    <w:p>
      <w:pPr>
        <w:pStyle w:val="389"/>
        <w:spacing w:after="0" w:line="600" w:lineRule="exact"/>
        <w:ind w:left="0" w:leftChars="0" w:firstLine="0" w:firstLineChars="0"/>
        <w:rPr>
          <w:rFonts w:hint="eastAsia" w:ascii="仿宋" w:hAnsi="仿宋" w:eastAsia="仿宋" w:cs="仿宋"/>
          <w:b/>
          <w:color w:val="auto"/>
          <w:szCs w:val="24"/>
          <w:highlight w:val="none"/>
        </w:rPr>
      </w:pPr>
    </w:p>
    <w:p>
      <w:pPr>
        <w:pStyle w:val="389"/>
        <w:spacing w:after="0" w:line="600" w:lineRule="exact"/>
        <w:ind w:left="0" w:leftChars="0" w:firstLine="0" w:firstLineChars="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第二部分 合同一般条款</w:t>
      </w:r>
      <w:bookmarkEnd w:id="415"/>
    </w:p>
    <w:p>
      <w:pPr>
        <w:spacing w:line="600" w:lineRule="exact"/>
        <w:ind w:firstLine="482" w:firstLineChars="200"/>
        <w:outlineLvl w:val="0"/>
        <w:rPr>
          <w:rFonts w:hint="eastAsia" w:ascii="仿宋" w:hAnsi="仿宋" w:eastAsia="仿宋" w:cs="仿宋"/>
          <w:b/>
          <w:color w:val="auto"/>
          <w:sz w:val="24"/>
          <w:highlight w:val="none"/>
        </w:rPr>
      </w:pPr>
      <w:bookmarkStart w:id="416" w:name="_Toc259093669"/>
      <w:bookmarkStart w:id="417" w:name="_Ref467379214"/>
      <w:bookmarkStart w:id="418" w:name="_Toc28763"/>
      <w:bookmarkStart w:id="419" w:name="_Ref467379205"/>
      <w:bookmarkStart w:id="420" w:name="_Ref467379109"/>
      <w:bookmarkStart w:id="421" w:name="_Toc19614"/>
      <w:bookmarkStart w:id="422" w:name="_Ref467379094"/>
      <w:bookmarkStart w:id="423" w:name="_Toc487900349"/>
      <w:bookmarkStart w:id="424" w:name="_Ref467379195"/>
      <w:bookmarkStart w:id="425" w:name="_Ref467379225"/>
      <w:bookmarkStart w:id="426" w:name="_Ref467378499"/>
      <w:bookmarkStart w:id="427" w:name="_Ref467379101"/>
      <w:bookmarkStart w:id="428" w:name="_Ref467378404"/>
      <w:bookmarkStart w:id="429" w:name="_Ref467378463"/>
      <w:bookmarkStart w:id="430" w:name="_Toc16917"/>
      <w:bookmarkStart w:id="431" w:name="_Toc279701240"/>
      <w:r>
        <w:rPr>
          <w:rFonts w:hint="eastAsia" w:ascii="仿宋" w:hAnsi="仿宋" w:eastAsia="仿宋" w:cs="仿宋"/>
          <w:b/>
          <w:color w:val="auto"/>
          <w:sz w:val="24"/>
          <w:highlight w:val="none"/>
        </w:rPr>
        <w:t>2.1 定义</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pacing w:line="600" w:lineRule="exact"/>
        <w:ind w:firstLine="480" w:firstLineChars="200"/>
        <w:rPr>
          <w:rFonts w:hint="eastAsia" w:ascii="仿宋" w:hAnsi="仿宋" w:eastAsia="仿宋" w:cs="仿宋"/>
          <w:color w:val="auto"/>
          <w:sz w:val="24"/>
          <w:highlight w:val="none"/>
        </w:rPr>
      </w:pPr>
      <w:bookmarkStart w:id="432" w:name="_Ref467378840"/>
      <w:r>
        <w:rPr>
          <w:rFonts w:hint="eastAsia" w:ascii="仿宋" w:hAnsi="仿宋" w:eastAsia="仿宋" w:cs="仿宋"/>
          <w:color w:val="auto"/>
          <w:sz w:val="24"/>
          <w:highlight w:val="none"/>
        </w:rPr>
        <w:t>2.1.3 “甲方”系指与中标供应商签署合同的采购人</w:t>
      </w:r>
      <w:bookmarkEnd w:id="432"/>
      <w:r>
        <w:rPr>
          <w:rFonts w:hint="eastAsia" w:ascii="仿宋" w:hAnsi="仿宋" w:eastAsia="仿宋" w:cs="仿宋"/>
          <w:color w:val="auto"/>
          <w:sz w:val="24"/>
          <w:highlight w:val="none"/>
        </w:rPr>
        <w:t>；采购人委托采购代理机构代表其与乙方签订合同的，采购人的授权委托书作为合同附件。</w:t>
      </w:r>
    </w:p>
    <w:p>
      <w:pPr>
        <w:spacing w:line="600" w:lineRule="exact"/>
        <w:ind w:firstLine="480" w:firstLineChars="200"/>
        <w:rPr>
          <w:rFonts w:hint="eastAsia" w:ascii="仿宋" w:hAnsi="仿宋" w:eastAsia="仿宋" w:cs="仿宋"/>
          <w:color w:val="auto"/>
          <w:sz w:val="24"/>
          <w:highlight w:val="none"/>
        </w:rPr>
      </w:pPr>
      <w:bookmarkStart w:id="433" w:name="_Ref467379400"/>
      <w:r>
        <w:rPr>
          <w:rFonts w:hint="eastAsia" w:ascii="仿宋" w:hAnsi="仿宋" w:eastAsia="仿宋" w:cs="仿宋"/>
          <w:color w:val="auto"/>
          <w:sz w:val="24"/>
          <w:highlight w:val="none"/>
        </w:rPr>
        <w:t>2.1.4 “乙方”系指根据合同约定交付货物的中标供应商</w:t>
      </w:r>
      <w:bookmarkEnd w:id="433"/>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hint="eastAsia" w:ascii="仿宋" w:hAnsi="仿宋" w:eastAsia="仿宋" w:cs="仿宋"/>
          <w:color w:val="auto"/>
          <w:sz w:val="24"/>
          <w:highlight w:val="none"/>
        </w:rPr>
      </w:pPr>
      <w:bookmarkStart w:id="434" w:name="_Ref467379436"/>
      <w:r>
        <w:rPr>
          <w:rFonts w:hint="eastAsia" w:ascii="仿宋" w:hAnsi="仿宋" w:eastAsia="仿宋" w:cs="仿宋"/>
          <w:color w:val="auto"/>
          <w:sz w:val="24"/>
          <w:highlight w:val="none"/>
        </w:rPr>
        <w:t>2.1.5 “现场”系指合同约定服务地点。</w:t>
      </w:r>
      <w:bookmarkEnd w:id="434"/>
    </w:p>
    <w:p>
      <w:pPr>
        <w:spacing w:line="600" w:lineRule="exact"/>
        <w:ind w:firstLine="482" w:firstLineChars="200"/>
        <w:outlineLvl w:val="0"/>
        <w:rPr>
          <w:rFonts w:hint="eastAsia" w:ascii="仿宋" w:hAnsi="仿宋" w:eastAsia="仿宋" w:cs="仿宋"/>
          <w:b/>
          <w:color w:val="auto"/>
          <w:sz w:val="24"/>
          <w:highlight w:val="none"/>
        </w:rPr>
      </w:pPr>
      <w:bookmarkStart w:id="435" w:name="_Toc9829"/>
      <w:bookmarkStart w:id="436" w:name="_Toc259093671"/>
      <w:bookmarkStart w:id="437" w:name="_Toc487900351"/>
      <w:bookmarkStart w:id="438" w:name="_Toc31634"/>
      <w:bookmarkStart w:id="439" w:name="_Toc279701242"/>
      <w:bookmarkStart w:id="440" w:name="_Toc27853"/>
      <w:r>
        <w:rPr>
          <w:rFonts w:hint="eastAsia" w:ascii="仿宋" w:hAnsi="仿宋" w:eastAsia="仿宋" w:cs="仿宋"/>
          <w:b/>
          <w:color w:val="auto"/>
          <w:sz w:val="24"/>
          <w:highlight w:val="none"/>
        </w:rPr>
        <w:t>2.2 知识产权</w:t>
      </w:r>
      <w:bookmarkEnd w:id="435"/>
      <w:bookmarkEnd w:id="436"/>
      <w:bookmarkEnd w:id="437"/>
      <w:bookmarkEnd w:id="438"/>
      <w:bookmarkEnd w:id="439"/>
      <w:bookmarkEnd w:id="440"/>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 乙方应保证提供服务过程中不会侵犯任何第三方的知识产权。</w:t>
      </w:r>
    </w:p>
    <w:p>
      <w:pPr>
        <w:spacing w:line="600" w:lineRule="exact"/>
        <w:ind w:firstLine="482" w:firstLineChars="200"/>
        <w:outlineLvl w:val="0"/>
        <w:rPr>
          <w:rFonts w:hint="eastAsia" w:ascii="仿宋" w:hAnsi="仿宋" w:eastAsia="仿宋" w:cs="仿宋"/>
          <w:b/>
          <w:color w:val="auto"/>
          <w:sz w:val="24"/>
          <w:highlight w:val="none"/>
        </w:rPr>
      </w:pPr>
      <w:bookmarkStart w:id="441" w:name="_Toc7502"/>
      <w:bookmarkStart w:id="442" w:name="_Toc259093683"/>
      <w:bookmarkStart w:id="443" w:name="_Ref467378121"/>
      <w:bookmarkStart w:id="444" w:name="_Toc279701254"/>
      <w:bookmarkStart w:id="445" w:name="_Toc487900364"/>
      <w:r>
        <w:rPr>
          <w:rFonts w:hint="eastAsia" w:ascii="仿宋" w:hAnsi="仿宋" w:eastAsia="仿宋" w:cs="仿宋"/>
          <w:b/>
          <w:color w:val="auto"/>
          <w:sz w:val="24"/>
          <w:highlight w:val="none"/>
        </w:rPr>
        <w:t>2.3合同变更</w:t>
      </w:r>
      <w:bookmarkEnd w:id="441"/>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46" w:name="_Toc487900369"/>
      <w:bookmarkStart w:id="447" w:name="_Toc259093688"/>
      <w:bookmarkStart w:id="448" w:name="_Toc279701259"/>
    </w:p>
    <w:p>
      <w:pPr>
        <w:spacing w:line="600" w:lineRule="exact"/>
        <w:ind w:firstLine="482" w:firstLineChars="200"/>
        <w:outlineLvl w:val="0"/>
        <w:rPr>
          <w:rFonts w:hint="eastAsia" w:ascii="仿宋" w:hAnsi="仿宋" w:eastAsia="仿宋" w:cs="仿宋"/>
          <w:b/>
          <w:color w:val="auto"/>
          <w:sz w:val="24"/>
          <w:highlight w:val="none"/>
        </w:rPr>
      </w:pPr>
      <w:bookmarkStart w:id="449" w:name="_Toc15237"/>
      <w:bookmarkStart w:id="450" w:name="_Toc10366"/>
      <w:bookmarkStart w:id="451" w:name="_Toc22955"/>
      <w:r>
        <w:rPr>
          <w:rFonts w:hint="eastAsia" w:ascii="仿宋" w:hAnsi="仿宋" w:eastAsia="仿宋" w:cs="仿宋"/>
          <w:b/>
          <w:color w:val="auto"/>
          <w:sz w:val="24"/>
          <w:highlight w:val="none"/>
        </w:rPr>
        <w:t>2.4 转让</w:t>
      </w:r>
      <w:bookmarkEnd w:id="446"/>
      <w:bookmarkEnd w:id="447"/>
      <w:bookmarkEnd w:id="448"/>
      <w:r>
        <w:rPr>
          <w:rFonts w:hint="eastAsia" w:ascii="仿宋" w:hAnsi="仿宋" w:eastAsia="仿宋" w:cs="仿宋"/>
          <w:b/>
          <w:color w:val="auto"/>
          <w:sz w:val="24"/>
          <w:highlight w:val="none"/>
        </w:rPr>
        <w:t>和分包</w:t>
      </w:r>
      <w:bookmarkEnd w:id="449"/>
      <w:bookmarkEnd w:id="450"/>
      <w:bookmarkEnd w:id="451"/>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hint="eastAsia" w:ascii="仿宋" w:hAnsi="仿宋" w:eastAsia="仿宋" w:cs="仿宋"/>
          <w:b/>
          <w:color w:val="auto"/>
          <w:sz w:val="24"/>
          <w:highlight w:val="none"/>
        </w:rPr>
      </w:pPr>
      <w:bookmarkStart w:id="452" w:name="_Toc16508"/>
      <w:bookmarkStart w:id="453" w:name="_Toc13566"/>
      <w:bookmarkStart w:id="454" w:name="_Toc14066"/>
      <w:r>
        <w:rPr>
          <w:rFonts w:hint="eastAsia" w:ascii="仿宋" w:hAnsi="仿宋" w:eastAsia="仿宋" w:cs="仿宋"/>
          <w:b/>
          <w:color w:val="auto"/>
          <w:sz w:val="24"/>
          <w:highlight w:val="none"/>
        </w:rPr>
        <w:t>2.5不可抗力</w:t>
      </w:r>
      <w:bookmarkEnd w:id="452"/>
      <w:bookmarkEnd w:id="453"/>
      <w:bookmarkEnd w:id="454"/>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因不可抗力致使不能实现合同目的的，当事人可以解除合同；</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600" w:lineRule="exact"/>
        <w:ind w:firstLine="482" w:firstLineChars="200"/>
        <w:outlineLvl w:val="0"/>
        <w:rPr>
          <w:rFonts w:hint="eastAsia" w:ascii="仿宋" w:hAnsi="仿宋" w:eastAsia="仿宋" w:cs="仿宋"/>
          <w:b/>
          <w:color w:val="auto"/>
          <w:sz w:val="24"/>
          <w:highlight w:val="none"/>
        </w:rPr>
      </w:pPr>
      <w:bookmarkStart w:id="455" w:name="_Toc689"/>
      <w:bookmarkStart w:id="456" w:name="_Toc30676"/>
      <w:bookmarkStart w:id="457" w:name="_Toc259093684"/>
      <w:bookmarkStart w:id="458" w:name="_Toc487900365"/>
      <w:bookmarkStart w:id="459" w:name="_Toc279701255"/>
      <w:bookmarkStart w:id="460" w:name="_Toc6969"/>
      <w:r>
        <w:rPr>
          <w:rFonts w:hint="eastAsia" w:ascii="仿宋" w:hAnsi="仿宋" w:eastAsia="仿宋" w:cs="仿宋"/>
          <w:b/>
          <w:color w:val="auto"/>
          <w:sz w:val="24"/>
          <w:highlight w:val="none"/>
        </w:rPr>
        <w:t>2.6 税费</w:t>
      </w:r>
      <w:bookmarkEnd w:id="455"/>
      <w:bookmarkEnd w:id="456"/>
      <w:bookmarkEnd w:id="457"/>
      <w:bookmarkEnd w:id="458"/>
      <w:bookmarkEnd w:id="459"/>
      <w:bookmarkEnd w:id="460"/>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600" w:lineRule="exact"/>
        <w:ind w:firstLine="482" w:firstLineChars="200"/>
        <w:outlineLvl w:val="0"/>
        <w:rPr>
          <w:rFonts w:hint="eastAsia" w:ascii="仿宋" w:hAnsi="仿宋" w:eastAsia="仿宋" w:cs="仿宋"/>
          <w:b/>
          <w:color w:val="auto"/>
          <w:sz w:val="24"/>
          <w:highlight w:val="none"/>
        </w:rPr>
      </w:pPr>
      <w:bookmarkStart w:id="461" w:name="_Toc487900368"/>
      <w:bookmarkStart w:id="462" w:name="_Toc259093687"/>
      <w:bookmarkStart w:id="463" w:name="_Toc16959"/>
      <w:bookmarkStart w:id="464" w:name="_Toc279701258"/>
      <w:bookmarkStart w:id="465" w:name="_Toc8298"/>
      <w:bookmarkStart w:id="466" w:name="_Toc7102"/>
      <w:r>
        <w:rPr>
          <w:rFonts w:hint="eastAsia" w:ascii="仿宋" w:hAnsi="仿宋" w:eastAsia="仿宋" w:cs="仿宋"/>
          <w:b/>
          <w:color w:val="auto"/>
          <w:sz w:val="24"/>
          <w:highlight w:val="none"/>
        </w:rPr>
        <w:t>2.7乙方破产</w:t>
      </w:r>
      <w:bookmarkEnd w:id="461"/>
      <w:bookmarkEnd w:id="462"/>
      <w:bookmarkEnd w:id="463"/>
      <w:bookmarkEnd w:id="464"/>
      <w:bookmarkEnd w:id="465"/>
      <w:bookmarkEnd w:id="466"/>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hint="eastAsia" w:ascii="仿宋" w:hAnsi="仿宋" w:eastAsia="仿宋" w:cs="仿宋"/>
          <w:b/>
          <w:color w:val="auto"/>
          <w:sz w:val="24"/>
          <w:highlight w:val="none"/>
        </w:rPr>
      </w:pPr>
      <w:bookmarkStart w:id="467" w:name="_Toc6134"/>
      <w:bookmarkStart w:id="468" w:name="_Toc15387"/>
      <w:bookmarkStart w:id="469" w:name="_Toc29333"/>
      <w:r>
        <w:rPr>
          <w:rFonts w:hint="eastAsia" w:ascii="仿宋" w:hAnsi="仿宋" w:eastAsia="仿宋" w:cs="仿宋"/>
          <w:b/>
          <w:color w:val="auto"/>
          <w:sz w:val="24"/>
          <w:highlight w:val="none"/>
        </w:rPr>
        <w:t>2.8 合同中止、终止</w:t>
      </w:r>
      <w:bookmarkEnd w:id="467"/>
      <w:bookmarkEnd w:id="468"/>
      <w:bookmarkEnd w:id="469"/>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2.8.1 双方当事人不得擅自中止或者终止合同；</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2.8.2合同继续履行将损害国家利益和社会公共利益的，双方当事人应当中止或者终止合同。有过错的一方应当承担赔偿责任，双方当事人都有过错的，各自承担相应的责任。</w:t>
      </w:r>
      <w:bookmarkEnd w:id="442"/>
      <w:bookmarkEnd w:id="443"/>
      <w:bookmarkEnd w:id="444"/>
      <w:bookmarkEnd w:id="445"/>
    </w:p>
    <w:p>
      <w:pPr>
        <w:spacing w:line="600" w:lineRule="exact"/>
        <w:ind w:firstLine="482" w:firstLineChars="200"/>
        <w:outlineLvl w:val="0"/>
        <w:rPr>
          <w:rFonts w:hint="eastAsia" w:ascii="仿宋" w:hAnsi="仿宋" w:eastAsia="仿宋" w:cs="仿宋"/>
          <w:b/>
          <w:color w:val="auto"/>
          <w:sz w:val="24"/>
          <w:highlight w:val="none"/>
        </w:rPr>
      </w:pPr>
      <w:bookmarkStart w:id="470" w:name="_Toc487900371"/>
      <w:bookmarkStart w:id="471" w:name="_Toc279701261"/>
      <w:bookmarkStart w:id="472" w:name="_Toc259093690"/>
      <w:bookmarkStart w:id="473" w:name="_Toc19604"/>
      <w:bookmarkStart w:id="474" w:name="_Toc25182"/>
      <w:bookmarkStart w:id="475" w:name="_Toc11284"/>
      <w:r>
        <w:rPr>
          <w:rFonts w:hint="eastAsia" w:ascii="仿宋" w:hAnsi="仿宋" w:eastAsia="仿宋" w:cs="仿宋"/>
          <w:b/>
          <w:color w:val="auto"/>
          <w:sz w:val="24"/>
          <w:highlight w:val="none"/>
        </w:rPr>
        <w:t>2.9 通知</w:t>
      </w:r>
      <w:bookmarkEnd w:id="470"/>
      <w:bookmarkEnd w:id="471"/>
      <w:bookmarkEnd w:id="472"/>
      <w:r>
        <w:rPr>
          <w:rFonts w:hint="eastAsia" w:ascii="仿宋" w:hAnsi="仿宋" w:eastAsia="仿宋" w:cs="仿宋"/>
          <w:b/>
          <w:color w:val="auto"/>
          <w:sz w:val="24"/>
          <w:highlight w:val="none"/>
        </w:rPr>
        <w:t>和送达</w:t>
      </w:r>
      <w:bookmarkEnd w:id="473"/>
      <w:bookmarkEnd w:id="474"/>
      <w:bookmarkEnd w:id="475"/>
    </w:p>
    <w:p>
      <w:pPr>
        <w:spacing w:line="600" w:lineRule="exact"/>
        <w:ind w:firstLine="480" w:firstLineChars="200"/>
        <w:rPr>
          <w:rFonts w:hint="eastAsia" w:ascii="仿宋" w:hAnsi="仿宋" w:eastAsia="仿宋" w:cs="仿宋"/>
          <w:color w:val="auto"/>
          <w:sz w:val="24"/>
          <w:highlight w:val="none"/>
        </w:rPr>
      </w:pPr>
      <w:bookmarkStart w:id="476" w:name="_Toc3135"/>
      <w:bookmarkStart w:id="477" w:name="_Toc6698"/>
      <w:bookmarkStart w:id="478" w:name="_Toc259093691"/>
      <w:bookmarkStart w:id="479" w:name="_Toc487900372"/>
      <w:bookmarkStart w:id="480" w:name="_Toc279701262"/>
      <w:r>
        <w:rPr>
          <w:rFonts w:hint="eastAsia" w:ascii="仿宋" w:hAnsi="仿宋" w:eastAsia="仿宋" w:cs="仿宋"/>
          <w:color w:val="auto"/>
          <w:sz w:val="24"/>
          <w:highlight w:val="none"/>
        </w:rPr>
        <w:t xml:space="preserve">2.9.1任何一方因履行合同而以合同第一部分尾部所列明的传真或电子邮件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476"/>
      <w:bookmarkEnd w:id="477"/>
    </w:p>
    <w:p>
      <w:pPr>
        <w:spacing w:line="600" w:lineRule="exact"/>
        <w:ind w:firstLine="480" w:firstLineChars="200"/>
        <w:rPr>
          <w:rFonts w:hint="eastAsia" w:ascii="仿宋" w:hAnsi="仿宋" w:eastAsia="仿宋" w:cs="仿宋"/>
          <w:color w:val="auto"/>
          <w:sz w:val="24"/>
          <w:highlight w:val="none"/>
        </w:rPr>
      </w:pPr>
      <w:bookmarkStart w:id="481" w:name="_Toc23128"/>
      <w:bookmarkStart w:id="482" w:name="_Toc23294"/>
      <w:r>
        <w:rPr>
          <w:rFonts w:hint="eastAsia" w:ascii="仿宋" w:hAnsi="仿宋" w:eastAsia="仿宋" w:cs="仿宋"/>
          <w:color w:val="auto"/>
          <w:sz w:val="24"/>
          <w:highlight w:val="none"/>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8"/>
      <w:bookmarkEnd w:id="479"/>
      <w:bookmarkEnd w:id="480"/>
      <w:bookmarkEnd w:id="481"/>
      <w:bookmarkEnd w:id="482"/>
    </w:p>
    <w:p>
      <w:pPr>
        <w:spacing w:line="600" w:lineRule="exact"/>
        <w:ind w:firstLine="482" w:firstLineChars="200"/>
        <w:outlineLvl w:val="0"/>
        <w:rPr>
          <w:rFonts w:hint="eastAsia" w:ascii="仿宋" w:hAnsi="仿宋" w:eastAsia="仿宋" w:cs="仿宋"/>
          <w:b/>
          <w:color w:val="auto"/>
          <w:sz w:val="24"/>
          <w:highlight w:val="none"/>
        </w:rPr>
      </w:pPr>
      <w:bookmarkStart w:id="483" w:name="_Toc259093692"/>
      <w:bookmarkStart w:id="484" w:name="_Toc18567"/>
      <w:bookmarkStart w:id="485" w:name="_Toc279701263"/>
      <w:bookmarkStart w:id="486" w:name="_Toc487900373"/>
      <w:bookmarkStart w:id="487" w:name="_Toc10330"/>
      <w:bookmarkStart w:id="488" w:name="_Toc12773"/>
      <w:r>
        <w:rPr>
          <w:rFonts w:hint="eastAsia" w:ascii="仿宋" w:hAnsi="仿宋" w:eastAsia="仿宋" w:cs="仿宋"/>
          <w:b/>
          <w:color w:val="auto"/>
          <w:sz w:val="24"/>
          <w:highlight w:val="none"/>
        </w:rPr>
        <w:t>2.10 合同使用的文字和适用的法律</w:t>
      </w:r>
      <w:bookmarkEnd w:id="483"/>
      <w:bookmarkEnd w:id="484"/>
      <w:bookmarkEnd w:id="485"/>
      <w:bookmarkEnd w:id="486"/>
      <w:bookmarkEnd w:id="487"/>
      <w:bookmarkEnd w:id="488"/>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2.10.1 合同使用汉语书就、变更和解释；</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2.10.2 合同适用中华人民共和国法律。</w:t>
      </w:r>
    </w:p>
    <w:p>
      <w:pPr>
        <w:spacing w:line="600" w:lineRule="exact"/>
        <w:ind w:firstLine="482" w:firstLineChars="200"/>
        <w:outlineLvl w:val="0"/>
        <w:rPr>
          <w:rFonts w:hint="eastAsia" w:ascii="仿宋" w:hAnsi="仿宋" w:eastAsia="仿宋" w:cs="仿宋"/>
          <w:b/>
          <w:color w:val="auto"/>
          <w:sz w:val="24"/>
          <w:highlight w:val="none"/>
        </w:rPr>
      </w:pPr>
      <w:bookmarkStart w:id="489" w:name="_Toc12004"/>
      <w:bookmarkStart w:id="490" w:name="_Toc259093693"/>
      <w:bookmarkStart w:id="491" w:name="_Toc279701264"/>
      <w:bookmarkStart w:id="492" w:name="_Toc3148"/>
      <w:bookmarkStart w:id="493" w:name="_Toc16673"/>
      <w:bookmarkStart w:id="494" w:name="_Toc487900374"/>
      <w:r>
        <w:rPr>
          <w:rFonts w:hint="eastAsia" w:ascii="仿宋" w:hAnsi="仿宋" w:eastAsia="仿宋" w:cs="仿宋"/>
          <w:b/>
          <w:color w:val="auto"/>
          <w:sz w:val="24"/>
          <w:highlight w:val="none"/>
        </w:rPr>
        <w:t>2.11 履约保证金</w:t>
      </w:r>
      <w:bookmarkEnd w:id="489"/>
      <w:bookmarkEnd w:id="490"/>
      <w:bookmarkEnd w:id="491"/>
      <w:bookmarkEnd w:id="492"/>
      <w:bookmarkEnd w:id="493"/>
    </w:p>
    <w:p>
      <w:pPr>
        <w:spacing w:line="60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2.11.1 采购文件要求乙方提交履约保证金的，乙方应按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约定的方式，以支票、汇票、本票或者金融机构、担保机构出具的保函等非现金形式，提交不超过合同金额</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%的履约保证金；鼓励和支持乙方以银行、保险公司出具的保函形式提供履约保证。</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履约保证金在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%；评价总分在不满90分或者暂无评分的，收取履约保证金为合同金额</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2.11.5甲方在乙方履行完合同约定义务事项后及时退还，延迟退还的，应当按照合同约定和法律规定承担相应的赔偿责任。</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2.12对于因甲方原因导致变更、中止或者终止政府采购合同的，甲方应当依照合同约定对供应商受到的损失予以赔偿或者补偿。</w:t>
      </w:r>
      <w:bookmarkEnd w:id="494"/>
    </w:p>
    <w:p>
      <w:pPr>
        <w:spacing w:line="600" w:lineRule="exact"/>
        <w:ind w:firstLine="482" w:firstLineChars="200"/>
        <w:outlineLvl w:val="0"/>
        <w:rPr>
          <w:rFonts w:hint="eastAsia" w:ascii="仿宋" w:hAnsi="仿宋" w:eastAsia="仿宋" w:cs="仿宋"/>
          <w:b/>
          <w:color w:val="auto"/>
          <w:sz w:val="24"/>
          <w:highlight w:val="none"/>
        </w:rPr>
      </w:pPr>
      <w:bookmarkStart w:id="495" w:name="_Toc14001"/>
      <w:bookmarkStart w:id="496" w:name="_Toc19890"/>
      <w:bookmarkStart w:id="497" w:name="_Toc6885"/>
      <w:r>
        <w:rPr>
          <w:rFonts w:hint="eastAsia" w:ascii="仿宋" w:hAnsi="仿宋" w:eastAsia="仿宋" w:cs="仿宋"/>
          <w:b/>
          <w:color w:val="auto"/>
          <w:sz w:val="24"/>
          <w:highlight w:val="none"/>
        </w:rPr>
        <w:t>2.13合同份数</w:t>
      </w:r>
      <w:bookmarkEnd w:id="495"/>
      <w:bookmarkEnd w:id="496"/>
      <w:bookmarkEnd w:id="497"/>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pStyle w:val="389"/>
        <w:spacing w:after="0" w:line="600" w:lineRule="exact"/>
        <w:jc w:val="center"/>
        <w:rPr>
          <w:rFonts w:hint="eastAsia" w:ascii="仿宋" w:hAnsi="仿宋" w:eastAsia="仿宋" w:cs="仿宋"/>
          <w:b/>
          <w:color w:val="auto"/>
          <w:sz w:val="28"/>
          <w:szCs w:val="28"/>
          <w:highlight w:val="none"/>
        </w:rPr>
      </w:pPr>
      <w:r>
        <w:rPr>
          <w:rFonts w:hint="eastAsia" w:ascii="仿宋" w:hAnsi="仿宋" w:eastAsia="仿宋" w:cs="仿宋"/>
          <w:color w:val="auto"/>
          <w:kern w:val="0"/>
          <w:szCs w:val="24"/>
          <w:highlight w:val="none"/>
        </w:rPr>
        <w:br w:type="page"/>
      </w:r>
      <w:r>
        <w:rPr>
          <w:rFonts w:hint="eastAsia" w:ascii="仿宋" w:hAnsi="仿宋" w:eastAsia="仿宋" w:cs="仿宋"/>
          <w:b/>
          <w:color w:val="auto"/>
          <w:sz w:val="28"/>
          <w:szCs w:val="28"/>
          <w:highlight w:val="none"/>
        </w:rPr>
        <w:t>第三部分  合同专用条款</w:t>
      </w:r>
    </w:p>
    <w:p>
      <w:pPr>
        <w:spacing w:line="600" w:lineRule="exact"/>
        <w:ind w:left="-420" w:leftChars="-200" w:right="-420" w:righ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5"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1.5.1</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1.5.3</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1.6.7</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5" w:type="dxa"/>
            <w:noWrap w:val="0"/>
            <w:vAlign w:val="center"/>
          </w:tcPr>
          <w:p>
            <w:pPr>
              <w:ind w:left="-420" w:leftChars="-200" w:right="-420" w:rightChars="-200" w:firstLine="480" w:firstLineChars="200"/>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5" w:type="dxa"/>
            <w:noWrap w:val="0"/>
            <w:vAlign w:val="center"/>
          </w:tcPr>
          <w:p>
            <w:pPr>
              <w:ind w:left="-420" w:leftChars="-200" w:right="-420" w:rightChars="-200" w:firstLine="480" w:firstLineChars="200"/>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2.8</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2.20.2</w:t>
            </w:r>
          </w:p>
        </w:tc>
        <w:tc>
          <w:tcPr>
            <w:tcW w:w="8275" w:type="dxa"/>
            <w:noWrap w:val="0"/>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noWrap w:val="0"/>
            <w:vAlign w:val="center"/>
          </w:tcPr>
          <w:p>
            <w:pPr>
              <w:ind w:left="-420" w:leftChars="-200" w:right="-420" w:rightChars="-200"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2.22</w:t>
            </w:r>
          </w:p>
        </w:tc>
        <w:tc>
          <w:tcPr>
            <w:tcW w:w="8275" w:type="dxa"/>
            <w:noWrap w:val="0"/>
            <w:vAlign w:val="center"/>
          </w:tcPr>
          <w:p>
            <w:pPr>
              <w:jc w:val="center"/>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pStyle w:val="90"/>
        <w:snapToGrid w:val="0"/>
        <w:spacing w:line="360" w:lineRule="auto"/>
        <w:rPr>
          <w:rFonts w:hint="eastAsia" w:asciiTheme="minorEastAsia" w:hAnsiTheme="minorEastAsia" w:eastAsiaTheme="minorEastAsia" w:cstheme="minorEastAsia"/>
          <w:color w:val="auto"/>
          <w:sz w:val="24"/>
          <w:szCs w:val="24"/>
          <w:highlight w:val="none"/>
        </w:rPr>
      </w:pPr>
    </w:p>
    <w:p>
      <w:pPr>
        <w:pStyle w:val="90"/>
        <w:snapToGrid w:val="0"/>
        <w:spacing w:line="360" w:lineRule="auto"/>
        <w:rPr>
          <w:rFonts w:hint="eastAsia" w:asciiTheme="minorEastAsia" w:hAnsiTheme="minorEastAsia" w:eastAsiaTheme="minorEastAsia" w:cstheme="minorEastAsia"/>
          <w:color w:val="auto"/>
          <w:sz w:val="24"/>
          <w:szCs w:val="24"/>
          <w:highlight w:val="none"/>
        </w:rPr>
      </w:pPr>
    </w:p>
    <w:p>
      <w:pPr>
        <w:pStyle w:val="90"/>
        <w:snapToGrid w:val="0"/>
        <w:spacing w:line="360" w:lineRule="auto"/>
        <w:rPr>
          <w:rFonts w:hint="eastAsia" w:asciiTheme="minorEastAsia" w:hAnsiTheme="minorEastAsia" w:eastAsiaTheme="minorEastAsia" w:cstheme="minorEastAsia"/>
          <w:color w:val="auto"/>
          <w:sz w:val="24"/>
          <w:szCs w:val="24"/>
          <w:highlight w:val="none"/>
        </w:rPr>
      </w:pPr>
    </w:p>
    <w:p>
      <w:pPr>
        <w:spacing w:line="360" w:lineRule="auto"/>
        <w:ind w:left="-420" w:leftChars="-200" w:right="-420" w:rightChars="-200" w:firstLine="480" w:firstLineChars="200"/>
        <w:jc w:val="center"/>
        <w:outlineLvl w:val="0"/>
        <w:rPr>
          <w:rFonts w:hint="eastAsia" w:asciiTheme="minorEastAsia" w:hAnsiTheme="minorEastAsia" w:eastAsiaTheme="minorEastAsia" w:cstheme="minorEastAsia"/>
          <w:color w:val="auto"/>
          <w:sz w:val="24"/>
          <w:highlight w:val="none"/>
        </w:rPr>
      </w:pPr>
    </w:p>
    <w:p>
      <w:pPr>
        <w:spacing w:line="360" w:lineRule="auto"/>
        <w:ind w:left="720" w:firstLine="723" w:firstLineChars="200"/>
        <w:outlineLvl w:val="0"/>
        <w:rPr>
          <w:rFonts w:hint="eastAsia" w:asciiTheme="majorEastAsia" w:hAnsiTheme="majorEastAsia" w:eastAsiaTheme="majorEastAsia" w:cstheme="majorEastAsia"/>
          <w:b/>
          <w:color w:val="auto"/>
          <w:sz w:val="36"/>
          <w:szCs w:val="20"/>
          <w:highlight w:val="none"/>
        </w:rPr>
      </w:pPr>
      <w:r>
        <w:rPr>
          <w:rFonts w:hint="eastAsia" w:asciiTheme="majorEastAsia" w:hAnsiTheme="majorEastAsia" w:eastAsiaTheme="majorEastAsia" w:cstheme="majorEastAsia"/>
          <w:b/>
          <w:color w:val="auto"/>
          <w:sz w:val="36"/>
          <w:szCs w:val="20"/>
          <w:highlight w:val="none"/>
        </w:rPr>
        <w:t>第六部分</w:t>
      </w:r>
      <w:bookmarkEnd w:id="391"/>
      <w:r>
        <w:rPr>
          <w:rFonts w:hint="eastAsia" w:asciiTheme="majorEastAsia" w:hAnsiTheme="majorEastAsia" w:eastAsiaTheme="majorEastAsia" w:cstheme="majorEastAsia"/>
          <w:b/>
          <w:color w:val="auto"/>
          <w:sz w:val="36"/>
          <w:szCs w:val="20"/>
          <w:highlight w:val="none"/>
        </w:rPr>
        <w:t xml:space="preserve"> </w:t>
      </w:r>
      <w:bookmarkEnd w:id="392"/>
      <w:r>
        <w:rPr>
          <w:rFonts w:hint="eastAsia" w:asciiTheme="majorEastAsia" w:hAnsiTheme="majorEastAsia" w:eastAsiaTheme="majorEastAsia" w:cstheme="majorEastAsia"/>
          <w:b/>
          <w:color w:val="auto"/>
          <w:sz w:val="36"/>
          <w:szCs w:val="20"/>
          <w:highlight w:val="none"/>
        </w:rPr>
        <w:t>应提交的有关格式范例</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资格文件部分</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（1）符合参加政府采购活动应当具备的一般条件的承诺函……………（页码）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（2）落实政府采购政策需满足的资格要求………………………………（页码）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（3）本项目的特定资格要求………………………………………………（页码）</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color w:val="auto"/>
          <w:kern w:val="0"/>
          <w:sz w:val="24"/>
          <w:highlight w:val="none"/>
        </w:rPr>
        <w:br w:type="page"/>
      </w:r>
      <w:r>
        <w:rPr>
          <w:rFonts w:hint="eastAsia" w:asciiTheme="majorEastAsia" w:hAnsiTheme="majorEastAsia" w:eastAsiaTheme="majorEastAsia" w:cstheme="majorEastAsia"/>
          <w:b/>
          <w:color w:val="auto"/>
          <w:kern w:val="0"/>
          <w:sz w:val="32"/>
          <w:szCs w:val="32"/>
          <w:highlight w:val="none"/>
        </w:rPr>
        <w:t xml:space="preserve">  一、 符合参加政府采购活动应当具备的一般条件的承诺函</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（采购人）、（采购代理机构）：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我方参与（项目名称）【招标编号：（采购编号）】政府采购活动，郑重承诺：</w:t>
      </w:r>
    </w:p>
    <w:p>
      <w:pPr>
        <w:snapToGrid w:val="0"/>
        <w:spacing w:line="360" w:lineRule="auto"/>
        <w:ind w:firstLine="360" w:firstLineChars="1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（一）具备《中华人民共和国政府采购法》第二十二条第一款规定的条件：</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1、具有独立承担民事责任的能力；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2、具有良好的商业信誉和健全的财务会计制度； </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3、具有履行合同所必需的设备和专业技术能力；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4、有依法缴纳税收和社会保障资金的良好记录；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5、参加政府采购活动前三年内，在经营活动中没有重大违法记录；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6、具有法律、行政法规规定的其他条件。</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（三）不存在以下情况：</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投标人名称(电子签名)：</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 xml:space="preserve">                        </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日期</w:t>
      </w:r>
      <w:r>
        <w:rPr>
          <w:rFonts w:hint="eastAsia" w:asciiTheme="majorEastAsia" w:hAnsiTheme="majorEastAsia" w:eastAsiaTheme="majorEastAsia" w:cstheme="majorEastAsia"/>
          <w:color w:val="auto"/>
          <w:kern w:val="0"/>
          <w:sz w:val="24"/>
          <w:highlight w:val="none"/>
        </w:rPr>
        <w:t xml:space="preserve">：  年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w:t>
      </w: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二、落实政府采购政策需满足的资格要求</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A</w:t>
      </w:r>
      <w:r>
        <w:rPr>
          <w:rFonts w:hint="eastAsia" w:asciiTheme="majorEastAsia" w:hAnsiTheme="majorEastAsia" w:eastAsiaTheme="majorEastAsia" w:cstheme="majorEastAsia"/>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Theme="majorEastAsia" w:hAnsiTheme="majorEastAsia" w:eastAsiaTheme="majorEastAsia" w:cstheme="majorEastAsia"/>
          <w:color w:val="auto"/>
          <w:sz w:val="24"/>
          <w:highlight w:val="none"/>
        </w:rPr>
      </w:pPr>
    </w:p>
    <w:p>
      <w:pPr>
        <w:widowControl/>
        <w:spacing w:line="360" w:lineRule="auto"/>
        <w:ind w:firstLine="472" w:firstLineChars="196"/>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B.</w:t>
      </w:r>
      <w:r>
        <w:rPr>
          <w:rFonts w:hint="eastAsia" w:asciiTheme="majorEastAsia" w:hAnsiTheme="majorEastAsia" w:eastAsiaTheme="majorEastAsia" w:cstheme="majorEastAsia"/>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sz w:val="24"/>
          <w:highlight w:val="none"/>
        </w:rPr>
        <w:t xml:space="preserve">    </w:t>
      </w:r>
      <w:r>
        <w:rPr>
          <w:rFonts w:hint="eastAsia" w:asciiTheme="majorEastAsia" w:hAnsiTheme="majorEastAsia" w:eastAsiaTheme="majorEastAsia" w:cstheme="majorEastAsia"/>
          <w:b/>
          <w:color w:val="auto"/>
          <w:kern w:val="0"/>
          <w:sz w:val="32"/>
          <w:szCs w:val="32"/>
          <w:highlight w:val="none"/>
          <w:lang w:val="zh-CN"/>
        </w:rPr>
        <w:t>联合协议</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（联合体所有成员名称）</w:t>
      </w:r>
      <w:r>
        <w:rPr>
          <w:rFonts w:hint="eastAsia" w:asciiTheme="majorEastAsia" w:hAnsiTheme="majorEastAsia" w:eastAsiaTheme="majorEastAsia" w:cstheme="majorEastAsia"/>
          <w:color w:val="auto"/>
          <w:kern w:val="0"/>
          <w:sz w:val="24"/>
          <w:highlight w:val="none"/>
        </w:rPr>
        <w:t>自愿</w:t>
      </w:r>
      <w:r>
        <w:rPr>
          <w:rFonts w:hint="eastAsia" w:asciiTheme="majorEastAsia" w:hAnsiTheme="majorEastAsia" w:eastAsiaTheme="majorEastAsia" w:cstheme="majorEastAsia"/>
          <w:color w:val="auto"/>
          <w:kern w:val="0"/>
          <w:sz w:val="24"/>
          <w:highlight w:val="none"/>
          <w:lang w:val="zh-CN"/>
        </w:rPr>
        <w:t>组成一个联合体，以一个投标人的身份</w:t>
      </w:r>
      <w:r>
        <w:rPr>
          <w:rFonts w:hint="eastAsia" w:asciiTheme="majorEastAsia" w:hAnsiTheme="majorEastAsia" w:eastAsiaTheme="majorEastAsia" w:cstheme="majorEastAsia"/>
          <w:color w:val="auto"/>
          <w:kern w:val="0"/>
          <w:sz w:val="24"/>
          <w:highlight w:val="none"/>
        </w:rPr>
        <w:t>参加</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 xml:space="preserve">投标。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一、各方一致决定，</w:t>
      </w:r>
      <w:r>
        <w:rPr>
          <w:rFonts w:hint="eastAsia" w:asciiTheme="majorEastAsia" w:hAnsiTheme="majorEastAsia" w:eastAsiaTheme="majorEastAsia" w:cstheme="majorEastAsia"/>
          <w:color w:val="auto"/>
          <w:kern w:val="0"/>
          <w:sz w:val="24"/>
          <w:highlight w:val="none"/>
          <w:u w:val="single"/>
        </w:rPr>
        <w:t>（某联合体成员名称）</w:t>
      </w:r>
      <w:r>
        <w:rPr>
          <w:rFonts w:hint="eastAsia" w:asciiTheme="majorEastAsia" w:hAnsiTheme="majorEastAsia" w:eastAsiaTheme="majorEastAsia" w:cstheme="majorEastAsia"/>
          <w:color w:val="auto"/>
          <w:kern w:val="0"/>
          <w:sz w:val="24"/>
          <w:highlight w:val="none"/>
        </w:rPr>
        <w:t>为联合体</w:t>
      </w:r>
      <w:r>
        <w:rPr>
          <w:rFonts w:hint="eastAsia" w:asciiTheme="majorEastAsia" w:hAnsiTheme="majorEastAsia" w:eastAsiaTheme="majorEastAsia" w:cstheme="majorEastAsia"/>
          <w:color w:val="auto"/>
          <w:kern w:val="0"/>
          <w:sz w:val="24"/>
          <w:highlight w:val="none"/>
          <w:lang w:val="zh-CN"/>
        </w:rPr>
        <w:t>牵头人</w:t>
      </w:r>
      <w:r>
        <w:rPr>
          <w:rFonts w:hint="eastAsia" w:asciiTheme="majorEastAsia" w:hAnsiTheme="majorEastAsia" w:eastAsiaTheme="majorEastAsia" w:cstheme="majorEastAsia"/>
          <w:color w:val="auto"/>
          <w:sz w:val="24"/>
          <w:highlight w:val="none"/>
        </w:rPr>
        <w:t>，代表所有联合体成员负责投标和合同实施阶段的主办、协调工作</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w:t>
      </w:r>
      <w:r>
        <w:rPr>
          <w:rFonts w:hint="eastAsia" w:asciiTheme="majorEastAsia" w:hAnsiTheme="majorEastAsia" w:eastAsiaTheme="majorEastAsia" w:cstheme="majorEastAsia"/>
          <w:color w:val="auto"/>
          <w:sz w:val="24"/>
          <w:highlight w:val="none"/>
        </w:rPr>
        <w:t>所有联合体成员各方签署授权书，授权书载明的</w:t>
      </w:r>
      <w:r>
        <w:rPr>
          <w:rFonts w:hint="eastAsia" w:asciiTheme="majorEastAsia" w:hAnsiTheme="majorEastAsia" w:eastAsiaTheme="majorEastAsia" w:cstheme="maj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三、本次联合投标中，分工如下：</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w:t>
      </w:r>
      <w:r>
        <w:rPr>
          <w:rFonts w:hint="eastAsia" w:asciiTheme="majorEastAsia" w:hAnsiTheme="majorEastAsia" w:eastAsiaTheme="majorEastAsia" w:cstheme="majorEastAsia"/>
          <w:color w:val="auto"/>
          <w:sz w:val="24"/>
          <w:highlight w:val="none"/>
        </w:rPr>
        <w:t>中小企业合同金额达到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%，小微企业合同金额达到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五、如果中标，</w:t>
      </w:r>
      <w:r>
        <w:rPr>
          <w:rFonts w:hint="eastAsia" w:asciiTheme="majorEastAsia" w:hAnsiTheme="majorEastAsia" w:eastAsiaTheme="majorEastAsia" w:cstheme="maj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六、有关本次联合投标的其他事宜：</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2"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color w:val="auto"/>
          <w:sz w:val="24"/>
          <w:highlight w:val="none"/>
        </w:rPr>
        <w:t>C、</w:t>
      </w:r>
      <w:r>
        <w:rPr>
          <w:rFonts w:hint="eastAsia" w:asciiTheme="majorEastAsia" w:hAnsiTheme="majorEastAsia" w:eastAsiaTheme="majorEastAsia" w:cstheme="majorEastAsia"/>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分包意向协议</w:t>
      </w:r>
    </w:p>
    <w:p>
      <w:pPr>
        <w:widowControl/>
        <w:spacing w:line="360" w:lineRule="auto"/>
        <w:ind w:firstLine="120" w:firstLineChars="5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b/>
          <w:color w:val="auto"/>
          <w:sz w:val="24"/>
          <w:highlight w:val="none"/>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color w:val="auto"/>
          <w:sz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若成为</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的中标供应商，将依法采取分包方式履行合同。</w:t>
      </w: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rPr>
        <w:t>与</w:t>
      </w:r>
      <w:r>
        <w:rPr>
          <w:rFonts w:hint="eastAsia" w:asciiTheme="majorEastAsia" w:hAnsiTheme="majorEastAsia" w:eastAsiaTheme="majorEastAsia" w:cstheme="majorEastAsia"/>
          <w:color w:val="auto"/>
          <w:kern w:val="0"/>
          <w:sz w:val="24"/>
          <w:highlight w:val="none"/>
          <w:u w:val="single"/>
        </w:rPr>
        <w:t>（所有分包供应商名称）</w:t>
      </w:r>
      <w:r>
        <w:rPr>
          <w:rFonts w:hint="eastAsia" w:asciiTheme="majorEastAsia" w:hAnsiTheme="majorEastAsia" w:eastAsiaTheme="majorEastAsia" w:cstheme="majorEastAsia"/>
          <w:color w:val="auto"/>
          <w:kern w:val="0"/>
          <w:sz w:val="24"/>
          <w:highlight w:val="none"/>
        </w:rPr>
        <w:t>达成分包意向协议</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一、分包标的及数量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将</w:t>
      </w:r>
      <w:r>
        <w:rPr>
          <w:rFonts w:hint="eastAsia" w:asciiTheme="majorEastAsia" w:hAnsiTheme="majorEastAsia" w:eastAsiaTheme="majorEastAsia" w:cstheme="majorEastAsia"/>
          <w:color w:val="auto"/>
          <w:highlight w:val="none"/>
          <w:u w:val="single"/>
        </w:rPr>
        <w:t xml:space="preserve">   XX工作内容   </w:t>
      </w:r>
      <w:r>
        <w:rPr>
          <w:rFonts w:hint="eastAsia" w:asciiTheme="majorEastAsia" w:hAnsiTheme="majorEastAsia" w:eastAsiaTheme="majorEastAsia" w:cstheme="majorEastAsia"/>
          <w:color w:val="auto"/>
          <w:sz w:val="24"/>
          <w:highlight w:val="none"/>
        </w:rPr>
        <w:t>分包给</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具备承</w:t>
      </w:r>
      <w:r>
        <w:rPr>
          <w:rFonts w:hint="eastAsia" w:asciiTheme="majorEastAsia" w:hAnsiTheme="majorEastAsia" w:eastAsiaTheme="majorEastAsia" w:cstheme="majorEastAsia"/>
          <w:color w:val="auto"/>
          <w:kern w:val="0"/>
          <w:sz w:val="24"/>
          <w:highlight w:val="none"/>
        </w:rPr>
        <w:t>担</w:t>
      </w:r>
      <w:r>
        <w:rPr>
          <w:rFonts w:hint="eastAsia" w:asciiTheme="majorEastAsia" w:hAnsiTheme="majorEastAsia" w:eastAsiaTheme="majorEastAsia" w:cstheme="majorEastAsia"/>
          <w:color w:val="auto"/>
          <w:kern w:val="0"/>
          <w:sz w:val="24"/>
          <w:highlight w:val="none"/>
          <w:u w:val="single"/>
          <w:lang w:val="zh-CN"/>
        </w:rPr>
        <w:t>XX工作内容</w:t>
      </w:r>
      <w:r>
        <w:rPr>
          <w:rFonts w:hint="eastAsia" w:asciiTheme="majorEastAsia" w:hAnsiTheme="majorEastAsia" w:eastAsiaTheme="majorEastAsia" w:cstheme="majorEastAsia"/>
          <w:color w:val="auto"/>
          <w:kern w:val="0"/>
          <w:sz w:val="24"/>
          <w:highlight w:val="none"/>
          <w:lang w:val="zh-CN"/>
        </w:rPr>
        <w:t>相应资质条件且不得再次分包；</w:t>
      </w:r>
    </w:p>
    <w:p>
      <w:pPr>
        <w:pStyle w:val="3"/>
        <w:ind w:left="664" w:leftChars="316" w:firstLine="229" w:firstLineChars="9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szCs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二、分包工作履行期限、地点、方式</w:t>
      </w:r>
    </w:p>
    <w:p>
      <w:pPr>
        <w:snapToGrid w:val="0"/>
        <w:spacing w:line="360" w:lineRule="auto"/>
        <w:ind w:firstLine="576"/>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三、质量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四、价款或者报酬</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五、违约责任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六、争议解决的办法</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七、其他</w:t>
      </w:r>
    </w:p>
    <w:p>
      <w:pPr>
        <w:snapToGrid w:val="0"/>
        <w:spacing w:line="360" w:lineRule="auto"/>
        <w:ind w:left="5758" w:leftChars="342" w:hanging="5040" w:hanging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sz w:val="24"/>
          <w:highlight w:val="none"/>
        </w:rPr>
        <w:t>中小企业合同金额达到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%，小微企业合同金额达到</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kern w:val="0"/>
          <w:sz w:val="24"/>
          <w:highlight w:val="none"/>
          <w:lang w:val="zh-CN"/>
        </w:rPr>
        <w:t xml:space="preserve">  。                                           投标人名称(电子签名)：</w:t>
      </w:r>
    </w:p>
    <w:p>
      <w:pPr>
        <w:snapToGrid w:val="0"/>
        <w:spacing w:line="360" w:lineRule="auto"/>
        <w:ind w:firstLine="5640" w:firstLineChars="235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分包供应商名称：</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pacing w:line="360" w:lineRule="auto"/>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widowControl/>
        <w:spacing w:line="360" w:lineRule="auto"/>
        <w:ind w:left="150"/>
        <w:jc w:val="center"/>
        <w:rPr>
          <w:rFonts w:hint="eastAsia" w:asciiTheme="majorEastAsia" w:hAnsiTheme="majorEastAsia" w:eastAsiaTheme="majorEastAsia" w:cstheme="majorEastAsia"/>
          <w:b/>
          <w:color w:val="auto"/>
          <w:kern w:val="0"/>
          <w:sz w:val="32"/>
          <w:szCs w:val="32"/>
          <w:highlight w:val="none"/>
        </w:rPr>
      </w:pPr>
    </w:p>
    <w:p>
      <w:pPr>
        <w:widowControl/>
        <w:spacing w:line="360" w:lineRule="auto"/>
        <w:ind w:left="150"/>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三、本项目的特定资格要求</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（根据招标公告本项目的特定资格要求提供相应的材料；未要求的，无需提供）</w:t>
      </w:r>
    </w:p>
    <w:p>
      <w:pPr>
        <w:rPr>
          <w:rFonts w:hint="eastAsia" w:asciiTheme="majorEastAsia" w:hAnsiTheme="majorEastAsia" w:eastAsiaTheme="majorEastAsia" w:cstheme="majorEastAsia"/>
          <w:color w:val="auto"/>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spacing w:line="360" w:lineRule="auto"/>
        <w:ind w:right="420" w:firstLine="3614" w:firstLineChars="100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商务技术文件部分</w:t>
      </w:r>
    </w:p>
    <w:p>
      <w:pPr>
        <w:spacing w:line="360" w:lineRule="auto"/>
        <w:jc w:val="center"/>
        <w:outlineLvl w:val="0"/>
        <w:rPr>
          <w:rFonts w:hint="eastAsia" w:asciiTheme="majorEastAsia" w:hAnsiTheme="majorEastAsia" w:eastAsiaTheme="majorEastAsia" w:cstheme="majorEastAsia"/>
          <w:b/>
          <w:color w:val="auto"/>
          <w:kern w:val="0"/>
          <w:sz w:val="24"/>
          <w:highlight w:val="none"/>
        </w:rPr>
      </w:pPr>
    </w:p>
    <w:p>
      <w:pPr>
        <w:spacing w:line="360" w:lineRule="auto"/>
        <w:jc w:val="center"/>
        <w:outlineLvl w:val="0"/>
        <w:rPr>
          <w:rFonts w:hint="eastAsia"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kern w:val="0"/>
          <w:sz w:val="28"/>
          <w:szCs w:val="28"/>
          <w:highlight w:val="none"/>
        </w:rPr>
        <w:t>目录</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（1）投标函</w:t>
      </w:r>
      <w:r>
        <w:rPr>
          <w:rFonts w:hint="eastAsia" w:asciiTheme="majorEastAsia" w:hAnsiTheme="majorEastAsia" w:eastAsiaTheme="majorEastAsia" w:cstheme="majorEastAsia"/>
          <w:color w:val="auto"/>
          <w:highlight w:val="none"/>
        </w:rPr>
        <w:t>…………………………………………………………………………………（页码）</w:t>
      </w:r>
      <w:r>
        <w:rPr>
          <w:rFonts w:hint="eastAsia" w:asciiTheme="majorEastAsia" w:hAnsiTheme="majorEastAsia" w:eastAsiaTheme="majorEastAsia" w:cstheme="majorEastAsia"/>
          <w:color w:val="auto"/>
          <w:sz w:val="24"/>
          <w:highlight w:val="none"/>
        </w:rPr>
        <w:t>（2）授权委托书或法定代表人（单位负责人、自然人本人）身份证明</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（3）联合协议</w:t>
      </w:r>
      <w:r>
        <w:rPr>
          <w:rFonts w:hint="eastAsia" w:asciiTheme="majorEastAsia" w:hAnsiTheme="majorEastAsia" w:eastAsiaTheme="majorEastAsia" w:cstheme="majorEastAsia"/>
          <w:color w:val="auto"/>
          <w:highlight w:val="none"/>
        </w:rPr>
        <w:t>………………………………………………………………………………（页码）</w:t>
      </w:r>
    </w:p>
    <w:p>
      <w:pPr>
        <w:snapToGrid w:val="0"/>
        <w:spacing w:line="360" w:lineRule="auto"/>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（4）分包意向协议</w:t>
      </w:r>
      <w:r>
        <w:rPr>
          <w:rFonts w:hint="eastAsia" w:asciiTheme="majorEastAsia" w:hAnsiTheme="majorEastAsia" w:eastAsiaTheme="majorEastAsia" w:cstheme="majorEastAsia"/>
          <w:color w:val="auto"/>
          <w:highlight w:val="none"/>
        </w:rPr>
        <w:t>…………………………………………………………………………（页码）</w:t>
      </w:r>
    </w:p>
    <w:p>
      <w:pPr>
        <w:snapToGrid w:val="0"/>
        <w:spacing w:line="360" w:lineRule="auto"/>
        <w:ind w:firstLine="48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（5）符合性审查资料</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（6）评标标准相应的商务技术资料</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（7）商务技术偏离表</w:t>
      </w:r>
      <w:r>
        <w:rPr>
          <w:rFonts w:hint="eastAsia" w:asciiTheme="majorEastAsia" w:hAnsiTheme="majorEastAsia" w:eastAsiaTheme="majorEastAsia" w:cstheme="majorEastAsia"/>
          <w:color w:val="auto"/>
          <w:highlight w:val="none"/>
        </w:rPr>
        <w:t>………………………………………………………………………（页码）</w:t>
      </w:r>
    </w:p>
    <w:p>
      <w:pPr>
        <w:snapToGrid w:val="0"/>
        <w:spacing w:line="360" w:lineRule="auto"/>
        <w:ind w:left="479" w:leftChars="228"/>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r>
        <w:rPr>
          <w:rFonts w:hint="eastAsia" w:asciiTheme="majorEastAsia" w:hAnsiTheme="majorEastAsia" w:eastAsiaTheme="majorEastAsia" w:cstheme="majorEastAsia"/>
          <w:color w:val="auto"/>
          <w:highlight w:val="none"/>
        </w:rPr>
        <w:t>…………………………………………………（页码）</w:t>
      </w: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kern w:val="0"/>
          <w:sz w:val="32"/>
          <w:szCs w:val="32"/>
          <w:highlight w:val="none"/>
        </w:rPr>
      </w:pPr>
    </w:p>
    <w:p>
      <w:pPr>
        <w:snapToGrid w:val="0"/>
        <w:spacing w:line="360" w:lineRule="auto"/>
        <w:jc w:val="center"/>
        <w:outlineLvl w:val="0"/>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kern w:val="0"/>
          <w:sz w:val="32"/>
          <w:szCs w:val="32"/>
          <w:highlight w:val="none"/>
        </w:rPr>
        <w:t>一、投标</w:t>
      </w:r>
      <w:r>
        <w:rPr>
          <w:rFonts w:hint="eastAsia" w:asciiTheme="majorEastAsia" w:hAnsiTheme="majorEastAsia" w:eastAsiaTheme="majorEastAsia" w:cstheme="majorEastAsia"/>
          <w:b/>
          <w:color w:val="auto"/>
          <w:sz w:val="32"/>
          <w:szCs w:val="32"/>
          <w:highlight w:val="none"/>
        </w:rPr>
        <w:t>函</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（采购人）、（采购代理机构）：</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1、我方承诺投标有效期从提交投标文件的截止之日起</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天（不少于90天）</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sz w:val="24"/>
          <w:highlight w:val="none"/>
        </w:rPr>
        <w:t>本投标文件在投标有效期满之前均具有约束力。</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2、我方的投标文件包括以下内容：</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2.1资格文件：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2.1.1承诺函；</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2.1.2落实政府采购政策需满足的资格要求（如果有）；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2.1.3本项目的特定资格要求（如果有）。</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 xml:space="preserve"> </w:t>
      </w:r>
      <w:r>
        <w:rPr>
          <w:rFonts w:hint="eastAsia" w:asciiTheme="majorEastAsia" w:hAnsiTheme="majorEastAsia" w:eastAsiaTheme="majorEastAsia" w:cstheme="majorEastAsia"/>
          <w:color w:val="auto"/>
          <w:sz w:val="24"/>
          <w:highlight w:val="none"/>
        </w:rPr>
        <w:t>商务技术</w:t>
      </w:r>
      <w:r>
        <w:rPr>
          <w:rFonts w:hint="eastAsia" w:asciiTheme="majorEastAsia" w:hAnsiTheme="majorEastAsia" w:eastAsiaTheme="majorEastAsia" w:cstheme="majorEastAsia"/>
          <w:color w:val="auto"/>
          <w:sz w:val="24"/>
          <w:highlight w:val="none"/>
          <w:lang w:val="zh-CN"/>
        </w:rPr>
        <w:t>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2.2.1投标函；</w:t>
      </w:r>
      <w:r>
        <w:rPr>
          <w:rFonts w:hint="eastAsia" w:asciiTheme="majorEastAsia" w:hAnsiTheme="majorEastAsia" w:eastAsiaTheme="majorEastAsia" w:cstheme="majorEastAsia"/>
          <w:color w:val="auto"/>
          <w:sz w:val="24"/>
          <w:highlight w:val="none"/>
          <w:lang w:val="zh-CN"/>
        </w:rPr>
        <w:t xml:space="preserve"> </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2.2.2授权委托书或法定代表人（单位负责人）身份证明；</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2.2.3联合协议（如果有）；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2.2.4分包意向协议（如果有）；</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2.2.5符合性审查资料；</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2.2.6评标标准相应的商务技术资料；</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2.2.7商务技术偏离表；</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8</w:t>
      </w:r>
      <w:r>
        <w:rPr>
          <w:rFonts w:hint="eastAsia" w:asciiTheme="majorEastAsia" w:hAnsiTheme="majorEastAsia" w:eastAsiaTheme="majorEastAsia" w:cstheme="majorEastAsia"/>
          <w:color w:val="auto"/>
          <w:sz w:val="24"/>
          <w:highlight w:val="none"/>
          <w:lang w:val="zh-CN"/>
        </w:rPr>
        <w:t>政府采购供应商廉洁自律承诺书；</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sz w:val="24"/>
          <w:highlight w:val="none"/>
          <w:lang w:val="zh-CN"/>
        </w:rPr>
        <w:t>.</w:t>
      </w:r>
      <w:r>
        <w:rPr>
          <w:rFonts w:hint="eastAsia" w:asciiTheme="majorEastAsia" w:hAnsiTheme="majorEastAsia" w:eastAsiaTheme="majorEastAsia" w:cstheme="majorEastAsia"/>
          <w:color w:val="auto"/>
          <w:sz w:val="24"/>
          <w:highlight w:val="none"/>
        </w:rPr>
        <w:t>3报价文件</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2.3.1开标一览表（报价表）；</w:t>
      </w:r>
    </w:p>
    <w:p>
      <w:pPr>
        <w:snapToGrid w:val="0"/>
        <w:spacing w:line="360" w:lineRule="auto"/>
        <w:ind w:left="420" w:leftChars="2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2.3.2中小企业声明函（如果有）。</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4、如我方中标，我方承诺：</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5、其他补充说明:</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p>
    <w:p>
      <w:pPr>
        <w:spacing w:line="360" w:lineRule="auto"/>
        <w:ind w:firstLine="3600" w:firstLineChars="15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投标人名称（电子签名）：                          </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日期：  年   月   日</w:t>
      </w:r>
    </w:p>
    <w:p>
      <w:pPr>
        <w:snapToGrid w:val="0"/>
        <w:spacing w:line="360" w:lineRule="auto"/>
        <w:ind w:left="420" w:leftChars="200" w:firstLine="4200" w:firstLineChars="1750"/>
        <w:rPr>
          <w:rFonts w:hint="eastAsia" w:asciiTheme="majorEastAsia" w:hAnsiTheme="majorEastAsia" w:eastAsiaTheme="majorEastAsia" w:cstheme="majorEastAsia"/>
          <w:color w:val="auto"/>
          <w:kern w:val="0"/>
          <w:sz w:val="24"/>
          <w:highlight w:val="none"/>
          <w:u w:val="single"/>
          <w:lang w:val="zh-CN"/>
        </w:rPr>
      </w:pPr>
    </w:p>
    <w:p>
      <w:pPr>
        <w:snapToGrid w:val="0"/>
        <w:spacing w:line="360" w:lineRule="auto"/>
        <w:jc w:val="center"/>
        <w:rPr>
          <w:rFonts w:hint="eastAsia" w:asciiTheme="majorEastAsia" w:hAnsiTheme="majorEastAsia" w:eastAsiaTheme="majorEastAsia" w:cstheme="majorEastAsia"/>
          <w:b/>
          <w:color w:val="auto"/>
          <w:kern w:val="0"/>
          <w:sz w:val="32"/>
          <w:szCs w:val="32"/>
          <w:highlight w:val="none"/>
          <w:lang w:val="zh-CN"/>
        </w:rPr>
      </w:pPr>
    </w:p>
    <w:p>
      <w:pPr>
        <w:snapToGrid w:val="0"/>
        <w:spacing w:line="360" w:lineRule="auto"/>
        <w:rPr>
          <w:rFonts w:hint="eastAsia" w:asciiTheme="majorEastAsia" w:hAnsiTheme="majorEastAsia" w:eastAsiaTheme="majorEastAsia" w:cstheme="majorEastAsia"/>
          <w:color w:val="auto"/>
          <w:sz w:val="24"/>
          <w:highlight w:val="none"/>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p>
    <w:p>
      <w:pPr>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kern w:val="0"/>
          <w:sz w:val="32"/>
          <w:szCs w:val="32"/>
          <w:highlight w:val="none"/>
          <w:lang w:val="zh-CN"/>
        </w:rPr>
        <w:t>二、授权委托书或法定代表人（单位负责人、自然人本人）身份证明</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p>
    <w:p>
      <w:pPr>
        <w:snapToGrid w:val="0"/>
        <w:spacing w:line="360" w:lineRule="auto"/>
        <w:ind w:firstLine="2872" w:firstLineChars="894"/>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32"/>
          <w:szCs w:val="32"/>
          <w:highlight w:val="none"/>
          <w:lang w:val="zh-CN"/>
        </w:rPr>
        <w:t>授权委托书（适用于非联合体投标）</w:t>
      </w:r>
      <w:r>
        <w:rPr>
          <w:rFonts w:hint="eastAsia" w:asciiTheme="majorEastAsia" w:hAnsiTheme="majorEastAsia" w:eastAsiaTheme="majorEastAsia" w:cstheme="majorEastAsia"/>
          <w:color w:val="auto"/>
          <w:highlight w:val="none"/>
        </w:rPr>
        <w:t xml:space="preserve">                               </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现</w:t>
      </w:r>
      <w:r>
        <w:rPr>
          <w:rFonts w:hint="eastAsia" w:asciiTheme="majorEastAsia" w:hAnsiTheme="majorEastAsia" w:eastAsiaTheme="majorEastAsia" w:cstheme="majorEastAsia"/>
          <w:color w:val="auto"/>
          <w:kern w:val="0"/>
          <w:sz w:val="24"/>
          <w:highlight w:val="none"/>
          <w:lang w:val="zh-CN"/>
        </w:rPr>
        <w:t>委托</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（姓名）为我方代理人（身份证号码：</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，手机：</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），以我方名义处理</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政府采购投标的一切事项，其法律后果由我方承担。</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委托期限</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自</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日起至</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日止。</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特此告知。</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 xml:space="preserve">                                                 投标人名称(电子签名)：</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签发日期：  年  月   日</w:t>
      </w: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sz w:val="24"/>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lang w:val="zh-CN"/>
        </w:rPr>
        <w:t xml:space="preserve">      </w:t>
      </w:r>
      <w:r>
        <w:rPr>
          <w:rFonts w:hint="eastAsia" w:asciiTheme="majorEastAsia" w:hAnsiTheme="majorEastAsia" w:eastAsiaTheme="majorEastAsia" w:cstheme="majorEastAsia"/>
          <w:b/>
          <w:color w:val="auto"/>
          <w:kern w:val="0"/>
          <w:sz w:val="32"/>
          <w:szCs w:val="32"/>
          <w:highlight w:val="none"/>
        </w:rPr>
        <w:t xml:space="preserve"> </w:t>
      </w:r>
      <w:r>
        <w:rPr>
          <w:rFonts w:hint="eastAsia" w:asciiTheme="majorEastAsia" w:hAnsiTheme="majorEastAsia" w:eastAsiaTheme="majorEastAsia" w:cstheme="majorEastAsia"/>
          <w:b/>
          <w:color w:val="auto"/>
          <w:kern w:val="0"/>
          <w:sz w:val="32"/>
          <w:szCs w:val="32"/>
          <w:highlight w:val="none"/>
          <w:lang w:val="zh-CN"/>
        </w:rPr>
        <w:t>授权委托书（适用于联合体投标）</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现</w:t>
      </w:r>
      <w:r>
        <w:rPr>
          <w:rFonts w:hint="eastAsia" w:asciiTheme="majorEastAsia" w:hAnsiTheme="majorEastAsia" w:eastAsiaTheme="majorEastAsia" w:cstheme="majorEastAsia"/>
          <w:color w:val="auto"/>
          <w:kern w:val="0"/>
          <w:sz w:val="24"/>
          <w:highlight w:val="none"/>
          <w:lang w:val="zh-CN"/>
        </w:rPr>
        <w:t>委托</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（姓名）为我方代理人（身份证号码：</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，手机：</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kern w:val="0"/>
          <w:sz w:val="24"/>
          <w:highlight w:val="none"/>
          <w:lang w:val="zh-CN"/>
        </w:rPr>
        <w:t>），以我方名义处理</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政府采购投标的一切事项，其法律后果由我方承担。</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委托期限</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自</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日起至</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年</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日止。</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特此告知。</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rPr>
          <w:rFonts w:hint="eastAsia" w:asciiTheme="majorEastAsia" w:hAnsiTheme="majorEastAsia" w:eastAsiaTheme="majorEastAsia" w:cstheme="majorEastAsia"/>
          <w:color w:val="auto"/>
          <w:highlight w:val="none"/>
        </w:rPr>
      </w:pP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autoSpaceDE w:val="0"/>
        <w:autoSpaceDN w:val="0"/>
        <w:spacing w:line="360" w:lineRule="auto"/>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kern w:val="0"/>
          <w:sz w:val="32"/>
          <w:szCs w:val="32"/>
          <w:highlight w:val="none"/>
          <w:lang w:val="zh-CN"/>
        </w:rPr>
        <w:t>法定代表人、单位负责人或自然人本人</w:t>
      </w:r>
      <w:r>
        <w:rPr>
          <w:rFonts w:hint="eastAsia" w:asciiTheme="majorEastAsia" w:hAnsiTheme="majorEastAsia" w:eastAsiaTheme="majorEastAsia" w:cstheme="majorEastAsia"/>
          <w:b/>
          <w:color w:val="auto"/>
          <w:sz w:val="30"/>
          <w:szCs w:val="30"/>
          <w:highlight w:val="none"/>
        </w:rPr>
        <w:t>的身份证明（适用于法定代表人、单位负责人或者自然人本人代表投标人参加投标）</w:t>
      </w:r>
    </w:p>
    <w:p>
      <w:pPr>
        <w:pStyle w:val="91"/>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1"/>
              <w:adjustRightIn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正面：                                 反面：</w:t>
            </w:r>
          </w:p>
          <w:p>
            <w:pPr>
              <w:pStyle w:val="91"/>
              <w:adjustRightInd w:val="0"/>
              <w:spacing w:line="360" w:lineRule="auto"/>
              <w:rPr>
                <w:rFonts w:hint="eastAsia" w:asciiTheme="majorEastAsia" w:hAnsiTheme="majorEastAsia" w:eastAsiaTheme="majorEastAsia" w:cstheme="majorEastAsia"/>
                <w:bCs/>
                <w:color w:val="auto"/>
                <w:sz w:val="24"/>
                <w:highlight w:val="none"/>
              </w:rPr>
            </w:pPr>
          </w:p>
        </w:tc>
      </w:tr>
    </w:tbl>
    <w:p>
      <w:pPr>
        <w:snapToGrid w:val="0"/>
        <w:spacing w:line="360" w:lineRule="auto"/>
        <w:ind w:firstLine="576"/>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投标人名称(电子签名)：                              </w:t>
      </w:r>
    </w:p>
    <w:p>
      <w:pPr>
        <w:spacing w:line="360" w:lineRule="auto"/>
        <w:jc w:val="center"/>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color w:val="auto"/>
          <w:kern w:val="0"/>
          <w:sz w:val="32"/>
          <w:szCs w:val="32"/>
          <w:highlight w:val="none"/>
        </w:rPr>
        <w:t>三、</w:t>
      </w:r>
      <w:r>
        <w:rPr>
          <w:rFonts w:hint="eastAsia" w:asciiTheme="majorEastAsia" w:hAnsiTheme="majorEastAsia" w:eastAsiaTheme="majorEastAsia" w:cstheme="majorEastAsia"/>
          <w:b/>
          <w:color w:val="auto"/>
          <w:kern w:val="0"/>
          <w:sz w:val="32"/>
          <w:szCs w:val="32"/>
          <w:highlight w:val="none"/>
          <w:lang w:val="zh-CN"/>
        </w:rPr>
        <w:t>联合协议</w:t>
      </w:r>
    </w:p>
    <w:p>
      <w:pPr>
        <w:widowControl/>
        <w:spacing w:line="360" w:lineRule="auto"/>
        <w:ind w:firstLine="482" w:firstLineChars="20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（联合体所有成员名称）</w:t>
      </w:r>
      <w:r>
        <w:rPr>
          <w:rFonts w:hint="eastAsia" w:asciiTheme="majorEastAsia" w:hAnsiTheme="majorEastAsia" w:eastAsiaTheme="majorEastAsia" w:cstheme="majorEastAsia"/>
          <w:color w:val="auto"/>
          <w:kern w:val="0"/>
          <w:sz w:val="24"/>
          <w:highlight w:val="none"/>
        </w:rPr>
        <w:t>自愿</w:t>
      </w:r>
      <w:r>
        <w:rPr>
          <w:rFonts w:hint="eastAsia" w:asciiTheme="majorEastAsia" w:hAnsiTheme="majorEastAsia" w:eastAsiaTheme="majorEastAsia" w:cstheme="majorEastAsia"/>
          <w:color w:val="auto"/>
          <w:kern w:val="0"/>
          <w:sz w:val="24"/>
          <w:highlight w:val="none"/>
          <w:lang w:val="zh-CN"/>
        </w:rPr>
        <w:t>组成一个联合体，以一个投标人的身份</w:t>
      </w:r>
      <w:r>
        <w:rPr>
          <w:rFonts w:hint="eastAsia" w:asciiTheme="majorEastAsia" w:hAnsiTheme="majorEastAsia" w:eastAsiaTheme="majorEastAsia" w:cstheme="majorEastAsia"/>
          <w:color w:val="auto"/>
          <w:kern w:val="0"/>
          <w:sz w:val="24"/>
          <w:highlight w:val="none"/>
        </w:rPr>
        <w:t>参加</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 xml:space="preserve">投标。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一、各方一致决定，</w:t>
      </w:r>
      <w:r>
        <w:rPr>
          <w:rFonts w:hint="eastAsia" w:asciiTheme="majorEastAsia" w:hAnsiTheme="majorEastAsia" w:eastAsiaTheme="majorEastAsia" w:cstheme="majorEastAsia"/>
          <w:color w:val="auto"/>
          <w:kern w:val="0"/>
          <w:sz w:val="24"/>
          <w:highlight w:val="none"/>
          <w:u w:val="single"/>
        </w:rPr>
        <w:t>（某联合体成员名称）</w:t>
      </w:r>
      <w:r>
        <w:rPr>
          <w:rFonts w:hint="eastAsia" w:asciiTheme="majorEastAsia" w:hAnsiTheme="majorEastAsia" w:eastAsiaTheme="majorEastAsia" w:cstheme="majorEastAsia"/>
          <w:color w:val="auto"/>
          <w:kern w:val="0"/>
          <w:sz w:val="24"/>
          <w:highlight w:val="none"/>
        </w:rPr>
        <w:t>为联合体</w:t>
      </w:r>
      <w:r>
        <w:rPr>
          <w:rFonts w:hint="eastAsia" w:asciiTheme="majorEastAsia" w:hAnsiTheme="majorEastAsia" w:eastAsiaTheme="majorEastAsia" w:cstheme="majorEastAsia"/>
          <w:color w:val="auto"/>
          <w:kern w:val="0"/>
          <w:sz w:val="24"/>
          <w:highlight w:val="none"/>
          <w:lang w:val="zh-CN"/>
        </w:rPr>
        <w:t>牵头人</w:t>
      </w:r>
      <w:r>
        <w:rPr>
          <w:rFonts w:hint="eastAsia" w:asciiTheme="majorEastAsia" w:hAnsiTheme="majorEastAsia" w:eastAsiaTheme="majorEastAsia" w:cstheme="majorEastAsia"/>
          <w:color w:val="auto"/>
          <w:sz w:val="24"/>
          <w:highlight w:val="none"/>
        </w:rPr>
        <w:t>，代表所有联合体成员负责投标和合同实施阶段的主办、协调工作</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w:t>
      </w:r>
      <w:r>
        <w:rPr>
          <w:rFonts w:hint="eastAsia" w:asciiTheme="majorEastAsia" w:hAnsiTheme="majorEastAsia" w:eastAsiaTheme="majorEastAsia" w:cstheme="majorEastAsia"/>
          <w:color w:val="auto"/>
          <w:sz w:val="24"/>
          <w:highlight w:val="none"/>
        </w:rPr>
        <w:t>所有联合体成员各方签署授权书，授权书载明的</w:t>
      </w:r>
      <w:r>
        <w:rPr>
          <w:rFonts w:hint="eastAsia" w:asciiTheme="majorEastAsia" w:hAnsiTheme="majorEastAsia" w:eastAsiaTheme="majorEastAsia" w:cstheme="maj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三、本次联合投标中，分工如下：</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lang w:val="zh-CN"/>
        </w:rPr>
        <w:t>承担的工作和义务为：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576"/>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w:t>
      </w:r>
      <w:r>
        <w:rPr>
          <w:rFonts w:hint="eastAsia" w:asciiTheme="majorEastAsia" w:hAnsiTheme="majorEastAsia" w:eastAsiaTheme="majorEastAsia" w:cstheme="majorEastAsia"/>
          <w:color w:val="auto"/>
          <w:kern w:val="0"/>
          <w:sz w:val="24"/>
          <w:highlight w:val="none"/>
          <w:u w:val="single"/>
        </w:rPr>
        <w:t>（联合体其中一方成员名称）</w:t>
      </w:r>
      <w:r>
        <w:rPr>
          <w:rFonts w:hint="eastAsia" w:asciiTheme="majorEastAsia" w:hAnsiTheme="majorEastAsia" w:eastAsiaTheme="majorEastAsia" w:cstheme="majorEastAsia"/>
          <w:color w:val="auto"/>
          <w:kern w:val="0"/>
          <w:sz w:val="24"/>
          <w:highlight w:val="none"/>
        </w:rPr>
        <w:t>提供的全部货物由小微企业制造，其合同份额占到合同总金额</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%以上；</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Theme="majorEastAsia" w:hAnsiTheme="majorEastAsia" w:eastAsiaTheme="majorEastAsia" w:cstheme="majorEastAsia"/>
          <w:b/>
          <w:color w:val="auto"/>
          <w:kern w:val="0"/>
          <w:sz w:val="24"/>
          <w:highlight w:val="none"/>
          <w:lang w:val="en-US" w:eastAsia="zh-CN"/>
        </w:rPr>
        <w:t>6</w:t>
      </w:r>
      <w:r>
        <w:rPr>
          <w:rFonts w:hint="eastAsia" w:asciiTheme="majorEastAsia" w:hAnsiTheme="majorEastAsia" w:eastAsiaTheme="majorEastAsia" w:cstheme="majorEastAsia"/>
          <w:b/>
          <w:color w:val="auto"/>
          <w:kern w:val="0"/>
          <w:sz w:val="24"/>
          <w:highlight w:val="none"/>
          <w:lang w:val="zh-CN"/>
        </w:rPr>
        <w:t>%的扣除）</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五、如果中标，</w:t>
      </w:r>
      <w:r>
        <w:rPr>
          <w:rFonts w:hint="eastAsia" w:asciiTheme="majorEastAsia" w:hAnsiTheme="majorEastAsia" w:eastAsiaTheme="majorEastAsia" w:cstheme="maj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六、有关本次联合投标的其他事宜：</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联合体成员名称(电子签名/公章)：</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snapToGrid w:val="0"/>
        <w:spacing w:line="360" w:lineRule="auto"/>
        <w:ind w:right="480"/>
        <w:rPr>
          <w:rFonts w:hint="eastAsia" w:asciiTheme="majorEastAsia" w:hAnsiTheme="majorEastAsia" w:eastAsiaTheme="majorEastAsia" w:cstheme="majorEastAsia"/>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四、分包意向协议</w:t>
      </w:r>
    </w:p>
    <w:p>
      <w:pPr>
        <w:widowControl/>
        <w:spacing w:line="360" w:lineRule="auto"/>
        <w:ind w:firstLine="120" w:firstLineChars="5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b/>
          <w:color w:val="auto"/>
          <w:sz w:val="24"/>
          <w:highlight w:val="none"/>
        </w:rPr>
        <w:t>中标后以分包方式履行合同的，提供分包意向协议；采购人不同意分包或者投标人中标后不以分包方式履行合同的，则不需要提供。</w:t>
      </w:r>
      <w:r>
        <w:rPr>
          <w:rFonts w:hint="eastAsia" w:asciiTheme="majorEastAsia" w:hAnsiTheme="majorEastAsia" w:eastAsiaTheme="majorEastAsia" w:cstheme="majorEastAsia"/>
          <w:color w:val="auto"/>
          <w:sz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若成为</w:t>
      </w:r>
      <w:r>
        <w:rPr>
          <w:rFonts w:hint="eastAsia" w:asciiTheme="majorEastAsia" w:hAnsiTheme="majorEastAsia" w:eastAsiaTheme="majorEastAsia" w:cstheme="majorEastAsia"/>
          <w:color w:val="auto"/>
          <w:sz w:val="24"/>
          <w:highlight w:val="none"/>
        </w:rPr>
        <w:t>（项目名称）【招标编号：（采购编号）】</w:t>
      </w:r>
      <w:r>
        <w:rPr>
          <w:rFonts w:hint="eastAsia" w:asciiTheme="majorEastAsia" w:hAnsiTheme="majorEastAsia" w:eastAsiaTheme="majorEastAsia" w:cstheme="majorEastAsia"/>
          <w:color w:val="auto"/>
          <w:kern w:val="0"/>
          <w:sz w:val="24"/>
          <w:highlight w:val="none"/>
          <w:lang w:val="zh-CN"/>
        </w:rPr>
        <w:t>的中标供应商，将依法采取分包方式履行合同。</w:t>
      </w: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rPr>
        <w:t>与</w:t>
      </w:r>
      <w:r>
        <w:rPr>
          <w:rFonts w:hint="eastAsia" w:asciiTheme="majorEastAsia" w:hAnsiTheme="majorEastAsia" w:eastAsiaTheme="majorEastAsia" w:cstheme="majorEastAsia"/>
          <w:color w:val="auto"/>
          <w:kern w:val="0"/>
          <w:sz w:val="24"/>
          <w:highlight w:val="none"/>
          <w:u w:val="single"/>
        </w:rPr>
        <w:t>（所有分包供应商名称）</w:t>
      </w:r>
      <w:r>
        <w:rPr>
          <w:rFonts w:hint="eastAsia" w:asciiTheme="majorEastAsia" w:hAnsiTheme="majorEastAsia" w:eastAsiaTheme="majorEastAsia" w:cstheme="majorEastAsia"/>
          <w:color w:val="auto"/>
          <w:kern w:val="0"/>
          <w:sz w:val="24"/>
          <w:highlight w:val="none"/>
        </w:rPr>
        <w:t>达成分包意向协议</w:t>
      </w:r>
      <w:r>
        <w:rPr>
          <w:rFonts w:hint="eastAsia" w:asciiTheme="majorEastAsia" w:hAnsiTheme="majorEastAsia" w:eastAsiaTheme="majorEastAsia" w:cstheme="majorEastAsia"/>
          <w:color w:val="auto"/>
          <w:kern w:val="0"/>
          <w:sz w:val="24"/>
          <w:highlight w:val="none"/>
          <w:lang w:val="zh-CN"/>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一、分包标的及数量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（投标人名称）</w:t>
      </w:r>
      <w:r>
        <w:rPr>
          <w:rFonts w:hint="eastAsia" w:asciiTheme="majorEastAsia" w:hAnsiTheme="majorEastAsia" w:eastAsiaTheme="majorEastAsia" w:cstheme="majorEastAsia"/>
          <w:color w:val="auto"/>
          <w:kern w:val="0"/>
          <w:sz w:val="24"/>
          <w:highlight w:val="none"/>
          <w:lang w:val="zh-CN"/>
        </w:rPr>
        <w:t>将</w:t>
      </w:r>
      <w:r>
        <w:rPr>
          <w:rFonts w:hint="eastAsia" w:asciiTheme="majorEastAsia" w:hAnsiTheme="majorEastAsia" w:eastAsiaTheme="majorEastAsia" w:cstheme="majorEastAsia"/>
          <w:color w:val="auto"/>
          <w:highlight w:val="none"/>
          <w:u w:val="single"/>
        </w:rPr>
        <w:t xml:space="preserve">   XX工作内容   </w:t>
      </w:r>
      <w:r>
        <w:rPr>
          <w:rFonts w:hint="eastAsia" w:asciiTheme="majorEastAsia" w:hAnsiTheme="majorEastAsia" w:eastAsiaTheme="majorEastAsia" w:cstheme="majorEastAsia"/>
          <w:color w:val="auto"/>
          <w:sz w:val="24"/>
          <w:highlight w:val="none"/>
        </w:rPr>
        <w:t>分包给</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color w:val="auto"/>
          <w:kern w:val="0"/>
          <w:sz w:val="24"/>
          <w:highlight w:val="none"/>
          <w:u w:val="single"/>
        </w:rPr>
        <w:t>（某分包供应商名称），</w:t>
      </w:r>
      <w:r>
        <w:rPr>
          <w:rFonts w:hint="eastAsia" w:asciiTheme="majorEastAsia" w:hAnsiTheme="majorEastAsia" w:eastAsiaTheme="majorEastAsia" w:cstheme="majorEastAsia"/>
          <w:color w:val="auto"/>
          <w:kern w:val="0"/>
          <w:sz w:val="24"/>
          <w:highlight w:val="none"/>
          <w:lang w:val="zh-CN"/>
        </w:rPr>
        <w:t>具备承</w:t>
      </w:r>
      <w:r>
        <w:rPr>
          <w:rFonts w:hint="eastAsia" w:asciiTheme="majorEastAsia" w:hAnsiTheme="majorEastAsia" w:eastAsiaTheme="majorEastAsia" w:cstheme="majorEastAsia"/>
          <w:color w:val="auto"/>
          <w:kern w:val="0"/>
          <w:sz w:val="24"/>
          <w:highlight w:val="none"/>
        </w:rPr>
        <w:t>担</w:t>
      </w:r>
      <w:r>
        <w:rPr>
          <w:rFonts w:hint="eastAsia" w:asciiTheme="majorEastAsia" w:hAnsiTheme="majorEastAsia" w:eastAsiaTheme="majorEastAsia" w:cstheme="majorEastAsia"/>
          <w:color w:val="auto"/>
          <w:kern w:val="0"/>
          <w:sz w:val="24"/>
          <w:highlight w:val="none"/>
          <w:u w:val="single"/>
          <w:lang w:val="zh-CN"/>
        </w:rPr>
        <w:t>XX工作内容</w:t>
      </w:r>
      <w:r>
        <w:rPr>
          <w:rFonts w:hint="eastAsia" w:asciiTheme="majorEastAsia" w:hAnsiTheme="majorEastAsia" w:eastAsiaTheme="majorEastAsia" w:cstheme="majorEastAsia"/>
          <w:color w:val="auto"/>
          <w:kern w:val="0"/>
          <w:sz w:val="24"/>
          <w:highlight w:val="none"/>
          <w:lang w:val="zh-CN"/>
        </w:rPr>
        <w:t>相应资质条件且不得再次分包；</w:t>
      </w:r>
    </w:p>
    <w:p>
      <w:pPr>
        <w:pStyle w:val="3"/>
        <w:ind w:left="664" w:leftChars="316" w:firstLine="229" w:firstLineChars="95"/>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szCs w:val="24"/>
          <w:highlight w:val="none"/>
        </w:rPr>
        <w:t>……</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二、分包工作履行期限、地点、方式</w:t>
      </w:r>
    </w:p>
    <w:p>
      <w:pPr>
        <w:snapToGrid w:val="0"/>
        <w:spacing w:line="360" w:lineRule="auto"/>
        <w:ind w:firstLine="576"/>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三、质量</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四、价款或者报酬</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left="573" w:leftChars="273"/>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五、违约责任</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六、争议解决的办法</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highlight w:val="none"/>
          <w:u w:val="single"/>
        </w:rPr>
        <w:t xml:space="preserve">                                                                                  </w:t>
      </w:r>
    </w:p>
    <w:p>
      <w:pPr>
        <w:snapToGrid w:val="0"/>
        <w:spacing w:line="360" w:lineRule="auto"/>
        <w:ind w:firstLine="576"/>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七、其他</w:t>
      </w:r>
    </w:p>
    <w:p>
      <w:pPr>
        <w:snapToGrid w:val="0"/>
        <w:spacing w:line="360" w:lineRule="auto"/>
        <w:ind w:firstLine="576"/>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color w:val="auto"/>
          <w:kern w:val="0"/>
          <w:sz w:val="24"/>
          <w:highlight w:val="none"/>
          <w:u w:val="single"/>
        </w:rPr>
        <w:t>（分包供应商名称）提供的货物全部由小微企业制造，</w:t>
      </w:r>
      <w:r>
        <w:rPr>
          <w:rFonts w:hint="eastAsia" w:asciiTheme="majorEastAsia" w:hAnsiTheme="majorEastAsia" w:eastAsiaTheme="majorEastAsia" w:cstheme="majorEastAsia"/>
          <w:color w:val="auto"/>
          <w:kern w:val="0"/>
          <w:sz w:val="24"/>
          <w:highlight w:val="none"/>
        </w:rPr>
        <w:t>其合同份额占到合同总金额</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%以上</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Theme="majorEastAsia" w:hAnsiTheme="majorEastAsia" w:eastAsiaTheme="majorEastAsia" w:cstheme="majorEastAsia"/>
          <w:b/>
          <w:color w:val="auto"/>
          <w:kern w:val="0"/>
          <w:sz w:val="24"/>
          <w:highlight w:val="none"/>
          <w:lang w:val="en-US" w:eastAsia="zh-CN"/>
        </w:rPr>
        <w:t>6</w:t>
      </w:r>
      <w:r>
        <w:rPr>
          <w:rFonts w:hint="eastAsia" w:asciiTheme="majorEastAsia" w:hAnsiTheme="majorEastAsia" w:eastAsiaTheme="majorEastAsia" w:cstheme="majorEastAsia"/>
          <w:b/>
          <w:color w:val="auto"/>
          <w:kern w:val="0"/>
          <w:sz w:val="24"/>
          <w:highlight w:val="none"/>
          <w:lang w:val="zh-CN"/>
        </w:rPr>
        <w:t>%的扣除）</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投标人名称(电子签名)：</w:t>
      </w:r>
    </w:p>
    <w:p>
      <w:pPr>
        <w:snapToGrid w:val="0"/>
        <w:spacing w:line="360" w:lineRule="auto"/>
        <w:ind w:firstLine="5640" w:firstLineChars="235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分包供应商名称：</w:t>
      </w:r>
    </w:p>
    <w:p>
      <w:pPr>
        <w:snapToGrid w:val="0"/>
        <w:spacing w:line="360" w:lineRule="auto"/>
        <w:ind w:firstLine="5760" w:firstLineChars="24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  年  月   日</w:t>
      </w: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五、符合性审查资料</w:t>
      </w:r>
    </w:p>
    <w:p>
      <w:pPr>
        <w:jc w:val="center"/>
        <w:rPr>
          <w:rFonts w:hint="eastAsia" w:asciiTheme="majorEastAsia" w:hAnsiTheme="majorEastAsia" w:eastAsiaTheme="majorEastAsia" w:cstheme="majorEastAsia"/>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序号</w:t>
            </w:r>
          </w:p>
        </w:tc>
        <w:tc>
          <w:tcPr>
            <w:tcW w:w="4991"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实质性要求</w:t>
            </w:r>
          </w:p>
        </w:tc>
        <w:tc>
          <w:tcPr>
            <w:tcW w:w="2551"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需要提供的符合性审查资料</w:t>
            </w:r>
          </w:p>
        </w:tc>
        <w:tc>
          <w:tcPr>
            <w:tcW w:w="1418" w:type="dxa"/>
            <w:vAlign w:val="center"/>
          </w:tcPr>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投标文件中的</w:t>
            </w:r>
          </w:p>
          <w:p>
            <w:pPr>
              <w:snapToGrid w:val="0"/>
              <w:spacing w:line="240" w:lineRule="atLeast"/>
              <w:jc w:val="center"/>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投标文件按照招标文件要求签署、盖章。</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需要使用电子签名或者签字盖章的投标文件的组成部分</w:t>
            </w:r>
          </w:p>
        </w:tc>
        <w:tc>
          <w:tcPr>
            <w:tcW w:w="1418" w:type="dxa"/>
            <w:vAlign w:val="top"/>
          </w:tcPr>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见投标文件</w:t>
            </w:r>
          </w:p>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见投标文件</w:t>
            </w:r>
          </w:p>
          <w:p>
            <w:pPr>
              <w:pStyle w:val="3"/>
              <w:rPr>
                <w:rFonts w:hint="eastAsia" w:asciiTheme="majorEastAsia" w:hAnsiTheme="majorEastAsia" w:eastAsiaTheme="majorEastAsia" w:cstheme="majorEastAsia"/>
                <w:color w:val="auto"/>
                <w:highlight w:val="none"/>
                <w:lang w:val="en-US"/>
              </w:rPr>
            </w:pPr>
            <w:r>
              <w:rPr>
                <w:rFonts w:hint="eastAsia" w:asciiTheme="majorEastAsia" w:hAnsiTheme="majorEastAsia" w:eastAsiaTheme="majorEastAsia" w:cstheme="majorEastAsia"/>
                <w:b w:val="0"/>
                <w:bCs w:val="0"/>
                <w:color w:val="auto"/>
                <w:sz w:val="24"/>
                <w:szCs w:val="24"/>
                <w:highlight w:val="none"/>
                <w:lang w:val="en-US"/>
              </w:rPr>
              <w:t>第</w:t>
            </w:r>
            <w:r>
              <w:rPr>
                <w:rFonts w:hint="eastAsia" w:asciiTheme="majorEastAsia" w:hAnsiTheme="majorEastAsia" w:eastAsiaTheme="majorEastAsia" w:cstheme="majorEastAsia"/>
                <w:b w:val="0"/>
                <w:bCs w:val="0"/>
                <w:color w:val="auto"/>
                <w:sz w:val="24"/>
                <w:szCs w:val="24"/>
                <w:highlight w:val="none"/>
                <w:u w:val="single"/>
                <w:lang w:val="en-US"/>
              </w:rPr>
              <w:t xml:space="preserve">  </w:t>
            </w:r>
            <w:r>
              <w:rPr>
                <w:rFonts w:hint="eastAsia" w:asciiTheme="majorEastAsia" w:hAnsiTheme="majorEastAsia" w:eastAsiaTheme="majorEastAsia" w:cstheme="majorEastAsia"/>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投标文件中承诺的投标有效期不少于招标文件中载明的投标有效期。</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投标函</w:t>
            </w:r>
          </w:p>
        </w:tc>
        <w:tc>
          <w:tcPr>
            <w:tcW w:w="1418" w:type="dxa"/>
            <w:vAlign w:val="top"/>
          </w:tcPr>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见投标文件第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w:t>
            </w:r>
          </w:p>
        </w:tc>
        <w:tc>
          <w:tcPr>
            <w:tcW w:w="4991" w:type="dxa"/>
            <w:vAlign w:val="top"/>
          </w:tcPr>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投标文件满足招标文件的其它实质性要求。</w:t>
            </w:r>
          </w:p>
        </w:tc>
        <w:tc>
          <w:tcPr>
            <w:tcW w:w="2551" w:type="dxa"/>
            <w:vAlign w:val="center"/>
          </w:tcPr>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rPr>
              <w:t>见投标文件第</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页</w:t>
            </w:r>
          </w:p>
        </w:tc>
      </w:tr>
    </w:tbl>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 xml:space="preserve">            </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 w:val="32"/>
          <w:szCs w:val="32"/>
          <w:highlight w:val="none"/>
        </w:rPr>
        <w:t>六、评标标准相应的商务技术资料</w:t>
      </w:r>
    </w:p>
    <w:p>
      <w:pPr>
        <w:snapToGrid w:val="0"/>
        <w:spacing w:line="360" w:lineRule="auto"/>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（按招标文件第四部分评标办法前附表中“投标文件中评标标准相应的商务技术资料目录”提供资料）</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序号</w:t>
            </w:r>
          </w:p>
        </w:tc>
        <w:tc>
          <w:tcPr>
            <w:tcW w:w="3683"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招标文件章节及具体内容</w:t>
            </w:r>
          </w:p>
        </w:tc>
        <w:tc>
          <w:tcPr>
            <w:tcW w:w="3546"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投标文件章节及具体内容</w:t>
            </w:r>
          </w:p>
        </w:tc>
        <w:tc>
          <w:tcPr>
            <w:tcW w:w="1276" w:type="dxa"/>
            <w:vAlign w:val="top"/>
          </w:tcPr>
          <w:p>
            <w:pPr>
              <w:jc w:val="center"/>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1</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2</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w:t>
            </w:r>
          </w:p>
        </w:tc>
        <w:tc>
          <w:tcPr>
            <w:tcW w:w="3683"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3546" w:type="dxa"/>
            <w:vAlign w:val="top"/>
          </w:tcPr>
          <w:p>
            <w:pPr>
              <w:jc w:val="center"/>
              <w:rPr>
                <w:rFonts w:hint="eastAsia" w:asciiTheme="majorEastAsia" w:hAnsiTheme="majorEastAsia" w:eastAsiaTheme="majorEastAsia" w:cstheme="majorEastAsia"/>
                <w:b/>
                <w:color w:val="auto"/>
                <w:kern w:val="0"/>
                <w:sz w:val="32"/>
                <w:szCs w:val="32"/>
                <w:highlight w:val="none"/>
              </w:rPr>
            </w:pPr>
          </w:p>
        </w:tc>
        <w:tc>
          <w:tcPr>
            <w:tcW w:w="1276" w:type="dxa"/>
            <w:vAlign w:val="top"/>
          </w:tcPr>
          <w:p>
            <w:pPr>
              <w:jc w:val="center"/>
              <w:rPr>
                <w:rFonts w:hint="eastAsia" w:asciiTheme="majorEastAsia" w:hAnsiTheme="majorEastAsia" w:eastAsiaTheme="majorEastAsia" w:cstheme="majorEastAsia"/>
                <w:b/>
                <w:color w:val="auto"/>
                <w:kern w:val="0"/>
                <w:sz w:val="32"/>
                <w:szCs w:val="32"/>
                <w:highlight w:val="none"/>
              </w:rPr>
            </w:pPr>
          </w:p>
        </w:tc>
      </w:tr>
    </w:tbl>
    <w:p>
      <w:pPr>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投标人保证：除商务技术偏离表列出的偏离外，投标人响应招标文件的全部要求</w:t>
      </w: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jc w:val="center"/>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bCs/>
          <w:color w:val="auto"/>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2891" w:firstLineChars="900"/>
        <w:rPr>
          <w:rFonts w:hint="eastAsia" w:asciiTheme="majorEastAsia" w:hAnsiTheme="majorEastAsia" w:eastAsiaTheme="majorEastAsia" w:cstheme="majorEastAsia"/>
          <w:b/>
          <w:color w:val="auto"/>
          <w:kern w:val="0"/>
          <w:sz w:val="32"/>
          <w:szCs w:val="32"/>
          <w:highlight w:val="none"/>
        </w:rPr>
      </w:pPr>
    </w:p>
    <w:p>
      <w:pPr>
        <w:ind w:firstLine="1911" w:firstLineChars="595"/>
        <w:rPr>
          <w:rFonts w:hint="eastAsia"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b/>
          <w:color w:val="auto"/>
          <w:kern w:val="0"/>
          <w:sz w:val="32"/>
          <w:szCs w:val="32"/>
          <w:highlight w:val="none"/>
        </w:rPr>
        <w:t>八、</w:t>
      </w:r>
      <w:r>
        <w:rPr>
          <w:rFonts w:hint="eastAsia" w:asciiTheme="majorEastAsia" w:hAnsiTheme="majorEastAsia" w:eastAsiaTheme="majorEastAsia" w:cstheme="majorEastAsia"/>
          <w:b/>
          <w:color w:val="auto"/>
          <w:kern w:val="0"/>
          <w:sz w:val="32"/>
          <w:szCs w:val="32"/>
          <w:highlight w:val="none"/>
          <w:lang w:val="zh-CN"/>
        </w:rPr>
        <w:t>政府采购供应商廉洁自律承诺书</w:t>
      </w:r>
    </w:p>
    <w:p>
      <w:pPr>
        <w:snapToGrid w:val="0"/>
        <w:spacing w:line="360" w:lineRule="auto"/>
        <w:rPr>
          <w:rFonts w:hint="eastAsia" w:asciiTheme="majorEastAsia" w:hAnsiTheme="majorEastAsia" w:eastAsiaTheme="majorEastAsia" w:cstheme="majorEastAsia"/>
          <w:color w:val="auto"/>
          <w:sz w:val="24"/>
          <w:highlight w:val="none"/>
        </w:rPr>
      </w:pP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我单位响应你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好处；</w:t>
      </w:r>
    </w:p>
    <w:p>
      <w:pPr>
        <w:autoSpaceDE w:val="0"/>
        <w:autoSpaceDN w:val="0"/>
        <w:spacing w:line="360" w:lineRule="auto"/>
        <w:ind w:left="481" w:leftChars="229"/>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六、严格遵守《</w:t>
      </w:r>
      <w:r>
        <w:rPr>
          <w:rFonts w:hint="eastAsia" w:asciiTheme="majorEastAsia" w:hAnsiTheme="majorEastAsia" w:eastAsiaTheme="majorEastAsia" w:cstheme="majorEastAsia"/>
          <w:color w:val="auto"/>
          <w:sz w:val="24"/>
          <w:highlight w:val="none"/>
          <w:lang w:val="zh-CN"/>
        </w:rPr>
        <w:t>中华人民共和国</w:t>
      </w:r>
      <w:r>
        <w:rPr>
          <w:rFonts w:hint="eastAsia" w:asciiTheme="majorEastAsia" w:hAnsiTheme="majorEastAsia" w:eastAsiaTheme="majorEastAsia" w:cstheme="majorEastAsia"/>
          <w:color w:val="auto"/>
          <w:kern w:val="0"/>
          <w:sz w:val="24"/>
          <w:highlight w:val="none"/>
          <w:lang w:val="zh-CN"/>
        </w:rPr>
        <w:t>政府采购法》《</w:t>
      </w:r>
      <w:r>
        <w:rPr>
          <w:rFonts w:hint="eastAsia" w:asciiTheme="majorEastAsia" w:hAnsiTheme="majorEastAsia" w:eastAsiaTheme="majorEastAsia" w:cstheme="majorEastAsia"/>
          <w:color w:val="auto"/>
          <w:sz w:val="24"/>
          <w:highlight w:val="none"/>
          <w:lang w:val="zh-CN"/>
        </w:rPr>
        <w:t>中华人民共和国</w:t>
      </w:r>
      <w:r>
        <w:rPr>
          <w:rFonts w:hint="eastAsia" w:asciiTheme="majorEastAsia" w:hAnsiTheme="majorEastAsia" w:eastAsiaTheme="majorEastAsia" w:cstheme="majorEastAsia"/>
          <w:color w:val="auto"/>
          <w:kern w:val="0"/>
          <w:sz w:val="24"/>
          <w:highlight w:val="none"/>
          <w:lang w:val="zh-CN"/>
        </w:rPr>
        <w:t>招标投标</w:t>
      </w:r>
    </w:p>
    <w:p>
      <w:pPr>
        <w:autoSpaceDE w:val="0"/>
        <w:autoSpaceDN w:val="0"/>
        <w:spacing w:line="360" w:lineRule="auto"/>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法》</w:t>
      </w:r>
      <w:r>
        <w:rPr>
          <w:rFonts w:hint="eastAsia" w:asciiTheme="majorEastAsia" w:hAnsiTheme="majorEastAsia" w:eastAsiaTheme="majorEastAsia" w:cstheme="majorEastAsia"/>
          <w:color w:val="auto"/>
          <w:sz w:val="24"/>
          <w:highlight w:val="none"/>
          <w:lang w:val="zh-CN"/>
        </w:rPr>
        <w:t>《中华人民共和国民法典》</w:t>
      </w:r>
      <w:r>
        <w:rPr>
          <w:rFonts w:hint="eastAsia" w:asciiTheme="majorEastAsia" w:hAnsiTheme="majorEastAsia" w:eastAsiaTheme="majorEastAsia" w:cstheme="maj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如违反上述承诺，你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有权立即取消我单位投标、中标或在建项目的建设资格，有权拒绝我单位在一定时期内进入你</w:t>
      </w:r>
      <w:r>
        <w:rPr>
          <w:rFonts w:hint="eastAsia" w:asciiTheme="majorEastAsia" w:hAnsiTheme="majorEastAsia" w:eastAsiaTheme="majorEastAsia" w:cstheme="majorEastAsia"/>
          <w:color w:val="auto"/>
          <w:sz w:val="24"/>
          <w:highlight w:val="none"/>
        </w:rPr>
        <w:t>单位</w:t>
      </w:r>
      <w:r>
        <w:rPr>
          <w:rFonts w:hint="eastAsia" w:asciiTheme="majorEastAsia" w:hAnsiTheme="majorEastAsia" w:eastAsiaTheme="majorEastAsia" w:cstheme="maj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jc w:val="left"/>
        <w:rPr>
          <w:rFonts w:hint="eastAsia" w:asciiTheme="majorEastAsia" w:hAnsiTheme="majorEastAsia" w:eastAsiaTheme="majorEastAsia" w:cstheme="majorEastAsia"/>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投标人名称（</w:t>
      </w:r>
      <w:r>
        <w:rPr>
          <w:rFonts w:hint="eastAsia" w:asciiTheme="majorEastAsia" w:hAnsiTheme="majorEastAsia" w:eastAsiaTheme="majorEastAsia" w:cstheme="majorEastAsia"/>
          <w:color w:val="auto"/>
          <w:sz w:val="24"/>
          <w:highlight w:val="none"/>
        </w:rPr>
        <w:t>电子签名</w:t>
      </w:r>
      <w:r>
        <w:rPr>
          <w:rFonts w:hint="eastAsia" w:asciiTheme="majorEastAsia" w:hAnsiTheme="majorEastAsia" w:eastAsiaTheme="majorEastAsia" w:cstheme="majorEastAsia"/>
          <w:color w:val="auto"/>
          <w:kern w:val="0"/>
          <w:sz w:val="24"/>
          <w:highlight w:val="none"/>
          <w:lang w:val="zh-CN"/>
        </w:rPr>
        <w:t xml:space="preserve">）：                                                                                                                                                                                                               </w:t>
      </w:r>
    </w:p>
    <w:p>
      <w:pPr>
        <w:spacing w:line="360" w:lineRule="auto"/>
        <w:ind w:left="4620" w:leftChars="2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日期</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zh-CN"/>
        </w:rPr>
        <w:t xml:space="preserve">   年   月   日</w:t>
      </w:r>
    </w:p>
    <w:p>
      <w:pPr>
        <w:spacing w:line="360" w:lineRule="auto"/>
        <w:jc w:val="center"/>
        <w:rPr>
          <w:rFonts w:hint="eastAsia" w:asciiTheme="majorEastAsia" w:hAnsiTheme="majorEastAsia" w:eastAsiaTheme="majorEastAsia" w:cstheme="majorEastAsia"/>
          <w:b/>
          <w:bCs/>
          <w:color w:val="auto"/>
          <w:sz w:val="24"/>
          <w:highlight w:val="none"/>
        </w:rPr>
      </w:pPr>
    </w:p>
    <w:p>
      <w:pPr>
        <w:spacing w:line="360" w:lineRule="auto"/>
        <w:jc w:val="center"/>
        <w:rPr>
          <w:rFonts w:hint="eastAsia" w:asciiTheme="majorEastAsia" w:hAnsiTheme="majorEastAsia" w:eastAsiaTheme="majorEastAsia" w:cstheme="majorEastAsia"/>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报价文件部分</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spacing w:line="360" w:lineRule="auto"/>
        <w:jc w:val="center"/>
        <w:outlineLvl w:val="0"/>
        <w:rPr>
          <w:rFonts w:hint="eastAsia" w:asciiTheme="majorEastAsia" w:hAnsiTheme="majorEastAsia" w:eastAsiaTheme="majorEastAsia" w:cstheme="majorEastAsia"/>
          <w:b/>
          <w:color w:val="auto"/>
          <w:kern w:val="0"/>
          <w:sz w:val="36"/>
          <w:szCs w:val="36"/>
          <w:highlight w:val="none"/>
        </w:rPr>
      </w:pPr>
    </w:p>
    <w:p>
      <w:pPr>
        <w:numPr>
          <w:ilvl w:val="0"/>
          <w:numId w:val="7"/>
        </w:num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开标一览表（报价表）………………………………………………………（页码）</w:t>
      </w:r>
    </w:p>
    <w:p>
      <w:pPr>
        <w:snapToGrid w:val="0"/>
        <w:spacing w:line="360" w:lineRule="auto"/>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highlight w:val="none"/>
          <w:lang w:val="en-US" w:eastAsia="zh-CN"/>
        </w:rPr>
        <w:t>（2）报价明细清单</w:t>
      </w:r>
      <w:r>
        <w:rPr>
          <w:rFonts w:hint="eastAsia" w:asciiTheme="majorEastAsia" w:hAnsiTheme="majorEastAsia" w:eastAsiaTheme="majorEastAsia" w:cstheme="majorEastAsia"/>
          <w:color w:val="auto"/>
          <w:sz w:val="24"/>
          <w:highlight w:val="none"/>
        </w:rPr>
        <w:t>………………………………………………………………（页码）</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color w:val="auto"/>
          <w:sz w:val="24"/>
          <w:highlight w:val="none"/>
        </w:rPr>
        <w:t>）中小企业声明函………………………………………………………………（页码）</w:t>
      </w: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snapToGrid w:val="0"/>
        <w:spacing w:line="360" w:lineRule="auto"/>
        <w:ind w:right="480"/>
        <w:jc w:val="center"/>
        <w:rPr>
          <w:rFonts w:hint="eastAsia" w:asciiTheme="majorEastAsia" w:hAnsiTheme="majorEastAsia" w:eastAsiaTheme="majorEastAsia" w:cstheme="majorEastAsia"/>
          <w:b/>
          <w:color w:val="auto"/>
          <w:kern w:val="0"/>
          <w:sz w:val="32"/>
          <w:szCs w:val="32"/>
          <w:highlight w:val="none"/>
        </w:rPr>
      </w:pPr>
    </w:p>
    <w:p>
      <w:pPr>
        <w:pStyle w:val="380"/>
        <w:tabs>
          <w:tab w:val="clear" w:pos="720"/>
        </w:tabs>
        <w:snapToGrid w:val="0"/>
        <w:spacing w:before="120" w:after="120"/>
        <w:ind w:firstLine="643"/>
        <w:outlineLvl w:val="9"/>
        <w:rPr>
          <w:rFonts w:hint="eastAsia" w:asciiTheme="majorEastAsia" w:hAnsiTheme="majorEastAsia" w:eastAsiaTheme="majorEastAsia" w:cstheme="majorEastAsia"/>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hint="eastAsia" w:asciiTheme="majorEastAsia" w:hAnsiTheme="majorEastAsia" w:eastAsiaTheme="majorEastAsia" w:cstheme="majorEastAsia"/>
          <w:color w:val="auto"/>
          <w:kern w:val="2"/>
          <w:sz w:val="32"/>
          <w:szCs w:val="32"/>
          <w:highlight w:val="none"/>
        </w:rPr>
      </w:pPr>
      <w:r>
        <w:rPr>
          <w:rFonts w:hint="eastAsia" w:asciiTheme="majorEastAsia" w:hAnsiTheme="majorEastAsia" w:eastAsiaTheme="majorEastAsia" w:cstheme="majorEastAsia"/>
          <w:color w:val="auto"/>
          <w:kern w:val="2"/>
          <w:sz w:val="32"/>
          <w:szCs w:val="32"/>
          <w:highlight w:val="none"/>
        </w:rPr>
        <w:t>一、开标一览表（报价表）</w:t>
      </w:r>
    </w:p>
    <w:p>
      <w:pPr>
        <w:snapToGrid w:val="0"/>
        <w:spacing w:line="360" w:lineRule="auto"/>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（采购人）、（采购代理机构）</w:t>
      </w:r>
      <w:r>
        <w:rPr>
          <w:rFonts w:hint="eastAsia" w:asciiTheme="majorEastAsia" w:hAnsiTheme="majorEastAsia" w:eastAsiaTheme="majorEastAsia" w:cstheme="majorEastAsia"/>
          <w:color w:val="auto"/>
          <w:kern w:val="0"/>
          <w:sz w:val="24"/>
          <w:highlight w:val="none"/>
          <w:lang w:val="zh-CN"/>
        </w:rPr>
        <w:t>：</w:t>
      </w:r>
    </w:p>
    <w:p>
      <w:pPr>
        <w:snapToGrid w:val="0"/>
        <w:spacing w:line="360" w:lineRule="auto"/>
        <w:ind w:firstLine="482"/>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Theme="majorEastAsia" w:hAnsiTheme="majorEastAsia" w:eastAsiaTheme="majorEastAsia" w:cstheme="majorEastAsia"/>
          <w:color w:val="auto"/>
          <w:sz w:val="24"/>
          <w:highlight w:val="none"/>
        </w:rPr>
        <w:t>（项目名称）</w:t>
      </w:r>
      <w:r>
        <w:rPr>
          <w:rFonts w:hint="eastAsia" w:asciiTheme="majorEastAsia" w:hAnsiTheme="majorEastAsia" w:eastAsiaTheme="majorEastAsia" w:cstheme="majorEastAsia"/>
          <w:color w:val="auto"/>
          <w:kern w:val="0"/>
          <w:sz w:val="24"/>
          <w:highlight w:val="none"/>
          <w:lang w:val="zh-CN"/>
        </w:rPr>
        <w:t>【招标编号：</w:t>
      </w:r>
      <w:r>
        <w:rPr>
          <w:rFonts w:hint="eastAsia" w:asciiTheme="majorEastAsia" w:hAnsiTheme="majorEastAsia" w:eastAsiaTheme="majorEastAsia" w:cstheme="majorEastAsia"/>
          <w:color w:val="auto"/>
          <w:sz w:val="24"/>
          <w:highlight w:val="none"/>
        </w:rPr>
        <w:t>（采购编号）】的实施</w:t>
      </w:r>
      <w:r>
        <w:rPr>
          <w:rFonts w:hint="eastAsia" w:asciiTheme="majorEastAsia" w:hAnsiTheme="majorEastAsia" w:eastAsiaTheme="majorEastAsia" w:cstheme="majorEastAsia"/>
          <w:color w:val="auto"/>
          <w:kern w:val="0"/>
          <w:sz w:val="24"/>
          <w:highlight w:val="none"/>
          <w:lang w:val="zh-CN"/>
        </w:rPr>
        <w:t>。</w:t>
      </w:r>
    </w:p>
    <w:p>
      <w:pPr>
        <w:numPr>
          <w:ilvl w:val="0"/>
          <w:numId w:val="8"/>
        </w:numPr>
        <w:spacing w:line="360" w:lineRule="auto"/>
        <w:ind w:left="5250" w:leftChars="0" w:firstLineChars="0"/>
        <w:jc w:val="left"/>
        <w:rPr>
          <w:rFonts w:hint="eastAsia" w:asciiTheme="majorEastAsia" w:hAnsiTheme="majorEastAsia" w:eastAsiaTheme="majorEastAsia" w:cstheme="majorEastAsia"/>
          <w:color w:val="auto"/>
          <w:highlight w:val="none"/>
          <w:lang w:val="zh-CN"/>
        </w:rPr>
      </w:pPr>
      <w:r>
        <w:rPr>
          <w:rFonts w:hint="eastAsia" w:asciiTheme="majorEastAsia" w:hAnsiTheme="majorEastAsia" w:eastAsiaTheme="majorEastAsia" w:cstheme="majorEastAsia"/>
          <w:b/>
          <w:color w:val="auto"/>
          <w:kern w:val="0"/>
          <w:sz w:val="24"/>
          <w:highlight w:val="none"/>
          <w:lang w:val="zh-CN"/>
        </w:rPr>
        <w:t>开标一览表(单位均为人民币元)</w:t>
      </w:r>
    </w:p>
    <w:tbl>
      <w:tblPr>
        <w:tblStyle w:val="64"/>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2918"/>
        <w:gridCol w:w="1017"/>
        <w:gridCol w:w="1390"/>
        <w:gridCol w:w="1310"/>
        <w:gridCol w:w="6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序号</w:t>
            </w:r>
          </w:p>
        </w:tc>
        <w:tc>
          <w:tcPr>
            <w:tcW w:w="2918"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项目</w:t>
            </w:r>
          </w:p>
        </w:tc>
        <w:tc>
          <w:tcPr>
            <w:tcW w:w="1017"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单位</w:t>
            </w:r>
          </w:p>
        </w:tc>
        <w:tc>
          <w:tcPr>
            <w:tcW w:w="1390"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数量</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合计（元）</w:t>
            </w:r>
          </w:p>
        </w:tc>
        <w:tc>
          <w:tcPr>
            <w:tcW w:w="695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2" w:hRule="atLeast"/>
        </w:trPr>
        <w:tc>
          <w:tcPr>
            <w:tcW w:w="600"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zh-CN" w:eastAsia="zh-CN"/>
              </w:rPr>
            </w:pPr>
            <w:r>
              <w:rPr>
                <w:rFonts w:hint="eastAsia" w:asciiTheme="majorEastAsia" w:hAnsiTheme="majorEastAsia" w:eastAsiaTheme="majorEastAsia" w:cstheme="majorEastAsia"/>
                <w:color w:val="auto"/>
                <w:kern w:val="2"/>
                <w:sz w:val="20"/>
                <w:szCs w:val="20"/>
                <w:highlight w:val="none"/>
                <w:lang w:val="en-US" w:eastAsia="zh-CN"/>
              </w:rPr>
              <w:t>1</w:t>
            </w:r>
          </w:p>
        </w:tc>
        <w:tc>
          <w:tcPr>
            <w:tcW w:w="2918" w:type="dxa"/>
            <w:tcBorders>
              <w:top w:val="single" w:color="000000" w:sz="4" w:space="0"/>
              <w:left w:val="single" w:color="000000" w:sz="4" w:space="0"/>
              <w:right w:val="single" w:color="auto"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zh-CN" w:eastAsia="zh-CN"/>
              </w:rPr>
              <w:t>道路保洁</w:t>
            </w:r>
            <w:r>
              <w:rPr>
                <w:rFonts w:hint="eastAsia" w:asciiTheme="majorEastAsia" w:hAnsiTheme="majorEastAsia" w:eastAsiaTheme="majorEastAsia" w:cstheme="majorEastAsia"/>
                <w:color w:val="auto"/>
                <w:kern w:val="2"/>
                <w:sz w:val="20"/>
                <w:szCs w:val="20"/>
                <w:highlight w:val="none"/>
                <w:lang w:val="en-US" w:eastAsia="zh-CN"/>
              </w:rPr>
              <w:t>费</w:t>
            </w:r>
          </w:p>
        </w:tc>
        <w:tc>
          <w:tcPr>
            <w:tcW w:w="1017" w:type="dxa"/>
            <w:tcBorders>
              <w:top w:val="single" w:color="000000" w:sz="4" w:space="0"/>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项</w:t>
            </w:r>
          </w:p>
        </w:tc>
        <w:tc>
          <w:tcPr>
            <w:tcW w:w="1390"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1</w:t>
            </w:r>
          </w:p>
        </w:tc>
        <w:tc>
          <w:tcPr>
            <w:tcW w:w="1310"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zh-CN"/>
              </w:rPr>
            </w:pPr>
          </w:p>
        </w:tc>
        <w:tc>
          <w:tcPr>
            <w:tcW w:w="695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2</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zh-CN" w:eastAsia="zh-CN"/>
              </w:rPr>
            </w:pPr>
            <w:r>
              <w:rPr>
                <w:rFonts w:hint="eastAsia" w:asciiTheme="majorEastAsia" w:hAnsiTheme="majorEastAsia" w:eastAsiaTheme="majorEastAsia" w:cstheme="majorEastAsia"/>
                <w:color w:val="auto"/>
                <w:kern w:val="2"/>
                <w:sz w:val="20"/>
                <w:szCs w:val="20"/>
                <w:highlight w:val="none"/>
                <w:lang w:val="zh-CN" w:eastAsia="zh-CN"/>
              </w:rPr>
              <w:t>道路养护</w:t>
            </w:r>
            <w:r>
              <w:rPr>
                <w:rFonts w:hint="eastAsia" w:asciiTheme="majorEastAsia" w:hAnsiTheme="majorEastAsia" w:eastAsiaTheme="majorEastAsia" w:cstheme="majorEastAsia"/>
                <w:color w:val="auto"/>
                <w:kern w:val="2"/>
                <w:sz w:val="20"/>
                <w:szCs w:val="20"/>
                <w:highlight w:val="none"/>
                <w:lang w:val="en-US" w:eastAsia="zh-CN"/>
              </w:rPr>
              <w:t>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1</w:t>
            </w:r>
          </w:p>
        </w:tc>
        <w:tc>
          <w:tcPr>
            <w:tcW w:w="1310" w:type="dxa"/>
            <w:tcBorders>
              <w:top w:val="single" w:color="000000" w:sz="4" w:space="0"/>
              <w:left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lang w:val="zh-CN" w:eastAsia="zh-CN" w:bidi="ar-SA"/>
              </w:rPr>
            </w:pPr>
          </w:p>
        </w:tc>
        <w:tc>
          <w:tcPr>
            <w:tcW w:w="69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jc w:val="center"/>
              <w:rPr>
                <w:rFonts w:hint="default"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3</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zh-CN" w:eastAsia="zh-CN"/>
              </w:rPr>
            </w:pPr>
            <w:r>
              <w:rPr>
                <w:rFonts w:hint="eastAsia" w:asciiTheme="majorEastAsia" w:hAnsiTheme="majorEastAsia" w:eastAsiaTheme="majorEastAsia" w:cstheme="majorEastAsia"/>
                <w:color w:val="auto"/>
                <w:kern w:val="2"/>
                <w:sz w:val="20"/>
                <w:szCs w:val="20"/>
                <w:highlight w:val="none"/>
                <w:lang w:val="zh-CN" w:eastAsia="zh-CN"/>
              </w:rPr>
              <w:t>路灯养护费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1</w:t>
            </w:r>
          </w:p>
        </w:tc>
        <w:tc>
          <w:tcPr>
            <w:tcW w:w="1310" w:type="dxa"/>
            <w:tcBorders>
              <w:top w:val="single" w:color="000000" w:sz="4" w:space="0"/>
              <w:left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lang w:val="zh-CN" w:eastAsia="zh-CN" w:bidi="ar-SA"/>
              </w:rPr>
            </w:pPr>
          </w:p>
        </w:tc>
        <w:tc>
          <w:tcPr>
            <w:tcW w:w="69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600" w:type="dxa"/>
            <w:tcBorders>
              <w:left w:val="single" w:color="000000" w:sz="4" w:space="0"/>
              <w:right w:val="single" w:color="000000" w:sz="4" w:space="0"/>
            </w:tcBorders>
            <w:noWrap w:val="0"/>
            <w:vAlign w:val="center"/>
          </w:tcPr>
          <w:p>
            <w:pPr>
              <w:spacing w:line="240" w:lineRule="auto"/>
              <w:ind w:firstLine="0" w:firstLineChars="0"/>
              <w:jc w:val="center"/>
              <w:rPr>
                <w:rFonts w:hint="default"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4</w:t>
            </w:r>
          </w:p>
        </w:tc>
        <w:tc>
          <w:tcPr>
            <w:tcW w:w="2918" w:type="dxa"/>
            <w:tcBorders>
              <w:left w:val="single" w:color="000000"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zh-CN" w:eastAsia="zh-CN"/>
              </w:rPr>
            </w:pPr>
            <w:r>
              <w:rPr>
                <w:rFonts w:hint="eastAsia" w:asciiTheme="majorEastAsia" w:hAnsiTheme="majorEastAsia" w:eastAsiaTheme="majorEastAsia" w:cstheme="majorEastAsia"/>
                <w:color w:val="auto"/>
                <w:kern w:val="2"/>
                <w:sz w:val="20"/>
                <w:szCs w:val="20"/>
                <w:highlight w:val="none"/>
                <w:lang w:val="en-US" w:eastAsia="zh-CN"/>
              </w:rPr>
              <w:t>待移交道路预留</w:t>
            </w:r>
            <w:r>
              <w:rPr>
                <w:rFonts w:hint="eastAsia" w:asciiTheme="majorEastAsia" w:hAnsiTheme="majorEastAsia" w:eastAsiaTheme="majorEastAsia" w:cstheme="majorEastAsia"/>
                <w:color w:val="auto"/>
                <w:kern w:val="2"/>
                <w:sz w:val="20"/>
                <w:szCs w:val="20"/>
                <w:highlight w:val="none"/>
                <w:lang w:val="zh-CN" w:eastAsia="zh-CN"/>
              </w:rPr>
              <w:t>费</w:t>
            </w:r>
          </w:p>
        </w:tc>
        <w:tc>
          <w:tcPr>
            <w:tcW w:w="1017" w:type="dxa"/>
            <w:tcBorders>
              <w:left w:val="single" w:color="auto" w:sz="4" w:space="0"/>
              <w:right w:val="single" w:color="auto"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项</w:t>
            </w:r>
          </w:p>
        </w:tc>
        <w:tc>
          <w:tcPr>
            <w:tcW w:w="1390" w:type="dxa"/>
            <w:tcBorders>
              <w:left w:val="single" w:color="auto" w:sz="4" w:space="0"/>
              <w:right w:val="single" w:color="000000" w:sz="4" w:space="0"/>
            </w:tcBorders>
            <w:noWrap w:val="0"/>
            <w:vAlign w:val="center"/>
          </w:tcPr>
          <w:p>
            <w:pPr>
              <w:spacing w:line="240" w:lineRule="auto"/>
              <w:ind w:firstLine="0" w:firstLineChars="0"/>
              <w:jc w:val="center"/>
              <w:rPr>
                <w:rFonts w:hint="eastAsia" w:asciiTheme="majorEastAsia" w:hAnsiTheme="majorEastAsia" w:eastAsiaTheme="majorEastAsia" w:cstheme="majorEastAsia"/>
                <w:color w:val="auto"/>
                <w:kern w:val="2"/>
                <w:sz w:val="20"/>
                <w:szCs w:val="20"/>
                <w:highlight w:val="none"/>
                <w:lang w:val="en-US" w:eastAsia="zh-CN"/>
              </w:rPr>
            </w:pPr>
            <w:r>
              <w:rPr>
                <w:rFonts w:hint="eastAsia" w:asciiTheme="majorEastAsia" w:hAnsiTheme="majorEastAsia" w:eastAsiaTheme="majorEastAsia" w:cstheme="majorEastAsia"/>
                <w:color w:val="auto"/>
                <w:kern w:val="2"/>
                <w:sz w:val="20"/>
                <w:szCs w:val="20"/>
                <w:highlight w:val="none"/>
                <w:lang w:val="en-US" w:eastAsia="zh-CN"/>
              </w:rPr>
              <w:t>1</w:t>
            </w:r>
          </w:p>
        </w:tc>
        <w:tc>
          <w:tcPr>
            <w:tcW w:w="1310" w:type="dxa"/>
            <w:tcBorders>
              <w:top w:val="single" w:color="000000" w:sz="4" w:space="0"/>
              <w:left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lang w:val="zh-CN" w:eastAsia="zh-CN" w:bidi="ar-SA"/>
              </w:rPr>
            </w:pPr>
          </w:p>
        </w:tc>
        <w:tc>
          <w:tcPr>
            <w:tcW w:w="69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ajorEastAsia" w:hAnsiTheme="majorEastAsia" w:eastAsiaTheme="majorEastAsia" w:cstheme="majorEastAsia"/>
                <w:color w:val="auto"/>
                <w:kern w:val="2"/>
                <w:sz w:val="20"/>
                <w:szCs w:val="20"/>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200" w:firstLineChars="600"/>
              <w:jc w:val="left"/>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二年费用</w:t>
            </w:r>
            <w:r>
              <w:rPr>
                <w:rFonts w:hint="eastAsia" w:asciiTheme="majorEastAsia" w:hAnsiTheme="majorEastAsia" w:eastAsiaTheme="majorEastAsia" w:cstheme="majorEastAsia"/>
                <w:color w:val="auto"/>
                <w:kern w:val="2"/>
                <w:sz w:val="20"/>
                <w:szCs w:val="20"/>
                <w:highlight w:val="none"/>
                <w:lang w:val="en-US" w:eastAsia="zh-CN"/>
              </w:rPr>
              <w:t>一</w:t>
            </w:r>
            <w:r>
              <w:rPr>
                <w:rFonts w:hint="eastAsia" w:asciiTheme="majorEastAsia" w:hAnsiTheme="majorEastAsia" w:eastAsiaTheme="majorEastAsia" w:cstheme="majorEastAsia"/>
                <w:color w:val="auto"/>
                <w:kern w:val="2"/>
                <w:sz w:val="20"/>
                <w:szCs w:val="20"/>
                <w:highlight w:val="none"/>
                <w:lang w:val="zh-CN"/>
              </w:rPr>
              <w:t>合计总价（1+2+3</w:t>
            </w:r>
            <w:r>
              <w:rPr>
                <w:rFonts w:hint="eastAsia" w:asciiTheme="majorEastAsia" w:hAnsiTheme="majorEastAsia" w:eastAsiaTheme="majorEastAsia" w:cstheme="majorEastAsia"/>
                <w:color w:val="auto"/>
                <w:kern w:val="2"/>
                <w:sz w:val="20"/>
                <w:szCs w:val="20"/>
                <w:highlight w:val="none"/>
                <w:lang w:val="en-US" w:eastAsia="zh-CN"/>
              </w:rPr>
              <w:t>+4</w:t>
            </w:r>
            <w:r>
              <w:rPr>
                <w:rFonts w:hint="eastAsia" w:asciiTheme="majorEastAsia" w:hAnsiTheme="majorEastAsia" w:eastAsiaTheme="majorEastAsia" w:cstheme="majorEastAsia"/>
                <w:color w:val="auto"/>
                <w:kern w:val="2"/>
                <w:sz w:val="20"/>
                <w:szCs w:val="20"/>
                <w:highlight w:val="none"/>
                <w:lang w:val="zh-CN"/>
              </w:rPr>
              <w:t>）</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小写（元）</w:t>
            </w:r>
          </w:p>
        </w:tc>
        <w:tc>
          <w:tcPr>
            <w:tcW w:w="6959"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20"/>
                <w:szCs w:val="20"/>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20"/>
                <w:szCs w:val="20"/>
                <w:highlight w:val="none"/>
                <w:lang w:val="zh-CN"/>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大写（元）</w:t>
            </w:r>
          </w:p>
        </w:tc>
        <w:tc>
          <w:tcPr>
            <w:tcW w:w="6959"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Theme="majorEastAsia" w:hAnsiTheme="majorEastAsia" w:eastAsiaTheme="majorEastAsia" w:cstheme="majorEastAsia"/>
                <w:color w:val="auto"/>
                <w:kern w:val="2"/>
                <w:sz w:val="20"/>
                <w:szCs w:val="20"/>
                <w:highlight w:val="none"/>
                <w:lang w:val="zh-CN"/>
              </w:rPr>
            </w:pPr>
          </w:p>
        </w:tc>
      </w:tr>
    </w:tbl>
    <w:p>
      <w:pPr>
        <w:snapToGrid w:val="0"/>
        <w:spacing w:line="360" w:lineRule="auto"/>
        <w:ind w:left="480"/>
        <w:rPr>
          <w:rFonts w:hint="eastAsia" w:asciiTheme="majorEastAsia" w:hAnsiTheme="majorEastAsia" w:eastAsiaTheme="majorEastAsia" w:cstheme="majorEastAsia"/>
          <w:b/>
          <w:color w:val="auto"/>
          <w:kern w:val="0"/>
          <w:sz w:val="24"/>
          <w:highlight w:val="none"/>
          <w:lang w:val="zh-CN"/>
        </w:rPr>
      </w:pPr>
      <w:r>
        <w:rPr>
          <w:rFonts w:hint="eastAsia" w:asciiTheme="majorEastAsia" w:hAnsiTheme="majorEastAsia" w:eastAsiaTheme="majorEastAsia" w:cstheme="majorEastAsia"/>
          <w:b/>
          <w:color w:val="auto"/>
          <w:kern w:val="0"/>
          <w:sz w:val="24"/>
          <w:highlight w:val="none"/>
          <w:lang w:val="zh-CN"/>
        </w:rPr>
        <w:t>注：</w:t>
      </w:r>
    </w:p>
    <w:p>
      <w:pPr>
        <w:spacing w:line="360" w:lineRule="auto"/>
        <w:ind w:left="-2"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1、投标人需按本表格式填写，不得自行更改。</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2、有关本项目实施所涉及的一切费用均计入报价。</w:t>
      </w:r>
      <w:r>
        <w:rPr>
          <w:rFonts w:hint="eastAsia" w:asciiTheme="majorEastAsia" w:hAnsiTheme="majorEastAsia" w:eastAsiaTheme="majorEastAsia" w:cstheme="majorEastAsia"/>
          <w:b/>
          <w:color w:val="auto"/>
          <w:kern w:val="0"/>
          <w:sz w:val="24"/>
          <w:highlight w:val="none"/>
          <w:lang w:val="zh-CN"/>
        </w:rPr>
        <w:t>采购人将以合同形式有偿取得货物或服务，不接受投标人给予的赠品、回扣或者与采购无关的其他商品、服务</w:t>
      </w:r>
      <w:r>
        <w:rPr>
          <w:rFonts w:hint="eastAsia" w:asciiTheme="majorEastAsia" w:hAnsiTheme="majorEastAsia" w:eastAsiaTheme="majorEastAsia" w:cstheme="majorEastAsia"/>
          <w:color w:val="auto"/>
          <w:kern w:val="0"/>
          <w:sz w:val="24"/>
          <w:highlight w:val="none"/>
          <w:lang w:val="zh-CN"/>
        </w:rPr>
        <w:t>，</w:t>
      </w:r>
      <w:r>
        <w:rPr>
          <w:rFonts w:hint="eastAsia" w:asciiTheme="majorEastAsia" w:hAnsiTheme="majorEastAsia" w:eastAsiaTheme="majorEastAsia" w:cstheme="majorEastAsia"/>
          <w:b/>
          <w:color w:val="auto"/>
          <w:kern w:val="0"/>
          <w:sz w:val="24"/>
          <w:highlight w:val="none"/>
          <w:lang w:val="zh-CN"/>
        </w:rPr>
        <w:t>不得出现“0元”“免费赠送”等形式的无偿报价，</w:t>
      </w:r>
      <w:r>
        <w:rPr>
          <w:rFonts w:hint="eastAsia" w:asciiTheme="majorEastAsia" w:hAnsiTheme="majorEastAsia" w:eastAsiaTheme="majorEastAsia" w:cstheme="majorEastAsia"/>
          <w:b/>
          <w:color w:val="auto"/>
          <w:kern w:val="0"/>
          <w:sz w:val="24"/>
          <w:highlight w:val="none"/>
        </w:rPr>
        <w:t>否则视为</w:t>
      </w:r>
      <w:r>
        <w:rPr>
          <w:rFonts w:hint="eastAsia" w:asciiTheme="majorEastAsia" w:hAnsiTheme="majorEastAsia" w:eastAsiaTheme="majorEastAsia" w:cstheme="majorEastAsia"/>
          <w:b/>
          <w:color w:val="auto"/>
          <w:sz w:val="24"/>
          <w:highlight w:val="none"/>
        </w:rPr>
        <w:t>投标文件含有采购人不能接受的附加条件的，投标无效</w:t>
      </w:r>
      <w:r>
        <w:rPr>
          <w:rFonts w:hint="eastAsia" w:asciiTheme="majorEastAsia" w:hAnsiTheme="majorEastAsia" w:eastAsiaTheme="majorEastAsia" w:cstheme="majorEastAsia"/>
          <w:b/>
          <w:color w:val="auto"/>
          <w:kern w:val="0"/>
          <w:sz w:val="24"/>
          <w:highlight w:val="none"/>
          <w:lang w:val="zh-CN"/>
        </w:rPr>
        <w:t>。</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szCs w:val="22"/>
          <w:highlight w:val="none"/>
          <w:lang w:val="zh-CN"/>
        </w:rPr>
        <w:t>5、</w:t>
      </w:r>
      <w:r>
        <w:rPr>
          <w:rFonts w:hint="eastAsia" w:asciiTheme="majorEastAsia" w:hAnsiTheme="majorEastAsia" w:eastAsiaTheme="majorEastAsia" w:cstheme="majorEastAsia"/>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82"/>
        <w:numPr>
          <w:ilvl w:val="0"/>
          <w:numId w:val="0"/>
        </w:numPr>
        <w:jc w:val="center"/>
        <w:rPr>
          <w:rFonts w:hint="eastAsia" w:asciiTheme="majorEastAsia" w:hAnsiTheme="majorEastAsia" w:eastAsiaTheme="majorEastAsia" w:cstheme="majorEastAsia"/>
          <w:color w:val="auto"/>
          <w:sz w:val="24"/>
          <w:highlight w:val="none"/>
          <w:lang w:val="en-US" w:eastAsia="zh-CN"/>
        </w:rPr>
      </w:pPr>
    </w:p>
    <w:p>
      <w:pPr>
        <w:pStyle w:val="382"/>
        <w:snapToGrid w:val="0"/>
        <w:spacing w:before="120" w:after="120"/>
        <w:ind w:firstLine="0"/>
        <w:outlineLvl w:val="9"/>
        <w:rPr>
          <w:rFonts w:hint="eastAsia" w:asciiTheme="majorEastAsia" w:hAnsiTheme="majorEastAsia" w:eastAsiaTheme="majorEastAsia" w:cstheme="majorEastAsia"/>
          <w:color w:val="auto"/>
          <w:highlight w:val="none"/>
        </w:rPr>
      </w:pP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独立投标：投标人名称(电子签名)：</w:t>
      </w: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或</w:t>
      </w:r>
    </w:p>
    <w:p>
      <w:pPr>
        <w:snapToGrid w:val="0"/>
        <w:spacing w:line="360" w:lineRule="auto"/>
        <w:jc w:val="right"/>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采用联合体投标：联合体牵头人名称(电子签名/盖章)：</w:t>
      </w:r>
    </w:p>
    <w:p>
      <w:pPr>
        <w:pStyle w:val="382"/>
        <w:snapToGrid w:val="0"/>
        <w:spacing w:before="120" w:after="120"/>
        <w:ind w:firstLine="0"/>
        <w:jc w:val="right"/>
        <w:outlineLvl w:val="9"/>
        <w:rPr>
          <w:rFonts w:hint="eastAsia" w:asciiTheme="majorEastAsia" w:hAnsiTheme="majorEastAsia" w:eastAsiaTheme="majorEastAsia" w:cstheme="majorEastAsia"/>
          <w:color w:val="auto"/>
          <w:highlight w:val="none"/>
        </w:rPr>
        <w:sectPr>
          <w:pgSz w:w="16838" w:h="11906" w:orient="landscape"/>
          <w:pgMar w:top="1418" w:right="1247" w:bottom="1418" w:left="1276" w:header="851" w:footer="992" w:gutter="0"/>
          <w:cols w:space="720" w:num="1"/>
          <w:titlePg/>
          <w:docGrid w:linePitch="312" w:charSpace="0"/>
        </w:sectPr>
      </w:pPr>
      <w:r>
        <w:rPr>
          <w:rFonts w:hint="eastAsia" w:asciiTheme="majorEastAsia" w:hAnsiTheme="majorEastAsia" w:eastAsiaTheme="majorEastAsia" w:cstheme="majorEastAsia"/>
          <w:color w:val="auto"/>
          <w:sz w:val="24"/>
          <w:highlight w:val="none"/>
        </w:rPr>
        <w:t xml:space="preserve">   日期：  年   月 </w:t>
      </w:r>
    </w:p>
    <w:p>
      <w:pPr>
        <w:pStyle w:val="82"/>
        <w:numPr>
          <w:ilvl w:val="0"/>
          <w:numId w:val="8"/>
        </w:numPr>
        <w:ind w:left="5250" w:leftChars="0" w:firstLine="0" w:firstLineChars="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道路保洁报价明细清单1</w:t>
      </w:r>
    </w:p>
    <w:p>
      <w:pPr>
        <w:pStyle w:val="82"/>
        <w:numPr>
          <w:ilvl w:val="0"/>
          <w:numId w:val="0"/>
        </w:numPr>
        <w:ind w:leftChars="0"/>
        <w:jc w:val="both"/>
        <w:rPr>
          <w:rFonts w:hint="eastAsia" w:asciiTheme="minorEastAsia" w:hAnsiTheme="minorEastAsia" w:eastAsiaTheme="minorEastAsia" w:cstheme="minorEastAsia"/>
          <w:color w:val="auto"/>
          <w:sz w:val="24"/>
          <w:szCs w:val="24"/>
          <w:highlight w:val="none"/>
          <w:lang w:val="en-US" w:eastAsia="zh-CN"/>
        </w:rPr>
      </w:pPr>
    </w:p>
    <w:tbl>
      <w:tblPr>
        <w:tblStyle w:val="64"/>
        <w:tblW w:w="144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598"/>
        <w:gridCol w:w="1650"/>
        <w:gridCol w:w="1069"/>
        <w:gridCol w:w="975"/>
        <w:gridCol w:w="1087"/>
        <w:gridCol w:w="5"/>
        <w:gridCol w:w="1158"/>
        <w:gridCol w:w="1102"/>
        <w:gridCol w:w="1426"/>
        <w:gridCol w:w="1631"/>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10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59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1650"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10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975"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2250"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eastAsia="zh-CN"/>
              </w:rPr>
            </w:pPr>
            <w:r>
              <w:rPr>
                <w:rFonts w:hint="eastAsia" w:ascii="宋体" w:hAnsi="宋体" w:eastAsia="宋体" w:cs="宋体"/>
                <w:b/>
                <w:bCs/>
                <w:i w:val="0"/>
                <w:iCs w:val="0"/>
                <w:color w:val="auto"/>
                <w:sz w:val="24"/>
                <w:szCs w:val="24"/>
                <w:highlight w:val="none"/>
                <w:u w:val="none"/>
                <w:lang w:eastAsia="zh-CN"/>
              </w:rPr>
              <w:t>保洁最高限价</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eastAsia="zh-CN"/>
              </w:rPr>
              <w:t>（元/平方米/年）</w:t>
            </w:r>
          </w:p>
        </w:tc>
        <w:tc>
          <w:tcPr>
            <w:tcW w:w="252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保洁单价</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（元/平方米/年）</w:t>
            </w:r>
          </w:p>
        </w:tc>
        <w:tc>
          <w:tcPr>
            <w:tcW w:w="16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p>
        </w:tc>
        <w:tc>
          <w:tcPr>
            <w:tcW w:w="16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598"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65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0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75"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第一年</w:t>
            </w:r>
          </w:p>
        </w:tc>
        <w:tc>
          <w:tcPr>
            <w:tcW w:w="115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第二年</w:t>
            </w:r>
          </w:p>
        </w:tc>
        <w:tc>
          <w:tcPr>
            <w:tcW w:w="110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第一年</w:t>
            </w:r>
          </w:p>
        </w:tc>
        <w:tc>
          <w:tcPr>
            <w:tcW w:w="1426"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第二年</w:t>
            </w:r>
          </w:p>
        </w:tc>
        <w:tc>
          <w:tcPr>
            <w:tcW w:w="16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p>
        </w:tc>
        <w:tc>
          <w:tcPr>
            <w:tcW w:w="16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9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 xml:space="preserve"> </w:t>
            </w:r>
            <w:r>
              <w:rPr>
                <w:rFonts w:hint="eastAsia" w:ascii="宋体" w:hAnsi="宋体" w:eastAsia="宋体" w:cs="宋体"/>
                <w:i w:val="0"/>
                <w:iCs w:val="0"/>
                <w:color w:val="auto"/>
                <w:sz w:val="22"/>
                <w:szCs w:val="22"/>
                <w:highlight w:val="none"/>
                <w:u w:val="none"/>
              </w:rPr>
              <w:t>站城北街</w:t>
            </w:r>
          </w:p>
        </w:tc>
        <w:tc>
          <w:tcPr>
            <w:tcW w:w="16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27516.3</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9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440" w:firstLineChars="2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16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43393 </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9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16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12905</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9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10200</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98"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7582.4</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598"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165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7408</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598"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165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2540</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598"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165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3586</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98"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4756.4</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59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165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15340</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59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165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21546</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15.992</w:t>
            </w:r>
          </w:p>
        </w:tc>
        <w:tc>
          <w:tcPr>
            <w:tcW w:w="116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17.991</w:t>
            </w:r>
          </w:p>
        </w:tc>
        <w:tc>
          <w:tcPr>
            <w:tcW w:w="11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5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2"/>
                <w:szCs w:val="22"/>
                <w:highlight w:val="none"/>
                <w:u w:val="none"/>
              </w:rPr>
            </w:pPr>
            <w:r>
              <w:rPr>
                <w:rFonts w:hint="eastAsia" w:asciiTheme="majorEastAsia" w:hAnsiTheme="majorEastAsia" w:eastAsiaTheme="majorEastAsia" w:cstheme="majorEastAsia"/>
                <w:color w:val="auto"/>
                <w:kern w:val="2"/>
                <w:sz w:val="20"/>
                <w:szCs w:val="20"/>
                <w:highlight w:val="none"/>
                <w:lang w:val="zh-CN"/>
              </w:rPr>
              <w:t>合计：小写（元）</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15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2"/>
                <w:szCs w:val="22"/>
                <w:highlight w:val="none"/>
                <w:u w:val="none"/>
              </w:rPr>
            </w:pPr>
            <w:r>
              <w:rPr>
                <w:rFonts w:hint="eastAsia" w:asciiTheme="majorEastAsia" w:hAnsiTheme="majorEastAsia" w:eastAsiaTheme="majorEastAsia" w:cstheme="majorEastAsia"/>
                <w:color w:val="auto"/>
                <w:kern w:val="2"/>
                <w:sz w:val="20"/>
                <w:szCs w:val="20"/>
                <w:highlight w:val="none"/>
                <w:lang w:val="zh-CN"/>
              </w:rPr>
              <w:t>合计：大写（元）</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bl>
    <w:p>
      <w:pPr>
        <w:pStyle w:val="82"/>
        <w:numPr>
          <w:ilvl w:val="0"/>
          <w:numId w:val="0"/>
        </w:numPr>
        <w:ind w:leftChars="0"/>
        <w:jc w:val="both"/>
        <w:rPr>
          <w:rFonts w:hint="eastAsia" w:asciiTheme="majorEastAsia" w:hAnsiTheme="majorEastAsia" w:eastAsiaTheme="majorEastAsia" w:cstheme="majorEastAsia"/>
          <w:color w:val="auto"/>
          <w:sz w:val="24"/>
          <w:highlight w:val="none"/>
          <w:lang w:val="en-US" w:eastAsia="zh-CN"/>
        </w:rPr>
      </w:pPr>
    </w:p>
    <w:p>
      <w:pPr>
        <w:pStyle w:val="82"/>
        <w:numPr>
          <w:ilvl w:val="0"/>
          <w:numId w:val="8"/>
        </w:numPr>
        <w:ind w:left="5250" w:leftChars="0" w:firstLine="0" w:firstLineChars="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道路养护费报价明细清单2</w:t>
      </w:r>
    </w:p>
    <w:p>
      <w:pPr>
        <w:pStyle w:val="82"/>
        <w:numPr>
          <w:ilvl w:val="0"/>
          <w:numId w:val="0"/>
        </w:numPr>
        <w:ind w:left="5250" w:leftChars="0"/>
        <w:jc w:val="left"/>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tbl>
      <w:tblPr>
        <w:tblStyle w:val="64"/>
        <w:tblW w:w="141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9"/>
        <w:gridCol w:w="1407"/>
        <w:gridCol w:w="2625"/>
        <w:gridCol w:w="918"/>
        <w:gridCol w:w="619"/>
        <w:gridCol w:w="1069"/>
        <w:gridCol w:w="1125"/>
        <w:gridCol w:w="1200"/>
        <w:gridCol w:w="1462"/>
        <w:gridCol w:w="1368"/>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8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407"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262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9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619"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2194"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养护最高限价（</w:t>
            </w:r>
            <w:r>
              <w:rPr>
                <w:rFonts w:hint="eastAsia" w:ascii="宋体" w:hAnsi="宋体" w:eastAsia="宋体" w:cs="宋体"/>
                <w:b/>
                <w:bCs/>
                <w:i w:val="0"/>
                <w:iCs w:val="0"/>
                <w:color w:val="auto"/>
                <w:sz w:val="24"/>
                <w:szCs w:val="24"/>
                <w:highlight w:val="none"/>
                <w:u w:val="none"/>
                <w:lang w:eastAsia="zh-CN"/>
              </w:rPr>
              <w:t>元/平方米/年</w:t>
            </w:r>
            <w:r>
              <w:rPr>
                <w:rFonts w:hint="eastAsia" w:ascii="宋体" w:hAnsi="宋体" w:cs="宋体"/>
                <w:b/>
                <w:bCs/>
                <w:i w:val="0"/>
                <w:iCs w:val="0"/>
                <w:color w:val="auto"/>
                <w:kern w:val="0"/>
                <w:sz w:val="24"/>
                <w:szCs w:val="24"/>
                <w:highlight w:val="none"/>
                <w:u w:val="none"/>
                <w:lang w:val="en-US" w:eastAsia="zh-CN" w:bidi="ar"/>
              </w:rPr>
              <w:t>）</w:t>
            </w:r>
          </w:p>
        </w:tc>
        <w:tc>
          <w:tcPr>
            <w:tcW w:w="266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养护单价（</w:t>
            </w:r>
            <w:r>
              <w:rPr>
                <w:rFonts w:hint="eastAsia" w:ascii="宋体" w:hAnsi="宋体" w:eastAsia="宋体" w:cs="宋体"/>
                <w:b/>
                <w:bCs/>
                <w:i w:val="0"/>
                <w:iCs w:val="0"/>
                <w:color w:val="auto"/>
                <w:sz w:val="24"/>
                <w:szCs w:val="24"/>
                <w:highlight w:val="none"/>
                <w:u w:val="none"/>
                <w:lang w:eastAsia="zh-CN"/>
              </w:rPr>
              <w:t>元/平方米/年</w:t>
            </w:r>
            <w:r>
              <w:rPr>
                <w:rFonts w:hint="eastAsia" w:ascii="宋体" w:hAnsi="宋体" w:cs="宋体"/>
                <w:b/>
                <w:bCs/>
                <w:i w:val="0"/>
                <w:iCs w:val="0"/>
                <w:color w:val="auto"/>
                <w:kern w:val="0"/>
                <w:sz w:val="24"/>
                <w:szCs w:val="24"/>
                <w:highlight w:val="none"/>
                <w:u w:val="none"/>
                <w:lang w:val="en-US" w:eastAsia="zh-CN" w:bidi="ar"/>
              </w:rPr>
              <w:t>）</w:t>
            </w:r>
          </w:p>
        </w:tc>
        <w:tc>
          <w:tcPr>
            <w:tcW w:w="13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tc>
        <w:tc>
          <w:tcPr>
            <w:tcW w:w="15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81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407"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262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91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619"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c>
          <w:tcPr>
            <w:tcW w:w="1069"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sz w:val="24"/>
                <w:szCs w:val="24"/>
                <w:highlight w:val="none"/>
                <w:u w:val="none"/>
                <w:lang w:val="en-US" w:eastAsia="zh-CN"/>
              </w:rPr>
              <w:t>第一年</w:t>
            </w:r>
          </w:p>
        </w:tc>
        <w:tc>
          <w:tcPr>
            <w:tcW w:w="112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sz w:val="24"/>
                <w:szCs w:val="24"/>
                <w:highlight w:val="none"/>
                <w:u w:val="none"/>
                <w:lang w:val="en-US" w:eastAsia="zh-CN"/>
              </w:rPr>
              <w:t>第二年</w:t>
            </w:r>
          </w:p>
        </w:tc>
        <w:tc>
          <w:tcPr>
            <w:tcW w:w="120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sz w:val="24"/>
                <w:szCs w:val="24"/>
                <w:highlight w:val="none"/>
                <w:u w:val="none"/>
                <w:lang w:val="en-US" w:eastAsia="zh-CN"/>
              </w:rPr>
              <w:t>第一年</w:t>
            </w:r>
          </w:p>
        </w:tc>
        <w:tc>
          <w:tcPr>
            <w:tcW w:w="146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sz w:val="24"/>
                <w:szCs w:val="24"/>
                <w:highlight w:val="none"/>
                <w:u w:val="none"/>
                <w:lang w:val="en-US" w:eastAsia="zh-CN"/>
              </w:rPr>
              <w:t>第二年</w:t>
            </w:r>
          </w:p>
        </w:tc>
        <w:tc>
          <w:tcPr>
            <w:tcW w:w="136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p>
        </w:tc>
        <w:tc>
          <w:tcPr>
            <w:tcW w:w="15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 xml:space="preserve"> </w:t>
            </w:r>
            <w:r>
              <w:rPr>
                <w:rFonts w:hint="eastAsia" w:ascii="宋体" w:hAnsi="宋体" w:eastAsia="宋体" w:cs="宋体"/>
                <w:i w:val="0"/>
                <w:iCs w:val="0"/>
                <w:color w:val="auto"/>
                <w:sz w:val="22"/>
                <w:szCs w:val="22"/>
                <w:highlight w:val="none"/>
                <w:u w:val="none"/>
              </w:rPr>
              <w:t>站城北街</w:t>
            </w:r>
          </w:p>
        </w:tc>
        <w:tc>
          <w:tcPr>
            <w:tcW w:w="26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14016.3</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220" w:firstLineChars="1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26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28986 </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07"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26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12886</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07"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6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10095</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07"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6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7191.4</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40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262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7408</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40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262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2508</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407"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262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1500.2</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1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07"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6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3029.6</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40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26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14970</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40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26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19026</w:t>
            </w: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M</w:t>
            </w:r>
            <w:r>
              <w:rPr>
                <w:rFonts w:hint="eastAsia" w:ascii="宋体" w:hAnsi="宋体" w:eastAsia="宋体" w:cs="宋体"/>
                <w:b/>
                <w:bCs/>
                <w:i w:val="0"/>
                <w:iCs w:val="0"/>
                <w:color w:val="auto"/>
                <w:kern w:val="0"/>
                <w:sz w:val="24"/>
                <w:szCs w:val="24"/>
                <w:highlight w:val="none"/>
                <w:u w:val="none"/>
                <w:vertAlign w:val="superscript"/>
                <w:lang w:val="en-US" w:eastAsia="zh-CN" w:bidi="ar"/>
              </w:rPr>
              <w:t>2</w:t>
            </w:r>
          </w:p>
        </w:tc>
        <w:tc>
          <w:tcPr>
            <w:tcW w:w="106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w:t>
            </w:r>
          </w:p>
        </w:tc>
        <w:tc>
          <w:tcPr>
            <w:tcW w:w="11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w:t>
            </w:r>
          </w:p>
        </w:tc>
        <w:tc>
          <w:tcPr>
            <w:tcW w:w="12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4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124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ajorEastAsia" w:hAnsiTheme="majorEastAsia" w:eastAsiaTheme="majorEastAsia" w:cstheme="majorEastAsia"/>
                <w:color w:val="auto"/>
                <w:kern w:val="2"/>
                <w:sz w:val="20"/>
                <w:szCs w:val="20"/>
                <w:highlight w:val="none"/>
                <w:lang w:val="zh-CN"/>
              </w:rPr>
            </w:pPr>
            <w:r>
              <w:rPr>
                <w:rFonts w:hint="eastAsia" w:asciiTheme="majorEastAsia" w:hAnsiTheme="majorEastAsia" w:eastAsiaTheme="majorEastAsia" w:cstheme="majorEastAsia"/>
                <w:color w:val="auto"/>
                <w:kern w:val="2"/>
                <w:sz w:val="20"/>
                <w:szCs w:val="20"/>
                <w:highlight w:val="none"/>
                <w:lang w:val="zh-CN"/>
              </w:rPr>
              <w:t>合计：小写（元）</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24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2"/>
                <w:szCs w:val="22"/>
                <w:highlight w:val="none"/>
                <w:u w:val="none"/>
              </w:rPr>
            </w:pPr>
            <w:r>
              <w:rPr>
                <w:rFonts w:hint="eastAsia" w:asciiTheme="majorEastAsia" w:hAnsiTheme="majorEastAsia" w:eastAsiaTheme="majorEastAsia" w:cstheme="majorEastAsia"/>
                <w:color w:val="auto"/>
                <w:kern w:val="2"/>
                <w:sz w:val="20"/>
                <w:szCs w:val="20"/>
                <w:highlight w:val="none"/>
                <w:lang w:val="zh-CN"/>
              </w:rPr>
              <w:t>合计：大写（元）</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bl>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p>
      <w:pPr>
        <w:pStyle w:val="82"/>
        <w:numPr>
          <w:ilvl w:val="0"/>
          <w:numId w:val="8"/>
        </w:numPr>
        <w:ind w:left="5250" w:leftChars="0" w:firstLine="0" w:firstLineChars="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路灯养护费报价明细清单3</w:t>
      </w:r>
    </w:p>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tbl>
      <w:tblPr>
        <w:tblStyle w:val="64"/>
        <w:tblW w:w="141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803"/>
        <w:gridCol w:w="2947"/>
        <w:gridCol w:w="1018"/>
        <w:gridCol w:w="1080"/>
        <w:gridCol w:w="1594"/>
        <w:gridCol w:w="1561"/>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803"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路段名称</w:t>
            </w:r>
          </w:p>
        </w:tc>
        <w:tc>
          <w:tcPr>
            <w:tcW w:w="2947"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10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1080"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594"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sz w:val="24"/>
                <w:szCs w:val="24"/>
                <w:highlight w:val="none"/>
                <w:u w:val="none"/>
              </w:rPr>
              <w:t>养护</w:t>
            </w:r>
            <w:r>
              <w:rPr>
                <w:rFonts w:hint="eastAsia" w:ascii="仿宋" w:hAnsi="仿宋" w:eastAsia="仿宋" w:cs="仿宋"/>
                <w:b/>
                <w:bCs/>
                <w:i w:val="0"/>
                <w:iCs w:val="0"/>
                <w:color w:val="auto"/>
                <w:sz w:val="24"/>
                <w:szCs w:val="24"/>
                <w:highlight w:val="none"/>
                <w:u w:val="none"/>
                <w:lang w:val="en-US" w:eastAsia="zh-CN"/>
              </w:rPr>
              <w:t>单价最高限价（元/盏·年）</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 xml:space="preserve"> 养护单价</w:t>
            </w:r>
            <w:r>
              <w:rPr>
                <w:rFonts w:hint="eastAsia" w:ascii="仿宋" w:hAnsi="仿宋" w:eastAsia="仿宋" w:cs="仿宋"/>
                <w:b/>
                <w:bCs/>
                <w:i w:val="0"/>
                <w:iCs w:val="0"/>
                <w:color w:val="auto"/>
                <w:sz w:val="24"/>
                <w:szCs w:val="24"/>
                <w:highlight w:val="none"/>
                <w:u w:val="none"/>
                <w:lang w:val="en-US" w:eastAsia="zh-CN"/>
              </w:rPr>
              <w:t>（元/盏·年）</w:t>
            </w:r>
          </w:p>
        </w:tc>
        <w:tc>
          <w:tcPr>
            <w:tcW w:w="15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一年合计（元）</w:t>
            </w:r>
          </w:p>
        </w:tc>
        <w:tc>
          <w:tcPr>
            <w:tcW w:w="15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二年合计（元）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sz w:val="22"/>
                <w:szCs w:val="22"/>
                <w:highlight w:val="none"/>
                <w:u w:val="none"/>
                <w:lang w:val="en-US" w:eastAsia="zh-CN"/>
              </w:rPr>
              <w:t xml:space="preserve"> </w:t>
            </w:r>
            <w:r>
              <w:rPr>
                <w:rFonts w:hint="eastAsia" w:ascii="宋体" w:hAnsi="宋体" w:eastAsia="宋体" w:cs="宋体"/>
                <w:i w:val="0"/>
                <w:iCs w:val="0"/>
                <w:color w:val="auto"/>
                <w:sz w:val="22"/>
                <w:szCs w:val="22"/>
                <w:highlight w:val="none"/>
                <w:u w:val="none"/>
              </w:rPr>
              <w:t>站城北街</w:t>
            </w:r>
          </w:p>
        </w:tc>
        <w:tc>
          <w:tcPr>
            <w:tcW w:w="294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73</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8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tabs>
                <w:tab w:val="left" w:pos="762"/>
              </w:tabs>
              <w:ind w:firstLine="440" w:firstLineChars="200"/>
              <w:jc w:val="left"/>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cs="宋体"/>
                <w:i w:val="0"/>
                <w:iCs w:val="0"/>
                <w:color w:val="auto"/>
                <w:sz w:val="22"/>
                <w:szCs w:val="22"/>
                <w:highlight w:val="none"/>
                <w:u w:val="none"/>
                <w:lang w:eastAsia="zh-CN"/>
              </w:rPr>
              <w:t>站城南街</w:t>
            </w:r>
          </w:p>
        </w:tc>
        <w:tc>
          <w:tcPr>
            <w:tcW w:w="294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东西大道-站房</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80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803"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龙舟路</w:t>
            </w:r>
          </w:p>
        </w:tc>
        <w:tc>
          <w:tcPr>
            <w:tcW w:w="294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站城南街-站城北街</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33</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803"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94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钱神大街-余杭塘河</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803"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94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余杭塘河-龙泉路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4</w:t>
            </w:r>
          </w:p>
        </w:tc>
        <w:tc>
          <w:tcPr>
            <w:tcW w:w="1803"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画水大道</w:t>
            </w:r>
          </w:p>
        </w:tc>
        <w:tc>
          <w:tcPr>
            <w:tcW w:w="294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后村桥港-余杭塘河</w:t>
            </w:r>
          </w:p>
        </w:tc>
        <w:tc>
          <w:tcPr>
            <w:tcW w:w="1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34</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5</w:t>
            </w:r>
          </w:p>
        </w:tc>
        <w:tc>
          <w:tcPr>
            <w:tcW w:w="1803"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杭韵西路</w:t>
            </w:r>
          </w:p>
        </w:tc>
        <w:tc>
          <w:tcPr>
            <w:tcW w:w="294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后村桥港-钱神大街</w:t>
            </w:r>
          </w:p>
        </w:tc>
        <w:tc>
          <w:tcPr>
            <w:tcW w:w="1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10</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6</w:t>
            </w:r>
          </w:p>
        </w:tc>
        <w:tc>
          <w:tcPr>
            <w:tcW w:w="1803"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color w:val="auto"/>
                <w:highlight w:val="none"/>
              </w:rPr>
              <w:t>东莲街</w:t>
            </w:r>
          </w:p>
        </w:tc>
        <w:tc>
          <w:tcPr>
            <w:tcW w:w="294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龙舟路以西-龙舟路以东</w:t>
            </w:r>
          </w:p>
        </w:tc>
        <w:tc>
          <w:tcPr>
            <w:tcW w:w="1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803"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p>
        </w:tc>
        <w:tc>
          <w:tcPr>
            <w:tcW w:w="294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景腾路以西-景腾路以东</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11</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7</w:t>
            </w:r>
          </w:p>
        </w:tc>
        <w:tc>
          <w:tcPr>
            <w:tcW w:w="1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仓兴街</w:t>
            </w:r>
          </w:p>
        </w:tc>
        <w:tc>
          <w:tcPr>
            <w:tcW w:w="294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52</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80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西站街</w:t>
            </w:r>
          </w:p>
        </w:tc>
        <w:tc>
          <w:tcPr>
            <w:tcW w:w="294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东西大道-龙舟路</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i w:val="0"/>
                <w:iCs w:val="0"/>
                <w:color w:val="auto"/>
                <w:sz w:val="22"/>
                <w:szCs w:val="22"/>
                <w:highlight w:val="none"/>
                <w:u w:val="none"/>
                <w:lang w:val="en-US" w:eastAsia="zh-CN"/>
              </w:rPr>
              <w:t>48</w:t>
            </w:r>
          </w:p>
        </w:tc>
        <w:tc>
          <w:tcPr>
            <w:tcW w:w="10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盏</w:t>
            </w:r>
          </w:p>
        </w:tc>
        <w:tc>
          <w:tcPr>
            <w:tcW w:w="159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highlight w:val="none"/>
              </w:rPr>
            </w:pPr>
            <w:r>
              <w:rPr>
                <w:rFonts w:hint="eastAsia" w:ascii="仿宋" w:hAnsi="仿宋" w:eastAsia="仿宋" w:cs="仿宋"/>
                <w:i w:val="0"/>
                <w:iCs w:val="0"/>
                <w:color w:val="auto"/>
                <w:sz w:val="24"/>
                <w:szCs w:val="24"/>
                <w:highlight w:val="none"/>
                <w:u w:val="none"/>
                <w:lang w:val="en-US" w:eastAsia="zh-CN"/>
              </w:rPr>
              <w:t>200</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08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2"/>
                <w:szCs w:val="22"/>
                <w:highlight w:val="none"/>
                <w:u w:val="none"/>
              </w:rPr>
            </w:pPr>
            <w:r>
              <w:rPr>
                <w:rFonts w:hint="eastAsia" w:asciiTheme="majorEastAsia" w:hAnsiTheme="majorEastAsia" w:eastAsiaTheme="majorEastAsia" w:cstheme="majorEastAsia"/>
                <w:color w:val="auto"/>
                <w:kern w:val="2"/>
                <w:sz w:val="20"/>
                <w:szCs w:val="20"/>
                <w:highlight w:val="none"/>
                <w:lang w:val="zh-CN"/>
              </w:rPr>
              <w:t>合计：小写（元）</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08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2"/>
                <w:szCs w:val="22"/>
                <w:highlight w:val="none"/>
                <w:u w:val="none"/>
              </w:rPr>
            </w:pPr>
            <w:r>
              <w:rPr>
                <w:rFonts w:hint="eastAsia" w:asciiTheme="majorEastAsia" w:hAnsiTheme="majorEastAsia" w:eastAsiaTheme="majorEastAsia" w:cstheme="majorEastAsia"/>
                <w:color w:val="auto"/>
                <w:kern w:val="2"/>
                <w:sz w:val="20"/>
                <w:szCs w:val="20"/>
                <w:highlight w:val="none"/>
                <w:lang w:val="zh-CN"/>
              </w:rPr>
              <w:t>合计：大写（元）</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r>
    </w:tbl>
    <w:p>
      <w:pPr>
        <w:pStyle w:val="82"/>
        <w:numPr>
          <w:ilvl w:val="0"/>
          <w:numId w:val="0"/>
        </w:numPr>
        <w:jc w:val="both"/>
        <w:rPr>
          <w:rFonts w:hint="eastAsia" w:asciiTheme="minorEastAsia" w:hAnsiTheme="minorEastAsia" w:eastAsiaTheme="minorEastAsia" w:cstheme="minorEastAsia"/>
          <w:color w:val="auto"/>
          <w:sz w:val="24"/>
          <w:szCs w:val="24"/>
          <w:highlight w:val="none"/>
          <w:lang w:val="en-US" w:eastAsia="zh-CN"/>
        </w:rPr>
      </w:pP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 xml:space="preserve">                                                                </w:t>
      </w: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p>
    <w:p>
      <w:pPr>
        <w:pStyle w:val="82"/>
        <w:numPr>
          <w:ilvl w:val="0"/>
          <w:numId w:val="8"/>
        </w:numPr>
        <w:ind w:left="5250" w:leftChars="0" w:firstLine="0" w:firstLineChars="0"/>
        <w:jc w:val="left"/>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i w:val="0"/>
          <w:iCs w:val="0"/>
          <w:color w:val="auto"/>
          <w:kern w:val="0"/>
          <w:sz w:val="28"/>
          <w:szCs w:val="28"/>
          <w:highlight w:val="none"/>
          <w:u w:val="none"/>
          <w:lang w:val="en-US" w:eastAsia="zh-CN" w:bidi="ar"/>
        </w:rPr>
        <w:t>待移交道路预费4</w:t>
      </w:r>
    </w:p>
    <w:p>
      <w:pPr>
        <w:snapToGrid w:val="0"/>
        <w:spacing w:line="360" w:lineRule="auto"/>
        <w:jc w:val="center"/>
        <w:rPr>
          <w:rFonts w:hint="eastAsia" w:ascii="仿宋" w:hAnsi="仿宋" w:eastAsia="仿宋" w:cs="仿宋"/>
          <w:color w:val="auto"/>
          <w:kern w:val="0"/>
          <w:sz w:val="24"/>
          <w:szCs w:val="24"/>
          <w:highlight w:val="none"/>
          <w:lang w:val="zh-CN"/>
        </w:rPr>
      </w:pPr>
    </w:p>
    <w:tbl>
      <w:tblPr>
        <w:tblStyle w:val="64"/>
        <w:tblW w:w="14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971"/>
        <w:gridCol w:w="2820"/>
        <w:gridCol w:w="6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6" w:hRule="atLeast"/>
        </w:trPr>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3971"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名称</w:t>
            </w:r>
          </w:p>
        </w:tc>
        <w:tc>
          <w:tcPr>
            <w:tcW w:w="282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费用（元）</w:t>
            </w:r>
          </w:p>
        </w:tc>
        <w:tc>
          <w:tcPr>
            <w:tcW w:w="61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b w:val="0"/>
                <w:bCs w:val="0"/>
                <w:i w:val="0"/>
                <w:iCs w:val="0"/>
                <w:color w:val="auto"/>
                <w:sz w:val="21"/>
                <w:szCs w:val="21"/>
                <w:highlight w:val="none"/>
                <w:u w:val="none"/>
                <w:lang w:val="en-US" w:eastAsia="zh-CN"/>
              </w:rPr>
              <w:t>1</w:t>
            </w:r>
          </w:p>
        </w:tc>
        <w:tc>
          <w:tcPr>
            <w:tcW w:w="397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b w:val="0"/>
                <w:bCs w:val="0"/>
                <w:i w:val="0"/>
                <w:iCs w:val="0"/>
                <w:color w:val="auto"/>
                <w:kern w:val="0"/>
                <w:sz w:val="21"/>
                <w:szCs w:val="21"/>
                <w:highlight w:val="none"/>
                <w:u w:val="none"/>
                <w:lang w:val="en-US" w:eastAsia="zh-CN" w:bidi="ar"/>
              </w:rPr>
              <w:t>待移交道路预留</w:t>
            </w:r>
          </w:p>
        </w:tc>
        <w:tc>
          <w:tcPr>
            <w:tcW w:w="28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 xml:space="preserve"> 1529490</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1"/>
                <w:szCs w:val="21"/>
                <w:highlight w:val="none"/>
                <w:u w:val="none"/>
                <w:lang w:val="en-US" w:eastAsia="zh-CN" w:bidi="ar"/>
              </w:rPr>
              <w:t>本项目涉及到后续有可能会有道路移交</w:t>
            </w:r>
            <w:r>
              <w:rPr>
                <w:rFonts w:hint="eastAsia" w:ascii="仿宋" w:hAnsi="仿宋" w:eastAsia="仿宋" w:cs="仿宋"/>
                <w:color w:val="auto"/>
                <w:sz w:val="21"/>
                <w:szCs w:val="21"/>
                <w:highlight w:val="none"/>
                <w:lang w:val="en-US" w:eastAsia="zh-CN"/>
              </w:rPr>
              <w:t>，二年总预算价为：</w:t>
            </w:r>
            <w:r>
              <w:rPr>
                <w:rFonts w:hint="eastAsia" w:ascii="仿宋" w:hAnsi="仿宋" w:eastAsia="仿宋" w:cs="仿宋"/>
                <w:i w:val="0"/>
                <w:iCs w:val="0"/>
                <w:color w:val="auto"/>
                <w:sz w:val="22"/>
                <w:szCs w:val="22"/>
                <w:highlight w:val="none"/>
                <w:u w:val="none"/>
                <w:lang w:val="en-US" w:eastAsia="zh-CN"/>
              </w:rPr>
              <w:t xml:space="preserve"> 1529490</w:t>
            </w:r>
            <w:r>
              <w:rPr>
                <w:rFonts w:hint="eastAsia" w:ascii="仿宋" w:hAnsi="仿宋" w:eastAsia="仿宋" w:cs="仿宋"/>
                <w:color w:val="auto"/>
                <w:sz w:val="21"/>
                <w:szCs w:val="21"/>
                <w:highlight w:val="none"/>
                <w:lang w:val="en-US" w:eastAsia="zh-CN"/>
              </w:rPr>
              <w:t>元，投标报价时此部分报价不做竞争，未发生则不支付本项养护费，发生后费用结算根据实际移交的道路面积结合中标单价进行结算。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5051"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合计：小写（元）</w:t>
            </w:r>
          </w:p>
        </w:tc>
        <w:tc>
          <w:tcPr>
            <w:tcW w:w="89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5051"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kern w:val="2"/>
                <w:sz w:val="20"/>
                <w:szCs w:val="20"/>
                <w:highlight w:val="none"/>
                <w:lang w:val="zh-CN"/>
              </w:rPr>
              <w:t>合计：大写（元）</w:t>
            </w:r>
          </w:p>
        </w:tc>
        <w:tc>
          <w:tcPr>
            <w:tcW w:w="89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r>
    </w:tbl>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en-US" w:eastAsia="zh-CN"/>
        </w:rPr>
      </w:pPr>
    </w:p>
    <w:p>
      <w:pPr>
        <w:snapToGrid w:val="0"/>
        <w:spacing w:line="360" w:lineRule="auto"/>
        <w:jc w:val="center"/>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kern w:val="0"/>
          <w:sz w:val="24"/>
          <w:szCs w:val="24"/>
          <w:highlight w:val="none"/>
          <w:lang w:val="zh-CN"/>
        </w:rPr>
        <w:t>独立投标：投标人名称(电子签名)：</w:t>
      </w:r>
    </w:p>
    <w:p>
      <w:pPr>
        <w:snapToGrid w:val="0"/>
        <w:spacing w:line="360" w:lineRule="auto"/>
        <w:jc w:val="righ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或</w:t>
      </w:r>
    </w:p>
    <w:p>
      <w:pPr>
        <w:snapToGrid w:val="0"/>
        <w:spacing w:line="360" w:lineRule="auto"/>
        <w:jc w:val="right"/>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采用联合体投标：联合体牵头人名称(电子签名/盖章)：</w:t>
      </w:r>
    </w:p>
    <w:p>
      <w:pPr>
        <w:numPr>
          <w:ilvl w:val="0"/>
          <w:numId w:val="0"/>
        </w:numPr>
        <w:wordWrap/>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日期：  年   月   日</w:t>
      </w:r>
      <w:r>
        <w:rPr>
          <w:rFonts w:hint="eastAsia" w:asciiTheme="minorEastAsia" w:hAnsiTheme="minorEastAsia" w:eastAsiaTheme="minorEastAsia" w:cstheme="minorEastAsia"/>
          <w:color w:val="auto"/>
          <w:sz w:val="24"/>
          <w:szCs w:val="24"/>
          <w:highlight w:val="none"/>
          <w:lang w:val="en-US" w:eastAsia="zh-CN"/>
        </w:rPr>
        <w:t xml:space="preserve"> </w:t>
      </w:r>
    </w:p>
    <w:p>
      <w:pPr>
        <w:pStyle w:val="382"/>
        <w:wordWrap w:val="0"/>
        <w:snapToGrid w:val="0"/>
        <w:spacing w:before="120" w:after="120"/>
        <w:ind w:firstLine="0"/>
        <w:jc w:val="right"/>
        <w:outlineLvl w:val="9"/>
        <w:rPr>
          <w:rFonts w:hint="eastAsia" w:asciiTheme="majorEastAsia" w:hAnsiTheme="majorEastAsia" w:eastAsiaTheme="majorEastAsia" w:cstheme="majorEastAsia"/>
          <w:color w:val="auto"/>
          <w:kern w:val="2"/>
          <w:sz w:val="32"/>
          <w:szCs w:val="32"/>
          <w:highlight w:val="none"/>
          <w:lang w:val="en-US" w:eastAsia="zh-CN"/>
        </w:rPr>
        <w:sectPr>
          <w:pgSz w:w="16838" w:h="11906" w:orient="landscape"/>
          <w:pgMar w:top="1418" w:right="1247" w:bottom="1418" w:left="1276" w:header="851" w:footer="992" w:gutter="0"/>
          <w:cols w:space="720" w:num="1"/>
          <w:titlePg/>
          <w:docGrid w:linePitch="312" w:charSpace="0"/>
        </w:sectPr>
      </w:pPr>
    </w:p>
    <w:p>
      <w:pPr>
        <w:pStyle w:val="380"/>
        <w:tabs>
          <w:tab w:val="clear" w:pos="720"/>
        </w:tabs>
        <w:snapToGrid w:val="0"/>
        <w:spacing w:before="120" w:after="120"/>
        <w:ind w:firstLine="3534" w:firstLineChars="1100"/>
        <w:jc w:val="both"/>
        <w:outlineLvl w:val="9"/>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kern w:val="2"/>
          <w:sz w:val="32"/>
          <w:szCs w:val="32"/>
          <w:highlight w:val="none"/>
        </w:rPr>
        <w:t>二、</w:t>
      </w:r>
      <w:r>
        <w:rPr>
          <w:rFonts w:hint="eastAsia" w:asciiTheme="majorEastAsia" w:hAnsiTheme="majorEastAsia" w:eastAsiaTheme="majorEastAsia" w:cstheme="majorEastAsia"/>
          <w:color w:val="auto"/>
          <w:sz w:val="32"/>
          <w:szCs w:val="32"/>
          <w:highlight w:val="none"/>
        </w:rPr>
        <w:t>中小企业声明函</w:t>
      </w:r>
    </w:p>
    <w:p>
      <w:pPr>
        <w:widowControl/>
        <w:spacing w:line="360" w:lineRule="auto"/>
        <w:ind w:firstLine="120" w:firstLineChars="50"/>
        <w:jc w:val="left"/>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政府采购支持中小企业信用融资相关事项通知</w:t>
      </w:r>
    </w:p>
    <w:p>
      <w:pPr>
        <w:spacing w:line="360" w:lineRule="auto"/>
        <w:ind w:firstLine="480" w:firstLineChars="200"/>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一、适用对象</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二、相关信息获取方式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三、　政府采购信用融资操作流程：</w:t>
      </w:r>
    </w:p>
    <w:p>
      <w:pPr>
        <w:spacing w:line="360" w:lineRule="auto"/>
        <w:ind w:firstLine="960" w:firstLineChars="4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（一）线上融资模式：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1.供应商根据合作银行提供的方案，自行选择金融产品，并办理开户等手续；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2.供应商中标后，可通过杭州市政府采购网或“浙里办”测算授信额度；</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3.采购合同签订后，供应商在杭州市政府采购网或“浙里办”向合作银行发出融资申请；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4.审批通过后，在线办理放贷手续。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（二）线下融资模式：</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2.采购合同签订后，供应商在杭州市政府采购网或“浙里办”向合作银行发出融资申请；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4.审批通过后，合作银行应按照合作备忘录中约定的审批放款期限和优惠利率及时予以放款。</w:t>
      </w:r>
    </w:p>
    <w:p>
      <w:pPr>
        <w:pStyle w:val="3"/>
        <w:numPr>
          <w:ilvl w:val="0"/>
          <w:numId w:val="0"/>
        </w:numPr>
        <w:ind w:firstLine="960" w:firstLineChars="400"/>
        <w:rPr>
          <w:rFonts w:hint="eastAsia" w:asciiTheme="majorEastAsia" w:hAnsiTheme="majorEastAsia" w:eastAsiaTheme="majorEastAsia" w:cstheme="majorEastAsia"/>
          <w:b w:val="0"/>
          <w:bCs w:val="0"/>
          <w:color w:val="auto"/>
          <w:sz w:val="24"/>
          <w:szCs w:val="24"/>
          <w:highlight w:val="none"/>
          <w:lang w:val="en-US"/>
        </w:rPr>
      </w:pPr>
      <w:r>
        <w:rPr>
          <w:rFonts w:hint="eastAsia" w:asciiTheme="majorEastAsia" w:hAnsiTheme="majorEastAsia" w:eastAsiaTheme="majorEastAsia" w:cstheme="majorEastAsia"/>
          <w:b w:val="0"/>
          <w:bCs w:val="0"/>
          <w:color w:val="auto"/>
          <w:sz w:val="24"/>
          <w:szCs w:val="24"/>
          <w:highlight w:val="none"/>
          <w:lang w:val="en-US"/>
        </w:rPr>
        <w:t>（三）杭州e融平台申请融资</w:t>
      </w:r>
    </w:p>
    <w:p>
      <w:pPr>
        <w:pStyle w:val="3"/>
        <w:numPr>
          <w:ilvl w:val="0"/>
          <w:numId w:val="0"/>
        </w:numPr>
        <w:ind w:firstLine="960" w:firstLineChars="400"/>
        <w:rPr>
          <w:rFonts w:hint="eastAsia" w:asciiTheme="majorEastAsia" w:hAnsiTheme="majorEastAsia" w:eastAsiaTheme="majorEastAsia" w:cstheme="majorEastAsia"/>
          <w:b w:val="0"/>
          <w:bCs w:val="0"/>
          <w:color w:val="auto"/>
          <w:sz w:val="24"/>
          <w:szCs w:val="24"/>
          <w:highlight w:val="none"/>
          <w:lang w:val="en-US"/>
        </w:rPr>
      </w:pPr>
      <w:r>
        <w:rPr>
          <w:rFonts w:hint="eastAsia" w:asciiTheme="majorEastAsia" w:hAnsiTheme="majorEastAsia" w:eastAsiaTheme="majorEastAsia" w:cstheme="majorEastAsia"/>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四、注意事项</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Theme="majorEastAsia" w:hAnsiTheme="majorEastAsia" w:eastAsiaTheme="majorEastAsia" w:cstheme="majorEastAsia"/>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hint="eastAsia" w:asciiTheme="majorEastAsia" w:hAnsiTheme="majorEastAsia" w:eastAsiaTheme="majorEastAsia" w:cstheme="majorEastAsia"/>
          <w:color w:val="auto"/>
          <w:highlight w:val="none"/>
        </w:rPr>
      </w:pPr>
      <w:bookmarkStart w:id="498" w:name="_Toc465665161"/>
      <w:r>
        <w:rPr>
          <w:rFonts w:hint="eastAsia" w:asciiTheme="majorEastAsia" w:hAnsiTheme="majorEastAsia" w:eastAsiaTheme="majorEastAsia" w:cstheme="majorEastAsia"/>
          <w:color w:val="auto"/>
          <w:highlight w:val="none"/>
        </w:rPr>
        <w:t>附件</w:t>
      </w:r>
      <w:bookmarkEnd w:id="498"/>
    </w:p>
    <w:p>
      <w:pPr>
        <w:spacing w:line="360" w:lineRule="auto"/>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附件1：</w:t>
      </w:r>
    </w:p>
    <w:p>
      <w:pPr>
        <w:spacing w:line="360" w:lineRule="auto"/>
        <w:jc w:val="center"/>
        <w:rPr>
          <w:rFonts w:hint="eastAsia" w:asciiTheme="majorEastAsia" w:hAnsiTheme="majorEastAsia" w:eastAsiaTheme="majorEastAsia" w:cstheme="majorEastAsia"/>
          <w:b/>
          <w:color w:val="auto"/>
          <w:spacing w:val="6"/>
          <w:sz w:val="32"/>
          <w:szCs w:val="32"/>
          <w:highlight w:val="none"/>
        </w:rPr>
      </w:pPr>
      <w:bookmarkStart w:id="499" w:name="OLE_LINK13"/>
      <w:bookmarkStart w:id="500" w:name="OLE_LINK14"/>
      <w:r>
        <w:rPr>
          <w:rFonts w:hint="eastAsia" w:asciiTheme="majorEastAsia" w:hAnsiTheme="majorEastAsia" w:eastAsiaTheme="majorEastAsia" w:cstheme="majorEastAsia"/>
          <w:b/>
          <w:color w:val="auto"/>
          <w:spacing w:val="6"/>
          <w:sz w:val="32"/>
          <w:szCs w:val="32"/>
          <w:highlight w:val="none"/>
        </w:rPr>
        <w:t>残疾人福利性单位声明函</w:t>
      </w:r>
    </w:p>
    <w:bookmarkEnd w:id="499"/>
    <w:bookmarkEnd w:id="500"/>
    <w:p>
      <w:pPr>
        <w:spacing w:line="360" w:lineRule="auto"/>
        <w:rPr>
          <w:rFonts w:hint="eastAsia" w:asciiTheme="majorEastAsia" w:hAnsiTheme="majorEastAsia" w:eastAsiaTheme="majorEastAsia" w:cstheme="majorEastAsia"/>
          <w:b/>
          <w:color w:val="auto"/>
          <w:spacing w:val="6"/>
          <w:sz w:val="30"/>
          <w:szCs w:val="30"/>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本单位对上述声明的真实性负责。如有虚假，将依法承担相应责任。</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80" w:firstLineChars="200"/>
        <w:rPr>
          <w:rFonts w:hint="eastAsia" w:asciiTheme="majorEastAsia" w:hAnsiTheme="majorEastAsia" w:eastAsiaTheme="majorEastAsia" w:cstheme="majorEastAsia"/>
          <w:color w:val="auto"/>
          <w:sz w:val="24"/>
          <w:highlight w:val="none"/>
        </w:rPr>
      </w:pPr>
    </w:p>
    <w:p>
      <w:pPr>
        <w:tabs>
          <w:tab w:val="left" w:pos="4860"/>
        </w:tabs>
        <w:spacing w:line="360" w:lineRule="auto"/>
        <w:ind w:right="1560" w:firstLine="480" w:firstLineChars="200"/>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kern w:val="0"/>
          <w:sz w:val="24"/>
          <w:highlight w:val="none"/>
          <w:lang w:val="zh-CN"/>
        </w:rPr>
        <w:t>投标人名称（电子签名）</w:t>
      </w:r>
      <w:r>
        <w:rPr>
          <w:rFonts w:hint="eastAsia" w:asciiTheme="majorEastAsia" w:hAnsiTheme="majorEastAsia" w:eastAsiaTheme="majorEastAsia" w:cstheme="majorEastAsia"/>
          <w:color w:val="auto"/>
          <w:sz w:val="24"/>
          <w:highlight w:val="none"/>
        </w:rPr>
        <w:t>：</w:t>
      </w:r>
    </w:p>
    <w:p>
      <w:pPr>
        <w:tabs>
          <w:tab w:val="left" w:pos="4860"/>
        </w:tabs>
        <w:spacing w:line="360" w:lineRule="auto"/>
        <w:ind w:right="1560" w:firstLine="480" w:firstLineChars="200"/>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日  期：</w:t>
      </w:r>
    </w:p>
    <w:p>
      <w:pPr>
        <w:spacing w:line="360" w:lineRule="auto"/>
        <w:ind w:firstLine="480" w:firstLineChars="200"/>
        <w:rPr>
          <w:rFonts w:hint="eastAsia" w:asciiTheme="majorEastAsia" w:hAnsiTheme="majorEastAsia" w:eastAsiaTheme="majorEastAsia" w:cstheme="majorEastAsia"/>
          <w:color w:val="auto"/>
          <w:sz w:val="24"/>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ind w:firstLine="420" w:firstLineChars="200"/>
        <w:rPr>
          <w:rFonts w:hint="eastAsia" w:asciiTheme="majorEastAsia" w:hAnsiTheme="majorEastAsia" w:eastAsiaTheme="majorEastAsia" w:cstheme="majorEastAsia"/>
          <w:color w:val="auto"/>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附件2：质疑函范本及制作说明</w:t>
      </w:r>
    </w:p>
    <w:p>
      <w:pPr>
        <w:spacing w:line="360" w:lineRule="auto"/>
        <w:jc w:val="center"/>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质疑函范本</w:t>
      </w:r>
    </w:p>
    <w:p>
      <w:pPr>
        <w:snapToGrid w:val="0"/>
        <w:spacing w:before="240" w:beforeLines="100"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一、质疑供应商基本信息</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质疑供应商：</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授权代表：</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地址： </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二、质疑项目基本情况</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质疑项目的名称：</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质疑项目的编号：</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包号：</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采购人名称：</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采购文件获取日期：</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三、质疑事项具体内容</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质疑事项1：</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事实依据：</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法律依据：</w:t>
      </w: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质疑事项2</w:t>
      </w:r>
    </w:p>
    <w:p>
      <w:pPr>
        <w:snapToGrid w:val="0"/>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p>
      <w:pPr>
        <w:snapToGrid w:val="0"/>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四、与质疑事项相关的质疑请求</w:t>
      </w:r>
    </w:p>
    <w:p>
      <w:pPr>
        <w:snapToGrid w:val="0"/>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请求：</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签字(签章)：                   公章：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日期：    </w:t>
      </w:r>
    </w:p>
    <w:p>
      <w:pPr>
        <w:spacing w:line="360" w:lineRule="auto"/>
        <w:jc w:val="center"/>
        <w:rPr>
          <w:rFonts w:hint="eastAsia" w:asciiTheme="majorEastAsia" w:hAnsiTheme="majorEastAsia" w:eastAsiaTheme="majorEastAsia" w:cstheme="majorEastAsia"/>
          <w:b/>
          <w:bCs/>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质疑函制作说明：</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1.供应商提出质疑时，应提交质疑函和必要的证明材料。</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2.质疑供应商若委托代理人进行质疑的，质疑函应按要求列明“授权代表”的有关内容，并在附件中提交由质疑</w:t>
      </w:r>
      <w:r>
        <w:rPr>
          <w:rFonts w:hint="eastAsia" w:asciiTheme="majorEastAsia" w:hAnsiTheme="majorEastAsia" w:eastAsiaTheme="majorEastAsia" w:cstheme="maj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5.质疑函的质疑请求应与质疑事项相关。</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ajorEastAsia" w:hAnsiTheme="majorEastAsia" w:eastAsiaTheme="majorEastAsia" w:cstheme="majorEastAsia"/>
          <w:color w:val="auto"/>
          <w:sz w:val="30"/>
          <w:szCs w:val="30"/>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p>
    <w:p>
      <w:pPr>
        <w:spacing w:line="360" w:lineRule="auto"/>
        <w:jc w:val="left"/>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附件3：投诉书范本及制作说明</w:t>
      </w:r>
    </w:p>
    <w:p>
      <w:pPr>
        <w:spacing w:line="360" w:lineRule="auto"/>
        <w:jc w:val="center"/>
        <w:rPr>
          <w:rFonts w:hint="eastAsia" w:asciiTheme="majorEastAsia" w:hAnsiTheme="majorEastAsia" w:eastAsiaTheme="majorEastAsia" w:cstheme="majorEastAsia"/>
          <w:b/>
          <w:color w:val="auto"/>
          <w:sz w:val="24"/>
          <w:highlight w:val="none"/>
        </w:rPr>
      </w:pPr>
    </w:p>
    <w:p>
      <w:pPr>
        <w:spacing w:line="360" w:lineRule="auto"/>
        <w:jc w:val="center"/>
        <w:rPr>
          <w:rFonts w:hint="eastAsia" w:asciiTheme="majorEastAsia" w:hAnsiTheme="majorEastAsia" w:eastAsiaTheme="majorEastAsia" w:cstheme="majorEastAsia"/>
          <w:b/>
          <w:color w:val="auto"/>
          <w:spacing w:val="6"/>
          <w:sz w:val="32"/>
          <w:szCs w:val="32"/>
          <w:highlight w:val="none"/>
        </w:rPr>
      </w:pPr>
      <w:r>
        <w:rPr>
          <w:rFonts w:hint="eastAsia" w:asciiTheme="majorEastAsia" w:hAnsiTheme="majorEastAsia" w:eastAsiaTheme="majorEastAsia" w:cstheme="majorEastAsia"/>
          <w:b/>
          <w:color w:val="auto"/>
          <w:spacing w:val="6"/>
          <w:sz w:val="32"/>
          <w:szCs w:val="32"/>
          <w:highlight w:val="none"/>
        </w:rPr>
        <w:t>投诉书范本</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一、投诉相关主体基本情况</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投诉人：</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tabs>
          <w:tab w:val="left" w:pos="6510"/>
        </w:tabs>
        <w:spacing w:line="360" w:lineRule="auto"/>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法定代表人/主要负责人：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tabs>
          <w:tab w:val="left" w:pos="6510"/>
        </w:tabs>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授权代表：</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被投诉人1：</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被投诉人2</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相关供应商：</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地     址：</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联系人：</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联系电话：</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二、投诉项目基本情况</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采购项目名称：</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采购项目编号：</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包号：</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采购人名称：</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u w:val="singl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代理机构名称：</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采购文件公告:</w:t>
      </w:r>
      <w:r>
        <w:rPr>
          <w:rFonts w:hint="eastAsia" w:asciiTheme="majorEastAsia" w:hAnsiTheme="majorEastAsia" w:eastAsiaTheme="majorEastAsia" w:cstheme="majorEastAsia"/>
          <w:color w:val="auto"/>
          <w:sz w:val="24"/>
          <w:highlight w:val="none"/>
          <w:u w:val="dotted"/>
        </w:rPr>
        <w:t xml:space="preserve">是/否 </w:t>
      </w:r>
      <w:r>
        <w:rPr>
          <w:rFonts w:hint="eastAsia" w:asciiTheme="majorEastAsia" w:hAnsiTheme="majorEastAsia" w:eastAsiaTheme="majorEastAsia" w:cstheme="majorEastAsia"/>
          <w:color w:val="auto"/>
          <w:sz w:val="24"/>
          <w:highlight w:val="none"/>
        </w:rPr>
        <w:t>公告期限：</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采购结果公告:</w:t>
      </w:r>
      <w:r>
        <w:rPr>
          <w:rFonts w:hint="eastAsia" w:asciiTheme="majorEastAsia" w:hAnsiTheme="majorEastAsia" w:eastAsiaTheme="majorEastAsia" w:cstheme="majorEastAsia"/>
          <w:color w:val="auto"/>
          <w:sz w:val="24"/>
          <w:highlight w:val="none"/>
          <w:u w:val="dotted"/>
        </w:rPr>
        <w:t xml:space="preserve">是/否 </w:t>
      </w:r>
      <w:r>
        <w:rPr>
          <w:rFonts w:hint="eastAsia" w:asciiTheme="majorEastAsia" w:hAnsiTheme="majorEastAsia" w:eastAsiaTheme="majorEastAsia" w:cstheme="majorEastAsia"/>
          <w:color w:val="auto"/>
          <w:sz w:val="24"/>
          <w:highlight w:val="none"/>
        </w:rPr>
        <w:t>公告期限：</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三、质疑基本情况</w:t>
      </w:r>
    </w:p>
    <w:p>
      <w:pPr>
        <w:spacing w:line="360" w:lineRule="auto"/>
        <w:ind w:firstLine="480" w:firstLineChars="200"/>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投诉人于</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日,向</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提出质疑，质疑事项为：</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pacing w:line="360" w:lineRule="auto"/>
        <w:ind w:firstLine="360" w:firstLineChars="1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dotted"/>
        </w:rPr>
        <w:t>采购人/代理机构</w:t>
      </w:r>
      <w:r>
        <w:rPr>
          <w:rFonts w:hint="eastAsia" w:asciiTheme="majorEastAsia" w:hAnsiTheme="majorEastAsia" w:eastAsiaTheme="majorEastAsia" w:cstheme="majorEastAsia"/>
          <w:color w:val="auto"/>
          <w:sz w:val="24"/>
          <w:highlight w:val="none"/>
        </w:rPr>
        <w:t>于</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日,就质疑事项作出了答复/没有在法定期限内作出答复。</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四、投诉事项具体内容</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投诉事项 1：</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事实依据：</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法律依据：</w:t>
      </w: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u w:val="dotted"/>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投诉事项2</w:t>
      </w:r>
    </w:p>
    <w:p>
      <w:pPr>
        <w:spacing w:line="360" w:lineRule="auto"/>
        <w:rPr>
          <w:rFonts w:hint="eastAsia" w:asciiTheme="majorEastAsia" w:hAnsiTheme="majorEastAsia" w:eastAsiaTheme="majorEastAsia" w:cstheme="majorEastAsia"/>
          <w:color w:val="auto"/>
          <w:sz w:val="24"/>
          <w:highlight w:val="none"/>
          <w:u w:val="dotted"/>
        </w:rPr>
      </w:pPr>
      <w:r>
        <w:rPr>
          <w:rFonts w:hint="eastAsia" w:asciiTheme="majorEastAsia" w:hAnsiTheme="majorEastAsia" w:eastAsiaTheme="majorEastAsia" w:cstheme="majorEastAsia"/>
          <w:color w:val="auto"/>
          <w:sz w:val="24"/>
          <w:highlight w:val="none"/>
        </w:rPr>
        <w:t>……</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五、与投诉事项相关的投诉请求</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请求：</w:t>
      </w:r>
      <w:r>
        <w:rPr>
          <w:rFonts w:hint="eastAsia" w:asciiTheme="majorEastAsia" w:hAnsiTheme="majorEastAsia" w:eastAsiaTheme="majorEastAsia" w:cstheme="majorEastAsia"/>
          <w:color w:val="auto"/>
          <w:sz w:val="24"/>
          <w:highlight w:val="none"/>
          <w:u w:val="dotted"/>
        </w:rPr>
        <w:t xml:space="preserve">                                              </w:t>
      </w:r>
      <w:r>
        <w:rPr>
          <w:rFonts w:hint="eastAsia" w:asciiTheme="majorEastAsia" w:hAnsiTheme="majorEastAsia" w:eastAsiaTheme="majorEastAsia" w:cstheme="majorEastAsia"/>
          <w:color w:val="auto"/>
          <w:sz w:val="24"/>
          <w:highlight w:val="none"/>
        </w:rPr>
        <w:t xml:space="preserve"> </w:t>
      </w:r>
    </w:p>
    <w:p>
      <w:pPr>
        <w:spacing w:line="360" w:lineRule="auto"/>
        <w:rPr>
          <w:rFonts w:hint="eastAsia"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 xml:space="preserve">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签字(签章)：                   公章：                      </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日期：    </w:t>
      </w: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p>
    <w:p>
      <w:pPr>
        <w:spacing w:line="360" w:lineRule="auto"/>
        <w:rPr>
          <w:rFonts w:hint="eastAsia"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投诉书制作说明：</w:t>
      </w:r>
    </w:p>
    <w:p>
      <w:pPr>
        <w:widowControl/>
        <w:spacing w:line="360" w:lineRule="auto"/>
        <w:ind w:firstLine="480" w:firstLineChars="2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2.投诉人若委托代理人进行投诉的，投诉书应按照要求列明“授权代表”的有关内容，并在附件中提交由</w:t>
      </w:r>
      <w:r>
        <w:rPr>
          <w:rFonts w:hint="eastAsia" w:asciiTheme="majorEastAsia" w:hAnsiTheme="majorEastAsia" w:eastAsiaTheme="majorEastAsia" w:cstheme="maj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6.投诉书的投诉请求应与投诉事项相关。</w:t>
      </w:r>
    </w:p>
    <w:p>
      <w:pPr>
        <w:widowControl/>
        <w:spacing w:line="360" w:lineRule="auto"/>
        <w:ind w:firstLine="480" w:firstLineChars="200"/>
        <w:jc w:val="left"/>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Theme="majorEastAsia" w:hAnsiTheme="majorEastAsia" w:eastAsiaTheme="majorEastAsia" w:cstheme="majorEastAsia"/>
          <w:b/>
          <w:color w:val="auto"/>
          <w:sz w:val="24"/>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color w:val="auto"/>
          <w:spacing w:val="6"/>
          <w:sz w:val="32"/>
          <w:szCs w:val="32"/>
          <w:highlight w:val="none"/>
        </w:rPr>
        <w:t>附件4：</w:t>
      </w:r>
      <w:r>
        <w:rPr>
          <w:rFonts w:hint="eastAsia" w:asciiTheme="majorEastAsia" w:hAnsiTheme="majorEastAsia" w:eastAsiaTheme="majorEastAsia" w:cstheme="majorEastAsia"/>
          <w:b/>
          <w:bCs/>
          <w:color w:val="auto"/>
          <w:sz w:val="32"/>
          <w:szCs w:val="32"/>
          <w:highlight w:val="none"/>
        </w:rPr>
        <w:t>业务专用章使用说明函</w:t>
      </w:r>
    </w:p>
    <w:p>
      <w:pPr>
        <w:spacing w:line="360" w:lineRule="auto"/>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（采购人）、（采购代理机构）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kern w:val="0"/>
          <w:sz w:val="24"/>
          <w:highlight w:val="none"/>
          <w:lang w:val="zh-CN"/>
        </w:rPr>
        <w:t>我方</w:t>
      </w:r>
      <w:r>
        <w:rPr>
          <w:rFonts w:hint="eastAsia" w:asciiTheme="majorEastAsia" w:hAnsiTheme="majorEastAsia" w:eastAsiaTheme="majorEastAsia" w:cstheme="majorEastAsia"/>
          <w:color w:val="auto"/>
          <w:kern w:val="0"/>
          <w:sz w:val="24"/>
          <w:highlight w:val="none"/>
          <w:u w:val="single"/>
          <w:lang w:val="zh-CN"/>
        </w:rPr>
        <w:t xml:space="preserve">                         </w:t>
      </w:r>
      <w:r>
        <w:rPr>
          <w:rFonts w:hint="eastAsia" w:asciiTheme="majorEastAsia" w:hAnsiTheme="majorEastAsia" w:eastAsiaTheme="majorEastAsia" w:cstheme="majorEastAsia"/>
          <w:color w:val="auto"/>
          <w:sz w:val="24"/>
          <w:highlight w:val="none"/>
        </w:rPr>
        <w:t>(投标人全称)是中华人民共和国依法登记注册的合法企业，</w:t>
      </w:r>
      <w:r>
        <w:rPr>
          <w:rFonts w:hint="eastAsia" w:asciiTheme="majorEastAsia" w:hAnsiTheme="majorEastAsia" w:eastAsiaTheme="majorEastAsia" w:cstheme="majorEastAsia"/>
          <w:bCs/>
          <w:color w:val="auto"/>
          <w:sz w:val="24"/>
          <w:highlight w:val="none"/>
        </w:rPr>
        <w:t>在参加</w:t>
      </w:r>
      <w:r>
        <w:rPr>
          <w:rFonts w:hint="eastAsia" w:asciiTheme="majorEastAsia" w:hAnsiTheme="majorEastAsia" w:eastAsiaTheme="majorEastAsia" w:cstheme="majorEastAsia"/>
          <w:color w:val="auto"/>
          <w:sz w:val="24"/>
          <w:highlight w:val="none"/>
        </w:rPr>
        <w:t>你方组织的（项目名称）项目【招标编号：（采购编号）】</w:t>
      </w:r>
      <w:r>
        <w:rPr>
          <w:rFonts w:hint="eastAsia" w:asciiTheme="majorEastAsia" w:hAnsiTheme="majorEastAsia" w:eastAsiaTheme="majorEastAsia" w:cstheme="majorEastAsia"/>
          <w:bCs/>
          <w:color w:val="auto"/>
          <w:sz w:val="24"/>
          <w:highlight w:val="none"/>
        </w:rPr>
        <w:t>投标活动中作如下说明：</w:t>
      </w:r>
      <w:r>
        <w:rPr>
          <w:rFonts w:hint="eastAsia" w:asciiTheme="majorEastAsia" w:hAnsiTheme="majorEastAsia" w:eastAsiaTheme="majorEastAsia" w:cstheme="maj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特此说明。</w:t>
      </w:r>
    </w:p>
    <w:p>
      <w:pPr>
        <w:spacing w:line="360" w:lineRule="auto"/>
        <w:ind w:firstLine="494"/>
        <w:rPr>
          <w:rFonts w:hint="eastAsia" w:asciiTheme="majorEastAsia" w:hAnsiTheme="majorEastAsia" w:eastAsiaTheme="majorEastAsia" w:cstheme="majorEastAsia"/>
          <w:color w:val="auto"/>
          <w:sz w:val="24"/>
          <w:highlight w:val="none"/>
        </w:rPr>
      </w:pPr>
    </w:p>
    <w:p>
      <w:pPr>
        <w:spacing w:line="360" w:lineRule="auto"/>
        <w:ind w:firstLine="494"/>
        <w:rPr>
          <w:rFonts w:hint="eastAsia" w:asciiTheme="majorEastAsia" w:hAnsiTheme="majorEastAsia" w:eastAsiaTheme="majorEastAsia" w:cstheme="majorEastAsia"/>
          <w:color w:val="auto"/>
          <w:sz w:val="24"/>
          <w:highlight w:val="none"/>
        </w:rPr>
      </w:pPr>
    </w:p>
    <w:p>
      <w:pPr>
        <w:spacing w:line="360" w:lineRule="auto"/>
        <w:ind w:firstLine="494"/>
        <w:rPr>
          <w:rFonts w:hint="eastAsia" w:asciiTheme="majorEastAsia" w:hAnsiTheme="majorEastAsia" w:eastAsiaTheme="majorEastAsia" w:cstheme="majorEastAsia"/>
          <w:color w:val="auto"/>
          <w:sz w:val="24"/>
          <w:highlight w:val="none"/>
        </w:rPr>
      </w:pPr>
    </w:p>
    <w:p>
      <w:pPr>
        <w:spacing w:line="360" w:lineRule="auto"/>
        <w:ind w:firstLine="494"/>
        <w:rPr>
          <w:rFonts w:hint="eastAsia" w:asciiTheme="majorEastAsia" w:hAnsiTheme="majorEastAsia" w:eastAsiaTheme="majorEastAsia" w:cstheme="majorEastAsia"/>
          <w:color w:val="auto"/>
          <w:sz w:val="24"/>
          <w:highlight w:val="none"/>
        </w:rPr>
      </w:pPr>
    </w:p>
    <w:p>
      <w:pPr>
        <w:spacing w:line="360" w:lineRule="auto"/>
        <w:ind w:right="480" w:firstLine="4080" w:firstLineChars="17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投标单位（法定名称章）：</w:t>
      </w:r>
    </w:p>
    <w:p>
      <w:pPr>
        <w:ind w:right="1440" w:firstLine="494"/>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日期：       年     月     日</w:t>
      </w:r>
    </w:p>
    <w:p>
      <w:pP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4"/>
          <w:highlight w:val="none"/>
        </w:rPr>
        <w:t>附：</w:t>
      </w:r>
    </w:p>
    <w:p>
      <w:pPr>
        <w:spacing w:line="360" w:lineRule="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Theme="majorEastAsia" w:hAnsiTheme="majorEastAsia" w:eastAsiaTheme="majorEastAsia" w:cstheme="majorEastAsia"/>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Theme="majorEastAsia" w:hAnsiTheme="majorEastAsia" w:eastAsiaTheme="majorEastAsia" w:cstheme="majorEastAsia"/>
          <w:color w:val="auto"/>
          <w:sz w:val="24"/>
          <w:highlight w:val="none"/>
        </w:rPr>
        <w:t>投标单位法定名称章（印模）                投标单位“XX专用章”（印模）</w:t>
      </w: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color w:val="auto"/>
          <w:spacing w:val="6"/>
          <w:sz w:val="32"/>
          <w:szCs w:val="32"/>
          <w:highlight w:val="none"/>
        </w:rPr>
      </w:pPr>
    </w:p>
    <w:p>
      <w:pPr>
        <w:autoSpaceDE w:val="0"/>
        <w:autoSpaceDN w:val="0"/>
        <w:jc w:val="center"/>
        <w:rPr>
          <w:rFonts w:hint="eastAsia"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color w:val="auto"/>
          <w:spacing w:val="6"/>
          <w:sz w:val="32"/>
          <w:szCs w:val="32"/>
          <w:highlight w:val="none"/>
        </w:rPr>
        <w:t>附件5：</w:t>
      </w:r>
      <w:r>
        <w:rPr>
          <w:rFonts w:hint="eastAsia" w:asciiTheme="majorEastAsia" w:hAnsiTheme="majorEastAsia" w:eastAsiaTheme="majorEastAsia" w:cstheme="majorEastAsia"/>
          <w:b/>
          <w:color w:val="auto"/>
          <w:sz w:val="32"/>
          <w:szCs w:val="32"/>
          <w:highlight w:val="none"/>
        </w:rPr>
        <w:t>中小企业声明函</w:t>
      </w:r>
    </w:p>
    <w:p>
      <w:pPr>
        <w:spacing w:line="360" w:lineRule="auto"/>
        <w:jc w:val="center"/>
        <w:rPr>
          <w:rFonts w:hint="eastAsia" w:asciiTheme="majorEastAsia" w:hAnsiTheme="majorEastAsia" w:eastAsiaTheme="majorEastAsia" w:cstheme="majorEastAsia"/>
          <w:color w:val="auto"/>
          <w:sz w:val="24"/>
          <w:highlight w:val="none"/>
          <w:u w:val="single"/>
        </w:rPr>
      </w:pPr>
    </w:p>
    <w:p>
      <w:pPr>
        <w:spacing w:line="360" w:lineRule="auto"/>
        <w:jc w:val="center"/>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中小企业声明函（货物）</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 ，属于 </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行业 ；制造商为</w:t>
      </w:r>
      <w:r>
        <w:rPr>
          <w:rFonts w:hint="eastAsia" w:asciiTheme="majorEastAsia" w:hAnsiTheme="majorEastAsia" w:eastAsiaTheme="majorEastAsia" w:cstheme="majorEastAsia"/>
          <w:color w:val="auto"/>
          <w:sz w:val="24"/>
          <w:highlight w:val="none"/>
          <w:u w:val="single"/>
        </w:rPr>
        <w:t xml:space="preserve"> （企业名称）</w:t>
      </w:r>
      <w:r>
        <w:rPr>
          <w:rFonts w:hint="eastAsia" w:asciiTheme="majorEastAsia" w:hAnsiTheme="majorEastAsia" w:eastAsiaTheme="majorEastAsia" w:cstheme="majorEastAsia"/>
          <w:color w:val="auto"/>
          <w:sz w:val="24"/>
          <w:highlight w:val="none"/>
        </w:rPr>
        <w:t xml:space="preserve"> ，从业人员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 xml:space="preserve"> （中型企业、小型企业、微型企业）</w:t>
      </w:r>
      <w:r>
        <w:rPr>
          <w:rFonts w:hint="eastAsia" w:asciiTheme="majorEastAsia" w:hAnsiTheme="majorEastAsia" w:eastAsiaTheme="majorEastAsia" w:cstheme="majorEastAsia"/>
          <w:color w:val="auto"/>
          <w:sz w:val="24"/>
          <w:highlight w:val="none"/>
        </w:rPr>
        <w:t xml:space="preserve"> ；</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 ，属于 </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行业 ；制造商为</w:t>
      </w:r>
      <w:r>
        <w:rPr>
          <w:rFonts w:hint="eastAsia" w:asciiTheme="majorEastAsia" w:hAnsiTheme="majorEastAsia" w:eastAsiaTheme="majorEastAsia" w:cstheme="majorEastAsia"/>
          <w:color w:val="auto"/>
          <w:sz w:val="24"/>
          <w:highlight w:val="none"/>
          <w:u w:val="single"/>
        </w:rPr>
        <w:t xml:space="preserve"> （企业名称）</w:t>
      </w:r>
      <w:r>
        <w:rPr>
          <w:rFonts w:hint="eastAsia" w:asciiTheme="majorEastAsia" w:hAnsiTheme="majorEastAsia" w:eastAsiaTheme="majorEastAsia" w:cstheme="majorEastAsia"/>
          <w:color w:val="auto"/>
          <w:sz w:val="24"/>
          <w:highlight w:val="none"/>
        </w:rPr>
        <w:t xml:space="preserve"> ，从业人员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 xml:space="preserve"> （中型企业、小型企业、微型企业）</w:t>
      </w:r>
      <w:r>
        <w:rPr>
          <w:rFonts w:hint="eastAsia" w:asciiTheme="majorEastAsia" w:hAnsiTheme="majorEastAsia" w:eastAsiaTheme="majorEastAsia" w:cstheme="majorEastAsia"/>
          <w:color w:val="auto"/>
          <w:sz w:val="24"/>
          <w:highlight w:val="none"/>
        </w:rPr>
        <w:t xml:space="preserve"> ；</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lang w:val="zh-CN"/>
        </w:rPr>
        <w:t>投标人名称(电子签名)：</w:t>
      </w:r>
    </w:p>
    <w:p>
      <w:pPr>
        <w:snapToGrid w:val="0"/>
        <w:spacing w:line="360" w:lineRule="auto"/>
        <w:rPr>
          <w:rFonts w:hint="eastAsia" w:asciiTheme="majorEastAsia" w:hAnsiTheme="majorEastAsia" w:eastAsiaTheme="majorEastAsia" w:cstheme="majorEastAsia"/>
          <w:color w:val="auto"/>
          <w:kern w:val="0"/>
          <w:sz w:val="24"/>
          <w:highlight w:val="none"/>
          <w:lang w:val="zh-CN"/>
        </w:rPr>
      </w:pPr>
      <w:r>
        <w:rPr>
          <w:rFonts w:hint="eastAsia" w:asciiTheme="majorEastAsia" w:hAnsiTheme="majorEastAsia" w:eastAsiaTheme="majorEastAsia" w:cstheme="majorEastAsia"/>
          <w:color w:val="auto"/>
          <w:kern w:val="0"/>
          <w:sz w:val="24"/>
          <w:highlight w:val="none"/>
          <w:lang w:val="zh-CN"/>
        </w:rPr>
        <w:t xml:space="preserve">                                           日期</w:t>
      </w:r>
      <w:r>
        <w:rPr>
          <w:rFonts w:hint="eastAsia" w:asciiTheme="majorEastAsia" w:hAnsiTheme="majorEastAsia" w:eastAsiaTheme="majorEastAsia" w:cstheme="majorEastAsia"/>
          <w:color w:val="auto"/>
          <w:kern w:val="0"/>
          <w:sz w:val="24"/>
          <w:highlight w:val="none"/>
        </w:rPr>
        <w:t xml:space="preserve">：  年  </w:t>
      </w:r>
      <w:r>
        <w:rPr>
          <w:rFonts w:hint="eastAsia" w:asciiTheme="majorEastAsia" w:hAnsiTheme="majorEastAsia" w:eastAsiaTheme="majorEastAsia" w:cstheme="majorEastAsia"/>
          <w:color w:val="auto"/>
          <w:kern w:val="0"/>
          <w:sz w:val="24"/>
          <w:highlight w:val="none"/>
          <w:lang w:val="zh-CN"/>
        </w:rPr>
        <w:t>月</w:t>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color w:val="auto"/>
          <w:kern w:val="0"/>
          <w:sz w:val="24"/>
          <w:highlight w:val="none"/>
          <w:lang w:val="zh-CN"/>
        </w:rPr>
        <w:t>日</w:t>
      </w:r>
    </w:p>
    <w:p>
      <w:pPr>
        <w:spacing w:line="360" w:lineRule="auto"/>
        <w:jc w:val="left"/>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Theme="majorEastAsia" w:hAnsiTheme="majorEastAsia" w:eastAsiaTheme="majorEastAsia" w:cstheme="majorEastAsia"/>
          <w:b/>
          <w:color w:val="auto"/>
          <w:sz w:val="32"/>
          <w:szCs w:val="32"/>
          <w:highlight w:val="none"/>
        </w:rPr>
      </w:pPr>
    </w:p>
    <w:p>
      <w:pPr>
        <w:spacing w:line="360" w:lineRule="auto"/>
        <w:jc w:val="center"/>
        <w:rPr>
          <w:rFonts w:hint="eastAsia" w:asciiTheme="majorEastAsia" w:hAnsiTheme="majorEastAsia" w:eastAsiaTheme="majorEastAsia" w:cstheme="majorEastAsia"/>
          <w:b/>
          <w:color w:val="auto"/>
          <w:sz w:val="32"/>
          <w:szCs w:val="32"/>
          <w:highlight w:val="none"/>
        </w:rPr>
      </w:pPr>
    </w:p>
    <w:p>
      <w:pPr>
        <w:spacing w:line="360" w:lineRule="auto"/>
        <w:jc w:val="center"/>
        <w:rPr>
          <w:rFonts w:hint="eastAsia" w:asciiTheme="majorEastAsia" w:hAnsiTheme="majorEastAsia" w:eastAsiaTheme="majorEastAsia" w:cstheme="majorEastAsia"/>
          <w:b/>
          <w:color w:val="auto"/>
          <w:sz w:val="32"/>
          <w:szCs w:val="32"/>
          <w:highlight w:val="none"/>
        </w:rPr>
      </w:pPr>
    </w:p>
    <w:p>
      <w:pPr>
        <w:spacing w:line="360" w:lineRule="auto"/>
        <w:jc w:val="center"/>
        <w:rPr>
          <w:rFonts w:hint="eastAsia" w:asciiTheme="majorEastAsia" w:hAnsiTheme="majorEastAsia" w:eastAsiaTheme="majorEastAsia" w:cstheme="majorEastAsia"/>
          <w:b/>
          <w:color w:val="auto"/>
          <w:sz w:val="32"/>
          <w:szCs w:val="32"/>
          <w:highlight w:val="none"/>
        </w:rPr>
      </w:pPr>
    </w:p>
    <w:p>
      <w:pPr>
        <w:spacing w:line="360" w:lineRule="auto"/>
        <w:jc w:val="center"/>
        <w:rPr>
          <w:rFonts w:hint="eastAsia" w:asciiTheme="majorEastAsia" w:hAnsiTheme="majorEastAsia" w:eastAsiaTheme="majorEastAsia" w:cstheme="majorEastAsia"/>
          <w:b/>
          <w:color w:val="auto"/>
          <w:sz w:val="32"/>
          <w:szCs w:val="32"/>
          <w:highlight w:val="none"/>
        </w:rPr>
      </w:pPr>
      <w:r>
        <w:rPr>
          <w:rFonts w:hint="eastAsia" w:asciiTheme="majorEastAsia" w:hAnsiTheme="majorEastAsia" w:eastAsiaTheme="majorEastAsia" w:cstheme="majorEastAsia"/>
          <w:b/>
          <w:color w:val="auto"/>
          <w:sz w:val="32"/>
          <w:szCs w:val="32"/>
          <w:highlight w:val="none"/>
        </w:rPr>
        <w:t>中小企业声明函（工程、服务）</w:t>
      </w:r>
    </w:p>
    <w:p>
      <w:pPr>
        <w:spacing w:line="360" w:lineRule="auto"/>
        <w:rPr>
          <w:rFonts w:hint="eastAsia" w:asciiTheme="majorEastAsia" w:hAnsiTheme="majorEastAsia" w:eastAsiaTheme="majorEastAsia" w:cstheme="majorEastAsia"/>
          <w:color w:val="auto"/>
          <w:highlight w:val="none"/>
        </w:rPr>
      </w:pPr>
    </w:p>
    <w:p>
      <w:pPr>
        <w:spacing w:line="360" w:lineRule="auto"/>
        <w:ind w:firstLine="360" w:firstLineChars="15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，属于 </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 xml:space="preserve"> ；承建（承接）企业为 </w:t>
      </w:r>
      <w:r>
        <w:rPr>
          <w:rFonts w:hint="eastAsia" w:asciiTheme="majorEastAsia" w:hAnsiTheme="majorEastAsia" w:eastAsiaTheme="majorEastAsia" w:cstheme="majorEastAsia"/>
          <w:color w:val="auto"/>
          <w:sz w:val="24"/>
          <w:highlight w:val="none"/>
          <w:u w:val="single"/>
        </w:rPr>
        <w:t>（企业名称）</w:t>
      </w:r>
      <w:r>
        <w:rPr>
          <w:rFonts w:hint="eastAsia" w:asciiTheme="majorEastAsia" w:hAnsiTheme="majorEastAsia" w:eastAsiaTheme="majorEastAsia" w:cstheme="majorEastAsia"/>
          <w:color w:val="auto"/>
          <w:sz w:val="24"/>
          <w:highlight w:val="none"/>
        </w:rPr>
        <w:t xml:space="preserve"> ，从业人员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 xml:space="preserve"> （中型企业、小型企业、微型企业） </w:t>
      </w:r>
      <w:r>
        <w:rPr>
          <w:rFonts w:hint="eastAsia" w:asciiTheme="majorEastAsia" w:hAnsiTheme="majorEastAsia" w:eastAsiaTheme="majorEastAsia" w:cstheme="majorEastAsia"/>
          <w:color w:val="auto"/>
          <w:sz w:val="24"/>
          <w:highlight w:val="none"/>
        </w:rPr>
        <w:t>；</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w:t>
      </w: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sz w:val="24"/>
          <w:highlight w:val="none"/>
          <w:u w:val="single"/>
        </w:rPr>
        <w:t>（标的名称）</w:t>
      </w:r>
      <w:r>
        <w:rPr>
          <w:rFonts w:hint="eastAsia" w:asciiTheme="majorEastAsia" w:hAnsiTheme="majorEastAsia" w:eastAsiaTheme="majorEastAsia" w:cstheme="majorEastAsia"/>
          <w:color w:val="auto"/>
          <w:sz w:val="24"/>
          <w:highlight w:val="none"/>
        </w:rPr>
        <w:t xml:space="preserve">，属于 </w:t>
      </w:r>
      <w:r>
        <w:rPr>
          <w:rFonts w:hint="eastAsia" w:asciiTheme="majorEastAsia" w:hAnsiTheme="majorEastAsia" w:eastAsiaTheme="majorEastAsia" w:cstheme="majorEastAsia"/>
          <w:color w:val="auto"/>
          <w:sz w:val="24"/>
          <w:highlight w:val="none"/>
          <w:u w:val="single"/>
        </w:rPr>
        <w:t>（采购文件中明确的所属行业）</w:t>
      </w:r>
      <w:r>
        <w:rPr>
          <w:rFonts w:hint="eastAsia" w:asciiTheme="majorEastAsia" w:hAnsiTheme="majorEastAsia" w:eastAsiaTheme="majorEastAsia" w:cstheme="majorEastAsia"/>
          <w:color w:val="auto"/>
          <w:sz w:val="24"/>
          <w:highlight w:val="none"/>
        </w:rPr>
        <w:t xml:space="preserve"> ；承建（承接）企业为 </w:t>
      </w:r>
      <w:r>
        <w:rPr>
          <w:rFonts w:hint="eastAsia" w:asciiTheme="majorEastAsia" w:hAnsiTheme="majorEastAsia" w:eastAsiaTheme="majorEastAsia" w:cstheme="majorEastAsia"/>
          <w:color w:val="auto"/>
          <w:sz w:val="24"/>
          <w:highlight w:val="none"/>
          <w:u w:val="single"/>
        </w:rPr>
        <w:t>（企业名称）</w:t>
      </w:r>
      <w:r>
        <w:rPr>
          <w:rFonts w:hint="eastAsia" w:asciiTheme="majorEastAsia" w:hAnsiTheme="majorEastAsia" w:eastAsiaTheme="majorEastAsia" w:cstheme="majorEastAsia"/>
          <w:color w:val="auto"/>
          <w:sz w:val="24"/>
          <w:highlight w:val="none"/>
        </w:rPr>
        <w:t xml:space="preserve"> ，从业人员</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人，营业收入为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万元，资产总额为</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万元属于</w:t>
      </w:r>
      <w:r>
        <w:rPr>
          <w:rFonts w:hint="eastAsia" w:asciiTheme="majorEastAsia" w:hAnsiTheme="majorEastAsia" w:eastAsiaTheme="majorEastAsia" w:cstheme="majorEastAsia"/>
          <w:color w:val="auto"/>
          <w:sz w:val="24"/>
          <w:highlight w:val="none"/>
          <w:u w:val="single"/>
        </w:rPr>
        <w:t xml:space="preserve"> （中型企业、小型企业、微型企业） </w:t>
      </w:r>
      <w:r>
        <w:rPr>
          <w:rFonts w:hint="eastAsia" w:asciiTheme="majorEastAsia" w:hAnsiTheme="majorEastAsia" w:eastAsiaTheme="majorEastAsia" w:cstheme="majorEastAsia"/>
          <w:color w:val="auto"/>
          <w:sz w:val="24"/>
          <w:highlight w:val="none"/>
        </w:rPr>
        <w:t>；</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本企业对上述声明内容的真实性负责。如有虚假，将依法承担相应责任。</w:t>
      </w:r>
    </w:p>
    <w:p>
      <w:pPr>
        <w:spacing w:line="360" w:lineRule="auto"/>
        <w:ind w:right="1760"/>
        <w:jc w:val="righ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投标人名称（电子签名）：</w:t>
      </w:r>
    </w:p>
    <w:p>
      <w:pPr>
        <w:spacing w:line="360" w:lineRule="auto"/>
        <w:ind w:right="1120" w:firstLine="4680" w:firstLineChars="195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日 期：</w:t>
      </w:r>
    </w:p>
    <w:p>
      <w:pPr>
        <w:spacing w:line="360" w:lineRule="auto"/>
        <w:ind w:firstLine="310" w:firstLineChars="147"/>
        <w:jc w:val="left"/>
        <w:rPr>
          <w:rFonts w:hint="eastAsia"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从业人员、营业收入、资产总额填报上一年度数据，无上一年度数据的新成立企业可不填报。</w:t>
      </w:r>
    </w:p>
    <w:p>
      <w:pPr>
        <w:spacing w:line="360" w:lineRule="auto"/>
        <w:ind w:right="420"/>
        <w:rPr>
          <w:rFonts w:hint="eastAsia" w:asciiTheme="majorEastAsia" w:hAnsiTheme="majorEastAsia" w:eastAsiaTheme="majorEastAsia" w:cstheme="majorEastAsia"/>
          <w:color w:val="auto"/>
          <w:sz w:val="24"/>
          <w:highlight w:val="none"/>
        </w:rPr>
      </w:pPr>
    </w:p>
    <w:p>
      <w:pPr>
        <w:spacing w:line="360" w:lineRule="auto"/>
        <w:ind w:right="42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Theme="majorEastAsia" w:hAnsiTheme="majorEastAsia" w:eastAsiaTheme="majorEastAsia" w:cstheme="majorEastAsia"/>
          <w:color w:val="auto"/>
          <w:highlight w:val="none"/>
          <w:lang w:val="en-US"/>
        </w:rPr>
      </w:pPr>
    </w:p>
    <w:p>
      <w:pPr>
        <w:spacing w:line="360" w:lineRule="auto"/>
        <w:ind w:right="420"/>
        <w:rPr>
          <w:rFonts w:hint="eastAsia" w:asciiTheme="majorEastAsia" w:hAnsiTheme="majorEastAsia" w:eastAsiaTheme="majorEastAsia" w:cstheme="majorEastAsia"/>
          <w:color w:val="auto"/>
          <w:highlight w:val="none"/>
        </w:rPr>
      </w:pPr>
    </w:p>
    <w:p>
      <w:pPr>
        <w:spacing w:line="360" w:lineRule="auto"/>
        <w:rPr>
          <w:rFonts w:hint="eastAsia" w:asciiTheme="majorEastAsia" w:hAnsiTheme="majorEastAsia" w:eastAsiaTheme="majorEastAsia" w:cstheme="majorEastAsia"/>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1" w:name="_Toc131845147"/>
    <w:bookmarkStart w:id="502" w:name="_Toc164085800"/>
    <w:bookmarkStart w:id="503" w:name="_Toc36110187"/>
    <w:bookmarkStart w:id="504" w:name="_Toc91899912"/>
    <w:r>
      <w:rPr>
        <w:rFonts w:hint="eastAsia" w:ascii="仿宋_GB2312" w:eastAsia="仿宋_GB2312"/>
        <w:kern w:val="0"/>
        <w:szCs w:val="21"/>
      </w:rPr>
      <w:t xml:space="preserve"> 页</w:t>
    </w:r>
    <w:bookmarkEnd w:id="501"/>
    <w:bookmarkEnd w:id="502"/>
    <w:bookmarkEnd w:id="503"/>
    <w:bookmarkEnd w:id="5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845A9"/>
    <w:multiLevelType w:val="singleLevel"/>
    <w:tmpl w:val="865845A9"/>
    <w:lvl w:ilvl="0" w:tentative="0">
      <w:start w:val="1"/>
      <w:numFmt w:val="decimal"/>
      <w:suff w:val="nothing"/>
      <w:lvlText w:val="%1）"/>
      <w:lvlJc w:val="left"/>
    </w:lvl>
  </w:abstractNum>
  <w:abstractNum w:abstractNumId="1">
    <w:nsid w:val="A8F4E69B"/>
    <w:multiLevelType w:val="singleLevel"/>
    <w:tmpl w:val="A8F4E69B"/>
    <w:lvl w:ilvl="0" w:tentative="0">
      <w:start w:val="1"/>
      <w:numFmt w:val="chineseCounting"/>
      <w:suff w:val="space"/>
      <w:lvlText w:val="第%1部分"/>
      <w:lvlJc w:val="left"/>
      <w:rPr>
        <w:rFonts w:hint="eastAsia"/>
      </w:rPr>
    </w:lvl>
  </w:abstractNum>
  <w:abstractNum w:abstractNumId="2">
    <w:nsid w:val="F335B78A"/>
    <w:multiLevelType w:val="singleLevel"/>
    <w:tmpl w:val="F335B78A"/>
    <w:lvl w:ilvl="0" w:tentative="0">
      <w:start w:val="1"/>
      <w:numFmt w:val="decimal"/>
      <w:suff w:val="nothing"/>
      <w:lvlText w:val="%1）"/>
      <w:lvlJc w:val="left"/>
    </w:lvl>
  </w:abstractNum>
  <w:abstractNum w:abstractNumId="3">
    <w:nsid w:val="F59D58E8"/>
    <w:multiLevelType w:val="singleLevel"/>
    <w:tmpl w:val="F59D58E8"/>
    <w:lvl w:ilvl="0" w:tentative="0">
      <w:start w:val="1"/>
      <w:numFmt w:val="decimal"/>
      <w:suff w:val="nothing"/>
      <w:lvlText w:val="（%1）"/>
      <w:lvlJc w:val="left"/>
    </w:lvl>
  </w:abstractNum>
  <w:abstractNum w:abstractNumId="4">
    <w:nsid w:val="5E7C160A"/>
    <w:multiLevelType w:val="singleLevel"/>
    <w:tmpl w:val="5E7C160A"/>
    <w:lvl w:ilvl="0" w:tentative="0">
      <w:start w:val="1"/>
      <w:numFmt w:val="decimal"/>
      <w:suff w:val="nothing"/>
      <w:lvlText w:val="%1."/>
      <w:lvlJc w:val="left"/>
    </w:lvl>
  </w:abstractNum>
  <w:abstractNum w:abstractNumId="5">
    <w:nsid w:val="601AB719"/>
    <w:multiLevelType w:val="singleLevel"/>
    <w:tmpl w:val="601AB719"/>
    <w:lvl w:ilvl="0" w:tentative="0">
      <w:start w:val="2"/>
      <w:numFmt w:val="decimal"/>
      <w:suff w:val="nothing"/>
      <w:lvlText w:val="%1、"/>
      <w:lvlJc w:val="left"/>
    </w:lvl>
  </w:abstractNum>
  <w:abstractNum w:abstractNumId="6">
    <w:nsid w:val="63F824D2"/>
    <w:multiLevelType w:val="singleLevel"/>
    <w:tmpl w:val="63F824D2"/>
    <w:lvl w:ilvl="0" w:tentative="0">
      <w:start w:val="3"/>
      <w:numFmt w:val="chineseCounting"/>
      <w:suff w:val="space"/>
      <w:lvlText w:val="第%1部分"/>
      <w:lvlJc w:val="left"/>
      <w:rPr>
        <w:rFonts w:hint="eastAsia"/>
      </w:rPr>
    </w:lvl>
  </w:abstractNum>
  <w:abstractNum w:abstractNumId="7">
    <w:nsid w:val="7AC06AF6"/>
    <w:multiLevelType w:val="singleLevel"/>
    <w:tmpl w:val="7AC06AF6"/>
    <w:lvl w:ilvl="0" w:tentative="0">
      <w:start w:val="1"/>
      <w:numFmt w:val="chineseCounting"/>
      <w:suff w:val="nothing"/>
      <w:lvlText w:val="（%1）"/>
      <w:lvlJc w:val="left"/>
      <w:pPr>
        <w:ind w:left="5250"/>
      </w:pPr>
      <w:rPr>
        <w:rFonts w:hint="eastAsia"/>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Tc1MTljMDA0ZWI0ZjljNTEwZjI5MzUwYjAxO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02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E33"/>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61E"/>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C6361"/>
    <w:rsid w:val="011F6449"/>
    <w:rsid w:val="01236AFB"/>
    <w:rsid w:val="019F7441"/>
    <w:rsid w:val="01B37585"/>
    <w:rsid w:val="01BA1319"/>
    <w:rsid w:val="01D55165"/>
    <w:rsid w:val="01DF6BF8"/>
    <w:rsid w:val="01E15354"/>
    <w:rsid w:val="01EC2C57"/>
    <w:rsid w:val="026B2E25"/>
    <w:rsid w:val="02824D4D"/>
    <w:rsid w:val="02BD75DA"/>
    <w:rsid w:val="02DB3AA3"/>
    <w:rsid w:val="02DC4B10"/>
    <w:rsid w:val="02DD76CE"/>
    <w:rsid w:val="02DF39F5"/>
    <w:rsid w:val="02F36323"/>
    <w:rsid w:val="02F5619C"/>
    <w:rsid w:val="02F92D08"/>
    <w:rsid w:val="0326446A"/>
    <w:rsid w:val="032D5555"/>
    <w:rsid w:val="032F0852"/>
    <w:rsid w:val="033027A0"/>
    <w:rsid w:val="036634D2"/>
    <w:rsid w:val="038A1BB2"/>
    <w:rsid w:val="03DD35E4"/>
    <w:rsid w:val="04076900"/>
    <w:rsid w:val="041A5A3B"/>
    <w:rsid w:val="042311BA"/>
    <w:rsid w:val="042B157A"/>
    <w:rsid w:val="048F763B"/>
    <w:rsid w:val="049F330E"/>
    <w:rsid w:val="04AA775C"/>
    <w:rsid w:val="04AF1889"/>
    <w:rsid w:val="04F66F48"/>
    <w:rsid w:val="05251E14"/>
    <w:rsid w:val="05620EF4"/>
    <w:rsid w:val="05A16594"/>
    <w:rsid w:val="05A7762D"/>
    <w:rsid w:val="05E36894"/>
    <w:rsid w:val="05E60522"/>
    <w:rsid w:val="060E5941"/>
    <w:rsid w:val="06110FAF"/>
    <w:rsid w:val="06493CA7"/>
    <w:rsid w:val="065169B7"/>
    <w:rsid w:val="065A6178"/>
    <w:rsid w:val="066F1CF3"/>
    <w:rsid w:val="06930BB8"/>
    <w:rsid w:val="06DB3866"/>
    <w:rsid w:val="07245D42"/>
    <w:rsid w:val="07264C62"/>
    <w:rsid w:val="0779354C"/>
    <w:rsid w:val="07846919"/>
    <w:rsid w:val="078B67AD"/>
    <w:rsid w:val="07D06F71"/>
    <w:rsid w:val="08061376"/>
    <w:rsid w:val="08400A92"/>
    <w:rsid w:val="08452D77"/>
    <w:rsid w:val="086401F8"/>
    <w:rsid w:val="08751CAA"/>
    <w:rsid w:val="087E4C40"/>
    <w:rsid w:val="08D66AD6"/>
    <w:rsid w:val="08DA33A3"/>
    <w:rsid w:val="08E11701"/>
    <w:rsid w:val="08E80F13"/>
    <w:rsid w:val="09012EFA"/>
    <w:rsid w:val="091348B6"/>
    <w:rsid w:val="09335624"/>
    <w:rsid w:val="093B4612"/>
    <w:rsid w:val="0944690F"/>
    <w:rsid w:val="09535675"/>
    <w:rsid w:val="095F057D"/>
    <w:rsid w:val="09642282"/>
    <w:rsid w:val="09733572"/>
    <w:rsid w:val="09772C16"/>
    <w:rsid w:val="097A0F86"/>
    <w:rsid w:val="097C01EF"/>
    <w:rsid w:val="098353B5"/>
    <w:rsid w:val="09A92330"/>
    <w:rsid w:val="09B06B87"/>
    <w:rsid w:val="09C13146"/>
    <w:rsid w:val="09C556F2"/>
    <w:rsid w:val="09E04166"/>
    <w:rsid w:val="09F935EE"/>
    <w:rsid w:val="0A0F4BBF"/>
    <w:rsid w:val="0A1C0718"/>
    <w:rsid w:val="0A3E7710"/>
    <w:rsid w:val="0A5B7E63"/>
    <w:rsid w:val="0A642BB8"/>
    <w:rsid w:val="0AA374A5"/>
    <w:rsid w:val="0AAB7649"/>
    <w:rsid w:val="0ABC5606"/>
    <w:rsid w:val="0ACF1EBF"/>
    <w:rsid w:val="0AEC3153"/>
    <w:rsid w:val="0B30404E"/>
    <w:rsid w:val="0B4C6C14"/>
    <w:rsid w:val="0B631A88"/>
    <w:rsid w:val="0B683D45"/>
    <w:rsid w:val="0B7F3F11"/>
    <w:rsid w:val="0B884417"/>
    <w:rsid w:val="0B923CFA"/>
    <w:rsid w:val="0BB13844"/>
    <w:rsid w:val="0BD04822"/>
    <w:rsid w:val="0BF6188C"/>
    <w:rsid w:val="0BF73C91"/>
    <w:rsid w:val="0C170175"/>
    <w:rsid w:val="0C252E47"/>
    <w:rsid w:val="0C571A41"/>
    <w:rsid w:val="0C5C1171"/>
    <w:rsid w:val="0C5E1CBC"/>
    <w:rsid w:val="0C615B50"/>
    <w:rsid w:val="0C807FF6"/>
    <w:rsid w:val="0C8445DA"/>
    <w:rsid w:val="0C87121B"/>
    <w:rsid w:val="0C985340"/>
    <w:rsid w:val="0CAA0FAC"/>
    <w:rsid w:val="0CBF1356"/>
    <w:rsid w:val="0CC007F7"/>
    <w:rsid w:val="0CC62AA3"/>
    <w:rsid w:val="0CFE707A"/>
    <w:rsid w:val="0D063BDA"/>
    <w:rsid w:val="0D08375F"/>
    <w:rsid w:val="0D184CFB"/>
    <w:rsid w:val="0D4A7419"/>
    <w:rsid w:val="0D6D32A0"/>
    <w:rsid w:val="0D827401"/>
    <w:rsid w:val="0D84094E"/>
    <w:rsid w:val="0D8A00E9"/>
    <w:rsid w:val="0D8D589E"/>
    <w:rsid w:val="0DA01C73"/>
    <w:rsid w:val="0DA25967"/>
    <w:rsid w:val="0DA815B3"/>
    <w:rsid w:val="0DAB667D"/>
    <w:rsid w:val="0DD2300E"/>
    <w:rsid w:val="0DD63300"/>
    <w:rsid w:val="0DF50604"/>
    <w:rsid w:val="0DF702FE"/>
    <w:rsid w:val="0E060E51"/>
    <w:rsid w:val="0E5604B2"/>
    <w:rsid w:val="0E6D5D79"/>
    <w:rsid w:val="0E72396F"/>
    <w:rsid w:val="0E9D0089"/>
    <w:rsid w:val="0EB803EE"/>
    <w:rsid w:val="0EE815E2"/>
    <w:rsid w:val="0EF94D4B"/>
    <w:rsid w:val="0F4958DC"/>
    <w:rsid w:val="0F515DF7"/>
    <w:rsid w:val="0F596BA8"/>
    <w:rsid w:val="0F6248D2"/>
    <w:rsid w:val="0F693536"/>
    <w:rsid w:val="0F7B0511"/>
    <w:rsid w:val="0F7B76D9"/>
    <w:rsid w:val="0F816ACD"/>
    <w:rsid w:val="0F9832DB"/>
    <w:rsid w:val="0F9C6EF5"/>
    <w:rsid w:val="0FBF3FD2"/>
    <w:rsid w:val="0FBF7FF3"/>
    <w:rsid w:val="101822F4"/>
    <w:rsid w:val="10646583"/>
    <w:rsid w:val="107D4B15"/>
    <w:rsid w:val="108A3C80"/>
    <w:rsid w:val="109F0AC7"/>
    <w:rsid w:val="10C0384F"/>
    <w:rsid w:val="10C26171"/>
    <w:rsid w:val="10F33360"/>
    <w:rsid w:val="10FC16EA"/>
    <w:rsid w:val="110F1D40"/>
    <w:rsid w:val="11266F33"/>
    <w:rsid w:val="118963A1"/>
    <w:rsid w:val="11932410"/>
    <w:rsid w:val="11A55E09"/>
    <w:rsid w:val="11C6522A"/>
    <w:rsid w:val="11E104CC"/>
    <w:rsid w:val="11E20309"/>
    <w:rsid w:val="12255233"/>
    <w:rsid w:val="12435D4E"/>
    <w:rsid w:val="12530213"/>
    <w:rsid w:val="127723A9"/>
    <w:rsid w:val="12862074"/>
    <w:rsid w:val="12883966"/>
    <w:rsid w:val="129E45B4"/>
    <w:rsid w:val="12D81596"/>
    <w:rsid w:val="13072A44"/>
    <w:rsid w:val="131E5E73"/>
    <w:rsid w:val="133E0F80"/>
    <w:rsid w:val="13474ECD"/>
    <w:rsid w:val="135F4BE2"/>
    <w:rsid w:val="138928C9"/>
    <w:rsid w:val="139B1A0A"/>
    <w:rsid w:val="139D25C7"/>
    <w:rsid w:val="13B823B7"/>
    <w:rsid w:val="13BF3CE4"/>
    <w:rsid w:val="13CD33DE"/>
    <w:rsid w:val="141008D8"/>
    <w:rsid w:val="14125FE6"/>
    <w:rsid w:val="141F6008"/>
    <w:rsid w:val="14654093"/>
    <w:rsid w:val="146D271E"/>
    <w:rsid w:val="14924F7E"/>
    <w:rsid w:val="14982588"/>
    <w:rsid w:val="149A5AD9"/>
    <w:rsid w:val="14A7619D"/>
    <w:rsid w:val="150536C3"/>
    <w:rsid w:val="150C1963"/>
    <w:rsid w:val="151447A0"/>
    <w:rsid w:val="154A6454"/>
    <w:rsid w:val="15604521"/>
    <w:rsid w:val="15762120"/>
    <w:rsid w:val="15842905"/>
    <w:rsid w:val="15C95C2D"/>
    <w:rsid w:val="15D46A7C"/>
    <w:rsid w:val="1663076D"/>
    <w:rsid w:val="1675224E"/>
    <w:rsid w:val="16753FFC"/>
    <w:rsid w:val="16A8729C"/>
    <w:rsid w:val="16B33777"/>
    <w:rsid w:val="16BC70A7"/>
    <w:rsid w:val="16C6339E"/>
    <w:rsid w:val="172F2D79"/>
    <w:rsid w:val="17557BEF"/>
    <w:rsid w:val="17AC2EC2"/>
    <w:rsid w:val="17BF5F86"/>
    <w:rsid w:val="17CA37BF"/>
    <w:rsid w:val="17D349C1"/>
    <w:rsid w:val="181C6C23"/>
    <w:rsid w:val="1830729E"/>
    <w:rsid w:val="185D743E"/>
    <w:rsid w:val="1870062C"/>
    <w:rsid w:val="18800CE3"/>
    <w:rsid w:val="18817102"/>
    <w:rsid w:val="18830A15"/>
    <w:rsid w:val="18852B28"/>
    <w:rsid w:val="188B5321"/>
    <w:rsid w:val="19630A84"/>
    <w:rsid w:val="19932372"/>
    <w:rsid w:val="19A20DD5"/>
    <w:rsid w:val="19AE03F1"/>
    <w:rsid w:val="19DF5B4E"/>
    <w:rsid w:val="19F56E07"/>
    <w:rsid w:val="1A023DF9"/>
    <w:rsid w:val="1A071A03"/>
    <w:rsid w:val="1A1F16AE"/>
    <w:rsid w:val="1A3B5C77"/>
    <w:rsid w:val="1A7C093C"/>
    <w:rsid w:val="1A984BAD"/>
    <w:rsid w:val="1AB8220E"/>
    <w:rsid w:val="1ABF0FF7"/>
    <w:rsid w:val="1AC11F06"/>
    <w:rsid w:val="1AC506ED"/>
    <w:rsid w:val="1AD35795"/>
    <w:rsid w:val="1AE4166C"/>
    <w:rsid w:val="1AF06CFB"/>
    <w:rsid w:val="1AF11B8D"/>
    <w:rsid w:val="1B11359C"/>
    <w:rsid w:val="1B2A271F"/>
    <w:rsid w:val="1B530544"/>
    <w:rsid w:val="1B713184"/>
    <w:rsid w:val="1B9779D3"/>
    <w:rsid w:val="1BA209CF"/>
    <w:rsid w:val="1BB4777D"/>
    <w:rsid w:val="1BD13AD5"/>
    <w:rsid w:val="1BD51732"/>
    <w:rsid w:val="1BD75AB8"/>
    <w:rsid w:val="1C0459C2"/>
    <w:rsid w:val="1C1B3B4A"/>
    <w:rsid w:val="1C88086E"/>
    <w:rsid w:val="1CFC403F"/>
    <w:rsid w:val="1D266CE1"/>
    <w:rsid w:val="1D3963AF"/>
    <w:rsid w:val="1D4074BD"/>
    <w:rsid w:val="1D6A673C"/>
    <w:rsid w:val="1D7F1058"/>
    <w:rsid w:val="1D816151"/>
    <w:rsid w:val="1D9247AE"/>
    <w:rsid w:val="1DB567EC"/>
    <w:rsid w:val="1DF51A98"/>
    <w:rsid w:val="1E3D060F"/>
    <w:rsid w:val="1E3F7D2E"/>
    <w:rsid w:val="1E4134E4"/>
    <w:rsid w:val="1E5062B3"/>
    <w:rsid w:val="1E517971"/>
    <w:rsid w:val="1E523514"/>
    <w:rsid w:val="1E714A66"/>
    <w:rsid w:val="1E802593"/>
    <w:rsid w:val="1EA703CC"/>
    <w:rsid w:val="1EB7330C"/>
    <w:rsid w:val="1F0A0FF3"/>
    <w:rsid w:val="1F5771FF"/>
    <w:rsid w:val="1F771C14"/>
    <w:rsid w:val="1FC84208"/>
    <w:rsid w:val="1FE868A9"/>
    <w:rsid w:val="20034907"/>
    <w:rsid w:val="20173E4B"/>
    <w:rsid w:val="204E48BC"/>
    <w:rsid w:val="207F05EC"/>
    <w:rsid w:val="208921B3"/>
    <w:rsid w:val="20973DEB"/>
    <w:rsid w:val="20B26522"/>
    <w:rsid w:val="20B44310"/>
    <w:rsid w:val="20BB1436"/>
    <w:rsid w:val="210E3338"/>
    <w:rsid w:val="211116EB"/>
    <w:rsid w:val="211641D5"/>
    <w:rsid w:val="216133FC"/>
    <w:rsid w:val="21821B57"/>
    <w:rsid w:val="21CE589C"/>
    <w:rsid w:val="21D56769"/>
    <w:rsid w:val="21E52EF3"/>
    <w:rsid w:val="21FB5D7B"/>
    <w:rsid w:val="220B1C3D"/>
    <w:rsid w:val="22146DBF"/>
    <w:rsid w:val="221D1D20"/>
    <w:rsid w:val="22334A87"/>
    <w:rsid w:val="229E0D7F"/>
    <w:rsid w:val="22BE6801"/>
    <w:rsid w:val="233500BF"/>
    <w:rsid w:val="23377FF7"/>
    <w:rsid w:val="236B425F"/>
    <w:rsid w:val="236F588D"/>
    <w:rsid w:val="23763856"/>
    <w:rsid w:val="23836192"/>
    <w:rsid w:val="23901F29"/>
    <w:rsid w:val="239C0061"/>
    <w:rsid w:val="23A240EF"/>
    <w:rsid w:val="23B908A4"/>
    <w:rsid w:val="23CC66C9"/>
    <w:rsid w:val="23E95BEF"/>
    <w:rsid w:val="23FD0064"/>
    <w:rsid w:val="242B03F0"/>
    <w:rsid w:val="245375B0"/>
    <w:rsid w:val="24642C0A"/>
    <w:rsid w:val="246813A5"/>
    <w:rsid w:val="24A11016"/>
    <w:rsid w:val="24B22173"/>
    <w:rsid w:val="24B32A04"/>
    <w:rsid w:val="24B95AD9"/>
    <w:rsid w:val="24BE24DA"/>
    <w:rsid w:val="24CF5825"/>
    <w:rsid w:val="24D15C6C"/>
    <w:rsid w:val="24D663E6"/>
    <w:rsid w:val="24D77F2B"/>
    <w:rsid w:val="24FB0160"/>
    <w:rsid w:val="258B00E2"/>
    <w:rsid w:val="259B3353"/>
    <w:rsid w:val="25A917A6"/>
    <w:rsid w:val="25BE27CC"/>
    <w:rsid w:val="25F74A5C"/>
    <w:rsid w:val="2628662C"/>
    <w:rsid w:val="262D45DE"/>
    <w:rsid w:val="26581D4F"/>
    <w:rsid w:val="26A53EF9"/>
    <w:rsid w:val="26A94201"/>
    <w:rsid w:val="26AC274F"/>
    <w:rsid w:val="26F337F7"/>
    <w:rsid w:val="27044A29"/>
    <w:rsid w:val="271D34C8"/>
    <w:rsid w:val="275B2A8B"/>
    <w:rsid w:val="276142BF"/>
    <w:rsid w:val="27783712"/>
    <w:rsid w:val="278B7FF6"/>
    <w:rsid w:val="27907362"/>
    <w:rsid w:val="27E92A9C"/>
    <w:rsid w:val="282025DE"/>
    <w:rsid w:val="28333E1D"/>
    <w:rsid w:val="28454BD6"/>
    <w:rsid w:val="28455253"/>
    <w:rsid w:val="28551971"/>
    <w:rsid w:val="285B1C53"/>
    <w:rsid w:val="289F7086"/>
    <w:rsid w:val="28C32028"/>
    <w:rsid w:val="28CC490F"/>
    <w:rsid w:val="28DE40AA"/>
    <w:rsid w:val="28ED3C59"/>
    <w:rsid w:val="29345E77"/>
    <w:rsid w:val="29406BFB"/>
    <w:rsid w:val="294C65AD"/>
    <w:rsid w:val="29806583"/>
    <w:rsid w:val="298B3C4C"/>
    <w:rsid w:val="29995DFC"/>
    <w:rsid w:val="29EE131C"/>
    <w:rsid w:val="29F26D24"/>
    <w:rsid w:val="29F41FB8"/>
    <w:rsid w:val="2A15033F"/>
    <w:rsid w:val="2A1662C1"/>
    <w:rsid w:val="2A167548"/>
    <w:rsid w:val="2A1C7367"/>
    <w:rsid w:val="2A2815FA"/>
    <w:rsid w:val="2A2C0A1E"/>
    <w:rsid w:val="2A6D6092"/>
    <w:rsid w:val="2A7D76B4"/>
    <w:rsid w:val="2A870020"/>
    <w:rsid w:val="2AE5754B"/>
    <w:rsid w:val="2B437463"/>
    <w:rsid w:val="2B7807EE"/>
    <w:rsid w:val="2BBF00EC"/>
    <w:rsid w:val="2BC37CFD"/>
    <w:rsid w:val="2BD5237F"/>
    <w:rsid w:val="2BE536CE"/>
    <w:rsid w:val="2BE758D9"/>
    <w:rsid w:val="2BFF1D8B"/>
    <w:rsid w:val="2C09049E"/>
    <w:rsid w:val="2C0A653C"/>
    <w:rsid w:val="2C191F85"/>
    <w:rsid w:val="2C49746E"/>
    <w:rsid w:val="2CE82D6F"/>
    <w:rsid w:val="2D343236"/>
    <w:rsid w:val="2DD15014"/>
    <w:rsid w:val="2DF72DE4"/>
    <w:rsid w:val="2E0220AF"/>
    <w:rsid w:val="2E4B082A"/>
    <w:rsid w:val="2E4B710B"/>
    <w:rsid w:val="2E5D4E86"/>
    <w:rsid w:val="2E5D790B"/>
    <w:rsid w:val="2E9A3C18"/>
    <w:rsid w:val="2EAD4823"/>
    <w:rsid w:val="2EBB0FEE"/>
    <w:rsid w:val="2EC4755A"/>
    <w:rsid w:val="2EC63002"/>
    <w:rsid w:val="2EDF2503"/>
    <w:rsid w:val="2EF22236"/>
    <w:rsid w:val="2EFF3A43"/>
    <w:rsid w:val="2F0A6B38"/>
    <w:rsid w:val="2F156FA6"/>
    <w:rsid w:val="2F7B4CD7"/>
    <w:rsid w:val="2F946CCB"/>
    <w:rsid w:val="2FBB6BC1"/>
    <w:rsid w:val="2FD25781"/>
    <w:rsid w:val="2FD35FE3"/>
    <w:rsid w:val="2FFD7934"/>
    <w:rsid w:val="30733ACD"/>
    <w:rsid w:val="308C3862"/>
    <w:rsid w:val="309379D8"/>
    <w:rsid w:val="309D4424"/>
    <w:rsid w:val="30A270F7"/>
    <w:rsid w:val="30DF1478"/>
    <w:rsid w:val="30EC586F"/>
    <w:rsid w:val="30F5600E"/>
    <w:rsid w:val="319C6071"/>
    <w:rsid w:val="31AC537E"/>
    <w:rsid w:val="31E3679B"/>
    <w:rsid w:val="31E732FD"/>
    <w:rsid w:val="32104CCD"/>
    <w:rsid w:val="32517576"/>
    <w:rsid w:val="32537490"/>
    <w:rsid w:val="32AC57D7"/>
    <w:rsid w:val="32BE5C2C"/>
    <w:rsid w:val="32CC29DF"/>
    <w:rsid w:val="32E65161"/>
    <w:rsid w:val="32E66F9F"/>
    <w:rsid w:val="32FB6478"/>
    <w:rsid w:val="33263B3F"/>
    <w:rsid w:val="332E7DC5"/>
    <w:rsid w:val="336963EB"/>
    <w:rsid w:val="33816EEB"/>
    <w:rsid w:val="33AB6E04"/>
    <w:rsid w:val="33DC7D6A"/>
    <w:rsid w:val="33EB55CD"/>
    <w:rsid w:val="33EC4C02"/>
    <w:rsid w:val="33EC7B9C"/>
    <w:rsid w:val="33ED7470"/>
    <w:rsid w:val="340D2360"/>
    <w:rsid w:val="3410665D"/>
    <w:rsid w:val="34211214"/>
    <w:rsid w:val="342E63AB"/>
    <w:rsid w:val="34303663"/>
    <w:rsid w:val="346A286F"/>
    <w:rsid w:val="348F1EE3"/>
    <w:rsid w:val="34950E68"/>
    <w:rsid w:val="34986E94"/>
    <w:rsid w:val="34A14B01"/>
    <w:rsid w:val="34AF62C9"/>
    <w:rsid w:val="34CA0ED9"/>
    <w:rsid w:val="34CB4388"/>
    <w:rsid w:val="34FA6E12"/>
    <w:rsid w:val="35016021"/>
    <w:rsid w:val="351D171E"/>
    <w:rsid w:val="358D5588"/>
    <w:rsid w:val="363A3B40"/>
    <w:rsid w:val="365302AE"/>
    <w:rsid w:val="36607A0A"/>
    <w:rsid w:val="366E227C"/>
    <w:rsid w:val="366F2E0D"/>
    <w:rsid w:val="367B6A5C"/>
    <w:rsid w:val="368C79E1"/>
    <w:rsid w:val="36A74ADA"/>
    <w:rsid w:val="36AD60D5"/>
    <w:rsid w:val="36B224F9"/>
    <w:rsid w:val="36EC0CC9"/>
    <w:rsid w:val="371D006C"/>
    <w:rsid w:val="3727713D"/>
    <w:rsid w:val="373701D7"/>
    <w:rsid w:val="373F410B"/>
    <w:rsid w:val="375F52A8"/>
    <w:rsid w:val="379320DC"/>
    <w:rsid w:val="37E67A3D"/>
    <w:rsid w:val="37EE7094"/>
    <w:rsid w:val="37F85DAF"/>
    <w:rsid w:val="37FC5ED4"/>
    <w:rsid w:val="38296C89"/>
    <w:rsid w:val="383002EB"/>
    <w:rsid w:val="38586797"/>
    <w:rsid w:val="38BC0149"/>
    <w:rsid w:val="38D87D1C"/>
    <w:rsid w:val="38FE7A29"/>
    <w:rsid w:val="393E3B4B"/>
    <w:rsid w:val="394F6A60"/>
    <w:rsid w:val="39636459"/>
    <w:rsid w:val="396B7F6C"/>
    <w:rsid w:val="396C0E37"/>
    <w:rsid w:val="399218BB"/>
    <w:rsid w:val="39B417A9"/>
    <w:rsid w:val="39F94DC1"/>
    <w:rsid w:val="39FC5695"/>
    <w:rsid w:val="3A006D8E"/>
    <w:rsid w:val="3A3651E5"/>
    <w:rsid w:val="3A744481"/>
    <w:rsid w:val="3A8947DC"/>
    <w:rsid w:val="3A8C7BEF"/>
    <w:rsid w:val="3A906246"/>
    <w:rsid w:val="3ADB0022"/>
    <w:rsid w:val="3B2349B7"/>
    <w:rsid w:val="3B3566CF"/>
    <w:rsid w:val="3B616CFF"/>
    <w:rsid w:val="3B6259F6"/>
    <w:rsid w:val="3B645349"/>
    <w:rsid w:val="3B7B3259"/>
    <w:rsid w:val="3B887A95"/>
    <w:rsid w:val="3B976654"/>
    <w:rsid w:val="3BC01EFC"/>
    <w:rsid w:val="3BCA786A"/>
    <w:rsid w:val="3BD31E2F"/>
    <w:rsid w:val="3BE65D9C"/>
    <w:rsid w:val="3BF15831"/>
    <w:rsid w:val="3C105946"/>
    <w:rsid w:val="3C2D2B00"/>
    <w:rsid w:val="3C471448"/>
    <w:rsid w:val="3C4D352D"/>
    <w:rsid w:val="3C5F759A"/>
    <w:rsid w:val="3C6C525A"/>
    <w:rsid w:val="3C9C15DA"/>
    <w:rsid w:val="3CC72DC1"/>
    <w:rsid w:val="3CCE23CB"/>
    <w:rsid w:val="3CD17D17"/>
    <w:rsid w:val="3D3C7F39"/>
    <w:rsid w:val="3D440F09"/>
    <w:rsid w:val="3D4504A0"/>
    <w:rsid w:val="3D8734BB"/>
    <w:rsid w:val="3D9A11D4"/>
    <w:rsid w:val="3DA16D89"/>
    <w:rsid w:val="3DA364BE"/>
    <w:rsid w:val="3DD0408A"/>
    <w:rsid w:val="3DDD0555"/>
    <w:rsid w:val="3DE041CB"/>
    <w:rsid w:val="3E0D4036"/>
    <w:rsid w:val="3E0D48F6"/>
    <w:rsid w:val="3E173A67"/>
    <w:rsid w:val="3E1868B4"/>
    <w:rsid w:val="3E1A3557"/>
    <w:rsid w:val="3E1C72D0"/>
    <w:rsid w:val="3E377251"/>
    <w:rsid w:val="3E42664B"/>
    <w:rsid w:val="3E46434D"/>
    <w:rsid w:val="3E584752"/>
    <w:rsid w:val="3E5A7334"/>
    <w:rsid w:val="3E7B5D6B"/>
    <w:rsid w:val="3E843E66"/>
    <w:rsid w:val="3E8F51FE"/>
    <w:rsid w:val="3E926F87"/>
    <w:rsid w:val="3E9A59DE"/>
    <w:rsid w:val="3EAF4836"/>
    <w:rsid w:val="3EC040FF"/>
    <w:rsid w:val="3EC33DFA"/>
    <w:rsid w:val="3F060E16"/>
    <w:rsid w:val="3F1D1096"/>
    <w:rsid w:val="3F2F0234"/>
    <w:rsid w:val="3F6363FE"/>
    <w:rsid w:val="3F756B8F"/>
    <w:rsid w:val="3F782E10"/>
    <w:rsid w:val="3F7B6278"/>
    <w:rsid w:val="3F95482B"/>
    <w:rsid w:val="3F9D6D5C"/>
    <w:rsid w:val="3FBB0422"/>
    <w:rsid w:val="40117F7B"/>
    <w:rsid w:val="4019356B"/>
    <w:rsid w:val="40592157"/>
    <w:rsid w:val="405A7C3B"/>
    <w:rsid w:val="406E1CAE"/>
    <w:rsid w:val="40A0133A"/>
    <w:rsid w:val="40A36D5D"/>
    <w:rsid w:val="40B57568"/>
    <w:rsid w:val="40C31A53"/>
    <w:rsid w:val="40FF545D"/>
    <w:rsid w:val="410067C8"/>
    <w:rsid w:val="411B561D"/>
    <w:rsid w:val="41344CBB"/>
    <w:rsid w:val="418F0D2A"/>
    <w:rsid w:val="41D01505"/>
    <w:rsid w:val="42474939"/>
    <w:rsid w:val="424C3C57"/>
    <w:rsid w:val="426134B9"/>
    <w:rsid w:val="42613FF3"/>
    <w:rsid w:val="42660D96"/>
    <w:rsid w:val="428241A5"/>
    <w:rsid w:val="428611BC"/>
    <w:rsid w:val="428667D2"/>
    <w:rsid w:val="42880503"/>
    <w:rsid w:val="42986C86"/>
    <w:rsid w:val="42BB4B2C"/>
    <w:rsid w:val="42CD1CE0"/>
    <w:rsid w:val="42E1381E"/>
    <w:rsid w:val="42ED6459"/>
    <w:rsid w:val="42F913AD"/>
    <w:rsid w:val="42FE58DD"/>
    <w:rsid w:val="43170510"/>
    <w:rsid w:val="43174B3D"/>
    <w:rsid w:val="434B790E"/>
    <w:rsid w:val="4360274F"/>
    <w:rsid w:val="43977AB6"/>
    <w:rsid w:val="43A3342B"/>
    <w:rsid w:val="43AB7FD0"/>
    <w:rsid w:val="43C77C27"/>
    <w:rsid w:val="43C83170"/>
    <w:rsid w:val="43DE09EE"/>
    <w:rsid w:val="44002FAD"/>
    <w:rsid w:val="449101DD"/>
    <w:rsid w:val="44DE1391"/>
    <w:rsid w:val="44E34ECB"/>
    <w:rsid w:val="44F56185"/>
    <w:rsid w:val="451B225C"/>
    <w:rsid w:val="452410C9"/>
    <w:rsid w:val="45317DFB"/>
    <w:rsid w:val="456D3CE4"/>
    <w:rsid w:val="4579042C"/>
    <w:rsid w:val="457F0571"/>
    <w:rsid w:val="45851176"/>
    <w:rsid w:val="45B9767E"/>
    <w:rsid w:val="45C63B94"/>
    <w:rsid w:val="45F11042"/>
    <w:rsid w:val="460E7DA5"/>
    <w:rsid w:val="46422483"/>
    <w:rsid w:val="4659254A"/>
    <w:rsid w:val="465B0637"/>
    <w:rsid w:val="465E3F0D"/>
    <w:rsid w:val="46695FAC"/>
    <w:rsid w:val="466A16E6"/>
    <w:rsid w:val="46893F2B"/>
    <w:rsid w:val="46C4686E"/>
    <w:rsid w:val="47121270"/>
    <w:rsid w:val="477B778F"/>
    <w:rsid w:val="478203EC"/>
    <w:rsid w:val="47B025FA"/>
    <w:rsid w:val="4809698F"/>
    <w:rsid w:val="4811697D"/>
    <w:rsid w:val="487A3E25"/>
    <w:rsid w:val="488B5503"/>
    <w:rsid w:val="48937E21"/>
    <w:rsid w:val="489A0361"/>
    <w:rsid w:val="48B94FF3"/>
    <w:rsid w:val="48E37AAB"/>
    <w:rsid w:val="48E72288"/>
    <w:rsid w:val="48F5337B"/>
    <w:rsid w:val="48FD4B4C"/>
    <w:rsid w:val="490A68E0"/>
    <w:rsid w:val="491055FE"/>
    <w:rsid w:val="4918751A"/>
    <w:rsid w:val="492E6109"/>
    <w:rsid w:val="495F5B3E"/>
    <w:rsid w:val="496F77D7"/>
    <w:rsid w:val="497654FD"/>
    <w:rsid w:val="49B64211"/>
    <w:rsid w:val="49F6167F"/>
    <w:rsid w:val="4A064FA0"/>
    <w:rsid w:val="4A16118F"/>
    <w:rsid w:val="4A16615C"/>
    <w:rsid w:val="4A2B3938"/>
    <w:rsid w:val="4A4424D7"/>
    <w:rsid w:val="4AB82D0F"/>
    <w:rsid w:val="4AD4683C"/>
    <w:rsid w:val="4AEB7664"/>
    <w:rsid w:val="4AFD7C19"/>
    <w:rsid w:val="4B0567D1"/>
    <w:rsid w:val="4B1B18ED"/>
    <w:rsid w:val="4B1C7EBB"/>
    <w:rsid w:val="4B236AAE"/>
    <w:rsid w:val="4B2C0426"/>
    <w:rsid w:val="4B4668F4"/>
    <w:rsid w:val="4B576B84"/>
    <w:rsid w:val="4B707271"/>
    <w:rsid w:val="4B9739F7"/>
    <w:rsid w:val="4B9C1A50"/>
    <w:rsid w:val="4BEE2503"/>
    <w:rsid w:val="4C245A30"/>
    <w:rsid w:val="4C4C733F"/>
    <w:rsid w:val="4C863306"/>
    <w:rsid w:val="4C9A2AE8"/>
    <w:rsid w:val="4CB6685F"/>
    <w:rsid w:val="4CC367FE"/>
    <w:rsid w:val="4D077F3C"/>
    <w:rsid w:val="4D123355"/>
    <w:rsid w:val="4D260D93"/>
    <w:rsid w:val="4D2A3B31"/>
    <w:rsid w:val="4D312C52"/>
    <w:rsid w:val="4D3161C8"/>
    <w:rsid w:val="4D905305"/>
    <w:rsid w:val="4D964A72"/>
    <w:rsid w:val="4D9C1254"/>
    <w:rsid w:val="4E1E499E"/>
    <w:rsid w:val="4E202374"/>
    <w:rsid w:val="4E5B4098"/>
    <w:rsid w:val="4E661EA1"/>
    <w:rsid w:val="4E6D66C7"/>
    <w:rsid w:val="4E793892"/>
    <w:rsid w:val="4E7D2BC1"/>
    <w:rsid w:val="4E800872"/>
    <w:rsid w:val="4EC569ED"/>
    <w:rsid w:val="4ED50EA1"/>
    <w:rsid w:val="4EEC050C"/>
    <w:rsid w:val="4F104EC3"/>
    <w:rsid w:val="4F231B40"/>
    <w:rsid w:val="4F47354A"/>
    <w:rsid w:val="4F911C54"/>
    <w:rsid w:val="4FC7250D"/>
    <w:rsid w:val="4FE625E0"/>
    <w:rsid w:val="4FE70DC0"/>
    <w:rsid w:val="5021480F"/>
    <w:rsid w:val="503724AD"/>
    <w:rsid w:val="5060304C"/>
    <w:rsid w:val="50750E8F"/>
    <w:rsid w:val="50962ECB"/>
    <w:rsid w:val="50A12755"/>
    <w:rsid w:val="50A42E38"/>
    <w:rsid w:val="50A4577F"/>
    <w:rsid w:val="50AC3365"/>
    <w:rsid w:val="50B73D1F"/>
    <w:rsid w:val="50BC224C"/>
    <w:rsid w:val="50BD5BC9"/>
    <w:rsid w:val="50C11EEE"/>
    <w:rsid w:val="50E97CFC"/>
    <w:rsid w:val="50FA4028"/>
    <w:rsid w:val="510D65B7"/>
    <w:rsid w:val="511157AB"/>
    <w:rsid w:val="513A6339"/>
    <w:rsid w:val="5142540C"/>
    <w:rsid w:val="518832C8"/>
    <w:rsid w:val="51966964"/>
    <w:rsid w:val="51A0432A"/>
    <w:rsid w:val="51A86090"/>
    <w:rsid w:val="51B7396D"/>
    <w:rsid w:val="522E4CC3"/>
    <w:rsid w:val="5244713B"/>
    <w:rsid w:val="524B7D2C"/>
    <w:rsid w:val="52615633"/>
    <w:rsid w:val="52977FD4"/>
    <w:rsid w:val="52A20C63"/>
    <w:rsid w:val="52A25790"/>
    <w:rsid w:val="52A96B6F"/>
    <w:rsid w:val="52AA4A52"/>
    <w:rsid w:val="52B45975"/>
    <w:rsid w:val="52D94AA4"/>
    <w:rsid w:val="52EA3A62"/>
    <w:rsid w:val="52F50BB8"/>
    <w:rsid w:val="53097272"/>
    <w:rsid w:val="53544462"/>
    <w:rsid w:val="5397158E"/>
    <w:rsid w:val="53BA3890"/>
    <w:rsid w:val="54013861"/>
    <w:rsid w:val="54487265"/>
    <w:rsid w:val="544D6070"/>
    <w:rsid w:val="545033D7"/>
    <w:rsid w:val="54605E1E"/>
    <w:rsid w:val="54B020C8"/>
    <w:rsid w:val="54B3506A"/>
    <w:rsid w:val="54CA0D16"/>
    <w:rsid w:val="54DD4057"/>
    <w:rsid w:val="54E7490F"/>
    <w:rsid w:val="550764A4"/>
    <w:rsid w:val="550B2BF6"/>
    <w:rsid w:val="551B5793"/>
    <w:rsid w:val="55202DAA"/>
    <w:rsid w:val="55214EB5"/>
    <w:rsid w:val="55364EFD"/>
    <w:rsid w:val="555D4828"/>
    <w:rsid w:val="556E0802"/>
    <w:rsid w:val="557A4C8B"/>
    <w:rsid w:val="558931E1"/>
    <w:rsid w:val="55923347"/>
    <w:rsid w:val="55925180"/>
    <w:rsid w:val="55983B1B"/>
    <w:rsid w:val="55A8376B"/>
    <w:rsid w:val="55AA3C5E"/>
    <w:rsid w:val="55BE2D74"/>
    <w:rsid w:val="55D96717"/>
    <w:rsid w:val="55DC29B6"/>
    <w:rsid w:val="55DD4241"/>
    <w:rsid w:val="55E71B19"/>
    <w:rsid w:val="55F81F79"/>
    <w:rsid w:val="5646331D"/>
    <w:rsid w:val="566B6D1E"/>
    <w:rsid w:val="56BB7F28"/>
    <w:rsid w:val="57032A2C"/>
    <w:rsid w:val="570F4B25"/>
    <w:rsid w:val="570F5219"/>
    <w:rsid w:val="5739354E"/>
    <w:rsid w:val="57511940"/>
    <w:rsid w:val="575D12B5"/>
    <w:rsid w:val="57610A87"/>
    <w:rsid w:val="577B1140"/>
    <w:rsid w:val="577B7F21"/>
    <w:rsid w:val="577F181B"/>
    <w:rsid w:val="57921984"/>
    <w:rsid w:val="57923D07"/>
    <w:rsid w:val="579737F0"/>
    <w:rsid w:val="57AB7B30"/>
    <w:rsid w:val="57AF5251"/>
    <w:rsid w:val="57B26373"/>
    <w:rsid w:val="57B63F04"/>
    <w:rsid w:val="57CD20C2"/>
    <w:rsid w:val="57CF372B"/>
    <w:rsid w:val="57D675AB"/>
    <w:rsid w:val="57D95FDD"/>
    <w:rsid w:val="58917D2F"/>
    <w:rsid w:val="5894085C"/>
    <w:rsid w:val="58AE4F0C"/>
    <w:rsid w:val="58B253F0"/>
    <w:rsid w:val="58B63BA2"/>
    <w:rsid w:val="58B85899"/>
    <w:rsid w:val="58E363A9"/>
    <w:rsid w:val="59282B75"/>
    <w:rsid w:val="593F3A1A"/>
    <w:rsid w:val="595079D6"/>
    <w:rsid w:val="595E1678"/>
    <w:rsid w:val="59644A7F"/>
    <w:rsid w:val="596D5BD4"/>
    <w:rsid w:val="597E3DD8"/>
    <w:rsid w:val="597F36B6"/>
    <w:rsid w:val="599206EC"/>
    <w:rsid w:val="599F73C0"/>
    <w:rsid w:val="59DF024A"/>
    <w:rsid w:val="59EE603A"/>
    <w:rsid w:val="59F80043"/>
    <w:rsid w:val="5A09252F"/>
    <w:rsid w:val="5A0B2778"/>
    <w:rsid w:val="5A101373"/>
    <w:rsid w:val="5A20384C"/>
    <w:rsid w:val="5A2A7C7B"/>
    <w:rsid w:val="5A3E2560"/>
    <w:rsid w:val="5A5D3B6E"/>
    <w:rsid w:val="5A637A76"/>
    <w:rsid w:val="5A6D33BA"/>
    <w:rsid w:val="5A792B1F"/>
    <w:rsid w:val="5A874767"/>
    <w:rsid w:val="5AAD6F28"/>
    <w:rsid w:val="5AD50114"/>
    <w:rsid w:val="5AD63A24"/>
    <w:rsid w:val="5AFB544B"/>
    <w:rsid w:val="5B2E1A1D"/>
    <w:rsid w:val="5B843A1C"/>
    <w:rsid w:val="5B863B83"/>
    <w:rsid w:val="5B873E3F"/>
    <w:rsid w:val="5BC235A5"/>
    <w:rsid w:val="5BFD1995"/>
    <w:rsid w:val="5C02690E"/>
    <w:rsid w:val="5C196DA7"/>
    <w:rsid w:val="5C2A048C"/>
    <w:rsid w:val="5C80234E"/>
    <w:rsid w:val="5C8A680C"/>
    <w:rsid w:val="5CA75CC0"/>
    <w:rsid w:val="5CC72CB8"/>
    <w:rsid w:val="5CCD41E5"/>
    <w:rsid w:val="5D0C4701"/>
    <w:rsid w:val="5D0F0395"/>
    <w:rsid w:val="5D221076"/>
    <w:rsid w:val="5D397964"/>
    <w:rsid w:val="5D5740D7"/>
    <w:rsid w:val="5D5A391C"/>
    <w:rsid w:val="5D5F10C0"/>
    <w:rsid w:val="5D891B7B"/>
    <w:rsid w:val="5DAD38EE"/>
    <w:rsid w:val="5DF94AE0"/>
    <w:rsid w:val="5E006862"/>
    <w:rsid w:val="5E0207B9"/>
    <w:rsid w:val="5E1834A1"/>
    <w:rsid w:val="5E243202"/>
    <w:rsid w:val="5E261785"/>
    <w:rsid w:val="5E4A7017"/>
    <w:rsid w:val="5E552BBA"/>
    <w:rsid w:val="5E611C10"/>
    <w:rsid w:val="5EA41754"/>
    <w:rsid w:val="5ECB1EC7"/>
    <w:rsid w:val="5EFC7377"/>
    <w:rsid w:val="5F06174D"/>
    <w:rsid w:val="5F3A3602"/>
    <w:rsid w:val="5F6277C6"/>
    <w:rsid w:val="5F6D0B1D"/>
    <w:rsid w:val="5F8D0B82"/>
    <w:rsid w:val="5FCC5339"/>
    <w:rsid w:val="5FE34A5B"/>
    <w:rsid w:val="5FED3A9D"/>
    <w:rsid w:val="5FF2089A"/>
    <w:rsid w:val="5FFE1E36"/>
    <w:rsid w:val="60232584"/>
    <w:rsid w:val="607330CE"/>
    <w:rsid w:val="60825176"/>
    <w:rsid w:val="609F2AC4"/>
    <w:rsid w:val="60FA2EE8"/>
    <w:rsid w:val="61054A27"/>
    <w:rsid w:val="610A52BC"/>
    <w:rsid w:val="611D2366"/>
    <w:rsid w:val="61421856"/>
    <w:rsid w:val="615227C4"/>
    <w:rsid w:val="616103A3"/>
    <w:rsid w:val="61654E3F"/>
    <w:rsid w:val="6182292A"/>
    <w:rsid w:val="619F7F92"/>
    <w:rsid w:val="61F94C26"/>
    <w:rsid w:val="62000E56"/>
    <w:rsid w:val="620152D8"/>
    <w:rsid w:val="623B1697"/>
    <w:rsid w:val="624F3E49"/>
    <w:rsid w:val="62632286"/>
    <w:rsid w:val="626D1BCA"/>
    <w:rsid w:val="627829E6"/>
    <w:rsid w:val="628250A4"/>
    <w:rsid w:val="62885958"/>
    <w:rsid w:val="62F40B65"/>
    <w:rsid w:val="62FC2CFE"/>
    <w:rsid w:val="63024505"/>
    <w:rsid w:val="630F7A96"/>
    <w:rsid w:val="631A4E87"/>
    <w:rsid w:val="63501431"/>
    <w:rsid w:val="635B1DB5"/>
    <w:rsid w:val="63711FED"/>
    <w:rsid w:val="63880DDC"/>
    <w:rsid w:val="638D750D"/>
    <w:rsid w:val="63A51893"/>
    <w:rsid w:val="63AC6CC0"/>
    <w:rsid w:val="64055776"/>
    <w:rsid w:val="64076C57"/>
    <w:rsid w:val="64240056"/>
    <w:rsid w:val="642A68A2"/>
    <w:rsid w:val="642E4DE1"/>
    <w:rsid w:val="643E143A"/>
    <w:rsid w:val="64475114"/>
    <w:rsid w:val="648B6EEF"/>
    <w:rsid w:val="64C158BF"/>
    <w:rsid w:val="64CE2EAA"/>
    <w:rsid w:val="64F24911"/>
    <w:rsid w:val="653B6707"/>
    <w:rsid w:val="653C3090"/>
    <w:rsid w:val="65854376"/>
    <w:rsid w:val="658767BE"/>
    <w:rsid w:val="65892531"/>
    <w:rsid w:val="65C56262"/>
    <w:rsid w:val="66014531"/>
    <w:rsid w:val="66195831"/>
    <w:rsid w:val="662E75B1"/>
    <w:rsid w:val="66342C2E"/>
    <w:rsid w:val="663E784C"/>
    <w:rsid w:val="668B6A45"/>
    <w:rsid w:val="66C37A39"/>
    <w:rsid w:val="66D734E4"/>
    <w:rsid w:val="66DB4D83"/>
    <w:rsid w:val="66ED146C"/>
    <w:rsid w:val="670354A0"/>
    <w:rsid w:val="672229B1"/>
    <w:rsid w:val="672F3F24"/>
    <w:rsid w:val="673E055F"/>
    <w:rsid w:val="67551CE3"/>
    <w:rsid w:val="67613BD7"/>
    <w:rsid w:val="67A22552"/>
    <w:rsid w:val="67B22DCC"/>
    <w:rsid w:val="67BE71AA"/>
    <w:rsid w:val="67D90273"/>
    <w:rsid w:val="67DE5875"/>
    <w:rsid w:val="67E55852"/>
    <w:rsid w:val="67EB1AB4"/>
    <w:rsid w:val="67FA1285"/>
    <w:rsid w:val="68345480"/>
    <w:rsid w:val="68551F4F"/>
    <w:rsid w:val="687C10C9"/>
    <w:rsid w:val="68840C16"/>
    <w:rsid w:val="68876EFB"/>
    <w:rsid w:val="68884654"/>
    <w:rsid w:val="689F444F"/>
    <w:rsid w:val="68B96DBB"/>
    <w:rsid w:val="68C76B21"/>
    <w:rsid w:val="68CA2805"/>
    <w:rsid w:val="68E937A3"/>
    <w:rsid w:val="6929752C"/>
    <w:rsid w:val="693E15D3"/>
    <w:rsid w:val="694640D8"/>
    <w:rsid w:val="69627681"/>
    <w:rsid w:val="69710F03"/>
    <w:rsid w:val="6977531D"/>
    <w:rsid w:val="69A04061"/>
    <w:rsid w:val="69A31AC2"/>
    <w:rsid w:val="69CC2BFF"/>
    <w:rsid w:val="69FD55B8"/>
    <w:rsid w:val="6A0905B5"/>
    <w:rsid w:val="6A0B1C62"/>
    <w:rsid w:val="6A2406C8"/>
    <w:rsid w:val="6A437819"/>
    <w:rsid w:val="6A4A6F79"/>
    <w:rsid w:val="6A6D20FD"/>
    <w:rsid w:val="6A7B4289"/>
    <w:rsid w:val="6ADE0BD1"/>
    <w:rsid w:val="6AE96859"/>
    <w:rsid w:val="6B147746"/>
    <w:rsid w:val="6B24787C"/>
    <w:rsid w:val="6B386B35"/>
    <w:rsid w:val="6B573233"/>
    <w:rsid w:val="6B5B6274"/>
    <w:rsid w:val="6B7E3DC3"/>
    <w:rsid w:val="6B935D53"/>
    <w:rsid w:val="6BFF7765"/>
    <w:rsid w:val="6C053E3A"/>
    <w:rsid w:val="6C196F71"/>
    <w:rsid w:val="6C226FCB"/>
    <w:rsid w:val="6C31226F"/>
    <w:rsid w:val="6C552F0B"/>
    <w:rsid w:val="6C8C67B7"/>
    <w:rsid w:val="6C9D744C"/>
    <w:rsid w:val="6D056FFD"/>
    <w:rsid w:val="6D167928"/>
    <w:rsid w:val="6D26299B"/>
    <w:rsid w:val="6D4772EC"/>
    <w:rsid w:val="6D9078AF"/>
    <w:rsid w:val="6DA404D3"/>
    <w:rsid w:val="6DAA3FEF"/>
    <w:rsid w:val="6DC0172B"/>
    <w:rsid w:val="6DCB690C"/>
    <w:rsid w:val="6DD41A5B"/>
    <w:rsid w:val="6DF43C2E"/>
    <w:rsid w:val="6DF51CA3"/>
    <w:rsid w:val="6E8335BD"/>
    <w:rsid w:val="6E891568"/>
    <w:rsid w:val="6E8E12EF"/>
    <w:rsid w:val="6E972936"/>
    <w:rsid w:val="6EA75C1A"/>
    <w:rsid w:val="6EC65CD1"/>
    <w:rsid w:val="6ED446C5"/>
    <w:rsid w:val="6F2A7D94"/>
    <w:rsid w:val="6F354CD2"/>
    <w:rsid w:val="6F392F8E"/>
    <w:rsid w:val="6F8331F1"/>
    <w:rsid w:val="6F9F2D28"/>
    <w:rsid w:val="6FA0300D"/>
    <w:rsid w:val="6FA75CB0"/>
    <w:rsid w:val="6FAE1A09"/>
    <w:rsid w:val="6FB915D7"/>
    <w:rsid w:val="6FD75BF8"/>
    <w:rsid w:val="6FE340ED"/>
    <w:rsid w:val="705A6F50"/>
    <w:rsid w:val="707723D0"/>
    <w:rsid w:val="70F5661B"/>
    <w:rsid w:val="71180B16"/>
    <w:rsid w:val="712140EE"/>
    <w:rsid w:val="71260E18"/>
    <w:rsid w:val="71360107"/>
    <w:rsid w:val="713B688E"/>
    <w:rsid w:val="71D43752"/>
    <w:rsid w:val="71F1796A"/>
    <w:rsid w:val="72014099"/>
    <w:rsid w:val="72154626"/>
    <w:rsid w:val="72262B5D"/>
    <w:rsid w:val="72283FF7"/>
    <w:rsid w:val="722E7212"/>
    <w:rsid w:val="723A0474"/>
    <w:rsid w:val="725923E4"/>
    <w:rsid w:val="72696851"/>
    <w:rsid w:val="72864BF7"/>
    <w:rsid w:val="729023FC"/>
    <w:rsid w:val="72A116D3"/>
    <w:rsid w:val="72C9287B"/>
    <w:rsid w:val="73336088"/>
    <w:rsid w:val="73C0646E"/>
    <w:rsid w:val="74037328"/>
    <w:rsid w:val="742222F5"/>
    <w:rsid w:val="74476126"/>
    <w:rsid w:val="74706664"/>
    <w:rsid w:val="747F3682"/>
    <w:rsid w:val="749C4185"/>
    <w:rsid w:val="75067759"/>
    <w:rsid w:val="75120509"/>
    <w:rsid w:val="752E6DCD"/>
    <w:rsid w:val="7551380D"/>
    <w:rsid w:val="75600BE5"/>
    <w:rsid w:val="7564475C"/>
    <w:rsid w:val="7583797F"/>
    <w:rsid w:val="75D20F1D"/>
    <w:rsid w:val="75DA2C18"/>
    <w:rsid w:val="75F54412"/>
    <w:rsid w:val="761D08E0"/>
    <w:rsid w:val="76283D5C"/>
    <w:rsid w:val="765D347C"/>
    <w:rsid w:val="76826699"/>
    <w:rsid w:val="76942C63"/>
    <w:rsid w:val="76C375E1"/>
    <w:rsid w:val="76C87133"/>
    <w:rsid w:val="76CD08D5"/>
    <w:rsid w:val="76DB4B92"/>
    <w:rsid w:val="7701216C"/>
    <w:rsid w:val="77052AA4"/>
    <w:rsid w:val="77136511"/>
    <w:rsid w:val="77200E1D"/>
    <w:rsid w:val="772063B7"/>
    <w:rsid w:val="77340A39"/>
    <w:rsid w:val="77351FD0"/>
    <w:rsid w:val="77472422"/>
    <w:rsid w:val="774A3380"/>
    <w:rsid w:val="77576FFD"/>
    <w:rsid w:val="777F31F2"/>
    <w:rsid w:val="77A411C1"/>
    <w:rsid w:val="77D1700D"/>
    <w:rsid w:val="77EC04CC"/>
    <w:rsid w:val="780879A1"/>
    <w:rsid w:val="78225227"/>
    <w:rsid w:val="78775729"/>
    <w:rsid w:val="78A42DB0"/>
    <w:rsid w:val="78A656AB"/>
    <w:rsid w:val="78B2245C"/>
    <w:rsid w:val="78E172CC"/>
    <w:rsid w:val="78EA1D1F"/>
    <w:rsid w:val="78EB5563"/>
    <w:rsid w:val="7904172F"/>
    <w:rsid w:val="790F7E27"/>
    <w:rsid w:val="792A231A"/>
    <w:rsid w:val="79316829"/>
    <w:rsid w:val="797E66A9"/>
    <w:rsid w:val="79960FDD"/>
    <w:rsid w:val="79A97383"/>
    <w:rsid w:val="79E27E8B"/>
    <w:rsid w:val="79F850CE"/>
    <w:rsid w:val="79FD443C"/>
    <w:rsid w:val="7A1D1975"/>
    <w:rsid w:val="7A3E5150"/>
    <w:rsid w:val="7A406F4E"/>
    <w:rsid w:val="7A45663C"/>
    <w:rsid w:val="7A4670D6"/>
    <w:rsid w:val="7A534B63"/>
    <w:rsid w:val="7A615382"/>
    <w:rsid w:val="7A67303B"/>
    <w:rsid w:val="7A76240F"/>
    <w:rsid w:val="7A9E0F53"/>
    <w:rsid w:val="7AAB1D04"/>
    <w:rsid w:val="7ABA4368"/>
    <w:rsid w:val="7AD05746"/>
    <w:rsid w:val="7B257FFD"/>
    <w:rsid w:val="7B2F3404"/>
    <w:rsid w:val="7B343476"/>
    <w:rsid w:val="7B4A207F"/>
    <w:rsid w:val="7B5A2978"/>
    <w:rsid w:val="7B5A7E4C"/>
    <w:rsid w:val="7B667AF9"/>
    <w:rsid w:val="7B7468F8"/>
    <w:rsid w:val="7B777538"/>
    <w:rsid w:val="7BAD6ADF"/>
    <w:rsid w:val="7BEE0103"/>
    <w:rsid w:val="7BF67219"/>
    <w:rsid w:val="7BFB2B06"/>
    <w:rsid w:val="7C0A0FE4"/>
    <w:rsid w:val="7C1045B2"/>
    <w:rsid w:val="7C254906"/>
    <w:rsid w:val="7C590818"/>
    <w:rsid w:val="7C7C10F6"/>
    <w:rsid w:val="7C853BEA"/>
    <w:rsid w:val="7C881368"/>
    <w:rsid w:val="7CA624A5"/>
    <w:rsid w:val="7CAD556F"/>
    <w:rsid w:val="7CCF6CE0"/>
    <w:rsid w:val="7CE0713F"/>
    <w:rsid w:val="7CE27788"/>
    <w:rsid w:val="7D0C32F1"/>
    <w:rsid w:val="7D0F408D"/>
    <w:rsid w:val="7D1D18EE"/>
    <w:rsid w:val="7D491C6C"/>
    <w:rsid w:val="7D5429C0"/>
    <w:rsid w:val="7D6147B9"/>
    <w:rsid w:val="7D6E6D43"/>
    <w:rsid w:val="7D7F2866"/>
    <w:rsid w:val="7DA57A41"/>
    <w:rsid w:val="7DB57A34"/>
    <w:rsid w:val="7DE60973"/>
    <w:rsid w:val="7DEF0916"/>
    <w:rsid w:val="7E1E5218"/>
    <w:rsid w:val="7E492363"/>
    <w:rsid w:val="7E8B6C36"/>
    <w:rsid w:val="7E9A4E1F"/>
    <w:rsid w:val="7EA7723A"/>
    <w:rsid w:val="7EF56FBB"/>
    <w:rsid w:val="7F004651"/>
    <w:rsid w:val="7F0768EB"/>
    <w:rsid w:val="7F143BEC"/>
    <w:rsid w:val="7F715AF2"/>
    <w:rsid w:val="7F886E69"/>
    <w:rsid w:val="7FA119FC"/>
    <w:rsid w:val="7FEE6F06"/>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8"/>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7"/>
    <w:qFormat/>
    <w:uiPriority w:val="0"/>
    <w:pPr>
      <w:shd w:val="clear" w:color="auto" w:fill="000080"/>
    </w:pPr>
  </w:style>
  <w:style w:type="paragraph" w:styleId="19">
    <w:name w:val="annotation text"/>
    <w:basedOn w:val="1"/>
    <w:link w:val="855"/>
    <w:qFormat/>
    <w:uiPriority w:val="99"/>
    <w:pPr>
      <w:jc w:val="left"/>
    </w:pPr>
  </w:style>
  <w:style w:type="paragraph" w:styleId="20">
    <w:name w:val="Salutation"/>
    <w:basedOn w:val="1"/>
    <w:next w:val="1"/>
    <w:link w:val="815"/>
    <w:qFormat/>
    <w:uiPriority w:val="0"/>
    <w:rPr>
      <w:rFonts w:ascii="仿宋_GB2312" w:eastAsia="仿宋_GB2312"/>
      <w:sz w:val="28"/>
      <w:szCs w:val="20"/>
    </w:rPr>
  </w:style>
  <w:style w:type="paragraph" w:styleId="21">
    <w:name w:val="Body Text 3"/>
    <w:basedOn w:val="1"/>
    <w:link w:val="84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2"/>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34"/>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83"/>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19"/>
    <w:next w:val="19"/>
    <w:link w:val="632"/>
    <w:qFormat/>
    <w:uiPriority w:val="0"/>
    <w:rPr>
      <w:b/>
      <w:bCs/>
    </w:rPr>
  </w:style>
  <w:style w:type="paragraph" w:styleId="63">
    <w:name w:val="Body Text First Indent 2"/>
    <w:basedOn w:val="26"/>
    <w:next w:val="1"/>
    <w:link w:val="655"/>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8"/>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2"/>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4"/>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3"/>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7"/>
    <w:next w:val="1"/>
    <w:qFormat/>
    <w:uiPriority w:val="0"/>
    <w:pPr>
      <w:tabs>
        <w:tab w:val="left" w:pos="1080"/>
        <w:tab w:val="clear" w:pos="1008"/>
      </w:tabs>
      <w:ind w:left="1080" w:hanging="1080"/>
    </w:pPr>
  </w:style>
  <w:style w:type="paragraph" w:customStyle="1" w:styleId="583">
    <w:name w:val="数字标题1"/>
    <w:basedOn w:val="2"/>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8"/>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8"/>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6"/>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0"/>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9"/>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24"/>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1"/>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9"/>
    <w:qFormat/>
    <w:uiPriority w:val="0"/>
    <w:rPr>
      <w:kern w:val="2"/>
      <w:sz w:val="21"/>
      <w:szCs w:val="24"/>
    </w:rPr>
  </w:style>
  <w:style w:type="character" w:customStyle="1" w:styleId="856">
    <w:name w:val="签名 Char"/>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tblPr>
      <w:tblCellMar>
        <w:top w:w="0" w:type="dxa"/>
        <w:left w:w="0" w:type="dxa"/>
        <w:bottom w:w="0" w:type="dxa"/>
        <w:right w:w="0" w:type="dxa"/>
      </w:tblCellMar>
    </w:tblPr>
  </w:style>
  <w:style w:type="paragraph" w:customStyle="1" w:styleId="966">
    <w:name w:val="正文文本首行缩进 21"/>
    <w:basedOn w:val="26"/>
    <w:qFormat/>
    <w:uiPriority w:val="99"/>
    <w:pPr>
      <w:spacing w:line="200" w:lineRule="atLeast"/>
      <w:ind w:firstLine="420"/>
    </w:pPr>
    <w:rPr>
      <w:rFonts w:ascii="宋体" w:hAnsi="Courier New"/>
      <w:spacing w:val="-4"/>
      <w:sz w:val="18"/>
    </w:rPr>
  </w:style>
  <w:style w:type="paragraph" w:customStyle="1" w:styleId="96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8">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69">
    <w:name w:val="BodyTextIndent"/>
    <w:basedOn w:val="1"/>
    <w:next w:val="970"/>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0">
    <w:name w:val="UserStyle_460"/>
    <w:basedOn w:val="969"/>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1">
    <w:name w:val="No Spacing1"/>
    <w:qFormat/>
    <w:uiPriority w:val="0"/>
    <w:rPr>
      <w:rFonts w:ascii="Times New Roman" w:hAnsi="Times New Roman" w:eastAsia="??"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94</Pages>
  <Words>45743</Words>
  <Characters>48670</Characters>
  <Lines>287</Lines>
  <Paragraphs>81</Paragraphs>
  <TotalTime>4</TotalTime>
  <ScaleCrop>false</ScaleCrop>
  <LinksUpToDate>false</LinksUpToDate>
  <CharactersWithSpaces>54913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狗蛋</cp:lastModifiedBy>
  <cp:lastPrinted>2021-12-27T03:06:00Z</cp:lastPrinted>
  <dcterms:modified xsi:type="dcterms:W3CDTF">2022-11-14T03:02:22Z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6D39573A3F074C61860993CEF4419578</vt:lpwstr>
  </property>
  <property fmtid="{D5CDD505-2E9C-101B-9397-08002B2CF9AE}" pid="5" name="commondata">
    <vt:lpwstr>eyJoZGlkIjoiMmE3NTc1MTljMDA0ZWI0ZjljNTEwZjI5MzUwYjAxOTgifQ==</vt:lpwstr>
  </property>
</Properties>
</file>