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rPr>
      </w:pPr>
    </w:p>
    <w:p>
      <w:pPr>
        <w:pStyle w:val="27"/>
        <w:jc w:val="both"/>
        <w:rPr>
          <w:rFonts w:hint="eastAsia" w:ascii="宋体" w:hAnsi="宋体" w:eastAsia="宋体" w:cs="宋体"/>
          <w:sz w:val="52"/>
        </w:rPr>
      </w:pPr>
    </w:p>
    <w:p>
      <w:pPr>
        <w:pStyle w:val="27"/>
        <w:jc w:val="both"/>
        <w:rPr>
          <w:rFonts w:hint="eastAsia" w:ascii="宋体" w:hAnsi="宋体" w:eastAsia="宋体" w:cs="宋体"/>
          <w:sz w:val="52"/>
        </w:rPr>
      </w:pPr>
    </w:p>
    <w:p>
      <w:pPr>
        <w:pStyle w:val="27"/>
        <w:spacing w:line="480" w:lineRule="auto"/>
        <w:rPr>
          <w:rFonts w:hint="eastAsia" w:ascii="宋体" w:hAnsi="宋体" w:eastAsia="宋体" w:cs="宋体"/>
          <w:sz w:val="44"/>
          <w:szCs w:val="44"/>
          <w:highlight w:val="none"/>
        </w:rPr>
      </w:pPr>
    </w:p>
    <w:p>
      <w:pPr>
        <w:pStyle w:val="27"/>
        <w:keepNext w:val="0"/>
        <w:keepLines w:val="0"/>
        <w:pageBreakBefore w:val="0"/>
        <w:widowControl w:val="0"/>
        <w:kinsoku/>
        <w:wordWrap/>
        <w:overflowPunct/>
        <w:topLinePunct w:val="0"/>
        <w:autoSpaceDE/>
        <w:autoSpaceDN/>
        <w:bidi w:val="0"/>
        <w:adjustRightInd/>
        <w:snapToGrid/>
        <w:spacing w:line="480" w:lineRule="auto"/>
        <w:ind w:left="630" w:leftChars="300" w:right="630" w:rightChars="300"/>
        <w:textAlignment w:val="auto"/>
        <w:rPr>
          <w:rFonts w:hint="eastAsia" w:ascii="宋体" w:hAnsi="宋体" w:eastAsia="宋体" w:cs="宋体"/>
          <w:sz w:val="44"/>
          <w:szCs w:val="44"/>
          <w:highlight w:val="none"/>
          <w:lang w:eastAsia="zh-CN"/>
        </w:rPr>
      </w:pPr>
      <w:r>
        <w:rPr>
          <w:rFonts w:hint="eastAsia" w:ascii="宋体" w:hAnsi="宋体" w:cs="宋体"/>
          <w:sz w:val="44"/>
          <w:szCs w:val="44"/>
          <w:highlight w:val="none"/>
          <w:lang w:eastAsia="zh-CN"/>
        </w:rPr>
        <w:t>嘉兴市食品药品与产品质量检验检测院2022年度第二批仪器设备采购项目</w:t>
      </w:r>
    </w:p>
    <w:p>
      <w:pPr>
        <w:pStyle w:val="27"/>
        <w:spacing w:line="600" w:lineRule="exact"/>
        <w:jc w:val="both"/>
        <w:rPr>
          <w:rFonts w:hint="eastAsia" w:ascii="宋体" w:hAnsi="宋体" w:eastAsia="宋体" w:cs="宋体"/>
          <w:sz w:val="48"/>
          <w:szCs w:val="48"/>
        </w:rPr>
      </w:pPr>
    </w:p>
    <w:p>
      <w:pPr>
        <w:pStyle w:val="27"/>
        <w:spacing w:line="600" w:lineRule="exact"/>
        <w:jc w:val="both"/>
        <w:rPr>
          <w:rFonts w:hint="eastAsia" w:ascii="宋体" w:hAnsi="宋体" w:eastAsia="宋体" w:cs="宋体"/>
          <w:sz w:val="48"/>
          <w:szCs w:val="48"/>
        </w:rPr>
      </w:pPr>
    </w:p>
    <w:p>
      <w:pPr>
        <w:pStyle w:val="27"/>
        <w:spacing w:line="600" w:lineRule="exact"/>
        <w:jc w:val="both"/>
        <w:rPr>
          <w:rFonts w:hint="eastAsia" w:ascii="宋体" w:hAnsi="宋体" w:eastAsia="宋体" w:cs="宋体"/>
          <w:sz w:val="48"/>
          <w:szCs w:val="48"/>
        </w:rPr>
      </w:pPr>
    </w:p>
    <w:p>
      <w:pPr>
        <w:pStyle w:val="27"/>
        <w:spacing w:line="600" w:lineRule="exact"/>
        <w:jc w:val="both"/>
        <w:rPr>
          <w:rFonts w:hint="eastAsia" w:ascii="宋体" w:hAnsi="宋体" w:eastAsia="宋体" w:cs="宋体"/>
          <w:sz w:val="48"/>
          <w:szCs w:val="48"/>
        </w:rPr>
      </w:pPr>
    </w:p>
    <w:p>
      <w:pPr>
        <w:pStyle w:val="27"/>
        <w:spacing w:line="600" w:lineRule="exact"/>
        <w:jc w:val="both"/>
        <w:rPr>
          <w:rFonts w:hint="eastAsia" w:ascii="宋体" w:hAnsi="宋体" w:eastAsia="宋体" w:cs="宋体"/>
          <w:sz w:val="48"/>
          <w:szCs w:val="48"/>
        </w:rPr>
      </w:pPr>
    </w:p>
    <w:p>
      <w:pPr>
        <w:pStyle w:val="27"/>
        <w:spacing w:line="600" w:lineRule="exact"/>
        <w:rPr>
          <w:rFonts w:hint="eastAsia" w:ascii="宋体" w:hAnsi="宋体" w:eastAsia="宋体" w:cs="宋体"/>
          <w:sz w:val="44"/>
          <w:szCs w:val="44"/>
        </w:rPr>
      </w:pPr>
      <w:r>
        <w:rPr>
          <w:rFonts w:hint="eastAsia" w:ascii="宋体" w:hAnsi="宋体" w:eastAsia="宋体" w:cs="宋体"/>
          <w:sz w:val="44"/>
          <w:szCs w:val="44"/>
        </w:rPr>
        <w:t>公开招标采购文件</w:t>
      </w:r>
    </w:p>
    <w:p>
      <w:pPr>
        <w:pStyle w:val="27"/>
        <w:jc w:val="both"/>
        <w:rPr>
          <w:rFonts w:hint="eastAsia" w:ascii="宋体" w:hAnsi="宋体" w:eastAsia="宋体" w:cs="宋体"/>
          <w:sz w:val="52"/>
        </w:rPr>
      </w:pPr>
    </w:p>
    <w:p>
      <w:pPr>
        <w:pStyle w:val="27"/>
        <w:jc w:val="both"/>
        <w:rPr>
          <w:rFonts w:hint="eastAsia" w:ascii="宋体" w:hAnsi="宋体" w:eastAsia="宋体" w:cs="宋体"/>
          <w:sz w:val="52"/>
        </w:rPr>
      </w:pPr>
    </w:p>
    <w:p>
      <w:pPr>
        <w:tabs>
          <w:tab w:val="left" w:pos="7063"/>
        </w:tabs>
        <w:rPr>
          <w:rFonts w:hint="eastAsia" w:ascii="宋体" w:hAnsi="宋体" w:eastAsia="宋体" w:cs="宋体"/>
          <w:b/>
          <w:sz w:val="36"/>
        </w:rPr>
      </w:pPr>
    </w:p>
    <w:p>
      <w:pPr>
        <w:spacing w:line="600" w:lineRule="exact"/>
        <w:rPr>
          <w:rFonts w:hint="eastAsia" w:ascii="宋体" w:hAnsi="宋体" w:eastAsia="宋体" w:cs="宋体"/>
          <w:b/>
          <w:sz w:val="32"/>
          <w:szCs w:val="32"/>
        </w:rPr>
      </w:pPr>
    </w:p>
    <w:p>
      <w:pPr>
        <w:pStyle w:val="49"/>
        <w:rPr>
          <w:rFonts w:hint="eastAsia" w:ascii="宋体" w:hAnsi="宋体" w:eastAsia="宋体" w:cs="宋体"/>
        </w:rPr>
      </w:pPr>
    </w:p>
    <w:p>
      <w:pPr>
        <w:spacing w:line="600" w:lineRule="exact"/>
        <w:rPr>
          <w:rFonts w:hint="eastAsia" w:ascii="宋体" w:hAnsi="宋体" w:eastAsia="宋体" w:cs="宋体"/>
          <w:b/>
          <w:sz w:val="32"/>
          <w:szCs w:val="32"/>
        </w:rPr>
      </w:pPr>
    </w:p>
    <w:p>
      <w:pPr>
        <w:spacing w:line="600" w:lineRule="exact"/>
        <w:ind w:firstLine="964" w:firstLineChars="3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项目编号：</w:t>
      </w:r>
      <w:r>
        <w:rPr>
          <w:rFonts w:hint="eastAsia" w:ascii="宋体" w:hAnsi="宋体" w:cs="宋体"/>
          <w:b/>
          <w:sz w:val="32"/>
          <w:szCs w:val="32"/>
          <w:highlight w:val="none"/>
          <w:lang w:eastAsia="zh-CN"/>
        </w:rPr>
        <w:t>ZJZM-2022-43</w:t>
      </w:r>
    </w:p>
    <w:p>
      <w:pPr>
        <w:spacing w:line="600" w:lineRule="exact"/>
        <w:ind w:left="2564" w:leftChars="456" w:hanging="1606" w:hangingChars="500"/>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rPr>
        <w:t>采购单位：</w:t>
      </w:r>
      <w:r>
        <w:rPr>
          <w:rFonts w:hint="eastAsia" w:ascii="宋体" w:hAnsi="宋体" w:eastAsia="宋体" w:cs="宋体"/>
          <w:b/>
          <w:sz w:val="32"/>
          <w:szCs w:val="32"/>
          <w:highlight w:val="none"/>
          <w:lang w:eastAsia="zh-CN"/>
        </w:rPr>
        <w:t>嘉兴市食品药品与产品质量检验检测院</w:t>
      </w:r>
    </w:p>
    <w:p>
      <w:pPr>
        <w:spacing w:line="600" w:lineRule="exact"/>
        <w:ind w:firstLine="964" w:firstLineChars="300"/>
        <w:rPr>
          <w:rFonts w:hint="eastAsia" w:ascii="宋体" w:hAnsi="宋体" w:eastAsia="宋体" w:cs="宋体"/>
          <w:b/>
          <w:sz w:val="32"/>
          <w:szCs w:val="32"/>
          <w:highlight w:val="none"/>
        </w:rPr>
      </w:pPr>
      <w:r>
        <w:rPr>
          <w:rFonts w:hint="eastAsia" w:ascii="宋体" w:hAnsi="宋体" w:eastAsia="宋体" w:cs="宋体"/>
          <w:b/>
          <w:sz w:val="32"/>
          <w:szCs w:val="32"/>
          <w:highlight w:val="none"/>
        </w:rPr>
        <w:t>代理单位：浙江中明工程咨询有限公司</w:t>
      </w:r>
    </w:p>
    <w:p>
      <w:pPr>
        <w:spacing w:line="600" w:lineRule="exact"/>
        <w:jc w:val="center"/>
        <w:rPr>
          <w:rFonts w:hint="eastAsia" w:ascii="宋体" w:hAnsi="宋体" w:eastAsia="宋体" w:cs="宋体"/>
          <w:b/>
          <w:sz w:val="32"/>
          <w:szCs w:val="32"/>
        </w:rPr>
        <w:sectPr>
          <w:headerReference r:id="rId3" w:type="default"/>
          <w:pgSz w:w="11906" w:h="16838"/>
          <w:pgMar w:top="1134" w:right="1361" w:bottom="1134" w:left="1361" w:header="851" w:footer="992" w:gutter="0"/>
          <w:cols w:space="720" w:num="1"/>
          <w:docGrid w:type="lines" w:linePitch="312" w:charSpace="0"/>
        </w:sectPr>
      </w:pPr>
      <w:r>
        <w:rPr>
          <w:rFonts w:hint="eastAsia" w:ascii="宋体" w:hAnsi="宋体" w:eastAsia="宋体" w:cs="宋体"/>
          <w:b/>
          <w:sz w:val="32"/>
          <w:szCs w:val="32"/>
        </w:rPr>
        <w:t>2022年0</w:t>
      </w:r>
      <w:r>
        <w:rPr>
          <w:rFonts w:hint="eastAsia" w:ascii="宋体" w:hAnsi="宋体" w:cs="宋体"/>
          <w:b/>
          <w:sz w:val="32"/>
          <w:szCs w:val="32"/>
          <w:lang w:val="en-US" w:eastAsia="zh-CN"/>
        </w:rPr>
        <w:t>7</w:t>
      </w:r>
      <w:r>
        <w:rPr>
          <w:rFonts w:hint="eastAsia" w:ascii="宋体" w:hAnsi="宋体" w:eastAsia="宋体" w:cs="宋体"/>
          <w:b/>
          <w:sz w:val="32"/>
          <w:szCs w:val="32"/>
        </w:rPr>
        <w:t>月</w:t>
      </w:r>
    </w:p>
    <w:p>
      <w:pPr>
        <w:spacing w:line="600" w:lineRule="exact"/>
        <w:jc w:val="center"/>
        <w:rPr>
          <w:rFonts w:hint="eastAsia" w:ascii="宋体" w:hAnsi="宋体" w:eastAsia="宋体" w:cs="宋体"/>
          <w:b/>
          <w:sz w:val="32"/>
          <w:szCs w:val="32"/>
        </w:rPr>
      </w:pPr>
    </w:p>
    <w:p>
      <w:pPr>
        <w:spacing w:line="600" w:lineRule="exact"/>
        <w:rPr>
          <w:rFonts w:hint="eastAsia" w:ascii="宋体" w:hAnsi="宋体" w:eastAsia="宋体" w:cs="宋体"/>
          <w:b/>
          <w:sz w:val="32"/>
          <w:szCs w:val="32"/>
        </w:rPr>
      </w:pPr>
    </w:p>
    <w:p>
      <w:pPr>
        <w:pStyle w:val="17"/>
        <w:spacing w:before="120" w:after="120"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目  录</w:t>
      </w:r>
    </w:p>
    <w:p>
      <w:pPr>
        <w:pStyle w:val="17"/>
        <w:spacing w:before="120" w:after="120" w:line="360" w:lineRule="auto"/>
        <w:jc w:val="center"/>
        <w:rPr>
          <w:rFonts w:hint="eastAsia" w:ascii="宋体" w:hAnsi="宋体" w:eastAsia="宋体" w:cs="宋体"/>
          <w:color w:val="000000"/>
          <w:sz w:val="44"/>
          <w:szCs w:val="44"/>
        </w:rPr>
      </w:pP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公开招标公告</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招标需求</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供应商须知</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评标办法及评分标准</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政府采购合同主要条款</w:t>
      </w:r>
    </w:p>
    <w:p>
      <w:pPr>
        <w:numPr>
          <w:ilvl w:val="0"/>
          <w:numId w:val="3"/>
        </w:numPr>
        <w:tabs>
          <w:tab w:val="left" w:pos="2520"/>
        </w:tabs>
        <w:spacing w:before="156" w:beforeLines="50" w:line="480" w:lineRule="exact"/>
        <w:ind w:hanging="195"/>
        <w:rPr>
          <w:rFonts w:hint="eastAsia" w:ascii="宋体" w:hAnsi="宋体" w:eastAsia="宋体" w:cs="宋体"/>
          <w:color w:val="000000"/>
          <w:sz w:val="32"/>
          <w:szCs w:val="32"/>
        </w:rPr>
      </w:pPr>
      <w:r>
        <w:rPr>
          <w:rFonts w:hint="eastAsia" w:ascii="宋体" w:hAnsi="宋体" w:eastAsia="宋体" w:cs="宋体"/>
          <w:color w:val="000000"/>
          <w:sz w:val="32"/>
          <w:szCs w:val="32"/>
        </w:rPr>
        <w:t>投标文件格式</w:t>
      </w:r>
    </w:p>
    <w:p>
      <w:pPr>
        <w:spacing w:before="31" w:beforeLines="10" w:after="31" w:afterLines="10" w:line="460" w:lineRule="exact"/>
        <w:jc w:val="center"/>
        <w:rPr>
          <w:rFonts w:hint="eastAsia" w:ascii="宋体" w:hAnsi="宋体" w:eastAsia="宋体" w:cs="宋体"/>
          <w:color w:val="000000"/>
          <w:sz w:val="30"/>
          <w:szCs w:val="30"/>
        </w:rPr>
      </w:pPr>
      <w:r>
        <w:rPr>
          <w:rFonts w:hint="eastAsia" w:ascii="宋体" w:hAnsi="宋体" w:eastAsia="宋体" w:cs="宋体"/>
          <w:color w:val="000000"/>
          <w:sz w:val="30"/>
          <w:szCs w:val="30"/>
        </w:rPr>
        <w:br w:type="page"/>
      </w:r>
      <w:r>
        <w:rPr>
          <w:rFonts w:hint="eastAsia" w:ascii="宋体" w:hAnsi="宋体" w:eastAsia="宋体" w:cs="宋体"/>
          <w:b/>
          <w:bCs/>
          <w:color w:val="000000"/>
          <w:sz w:val="32"/>
          <w:szCs w:val="32"/>
        </w:rPr>
        <w:t>第一章  公开招标公告</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根据《中华人民共和国政府采购法》《中华人民共和国政府采购法实施条例》等规定，浙江中明</w:t>
      </w:r>
      <w:r>
        <w:rPr>
          <w:rFonts w:hint="eastAsia" w:ascii="宋体" w:hAnsi="宋体" w:eastAsia="宋体" w:cs="宋体"/>
          <w:szCs w:val="21"/>
          <w:highlight w:val="none"/>
        </w:rPr>
        <w:t>工程咨询有限公司受</w:t>
      </w:r>
      <w:r>
        <w:rPr>
          <w:rFonts w:hint="eastAsia" w:ascii="宋体" w:hAnsi="宋体" w:eastAsia="宋体" w:cs="宋体"/>
          <w:szCs w:val="21"/>
          <w:highlight w:val="none"/>
          <w:lang w:eastAsia="zh-CN"/>
        </w:rPr>
        <w:t>嘉兴市食品药品与产品质量检验检测院</w:t>
      </w:r>
      <w:r>
        <w:rPr>
          <w:rFonts w:hint="eastAsia" w:ascii="宋体" w:hAnsi="宋体" w:eastAsia="宋体" w:cs="宋体"/>
          <w:szCs w:val="21"/>
          <w:highlight w:val="none"/>
        </w:rPr>
        <w:t>委托，并经</w:t>
      </w:r>
      <w:r>
        <w:rPr>
          <w:rFonts w:hint="eastAsia" w:ascii="宋体" w:hAnsi="宋体" w:eastAsia="宋体" w:cs="宋体"/>
          <w:szCs w:val="21"/>
          <w:highlight w:val="none"/>
          <w:lang w:eastAsia="zh-CN"/>
        </w:rPr>
        <w:t>嘉兴</w:t>
      </w:r>
      <w:r>
        <w:rPr>
          <w:rFonts w:hint="eastAsia" w:ascii="宋体" w:hAnsi="宋体" w:eastAsia="宋体" w:cs="宋体"/>
          <w:szCs w:val="21"/>
          <w:highlight w:val="none"/>
          <w:lang w:eastAsia="zh-CN"/>
        </w:rPr>
        <w:t>市财政局</w:t>
      </w:r>
      <w:r>
        <w:rPr>
          <w:rFonts w:hint="eastAsia" w:ascii="宋体" w:hAnsi="宋体" w:cs="宋体"/>
          <w:szCs w:val="21"/>
          <w:highlight w:val="none"/>
          <w:lang w:val="en-US" w:eastAsia="zh-CN"/>
        </w:rPr>
        <w:t>[2022]4375号、[2022]4296号</w:t>
      </w:r>
      <w:r>
        <w:rPr>
          <w:rFonts w:hint="eastAsia" w:ascii="宋体" w:hAnsi="宋体" w:eastAsia="宋体" w:cs="宋体"/>
          <w:szCs w:val="21"/>
          <w:highlight w:val="none"/>
        </w:rPr>
        <w:t>采购计划确认批准，现就</w:t>
      </w:r>
      <w:r>
        <w:rPr>
          <w:rFonts w:hint="eastAsia" w:ascii="宋体" w:hAnsi="宋体" w:cs="宋体"/>
          <w:szCs w:val="21"/>
          <w:highlight w:val="none"/>
          <w:lang w:eastAsia="zh-CN"/>
        </w:rPr>
        <w:t>嘉兴市食品药品与产品质量检验检测院2022年度第二批仪器设备采购项目</w:t>
      </w:r>
      <w:r>
        <w:rPr>
          <w:rFonts w:hint="eastAsia" w:ascii="宋体" w:hAnsi="宋体" w:eastAsia="宋体" w:cs="宋体"/>
          <w:szCs w:val="21"/>
          <w:highlight w:val="none"/>
        </w:rPr>
        <w:t>进行公开招标，欢迎国内合格的投标人前来投标，现将有关事项公告如下：</w:t>
      </w:r>
    </w:p>
    <w:p>
      <w:pPr>
        <w:snapToGrid w:val="0"/>
        <w:spacing w:line="460" w:lineRule="exact"/>
        <w:ind w:firstLine="420" w:firstLineChars="200"/>
        <w:rPr>
          <w:rFonts w:hint="eastAsia" w:ascii="宋体" w:hAnsi="宋体" w:eastAsia="宋体" w:cs="宋体"/>
          <w:szCs w:val="21"/>
          <w:lang w:eastAsia="zh-CN"/>
        </w:rPr>
      </w:pPr>
      <w:r>
        <w:rPr>
          <w:rFonts w:hint="eastAsia" w:ascii="宋体" w:hAnsi="宋体" w:eastAsia="宋体" w:cs="宋体"/>
          <w:color w:val="000000"/>
          <w:szCs w:val="21"/>
        </w:rPr>
        <w:t>一、</w:t>
      </w:r>
      <w:r>
        <w:rPr>
          <w:rFonts w:hint="eastAsia" w:ascii="宋体" w:hAnsi="宋体" w:eastAsia="宋体" w:cs="宋体"/>
          <w:b/>
          <w:bCs/>
          <w:color w:val="000000"/>
          <w:szCs w:val="21"/>
        </w:rPr>
        <w:t>项目编号：</w:t>
      </w:r>
      <w:r>
        <w:rPr>
          <w:rFonts w:hint="eastAsia" w:ascii="宋体" w:hAnsi="宋体" w:cs="宋体"/>
          <w:color w:val="000000"/>
          <w:szCs w:val="21"/>
          <w:lang w:eastAsia="zh-CN"/>
        </w:rPr>
        <w:t>ZJZM-2022-43</w:t>
      </w:r>
    </w:p>
    <w:p>
      <w:pPr>
        <w:snapToGrid w:val="0"/>
        <w:spacing w:line="460" w:lineRule="exact"/>
        <w:ind w:firstLine="420" w:firstLineChars="20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b/>
          <w:szCs w:val="21"/>
        </w:rPr>
        <w:t>采购组织类型：</w:t>
      </w:r>
      <w:r>
        <w:rPr>
          <w:rFonts w:hint="eastAsia" w:ascii="宋体" w:hAnsi="宋体" w:eastAsia="宋体" w:cs="宋体"/>
          <w:szCs w:val="21"/>
        </w:rPr>
        <w:t>分散采购委托中介</w:t>
      </w:r>
    </w:p>
    <w:p>
      <w:pPr>
        <w:snapToGrid w:val="0"/>
        <w:spacing w:line="46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三、采购方式：</w:t>
      </w:r>
      <w:r>
        <w:rPr>
          <w:rFonts w:hint="eastAsia" w:ascii="宋体" w:hAnsi="宋体" w:eastAsia="宋体" w:cs="宋体"/>
          <w:szCs w:val="21"/>
          <w:highlight w:val="none"/>
        </w:rPr>
        <w:t>公开招标</w:t>
      </w:r>
    </w:p>
    <w:p>
      <w:pPr>
        <w:snapToGrid w:val="0"/>
        <w:spacing w:line="480" w:lineRule="exact"/>
        <w:ind w:firstLine="422" w:firstLineChars="200"/>
        <w:rPr>
          <w:rFonts w:hint="eastAsia" w:ascii="宋体" w:hAnsi="宋体" w:eastAsia="宋体" w:cs="宋体"/>
          <w:color w:val="111F2C"/>
          <w:szCs w:val="21"/>
          <w:highlight w:val="none"/>
          <w:shd w:val="clear" w:color="auto" w:fill="FFFFFF"/>
          <w:lang w:eastAsia="zh-CN"/>
        </w:rPr>
      </w:pPr>
      <w:r>
        <w:rPr>
          <w:rFonts w:hint="eastAsia" w:ascii="宋体" w:hAnsi="宋体" w:eastAsia="宋体" w:cs="宋体"/>
          <w:b/>
          <w:szCs w:val="21"/>
          <w:highlight w:val="none"/>
        </w:rPr>
        <w:t>四、采购内容及预算：</w:t>
      </w:r>
    </w:p>
    <w:tbl>
      <w:tblPr>
        <w:tblStyle w:val="32"/>
        <w:tblpPr w:leftFromText="180" w:rightFromText="180" w:vertAnchor="text" w:horzAnchor="page" w:tblpX="1469" w:tblpY="184"/>
        <w:tblOverlap w:val="never"/>
        <w:tblW w:w="9165" w:type="dxa"/>
        <w:tblInd w:w="0" w:type="dxa"/>
        <w:tblLayout w:type="fixed"/>
        <w:tblCellMar>
          <w:top w:w="0" w:type="dxa"/>
          <w:left w:w="108" w:type="dxa"/>
          <w:bottom w:w="0" w:type="dxa"/>
          <w:right w:w="108" w:type="dxa"/>
        </w:tblCellMar>
      </w:tblPr>
      <w:tblGrid>
        <w:gridCol w:w="915"/>
        <w:gridCol w:w="3990"/>
        <w:gridCol w:w="1545"/>
        <w:gridCol w:w="2715"/>
      </w:tblGrid>
      <w:tr>
        <w:tblPrEx>
          <w:tblCellMar>
            <w:top w:w="0" w:type="dxa"/>
            <w:left w:w="108" w:type="dxa"/>
            <w:bottom w:w="0" w:type="dxa"/>
            <w:right w:w="108" w:type="dxa"/>
          </w:tblCellMar>
        </w:tblPrEx>
        <w:trPr>
          <w:trHeight w:val="780" w:hRule="atLeast"/>
        </w:trPr>
        <w:tc>
          <w:tcPr>
            <w:tcW w:w="915" w:type="dxa"/>
            <w:tcBorders>
              <w:top w:val="single" w:color="auto" w:sz="4" w:space="0"/>
              <w:left w:val="single" w:color="auto" w:sz="4" w:space="0"/>
              <w:bottom w:val="single" w:color="000000" w:sz="4" w:space="0"/>
              <w:right w:val="single" w:color="auto" w:sz="4" w:space="0"/>
            </w:tcBorders>
            <w:vAlign w:val="center"/>
          </w:tcPr>
          <w:p>
            <w:pPr>
              <w:widowControl/>
              <w:spacing w:line="420" w:lineRule="exact"/>
              <w:jc w:val="center"/>
              <w:textAlignment w:val="center"/>
              <w:rPr>
                <w:rFonts w:hint="eastAsia" w:ascii="宋体" w:hAnsi="宋体" w:eastAsia="宋体" w:cs="宋体"/>
                <w:b/>
                <w:bCs/>
                <w:szCs w:val="21"/>
                <w:highlight w:val="none"/>
                <w:lang w:eastAsia="zh-CN"/>
              </w:rPr>
            </w:pPr>
            <w:r>
              <w:rPr>
                <w:rFonts w:hint="eastAsia" w:ascii="宋体" w:hAnsi="宋体" w:cs="宋体"/>
                <w:b/>
                <w:bCs/>
                <w:kern w:val="0"/>
                <w:szCs w:val="21"/>
                <w:highlight w:val="none"/>
                <w:lang w:eastAsia="zh-CN" w:bidi="ar"/>
              </w:rPr>
              <w:t>序号</w:t>
            </w:r>
          </w:p>
        </w:tc>
        <w:tc>
          <w:tcPr>
            <w:tcW w:w="3990" w:type="dxa"/>
            <w:tcBorders>
              <w:top w:val="single" w:color="auto" w:sz="4" w:space="0"/>
              <w:left w:val="single" w:color="auto" w:sz="4" w:space="0"/>
              <w:bottom w:val="single" w:color="auto" w:sz="4" w:space="0"/>
              <w:right w:val="single" w:color="000000" w:sz="4" w:space="0"/>
            </w:tcBorders>
            <w:vAlign w:val="center"/>
          </w:tcPr>
          <w:p>
            <w:pPr>
              <w:widowControl/>
              <w:spacing w:line="420" w:lineRule="exact"/>
              <w:jc w:val="center"/>
              <w:textAlignment w:val="center"/>
              <w:rPr>
                <w:rFonts w:hint="eastAsia" w:ascii="宋体" w:hAnsi="宋体" w:eastAsia="宋体" w:cs="宋体"/>
                <w:b/>
                <w:bCs/>
                <w:szCs w:val="21"/>
                <w:highlight w:val="none"/>
              </w:rPr>
            </w:pPr>
            <w:r>
              <w:rPr>
                <w:rFonts w:hint="eastAsia" w:ascii="宋体" w:hAnsi="宋体" w:eastAsia="宋体" w:cs="宋体"/>
                <w:b/>
                <w:bCs/>
                <w:kern w:val="0"/>
                <w:szCs w:val="21"/>
                <w:highlight w:val="none"/>
                <w:lang w:val="en-US" w:eastAsia="zh-CN" w:bidi="ar"/>
              </w:rPr>
              <w:t>采购</w:t>
            </w:r>
            <w:r>
              <w:rPr>
                <w:rFonts w:hint="eastAsia" w:ascii="宋体" w:hAnsi="宋体" w:eastAsia="宋体" w:cs="宋体"/>
                <w:b/>
                <w:bCs/>
                <w:kern w:val="0"/>
                <w:szCs w:val="21"/>
                <w:highlight w:val="none"/>
                <w:lang w:bidi="ar"/>
              </w:rPr>
              <w:t>内容</w:t>
            </w:r>
          </w:p>
        </w:tc>
        <w:tc>
          <w:tcPr>
            <w:tcW w:w="1545" w:type="dxa"/>
            <w:tcBorders>
              <w:top w:val="single" w:color="auto" w:sz="4" w:space="0"/>
              <w:left w:val="single" w:color="000000" w:sz="4" w:space="0"/>
              <w:bottom w:val="single" w:color="000000" w:sz="4" w:space="0"/>
              <w:right w:val="single" w:color="000000" w:sz="4" w:space="0"/>
            </w:tcBorders>
            <w:vAlign w:val="center"/>
          </w:tcPr>
          <w:p>
            <w:pPr>
              <w:widowControl/>
              <w:spacing w:line="420" w:lineRule="exact"/>
              <w:jc w:val="center"/>
              <w:textAlignment w:val="center"/>
              <w:rPr>
                <w:rFonts w:hint="eastAsia"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预算金额</w:t>
            </w:r>
          </w:p>
          <w:p>
            <w:pPr>
              <w:widowControl/>
              <w:spacing w:line="420" w:lineRule="exact"/>
              <w:jc w:val="center"/>
              <w:textAlignment w:val="center"/>
              <w:rPr>
                <w:rFonts w:hint="eastAsia" w:ascii="宋体" w:hAnsi="宋体" w:eastAsia="宋体" w:cs="宋体"/>
                <w:b/>
                <w:bCs/>
                <w:szCs w:val="21"/>
                <w:highlight w:val="none"/>
              </w:rPr>
            </w:pPr>
            <w:r>
              <w:rPr>
                <w:rFonts w:hint="eastAsia" w:ascii="宋体" w:hAnsi="宋体" w:eastAsia="宋体" w:cs="宋体"/>
                <w:b/>
                <w:bCs/>
                <w:kern w:val="0"/>
                <w:szCs w:val="21"/>
                <w:highlight w:val="none"/>
                <w:lang w:bidi="ar"/>
              </w:rPr>
              <w:t>（万元）</w:t>
            </w:r>
          </w:p>
        </w:tc>
        <w:tc>
          <w:tcPr>
            <w:tcW w:w="2715" w:type="dxa"/>
            <w:tcBorders>
              <w:top w:val="single" w:color="auto" w:sz="4" w:space="0"/>
              <w:left w:val="single" w:color="000000" w:sz="4" w:space="0"/>
              <w:bottom w:val="single" w:color="000000" w:sz="4" w:space="0"/>
              <w:right w:val="single" w:color="auto" w:sz="4" w:space="0"/>
            </w:tcBorders>
            <w:vAlign w:val="center"/>
          </w:tcPr>
          <w:p>
            <w:pPr>
              <w:widowControl/>
              <w:spacing w:line="420" w:lineRule="exact"/>
              <w:jc w:val="center"/>
              <w:textAlignment w:val="center"/>
              <w:rPr>
                <w:rFonts w:hint="eastAsia"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备注</w:t>
            </w:r>
          </w:p>
        </w:tc>
      </w:tr>
      <w:tr>
        <w:tblPrEx>
          <w:tblCellMar>
            <w:top w:w="0" w:type="dxa"/>
            <w:left w:w="108" w:type="dxa"/>
            <w:bottom w:w="0" w:type="dxa"/>
            <w:right w:w="108" w:type="dxa"/>
          </w:tblCellMar>
        </w:tblPrEx>
        <w:trPr>
          <w:trHeight w:val="1230" w:hRule="atLeast"/>
        </w:trPr>
        <w:tc>
          <w:tcPr>
            <w:tcW w:w="915"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textAlignment w:val="center"/>
              <w:rPr>
                <w:rFonts w:hint="eastAsia" w:ascii="宋体" w:hAnsi="宋体" w:eastAsia="宋体" w:cs="宋体"/>
                <w:kern w:val="0"/>
                <w:szCs w:val="21"/>
                <w:highlight w:val="none"/>
                <w:lang w:eastAsia="zh-CN" w:bidi="ar"/>
              </w:rPr>
            </w:pPr>
            <w:r>
              <w:rPr>
                <w:rFonts w:hint="eastAsia" w:ascii="宋体" w:hAnsi="宋体" w:cs="宋体"/>
                <w:kern w:val="0"/>
                <w:szCs w:val="21"/>
                <w:highlight w:val="none"/>
                <w:lang w:val="en-US" w:eastAsia="zh-CN" w:bidi="ar"/>
              </w:rPr>
              <w:t>1</w:t>
            </w:r>
          </w:p>
        </w:tc>
        <w:tc>
          <w:tcPr>
            <w:tcW w:w="399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半自动凯氏定氮仪1台；重量稀释仪(双泵)1台；烘箱</w:t>
            </w:r>
            <w:r>
              <w:rPr>
                <w:rFonts w:hint="eastAsia" w:ascii="宋体" w:hAnsi="宋体" w:cs="宋体"/>
                <w:kern w:val="0"/>
                <w:szCs w:val="21"/>
                <w:highlight w:val="none"/>
                <w:lang w:val="en-US" w:eastAsia="zh-CN" w:bidi="ar"/>
              </w:rPr>
              <w:t>2台；</w:t>
            </w:r>
            <w:r>
              <w:rPr>
                <w:rFonts w:hint="eastAsia" w:ascii="宋体" w:hAnsi="宋体" w:eastAsia="宋体" w:cs="宋体"/>
                <w:kern w:val="0"/>
                <w:szCs w:val="21"/>
                <w:highlight w:val="none"/>
                <w:lang w:bidi="ar"/>
              </w:rPr>
              <w:t>低速离心机</w:t>
            </w:r>
            <w:r>
              <w:rPr>
                <w:rFonts w:hint="eastAsia" w:ascii="宋体" w:hAnsi="宋体" w:cs="宋体"/>
                <w:kern w:val="0"/>
                <w:szCs w:val="21"/>
                <w:highlight w:val="none"/>
                <w:lang w:val="en-US" w:eastAsia="zh-CN" w:bidi="ar"/>
              </w:rPr>
              <w:t>1</w:t>
            </w:r>
            <w:r>
              <w:rPr>
                <w:rFonts w:hint="eastAsia" w:ascii="宋体" w:hAnsi="宋体" w:eastAsia="宋体" w:cs="宋体"/>
                <w:kern w:val="0"/>
                <w:szCs w:val="21"/>
                <w:highlight w:val="none"/>
                <w:lang w:bidi="ar"/>
              </w:rPr>
              <w:t>台</w:t>
            </w:r>
            <w:r>
              <w:rPr>
                <w:rFonts w:hint="eastAsia" w:ascii="宋体" w:hAnsi="宋体" w:cs="宋体"/>
                <w:kern w:val="0"/>
                <w:szCs w:val="21"/>
                <w:highlight w:val="none"/>
                <w:lang w:eastAsia="zh-CN" w:bidi="ar"/>
              </w:rPr>
              <w:t>；超声清洗仪</w:t>
            </w:r>
            <w:r>
              <w:rPr>
                <w:rFonts w:hint="eastAsia" w:ascii="宋体" w:hAnsi="宋体" w:cs="宋体"/>
                <w:kern w:val="0"/>
                <w:szCs w:val="21"/>
                <w:highlight w:val="none"/>
                <w:lang w:val="en-US" w:eastAsia="zh-CN" w:bidi="ar"/>
              </w:rPr>
              <w:t>1</w:t>
            </w:r>
            <w:r>
              <w:rPr>
                <w:rFonts w:hint="eastAsia" w:ascii="宋体" w:hAnsi="宋体" w:eastAsia="宋体" w:cs="宋体"/>
                <w:kern w:val="0"/>
                <w:szCs w:val="21"/>
                <w:highlight w:val="none"/>
                <w:lang w:bidi="ar"/>
              </w:rPr>
              <w:t>台</w:t>
            </w:r>
            <w:r>
              <w:rPr>
                <w:rFonts w:hint="eastAsia" w:ascii="宋体" w:hAnsi="宋体" w:eastAsia="宋体" w:cs="宋体"/>
                <w:kern w:val="0"/>
                <w:szCs w:val="21"/>
                <w:highlight w:val="none"/>
                <w:lang w:eastAsia="zh-CN" w:bidi="ar"/>
              </w:rPr>
              <w:t>。</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textAlignment w:val="center"/>
              <w:rPr>
                <w:rFonts w:hint="default" w:ascii="宋体" w:hAnsi="宋体" w:eastAsia="宋体" w:cs="宋体"/>
                <w:kern w:val="0"/>
                <w:szCs w:val="21"/>
                <w:highlight w:val="none"/>
                <w:lang w:val="en-US" w:eastAsia="zh-CN" w:bidi="ar"/>
              </w:rPr>
            </w:pPr>
            <w:r>
              <w:rPr>
                <w:rFonts w:hint="eastAsia" w:ascii="宋体" w:hAnsi="宋体" w:cs="宋体"/>
                <w:kern w:val="0"/>
                <w:szCs w:val="21"/>
                <w:highlight w:val="none"/>
                <w:lang w:val="en-US" w:eastAsia="zh-CN" w:bidi="ar"/>
              </w:rPr>
              <w:t>23.2</w:t>
            </w:r>
          </w:p>
        </w:tc>
        <w:tc>
          <w:tcPr>
            <w:tcW w:w="2715"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textAlignment w:val="center"/>
              <w:rPr>
                <w:rFonts w:hint="eastAsia" w:ascii="宋体" w:hAnsi="宋体" w:eastAsia="宋体" w:cs="宋体"/>
                <w:kern w:val="0"/>
                <w:szCs w:val="21"/>
                <w:highlight w:val="none"/>
                <w:lang w:bidi="ar"/>
              </w:rPr>
            </w:pPr>
            <w:r>
              <w:rPr>
                <w:rFonts w:hint="eastAsia" w:ascii="宋体" w:hAnsi="宋体" w:cs="宋体"/>
                <w:kern w:val="0"/>
                <w:szCs w:val="21"/>
                <w:highlight w:val="none"/>
                <w:lang w:eastAsia="zh-CN" w:bidi="ar"/>
              </w:rPr>
              <w:t>本项目</w:t>
            </w:r>
            <w:r>
              <w:rPr>
                <w:rFonts w:hint="eastAsia" w:ascii="宋体" w:hAnsi="宋体" w:eastAsia="宋体" w:cs="宋体"/>
                <w:kern w:val="0"/>
                <w:szCs w:val="21"/>
                <w:highlight w:val="none"/>
                <w:lang w:eastAsia="zh-CN" w:bidi="ar"/>
              </w:rPr>
              <w:t>允许采购进口产品，具体</w:t>
            </w:r>
            <w:r>
              <w:rPr>
                <w:rFonts w:hint="eastAsia" w:ascii="宋体" w:hAnsi="宋体" w:eastAsia="宋体" w:cs="宋体"/>
                <w:kern w:val="0"/>
                <w:szCs w:val="21"/>
                <w:highlight w:val="none"/>
                <w:lang w:bidi="ar"/>
              </w:rPr>
              <w:t>详见第二章</w:t>
            </w:r>
            <w:r>
              <w:rPr>
                <w:rFonts w:hint="eastAsia" w:ascii="宋体" w:hAnsi="宋体" w:cs="宋体"/>
                <w:kern w:val="0"/>
                <w:szCs w:val="21"/>
                <w:highlight w:val="none"/>
                <w:lang w:eastAsia="zh-CN" w:bidi="ar"/>
              </w:rPr>
              <w:t>招标</w:t>
            </w:r>
            <w:r>
              <w:rPr>
                <w:rFonts w:hint="eastAsia" w:ascii="宋体" w:hAnsi="宋体" w:eastAsia="宋体" w:cs="宋体"/>
                <w:kern w:val="0"/>
                <w:szCs w:val="21"/>
                <w:highlight w:val="none"/>
                <w:lang w:bidi="ar"/>
              </w:rPr>
              <w:t>需求</w:t>
            </w:r>
          </w:p>
        </w:tc>
      </w:tr>
    </w:tbl>
    <w:p>
      <w:pPr>
        <w:snapToGrid w:val="0"/>
        <w:spacing w:line="460" w:lineRule="exact"/>
        <w:ind w:firstLine="422" w:firstLineChars="200"/>
        <w:rPr>
          <w:rFonts w:hint="eastAsia" w:ascii="宋体" w:hAnsi="宋体" w:eastAsia="宋体" w:cs="宋体"/>
          <w:b/>
          <w:bCs/>
          <w:szCs w:val="21"/>
          <w:highlight w:val="none"/>
        </w:rPr>
      </w:pPr>
      <w:r>
        <w:rPr>
          <w:rFonts w:hint="eastAsia" w:ascii="宋体" w:hAnsi="宋体" w:eastAsia="宋体" w:cs="宋体"/>
          <w:b/>
          <w:szCs w:val="21"/>
          <w:highlight w:val="none"/>
        </w:rPr>
        <w:t>五、合格投标人的资格要求：</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1、符合《中华人民共和国政府采购法》第二十二条的规定。</w:t>
      </w:r>
    </w:p>
    <w:p>
      <w:pPr>
        <w:spacing w:line="460" w:lineRule="exact"/>
        <w:ind w:firstLine="420" w:firstLineChars="200"/>
        <w:rPr>
          <w:rFonts w:hint="eastAsia" w:ascii="宋体" w:hAnsi="宋体" w:eastAsia="宋体" w:cs="宋体"/>
          <w:color w:val="FF0000"/>
        </w:rPr>
      </w:pPr>
      <w:r>
        <w:rPr>
          <w:rFonts w:hint="eastAsia" w:ascii="宋体" w:hAnsi="宋体" w:eastAsia="宋体" w:cs="宋体"/>
          <w:szCs w:val="21"/>
          <w:highlight w:val="none"/>
        </w:rPr>
        <w:t>2、未被“信用中国”（www.creditchina.gov.cn）、中国政府采购网（www.</w:t>
      </w:r>
      <w:r>
        <w:rPr>
          <w:rFonts w:hint="eastAsia" w:ascii="宋体" w:hAnsi="宋体" w:eastAsia="宋体" w:cs="宋体"/>
          <w:szCs w:val="21"/>
        </w:rPr>
        <w:t>ccgp.gov.cn）列入失信被执行人、重大税收违法案件当事人名单、政府采购严重违法失信行为记录名单。</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、本项目谢绝联合体投标。</w:t>
      </w:r>
    </w:p>
    <w:p>
      <w:pPr>
        <w:spacing w:line="460" w:lineRule="exact"/>
        <w:ind w:firstLine="411" w:firstLineChars="196"/>
        <w:rPr>
          <w:rFonts w:hint="eastAsia" w:ascii="宋体" w:hAnsi="宋体" w:eastAsia="宋体" w:cs="宋体"/>
          <w:szCs w:val="21"/>
        </w:rPr>
      </w:pPr>
      <w:r>
        <w:rPr>
          <w:rFonts w:hint="eastAsia" w:ascii="宋体" w:hAnsi="宋体" w:eastAsia="宋体" w:cs="宋体"/>
          <w:szCs w:val="21"/>
        </w:rPr>
        <w:t>注：本采购项目，中标单位与采购单位签订的政府采购合同适用于嘉兴市政府采购贷款政策，简称“政采贷”，具体内容可参阅政府采购贷款流程：</w:t>
      </w:r>
    </w:p>
    <w:p>
      <w:pPr>
        <w:spacing w:line="460" w:lineRule="exact"/>
        <w:ind w:firstLine="411" w:firstLineChars="196"/>
        <w:rPr>
          <w:rFonts w:hint="eastAsia" w:ascii="宋体" w:hAnsi="宋体" w:eastAsia="宋体" w:cs="宋体"/>
          <w:szCs w:val="21"/>
        </w:rPr>
      </w:pPr>
      <w:r>
        <w:rPr>
          <w:rFonts w:hint="eastAsia" w:ascii="宋体" w:hAnsi="宋体" w:eastAsia="宋体" w:cs="宋体"/>
          <w:szCs w:val="21"/>
        </w:rPr>
        <w:t>http://jxszwsjb.jiaxing.gov.cn/zxfw/005012/20181016/7e541bf4-ad29-4286-ace8-d12c1b2c54fc.html</w:t>
      </w:r>
    </w:p>
    <w:p>
      <w:pPr>
        <w:snapToGrid w:val="0"/>
        <w:spacing w:line="4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六、招标文件的获取：</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1、本项目招标文件实行“政府采购云平台”在线获取，不提供招标文件纸质版。供应商获取招标文件前应先完成“政府采购云平台”的账号注册；</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2、地点：政采云平台（https://www.zcygov.cn/）；</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4、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注：请供应商按上述要求获取招标文件，如未在“政采云”系统内完成相关流程，引起的投标无效责任自负。</w:t>
      </w:r>
    </w:p>
    <w:p>
      <w:pPr>
        <w:spacing w:line="4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七、投标截止时间：</w:t>
      </w:r>
      <w:r>
        <w:rPr>
          <w:rFonts w:hint="eastAsia" w:ascii="宋体" w:hAnsi="宋体" w:cs="宋体"/>
          <w:b/>
          <w:bCs/>
          <w:color w:val="FF0000"/>
          <w:szCs w:val="21"/>
          <w:highlight w:val="none"/>
          <w:lang w:eastAsia="zh-CN"/>
        </w:rPr>
        <w:t>2022年08月01日14时30分</w:t>
      </w:r>
      <w:r>
        <w:rPr>
          <w:rFonts w:hint="eastAsia" w:ascii="宋体" w:hAnsi="宋体" w:eastAsia="宋体" w:cs="宋体"/>
          <w:b/>
          <w:bCs/>
          <w:color w:val="FF0000"/>
          <w:szCs w:val="21"/>
          <w:highlight w:val="none"/>
        </w:rPr>
        <w:t>。</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八、投标地点：政采云平台线上投标</w:t>
      </w:r>
    </w:p>
    <w:p>
      <w:pPr>
        <w:spacing w:line="4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九、开标时间：</w:t>
      </w:r>
      <w:r>
        <w:rPr>
          <w:rFonts w:hint="eastAsia" w:ascii="宋体" w:hAnsi="宋体" w:cs="宋体"/>
          <w:b/>
          <w:bCs/>
          <w:color w:val="FF0000"/>
          <w:szCs w:val="21"/>
          <w:highlight w:val="none"/>
          <w:lang w:eastAsia="zh-CN"/>
        </w:rPr>
        <w:t>2022年08月01日14时30分</w:t>
      </w:r>
      <w:r>
        <w:rPr>
          <w:rFonts w:hint="eastAsia" w:ascii="宋体" w:hAnsi="宋体" w:eastAsia="宋体" w:cs="宋体"/>
          <w:b/>
          <w:bCs/>
          <w:color w:val="FF0000"/>
          <w:szCs w:val="21"/>
          <w:highlight w:val="none"/>
        </w:rPr>
        <w:t>。</w:t>
      </w:r>
    </w:p>
    <w:p>
      <w:pPr>
        <w:spacing w:line="46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十、开标地点：</w:t>
      </w:r>
      <w:r>
        <w:rPr>
          <w:rFonts w:hint="eastAsia" w:ascii="宋体" w:hAnsi="宋体" w:cs="宋体"/>
          <w:szCs w:val="21"/>
          <w:highlight w:val="none"/>
          <w:lang w:eastAsia="zh-CN"/>
        </w:rPr>
        <w:t>浙江中明工程咨询有限公司开标室（嘉兴市由拳路309号紫御大厦17楼）</w:t>
      </w:r>
    </w:p>
    <w:p>
      <w:pPr>
        <w:spacing w:line="4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十一、投标保证金：无</w:t>
      </w:r>
    </w:p>
    <w:p>
      <w:pPr>
        <w:snapToGrid w:val="0"/>
        <w:spacing w:line="460" w:lineRule="exact"/>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十二、在线投标响应（电子投标）说明</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“政采云电子交易客户端”请自行前往“浙江政府采购网-下载专区-电子交易客户端”进行下载。</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2、供应商须申领CA，并在政采云平台完成绑定方可进行投标文件的编制，CA相关操作可参考“浙江政府采购网-下载专区-电子交易客户端-CA驱动和申领流程”。</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注：供应商在进行上述操作时，如遇技术问题可致电400-881-7190进行咨询或查阅《供应商项目采购-电子招投标操作指南》。操作指南在政府采购电子卖场-服务中心-帮助文档-供应商登录后，查看最新版指南。</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3、投标供应商应当在投标截止时间前，将生成的“电子加密投标文件”上传递交至“政府采购云平台”。</w:t>
      </w:r>
      <w:r>
        <w:rPr>
          <w:rFonts w:hint="eastAsia" w:ascii="宋体" w:hAnsi="宋体" w:eastAsia="宋体" w:cs="宋体"/>
          <w:b/>
          <w:bCs/>
          <w:szCs w:val="21"/>
        </w:rPr>
        <w:t>投标截止时间以后上传递交的投标文件将被“政府采购云平台”拒收。</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spacing w:line="460" w:lineRule="exact"/>
        <w:ind w:firstLine="422" w:firstLineChars="200"/>
        <w:rPr>
          <w:rFonts w:hint="eastAsia" w:ascii="宋体" w:hAnsi="宋体" w:eastAsia="宋体" w:cs="宋体"/>
          <w:szCs w:val="21"/>
        </w:rPr>
      </w:pPr>
      <w:r>
        <w:rPr>
          <w:rFonts w:hint="eastAsia" w:ascii="宋体" w:hAnsi="宋体" w:eastAsia="宋体" w:cs="宋体"/>
          <w:b/>
          <w:bCs/>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4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十三、其他事项：</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1、本项目公告期限：5个工作日（公告期截止后，允许投标单位参加本项目投标活动）</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2、供应商认为招标文件使自己的权益受到损害的，可以自获取招标文件之日（公告期截止日之后收到招标文件的，以公告期截止日为准）起7个工作日内，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snapToGrid w:val="0"/>
        <w:spacing w:line="460" w:lineRule="exact"/>
        <w:ind w:firstLine="422" w:firstLineChars="200"/>
        <w:rPr>
          <w:rFonts w:hint="eastAsia" w:ascii="宋体" w:hAnsi="宋体" w:eastAsia="宋体" w:cs="宋体"/>
          <w:b/>
          <w:szCs w:val="21"/>
        </w:rPr>
      </w:pPr>
      <w:r>
        <w:rPr>
          <w:rFonts w:hint="eastAsia" w:ascii="宋体" w:hAnsi="宋体" w:eastAsia="宋体" w:cs="宋体"/>
          <w:b/>
          <w:szCs w:val="21"/>
        </w:rPr>
        <w:t>十四、业务咨询：</w:t>
      </w:r>
    </w:p>
    <w:p>
      <w:pPr>
        <w:spacing w:line="466" w:lineRule="exact"/>
        <w:ind w:firstLine="420" w:firstLineChars="200"/>
        <w:rPr>
          <w:rFonts w:hint="eastAsia" w:ascii="宋体" w:hAnsi="宋体" w:eastAsia="宋体" w:cs="宋体"/>
          <w:szCs w:val="21"/>
          <w:highlight w:val="none"/>
          <w:lang w:eastAsia="zh-CN"/>
        </w:rPr>
      </w:pPr>
      <w:bookmarkStart w:id="0" w:name="OLE_LINK33"/>
      <w:r>
        <w:rPr>
          <w:rFonts w:hint="eastAsia" w:ascii="宋体" w:hAnsi="宋体" w:eastAsia="宋体" w:cs="宋体"/>
          <w:szCs w:val="21"/>
          <w:highlight w:val="none"/>
        </w:rPr>
        <w:t>采购单位：</w:t>
      </w:r>
      <w:r>
        <w:rPr>
          <w:rFonts w:hint="eastAsia" w:ascii="宋体" w:hAnsi="宋体" w:eastAsia="宋体" w:cs="宋体"/>
          <w:szCs w:val="21"/>
          <w:highlight w:val="none"/>
          <w:lang w:eastAsia="zh-CN"/>
        </w:rPr>
        <w:t>嘉兴市食品药品与产品质量检验检测院</w:t>
      </w:r>
    </w:p>
    <w:bookmarkEnd w:id="0"/>
    <w:p>
      <w:pPr>
        <w:spacing w:line="466" w:lineRule="exact"/>
        <w:ind w:firstLine="420" w:firstLineChars="200"/>
        <w:rPr>
          <w:rFonts w:hint="eastAsia" w:ascii="宋体" w:hAnsi="宋体" w:eastAsia="宋体" w:cs="宋体"/>
          <w:szCs w:val="21"/>
          <w:highlight w:val="none"/>
          <w:lang w:eastAsia="zh-CN"/>
        </w:rPr>
      </w:pPr>
      <w:bookmarkStart w:id="1" w:name="OLE_LINK34"/>
      <w:r>
        <w:rPr>
          <w:rFonts w:hint="eastAsia" w:ascii="宋体" w:hAnsi="宋体" w:eastAsia="宋体" w:cs="宋体"/>
          <w:szCs w:val="21"/>
          <w:highlight w:val="none"/>
        </w:rPr>
        <w:t>地址：</w:t>
      </w:r>
      <w:r>
        <w:rPr>
          <w:rFonts w:hint="eastAsia" w:ascii="宋体" w:hAnsi="宋体" w:eastAsia="宋体" w:cs="宋体"/>
          <w:szCs w:val="21"/>
          <w:highlight w:val="none"/>
          <w:lang w:eastAsia="zh-CN"/>
        </w:rPr>
        <w:t>嘉兴市秦逸路39号</w:t>
      </w:r>
    </w:p>
    <w:p>
      <w:pPr>
        <w:spacing w:line="466"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经办联系人：</w:t>
      </w:r>
      <w:r>
        <w:rPr>
          <w:rFonts w:hint="eastAsia" w:ascii="宋体" w:hAnsi="宋体" w:eastAsia="宋体" w:cs="宋体"/>
          <w:szCs w:val="21"/>
          <w:highlight w:val="none"/>
          <w:lang w:val="en-US" w:eastAsia="zh-CN"/>
        </w:rPr>
        <w:t>周女士</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联系电话：0573-82513011</w:t>
      </w:r>
    </w:p>
    <w:p>
      <w:pPr>
        <w:spacing w:line="466"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质疑联系人：</w:t>
      </w:r>
      <w:r>
        <w:rPr>
          <w:rFonts w:hint="eastAsia" w:ascii="宋体" w:hAnsi="宋体" w:eastAsia="宋体" w:cs="宋体"/>
          <w:szCs w:val="21"/>
          <w:highlight w:val="none"/>
          <w:lang w:val="en-US" w:eastAsia="zh-CN"/>
        </w:rPr>
        <w:t>薛女士</w:t>
      </w:r>
      <w:r>
        <w:rPr>
          <w:rFonts w:hint="eastAsia" w:ascii="宋体" w:hAnsi="宋体" w:eastAsia="宋体" w:cs="宋体"/>
          <w:szCs w:val="21"/>
          <w:highlight w:val="none"/>
        </w:rPr>
        <w:t xml:space="preserve">          联系电话：0573-83388058</w:t>
      </w:r>
    </w:p>
    <w:p>
      <w:pPr>
        <w:spacing w:line="46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采购代理机构：浙江中明工程咨询有限公司</w:t>
      </w:r>
    </w:p>
    <w:p>
      <w:pPr>
        <w:spacing w:line="46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地址：嘉兴市南湖区由拳路309号紫御大厦17楼</w:t>
      </w:r>
    </w:p>
    <w:p>
      <w:pPr>
        <w:spacing w:line="46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经办联系人：张华            联系电话：15356833792</w:t>
      </w:r>
    </w:p>
    <w:p>
      <w:pPr>
        <w:spacing w:line="46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质疑联系人：姚琪            联系电话：0573-83679692</w:t>
      </w:r>
      <w:bookmarkEnd w:id="1"/>
    </w:p>
    <w:p>
      <w:pPr>
        <w:spacing w:line="466"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同级政府采购监督管理部门：</w:t>
      </w:r>
      <w:r>
        <w:rPr>
          <w:rFonts w:hint="eastAsia" w:ascii="宋体" w:hAnsi="宋体" w:eastAsia="宋体" w:cs="宋体"/>
          <w:szCs w:val="21"/>
          <w:highlight w:val="none"/>
          <w:lang w:eastAsia="zh-CN"/>
        </w:rPr>
        <w:t>嘉兴市财政局</w:t>
      </w:r>
      <w:r>
        <w:rPr>
          <w:rFonts w:hint="eastAsia" w:ascii="宋体" w:hAnsi="宋体" w:eastAsia="宋体" w:cs="宋体"/>
          <w:szCs w:val="21"/>
          <w:highlight w:val="none"/>
        </w:rPr>
        <w:t xml:space="preserve">    联系电话：0573-82031217</w:t>
      </w:r>
    </w:p>
    <w:p>
      <w:pPr>
        <w:pStyle w:val="14"/>
        <w:ind w:firstLine="210"/>
        <w:rPr>
          <w:rFonts w:hint="eastAsia" w:ascii="宋体" w:hAnsi="宋体" w:eastAsia="宋体" w:cs="宋体"/>
        </w:rPr>
      </w:pPr>
    </w:p>
    <w:p>
      <w:pPr>
        <w:spacing w:line="420" w:lineRule="exact"/>
        <w:jc w:val="center"/>
        <w:rPr>
          <w:rFonts w:hint="eastAsia" w:ascii="宋体" w:hAnsi="宋体" w:eastAsia="宋体" w:cs="宋体"/>
          <w:b/>
          <w:sz w:val="30"/>
          <w:szCs w:val="30"/>
        </w:rPr>
        <w:sectPr>
          <w:headerReference r:id="rId4" w:type="default"/>
          <w:footerReference r:id="rId5" w:type="default"/>
          <w:pgSz w:w="11906" w:h="16838"/>
          <w:pgMar w:top="1134" w:right="1361" w:bottom="1134" w:left="1361" w:header="851" w:footer="992" w:gutter="0"/>
          <w:cols w:space="720" w:num="1"/>
          <w:docGrid w:type="lines" w:linePitch="312" w:charSpace="0"/>
        </w:sectPr>
      </w:pPr>
    </w:p>
    <w:p>
      <w:pPr>
        <w:spacing w:line="420" w:lineRule="exact"/>
        <w:jc w:val="center"/>
        <w:rPr>
          <w:rFonts w:hint="eastAsia" w:ascii="宋体" w:hAnsi="宋体" w:eastAsia="宋体" w:cs="宋体"/>
          <w:bCs/>
          <w:szCs w:val="21"/>
        </w:rPr>
      </w:pPr>
      <w:r>
        <w:rPr>
          <w:rFonts w:hint="eastAsia" w:ascii="宋体" w:hAnsi="宋体" w:eastAsia="宋体" w:cs="宋体"/>
          <w:b/>
          <w:sz w:val="32"/>
          <w:szCs w:val="32"/>
        </w:rPr>
        <w:t xml:space="preserve">第二章  </w:t>
      </w:r>
      <w:r>
        <w:rPr>
          <w:rFonts w:hint="eastAsia" w:ascii="宋体" w:hAnsi="宋体" w:eastAsia="宋体" w:cs="宋体"/>
          <w:b/>
          <w:bCs/>
          <w:sz w:val="32"/>
          <w:szCs w:val="32"/>
        </w:rPr>
        <w:t>招</w:t>
      </w:r>
      <w:r>
        <w:rPr>
          <w:rFonts w:hint="eastAsia" w:ascii="宋体" w:hAnsi="宋体" w:eastAsia="宋体" w:cs="宋体"/>
          <w:b/>
          <w:sz w:val="32"/>
          <w:szCs w:val="32"/>
        </w:rPr>
        <w:t>标需求</w:t>
      </w:r>
    </w:p>
    <w:p>
      <w:pPr>
        <w:pStyle w:val="44"/>
        <w:adjustRightInd w:val="0"/>
        <w:snapToGrid w:val="0"/>
        <w:spacing w:line="440" w:lineRule="exact"/>
        <w:ind w:firstLine="422"/>
        <w:rPr>
          <w:rFonts w:hint="eastAsia" w:ascii="宋体" w:hAnsi="宋体" w:eastAsia="宋体" w:cs="宋体"/>
          <w:b/>
          <w:bCs/>
          <w:color w:val="auto"/>
          <w:sz w:val="21"/>
          <w:szCs w:val="21"/>
          <w:highlight w:val="none"/>
          <w:lang w:val="zh-TW"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eastAsia="zh-CN"/>
        </w:rPr>
        <w:t>采购清单及技术参数</w:t>
      </w:r>
    </w:p>
    <w:tbl>
      <w:tblPr>
        <w:tblStyle w:val="32"/>
        <w:tblpPr w:leftFromText="180" w:rightFromText="180" w:vertAnchor="text" w:horzAnchor="page" w:tblpXSpec="center" w:tblpY="382"/>
        <w:tblOverlap w:val="never"/>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10"/>
        <w:gridCol w:w="690"/>
        <w:gridCol w:w="591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88" w:type="dxa"/>
            <w:noWrap w:val="0"/>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10" w:type="dxa"/>
            <w:noWrap w:val="0"/>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仪器名称</w:t>
            </w:r>
          </w:p>
        </w:tc>
        <w:tc>
          <w:tcPr>
            <w:tcW w:w="690" w:type="dxa"/>
            <w:noWrap w:val="0"/>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910" w:type="dxa"/>
            <w:noWrap w:val="0"/>
            <w:vAlign w:val="center"/>
          </w:tcPr>
          <w:p>
            <w:pPr>
              <w:tabs>
                <w:tab w:val="left" w:pos="684"/>
              </w:tabs>
              <w:adjustRightInd w:val="0"/>
              <w:snapToGrid w:val="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技术参数</w:t>
            </w:r>
          </w:p>
        </w:tc>
        <w:tc>
          <w:tcPr>
            <w:tcW w:w="915" w:type="dxa"/>
            <w:noWrap w:val="0"/>
            <w:vAlign w:val="center"/>
          </w:tcPr>
          <w:p>
            <w:pPr>
              <w:adjustRightInd w:val="0"/>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★半自动凯氏定氮仪</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1台</w:t>
            </w:r>
          </w:p>
        </w:tc>
        <w:tc>
          <w:tcPr>
            <w:tcW w:w="5910" w:type="dxa"/>
            <w:noWrap w:val="0"/>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 功耗:2100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冷却水水压:1-10 bar。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自来水使用条件: 25 °C以内。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冷却水消耗率:≤1.2 L/min。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氮测量范围:0.02-220 mg。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回收率:包含消解过程:&gt;98%。无消解过程:&gt;99.5%。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结果重复性:&lt;0.8%。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 蒸汽力度:10-100% 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9 蒸馏效率:≥12.5 mL/min(10%蒸汽量)。≥40 mL/min(100%蒸汽量)。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蒸汽重复性:&lt;1%。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 显示屏:≥4.3 英寸 LCD 彩色屏，按键和旋钮操作。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系统方法存储:≥8。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最大测量数:≥36。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每个序列最大测量数:≥16。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 模板数:≥4 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 用户量:≥4 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 支持 ≥12 种操作语言，包含本土化的中文操作系统。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 从样品管、防溅保护器、冷凝器到接收杯，所有部件为玻璃材质，整个蒸馏过程透明清晰可见。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 三段蒸汽梯度编程功能，在处理一些易起泡的样品时，防止泡沫溅到冷 凝器区影响结果准确性，遂以低蒸汽力度开始蒸馏，每个方法可编辑 3 步以实 现全自动蒸汽温和输出。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 具备最大准确度模式，实验过程中，集成的稳压器可以维持电源电压在 准确的工作值，保证蒸汽动力的稳定输出，提高测量准确度和重现性。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21自动蒸馏功能。通过冷凝器内的内置温度传感器实时监测冷 凝水的温度，自动调整蒸馏开始的时间，避免了预热等待的操作时间，并使结果的重现性更佳。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22提供蓝牙狗，可通过无线方式连接网络，推送仪器 实时信息及通过无线网实现仪器软件升级等实验室智慧化功能的需求。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 最优安全性:安全传感器监控冷却水流量、蒸汽发生器压力和样品管是否 在位。防护门、检修门和冷却水控制传感器确保实验过程顺利进行。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24 馏出液接收瓶液位传感器，自动控制馏出液体积，确保每次收集的馏分都一致，完全符合标准的规定。且适用于实验室所有的收集容器，如容量瓶、三角瓶、锥形瓶、烧杯等。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25 无缝衔接使用 100ml、300ml、500ml、750ml 消化管，消化管由硼硅酸盐玻璃3.3制成，质量优越稳定，其管壁厚度≥2.3mm，收口采用防爆沸设计，利于盐酸的回流和系统密封性。同时还可兼容市面上第三方的250ml消化管。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26 配置耐酸泵，自动加酸，避免SO2测定过程中手动加酸造成SO2挥发损失。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配置要求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1主机 1 套(水泵 1 个、耐酸泵 1 个、10L 溶剂桶 1 个、20L 溶剂桶 1 个、蓝牙狗1个及各种联接管和主电缆等)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备用密封圈一个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样品管夹1个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 馏出液体积控制传感器一套                                                         5 样品管22个 （300 ml 8个、500ml 6个、750ml 8个）                                                   6 配套12位样品管架1个       </w:t>
            </w:r>
          </w:p>
        </w:tc>
        <w:tc>
          <w:tcPr>
            <w:tcW w:w="915" w:type="dxa"/>
            <w:noWrap w:val="0"/>
            <w:vAlign w:val="center"/>
          </w:tcPr>
          <w:p>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sz w:val="21"/>
                <w:szCs w:val="21"/>
                <w:highlight w:val="none"/>
                <w:u w:val="none"/>
                <w:lang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重量稀释仪(双泵)</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910" w:type="dxa"/>
            <w:noWrap w:val="0"/>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1、样品重量精度：±0.01g。2、全自动转动臂：样品进样时袋口是完全打开时，使用全自动转动臂可以防止操作中的样品污染。3、外形小巧，能够在层流通风厨使用。4、泵是面对使用者设置的，这样能够更方便的进行操作，即使在层流通风柜中使用和安装管道都很方便。▲5、配制：一个分注手臂，1个DripTray400安全可靠滴水盘，2个泵，2套分装管配（GL45-内径6.4mm），监测软件，USB线，电源线，1个BagOpen®400开袋器，用户使用手册，快速使用手册，10个GeckoGrip,免费无菌样品袋。</w:t>
            </w:r>
          </w:p>
        </w:tc>
        <w:tc>
          <w:tcPr>
            <w:tcW w:w="915" w:type="dxa"/>
            <w:noWrap w:val="0"/>
            <w:vAlign w:val="center"/>
          </w:tcPr>
          <w:p>
            <w:pPr>
              <w:adjustRightInd w:val="0"/>
              <w:snapToGrid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烘箱</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2台</w:t>
            </w:r>
          </w:p>
        </w:tc>
        <w:tc>
          <w:tcPr>
            <w:tcW w:w="5910" w:type="dxa"/>
            <w:noWrap w:val="0"/>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1.温度范围：环境温度加上 5 °C 至 300 °C；容量：115L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2.APT.line™ 预热腔技术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3.循环空气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4.可调排气阀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5.带时间功能的控制器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 个镀铬插架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7.独立可调的温度安全装置 2 级 (DIN 12880)，采用光学报警</w:t>
            </w:r>
          </w:p>
        </w:tc>
        <w:tc>
          <w:tcPr>
            <w:tcW w:w="915" w:type="dxa"/>
            <w:noWrap w:val="0"/>
            <w:vAlign w:val="center"/>
          </w:tcPr>
          <w:p>
            <w:pPr>
              <w:adjustRightInd w:val="0"/>
              <w:snapToGrid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低速离心机</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910" w:type="dxa"/>
            <w:noWrap w:val="0"/>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1.无刷直流电机免维护， 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2.带有速度和时间设置的大型数字显示器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3.用微处理器进行不平衡检测（ 存储上次运行的内存）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4.在运行完成时弹出自动盖的盖锁安全装置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5.速度从500转到4000 RPM，转速精度：± 10 RPM和定时器从1秒到999分钟&amp;无线模式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6.单转子可以接受不同尺寸的管（带适配器）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7.用户可以设置99个不同的程序（ 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8.电机可提供高达3684xg，触摸调整转换RPM-RCF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9.允许相对湿度:80%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10.电压:24V 3.4A（随机配220V电源适配器）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11.两年质保，终身维护。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12.16X10ml固定角度转子(适用于10mL玻璃试管)</w:t>
            </w:r>
          </w:p>
        </w:tc>
        <w:tc>
          <w:tcPr>
            <w:tcW w:w="915" w:type="dxa"/>
            <w:noWrap w:val="0"/>
            <w:vAlign w:val="center"/>
          </w:tcPr>
          <w:p>
            <w:pPr>
              <w:adjustRightInd w:val="0"/>
              <w:snapToGrid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8"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超声清洗仪</w:t>
            </w:r>
          </w:p>
        </w:tc>
        <w:tc>
          <w:tcPr>
            <w:tcW w:w="6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1台</w:t>
            </w:r>
          </w:p>
        </w:tc>
        <w:tc>
          <w:tcPr>
            <w:tcW w:w="5910" w:type="dxa"/>
            <w:noWrap w:val="0"/>
            <w:vAlign w:val="center"/>
          </w:tcPr>
          <w:p>
            <w:pPr>
              <w:keepNext w:val="0"/>
              <w:keepLines w:val="0"/>
              <w:widowControl/>
              <w:suppressLineNumbers w:val="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1.容量：22.5升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2.超声频率：45/80/100kHZ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3.频率转换时间可调：1-999s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4.工作时间可调：1-999s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5.超声功率可调范围：40-100%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6.水位保护：有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7.温度设定范围：室温-80℃</w:t>
            </w:r>
          </w:p>
        </w:tc>
        <w:tc>
          <w:tcPr>
            <w:tcW w:w="915" w:type="dxa"/>
            <w:noWrap w:val="0"/>
            <w:vAlign w:val="center"/>
          </w:tcPr>
          <w:p>
            <w:pPr>
              <w:adjustRightInd w:val="0"/>
              <w:snapToGrid w:val="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不允许采购进口产品</w:t>
            </w:r>
          </w:p>
        </w:tc>
      </w:tr>
    </w:tbl>
    <w:p>
      <w:pPr>
        <w:pStyle w:val="15"/>
        <w:keepNext w:val="0"/>
        <w:keepLines w:val="0"/>
        <w:pageBreakBefore w:val="0"/>
        <w:kinsoku/>
        <w:wordWrap/>
        <w:overflowPunct/>
        <w:topLinePunct w:val="0"/>
        <w:autoSpaceDE/>
        <w:autoSpaceDN/>
        <w:bidi w:val="0"/>
        <w:spacing w:line="420" w:lineRule="exact"/>
        <w:ind w:left="0" w:leftChars="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w:t>
      </w:r>
      <w:r>
        <w:rPr>
          <w:rFonts w:hint="eastAsia" w:ascii="宋体" w:hAnsi="宋体" w:cs="宋体"/>
          <w:b/>
          <w:bCs/>
          <w:color w:val="auto"/>
          <w:sz w:val="21"/>
          <w:szCs w:val="21"/>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b/>
          <w:bCs/>
          <w:color w:val="auto"/>
          <w:sz w:val="21"/>
          <w:szCs w:val="21"/>
          <w:highlight w:val="none"/>
          <w:lang w:val="en-US" w:eastAsia="zh-CN"/>
        </w:rPr>
        <w:t>以上设备需要免费安装与调试</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提供验收时所需的一切配件及耗材</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并提供检定/校准证书。</w:t>
      </w:r>
    </w:p>
    <w:p>
      <w:pPr>
        <w:pStyle w:val="15"/>
        <w:keepNext w:val="0"/>
        <w:keepLines w:val="0"/>
        <w:pageBreakBefore w:val="0"/>
        <w:kinsoku/>
        <w:wordWrap/>
        <w:overflowPunct/>
        <w:topLinePunct w:val="0"/>
        <w:autoSpaceDE/>
        <w:autoSpaceDN/>
        <w:bidi w:val="0"/>
        <w:spacing w:line="420" w:lineRule="exact"/>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bCs/>
          <w:color w:val="auto"/>
          <w:sz w:val="21"/>
          <w:szCs w:val="21"/>
          <w:highlight w:val="none"/>
          <w:lang w:eastAsia="zh-CN"/>
        </w:rPr>
        <w:t>”为实质性参数要求，若出现负偏离按无效标处理。</w:t>
      </w:r>
    </w:p>
    <w:p>
      <w:pPr>
        <w:pStyle w:val="44"/>
        <w:keepNext w:val="0"/>
        <w:keepLines w:val="0"/>
        <w:pageBreakBefore w:val="0"/>
        <w:kinsoku/>
        <w:wordWrap/>
        <w:overflowPunct/>
        <w:topLinePunct w:val="0"/>
        <w:autoSpaceDE/>
        <w:autoSpaceDN/>
        <w:bidi w:val="0"/>
        <w:adjustRightInd w:val="0"/>
        <w:snapToGrid w:val="0"/>
        <w:spacing w:line="420" w:lineRule="exact"/>
        <w:ind w:left="0" w:leftChars="0" w:firstLine="422" w:firstLineChars="200"/>
        <w:textAlignment w:val="auto"/>
        <w:rPr>
          <w:rFonts w:hint="eastAsia" w:ascii="宋体" w:hAnsi="宋体" w:eastAsia="宋体" w:cs="宋体"/>
          <w:b/>
          <w:bCs/>
          <w:color w:val="auto"/>
          <w:sz w:val="21"/>
          <w:szCs w:val="21"/>
          <w:highlight w:val="none"/>
          <w:lang w:val="zh-TW"/>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zh-TW"/>
        </w:rPr>
        <w:t>其他要求</w:t>
      </w:r>
    </w:p>
    <w:p>
      <w:pPr>
        <w:pStyle w:val="58"/>
        <w:keepNext w:val="0"/>
        <w:keepLines w:val="0"/>
        <w:pageBreakBefore w:val="0"/>
        <w:kinsoku/>
        <w:wordWrap/>
        <w:overflowPunct/>
        <w:topLinePunct w:val="0"/>
        <w:autoSpaceDE/>
        <w:autoSpaceDN/>
        <w:bidi w:val="0"/>
        <w:spacing w:line="420" w:lineRule="exact"/>
        <w:ind w:firstLine="422" w:firstLineChars="200"/>
        <w:textAlignment w:val="auto"/>
        <w:rPr>
          <w:rStyle w:val="65"/>
          <w:rFonts w:hint="eastAsia" w:ascii="宋体" w:hAnsi="宋体" w:eastAsia="宋体" w:cs="宋体"/>
          <w:b/>
          <w:bCs/>
          <w:color w:val="auto"/>
          <w:sz w:val="21"/>
          <w:szCs w:val="21"/>
          <w:highlight w:val="none"/>
        </w:rPr>
      </w:pPr>
      <w:r>
        <w:rPr>
          <w:rStyle w:val="65"/>
          <w:rFonts w:hint="eastAsia" w:ascii="宋体" w:hAnsi="宋体" w:eastAsia="宋体" w:cs="宋体"/>
          <w:b/>
          <w:bCs/>
          <w:color w:val="auto"/>
          <w:sz w:val="21"/>
          <w:szCs w:val="21"/>
          <w:highlight w:val="none"/>
        </w:rPr>
        <w:t>1</w:t>
      </w:r>
      <w:r>
        <w:rPr>
          <w:rStyle w:val="65"/>
          <w:rFonts w:hint="eastAsia" w:ascii="宋体" w:hAnsi="宋体" w:eastAsia="宋体" w:cs="宋体"/>
          <w:b/>
          <w:bCs/>
          <w:color w:val="auto"/>
          <w:sz w:val="21"/>
          <w:szCs w:val="21"/>
          <w:highlight w:val="none"/>
          <w:lang w:val="zh-TW" w:eastAsia="zh-TW"/>
        </w:rPr>
        <w:t>、相关法规、管理条例与技术标准、行业规范：</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sz w:val="21"/>
          <w:szCs w:val="21"/>
          <w:highlight w:val="none"/>
        </w:rPr>
      </w:pPr>
      <w:r>
        <w:rPr>
          <w:rStyle w:val="65"/>
          <w:rFonts w:hint="eastAsia" w:ascii="宋体" w:hAnsi="宋体" w:eastAsia="宋体" w:cs="宋体"/>
          <w:color w:val="auto"/>
          <w:sz w:val="21"/>
          <w:szCs w:val="21"/>
          <w:highlight w:val="none"/>
          <w:lang w:val="zh-TW" w:eastAsia="zh-TW"/>
        </w:rPr>
        <w:t>（</w:t>
      </w:r>
      <w:r>
        <w:rPr>
          <w:rStyle w:val="79"/>
          <w:rFonts w:hint="eastAsia" w:ascii="宋体" w:hAnsi="宋体" w:eastAsia="宋体" w:cs="宋体"/>
          <w:color w:val="auto"/>
          <w:sz w:val="21"/>
          <w:szCs w:val="21"/>
          <w:highlight w:val="none"/>
        </w:rPr>
        <w:t>1</w:t>
      </w:r>
      <w:r>
        <w:rPr>
          <w:rStyle w:val="65"/>
          <w:rFonts w:hint="eastAsia" w:ascii="宋体" w:hAnsi="宋体" w:eastAsia="宋体" w:cs="宋体"/>
          <w:color w:val="auto"/>
          <w:sz w:val="21"/>
          <w:szCs w:val="21"/>
          <w:highlight w:val="none"/>
          <w:lang w:val="zh-TW" w:eastAsia="zh-TW"/>
        </w:rPr>
        <w:t>）国家规定的标准和规范，有新标准按新标准执行；</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sz w:val="21"/>
          <w:szCs w:val="21"/>
          <w:highlight w:val="none"/>
        </w:rPr>
      </w:pPr>
      <w:r>
        <w:rPr>
          <w:rStyle w:val="65"/>
          <w:rFonts w:hint="eastAsia" w:ascii="宋体" w:hAnsi="宋体" w:eastAsia="宋体" w:cs="宋体"/>
          <w:color w:val="auto"/>
          <w:sz w:val="21"/>
          <w:szCs w:val="21"/>
          <w:highlight w:val="none"/>
          <w:lang w:val="zh-TW" w:eastAsia="zh-TW"/>
        </w:rPr>
        <w:t>（</w:t>
      </w:r>
      <w:r>
        <w:rPr>
          <w:rStyle w:val="79"/>
          <w:rFonts w:hint="eastAsia" w:ascii="宋体" w:hAnsi="宋体" w:eastAsia="宋体" w:cs="宋体"/>
          <w:color w:val="auto"/>
          <w:sz w:val="21"/>
          <w:szCs w:val="21"/>
          <w:highlight w:val="none"/>
        </w:rPr>
        <w:t>2</w:t>
      </w:r>
      <w:r>
        <w:rPr>
          <w:rStyle w:val="65"/>
          <w:rFonts w:hint="eastAsia" w:ascii="宋体" w:hAnsi="宋体" w:eastAsia="宋体" w:cs="宋体"/>
          <w:color w:val="auto"/>
          <w:sz w:val="21"/>
          <w:szCs w:val="21"/>
          <w:highlight w:val="none"/>
          <w:lang w:val="zh-TW" w:eastAsia="zh-TW"/>
        </w:rPr>
        <w:t>）行业标准及规范，有新标准按新标准执行；</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sz w:val="21"/>
          <w:szCs w:val="21"/>
          <w:highlight w:val="none"/>
        </w:rPr>
      </w:pPr>
      <w:r>
        <w:rPr>
          <w:rStyle w:val="65"/>
          <w:rFonts w:hint="eastAsia" w:ascii="宋体" w:hAnsi="宋体" w:eastAsia="宋体" w:cs="宋体"/>
          <w:color w:val="auto"/>
          <w:sz w:val="21"/>
          <w:szCs w:val="21"/>
          <w:highlight w:val="none"/>
          <w:lang w:val="zh-TW" w:eastAsia="zh-TW"/>
        </w:rPr>
        <w:t>（</w:t>
      </w:r>
      <w:r>
        <w:rPr>
          <w:rStyle w:val="79"/>
          <w:rFonts w:hint="eastAsia" w:ascii="宋体" w:hAnsi="宋体" w:eastAsia="宋体" w:cs="宋体"/>
          <w:color w:val="auto"/>
          <w:sz w:val="21"/>
          <w:szCs w:val="21"/>
          <w:highlight w:val="none"/>
        </w:rPr>
        <w:t>3</w:t>
      </w:r>
      <w:r>
        <w:rPr>
          <w:rStyle w:val="65"/>
          <w:rFonts w:hint="eastAsia" w:ascii="宋体" w:hAnsi="宋体" w:eastAsia="宋体" w:cs="宋体"/>
          <w:color w:val="auto"/>
          <w:sz w:val="21"/>
          <w:szCs w:val="21"/>
          <w:highlight w:val="none"/>
          <w:lang w:val="zh-TW" w:eastAsia="zh-TW"/>
        </w:rPr>
        <w:t>）其他相关标准。</w:t>
      </w:r>
    </w:p>
    <w:p>
      <w:pPr>
        <w:pStyle w:val="58"/>
        <w:keepNext w:val="0"/>
        <w:keepLines w:val="0"/>
        <w:pageBreakBefore w:val="0"/>
        <w:kinsoku/>
        <w:wordWrap/>
        <w:overflowPunct/>
        <w:topLinePunct w:val="0"/>
        <w:autoSpaceDE/>
        <w:autoSpaceDN/>
        <w:bidi w:val="0"/>
        <w:spacing w:line="420" w:lineRule="exact"/>
        <w:ind w:firstLine="422" w:firstLineChars="200"/>
        <w:textAlignment w:val="auto"/>
        <w:rPr>
          <w:rStyle w:val="65"/>
          <w:rFonts w:hint="eastAsia" w:ascii="宋体" w:hAnsi="宋体" w:eastAsia="宋体" w:cs="宋体"/>
          <w:b/>
          <w:bCs/>
          <w:color w:val="auto"/>
          <w:sz w:val="21"/>
          <w:szCs w:val="21"/>
          <w:highlight w:val="none"/>
        </w:rPr>
      </w:pPr>
      <w:r>
        <w:rPr>
          <w:rStyle w:val="65"/>
          <w:rFonts w:hint="eastAsia" w:ascii="宋体" w:hAnsi="宋体" w:eastAsia="宋体" w:cs="宋体"/>
          <w:b/>
          <w:bCs/>
          <w:color w:val="auto"/>
          <w:sz w:val="21"/>
          <w:szCs w:val="21"/>
          <w:highlight w:val="none"/>
        </w:rPr>
        <w:t>2</w:t>
      </w:r>
      <w:r>
        <w:rPr>
          <w:rStyle w:val="65"/>
          <w:rFonts w:hint="eastAsia" w:ascii="宋体" w:hAnsi="宋体" w:eastAsia="宋体" w:cs="宋体"/>
          <w:b/>
          <w:bCs/>
          <w:color w:val="auto"/>
          <w:sz w:val="21"/>
          <w:szCs w:val="21"/>
          <w:highlight w:val="none"/>
          <w:lang w:val="zh-TW" w:eastAsia="zh-TW"/>
        </w:rPr>
        <w:t>、通用技术要求：</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b/>
          <w:bCs/>
          <w:color w:val="auto"/>
          <w:kern w:val="0"/>
          <w:sz w:val="21"/>
          <w:szCs w:val="21"/>
          <w:highlight w:val="none"/>
          <w:u w:val="thick"/>
        </w:rPr>
      </w:pPr>
      <w:r>
        <w:rPr>
          <w:rStyle w:val="65"/>
          <w:rFonts w:hint="eastAsia" w:ascii="宋体" w:hAnsi="宋体" w:eastAsia="宋体" w:cs="宋体"/>
          <w:color w:val="auto"/>
          <w:sz w:val="21"/>
          <w:szCs w:val="21"/>
          <w:highlight w:val="none"/>
          <w:lang w:val="zh-TW" w:eastAsia="zh-TW"/>
        </w:rPr>
        <w:t>（</w:t>
      </w:r>
      <w:r>
        <w:rPr>
          <w:rStyle w:val="79"/>
          <w:rFonts w:hint="eastAsia" w:ascii="宋体" w:hAnsi="宋体" w:eastAsia="宋体" w:cs="宋体"/>
          <w:color w:val="auto"/>
          <w:sz w:val="21"/>
          <w:szCs w:val="21"/>
          <w:highlight w:val="none"/>
        </w:rPr>
        <w:t>1</w:t>
      </w:r>
      <w:r>
        <w:rPr>
          <w:rStyle w:val="65"/>
          <w:rFonts w:hint="eastAsia" w:ascii="宋体" w:hAnsi="宋体" w:eastAsia="宋体" w:cs="宋体"/>
          <w:color w:val="auto"/>
          <w:sz w:val="21"/>
          <w:szCs w:val="21"/>
          <w:highlight w:val="none"/>
          <w:lang w:val="zh-TW" w:eastAsia="zh-TW"/>
        </w:rPr>
        <w:t>）以下所列为本次采购的基本要求，</w:t>
      </w:r>
      <w:r>
        <w:rPr>
          <w:rStyle w:val="65"/>
          <w:rFonts w:hint="eastAsia" w:ascii="宋体" w:hAnsi="宋体" w:eastAsia="宋体" w:cs="宋体"/>
          <w:color w:val="auto"/>
          <w:sz w:val="21"/>
          <w:szCs w:val="21"/>
          <w:highlight w:val="none"/>
          <w:lang w:val="zh-TW"/>
        </w:rPr>
        <w:t>投标人</w:t>
      </w:r>
      <w:r>
        <w:rPr>
          <w:rStyle w:val="65"/>
          <w:rFonts w:hint="eastAsia" w:ascii="宋体" w:hAnsi="宋体" w:eastAsia="宋体" w:cs="宋体"/>
          <w:color w:val="auto"/>
          <w:sz w:val="21"/>
          <w:szCs w:val="21"/>
          <w:highlight w:val="none"/>
          <w:lang w:val="zh-TW" w:eastAsia="zh-TW"/>
        </w:rPr>
        <w:t>须按有关标准及规范完成本次采购设备制造与供货、运输（含保险、装卸车）、</w:t>
      </w:r>
      <w:r>
        <w:rPr>
          <w:rStyle w:val="65"/>
          <w:rFonts w:hint="eastAsia" w:ascii="宋体" w:hAnsi="宋体" w:eastAsia="宋体" w:cs="宋体"/>
          <w:color w:val="auto"/>
          <w:kern w:val="0"/>
          <w:sz w:val="21"/>
          <w:szCs w:val="21"/>
          <w:highlight w:val="none"/>
          <w:lang w:val="zh-TW" w:eastAsia="zh-TW"/>
        </w:rPr>
        <w:t>安装、调试与技术培训、</w:t>
      </w:r>
      <w:r>
        <w:rPr>
          <w:rStyle w:val="65"/>
          <w:rFonts w:hint="eastAsia" w:ascii="宋体" w:hAnsi="宋体" w:eastAsia="宋体" w:cs="宋体"/>
          <w:color w:val="auto"/>
          <w:sz w:val="21"/>
          <w:szCs w:val="21"/>
          <w:highlight w:val="none"/>
          <w:lang w:val="zh-TW" w:eastAsia="zh-TW"/>
        </w:rPr>
        <w:t>检验、检测、通过有关部门验收、质保期内服务、维修等各项工作，并保证其使用的安全性与可靠性。</w:t>
      </w:r>
      <w:r>
        <w:rPr>
          <w:rStyle w:val="65"/>
          <w:rFonts w:hint="eastAsia" w:ascii="宋体" w:hAnsi="宋体" w:eastAsia="宋体" w:cs="宋体"/>
          <w:color w:val="auto"/>
          <w:kern w:val="0"/>
          <w:sz w:val="21"/>
          <w:szCs w:val="21"/>
          <w:highlight w:val="none"/>
          <w:lang w:val="zh-TW" w:eastAsia="zh-TW"/>
        </w:rPr>
        <w:t>具体配置说明、技术参数等由</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在投标文件中提供。如中标，</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须对中标设备使用的安全性、有效性及检测结果的可靠性负全部责任。</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kern w:val="0"/>
          <w:sz w:val="21"/>
          <w:szCs w:val="21"/>
          <w:highlight w:val="none"/>
          <w:lang w:val="zh-TW" w:eastAsia="zh-TW"/>
        </w:rPr>
      </w:pPr>
      <w:r>
        <w:rPr>
          <w:rStyle w:val="65"/>
          <w:rFonts w:hint="eastAsia" w:ascii="宋体" w:hAnsi="宋体" w:eastAsia="宋体" w:cs="宋体"/>
          <w:color w:val="auto"/>
          <w:kern w:val="0"/>
          <w:sz w:val="21"/>
          <w:szCs w:val="21"/>
          <w:highlight w:val="none"/>
          <w:lang w:val="zh-TW" w:eastAsia="zh-TW"/>
        </w:rPr>
        <w:t>（2）</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的投标产品必须具备相当于或高于招标文件中招标人所要求的相应的技术指标，并能提供更好的性能，具有更高的可靠性和耐用性。</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kern w:val="0"/>
          <w:sz w:val="21"/>
          <w:szCs w:val="21"/>
          <w:highlight w:val="none"/>
          <w:lang w:val="zh-TW" w:eastAsia="zh-TW"/>
        </w:rPr>
      </w:pPr>
      <w:r>
        <w:rPr>
          <w:rStyle w:val="65"/>
          <w:rFonts w:hint="eastAsia" w:ascii="宋体" w:hAnsi="宋体" w:eastAsia="宋体" w:cs="宋体"/>
          <w:color w:val="auto"/>
          <w:kern w:val="0"/>
          <w:sz w:val="21"/>
          <w:szCs w:val="21"/>
          <w:highlight w:val="none"/>
          <w:lang w:val="zh-TW" w:eastAsia="zh-TW"/>
        </w:rPr>
        <w:t>（3）</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提供的投标产品应适合招标人的工作条件。货物安装运行对环境如有特殊要求的，应在投标文件中加以说明。</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kern w:val="0"/>
          <w:sz w:val="21"/>
          <w:szCs w:val="21"/>
          <w:highlight w:val="none"/>
          <w:lang w:val="zh-TW" w:eastAsia="zh-TW"/>
        </w:rPr>
      </w:pPr>
      <w:r>
        <w:rPr>
          <w:rStyle w:val="65"/>
          <w:rFonts w:hint="eastAsia" w:ascii="宋体" w:hAnsi="宋体" w:eastAsia="宋体" w:cs="宋体"/>
          <w:color w:val="auto"/>
          <w:kern w:val="0"/>
          <w:sz w:val="21"/>
          <w:szCs w:val="21"/>
          <w:highlight w:val="none"/>
          <w:lang w:val="zh-TW" w:eastAsia="zh-TW"/>
        </w:rPr>
        <w:t>（4）要求</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在投标文件中说明本次投标产品的技术参数是否与官网上公开的技术参数一致，如不一致，明确哪些参数不一致，不一致的原因以及使用何种技术可以达到投标产品参数。若不一致又没明确说明原因的，造成的一切后果由</w:t>
      </w:r>
      <w:r>
        <w:rPr>
          <w:rStyle w:val="65"/>
          <w:rFonts w:hint="eastAsia" w:ascii="宋体" w:hAnsi="宋体" w:eastAsia="宋体" w:cs="宋体"/>
          <w:color w:val="auto"/>
          <w:kern w:val="0"/>
          <w:sz w:val="21"/>
          <w:szCs w:val="21"/>
          <w:highlight w:val="none"/>
          <w:lang w:val="zh-TW"/>
        </w:rPr>
        <w:t>投标人</w:t>
      </w:r>
      <w:r>
        <w:rPr>
          <w:rStyle w:val="65"/>
          <w:rFonts w:hint="eastAsia" w:ascii="宋体" w:hAnsi="宋体" w:eastAsia="宋体" w:cs="宋体"/>
          <w:color w:val="auto"/>
          <w:kern w:val="0"/>
          <w:sz w:val="21"/>
          <w:szCs w:val="21"/>
          <w:highlight w:val="none"/>
          <w:lang w:val="zh-TW" w:eastAsia="zh-TW"/>
        </w:rPr>
        <w:t>承担。</w:t>
      </w:r>
    </w:p>
    <w:p>
      <w:pPr>
        <w:pStyle w:val="58"/>
        <w:keepNext w:val="0"/>
        <w:keepLines w:val="0"/>
        <w:pageBreakBefore w:val="0"/>
        <w:kinsoku/>
        <w:wordWrap/>
        <w:overflowPunct/>
        <w:topLinePunct w:val="0"/>
        <w:autoSpaceDE/>
        <w:autoSpaceDN/>
        <w:bidi w:val="0"/>
        <w:spacing w:line="420" w:lineRule="exact"/>
        <w:ind w:firstLine="420" w:firstLineChars="200"/>
        <w:textAlignment w:val="auto"/>
        <w:rPr>
          <w:rStyle w:val="65"/>
          <w:rFonts w:hint="eastAsia" w:ascii="宋体" w:hAnsi="宋体" w:eastAsia="宋体" w:cs="宋体"/>
          <w:color w:val="auto"/>
          <w:kern w:val="0"/>
          <w:sz w:val="21"/>
          <w:szCs w:val="21"/>
          <w:lang w:val="zh-TW"/>
        </w:rPr>
      </w:pPr>
      <w:r>
        <w:rPr>
          <w:rStyle w:val="65"/>
          <w:rFonts w:hint="eastAsia" w:ascii="宋体" w:hAnsi="宋体" w:eastAsia="宋体" w:cs="宋体"/>
          <w:color w:val="auto"/>
          <w:kern w:val="0"/>
          <w:sz w:val="21"/>
          <w:szCs w:val="21"/>
          <w:highlight w:val="none"/>
          <w:lang w:val="zh-TW"/>
        </w:rPr>
        <w:t>（</w:t>
      </w:r>
      <w:r>
        <w:rPr>
          <w:rStyle w:val="65"/>
          <w:rFonts w:hint="eastAsia" w:ascii="宋体" w:hAnsi="宋体" w:eastAsia="宋体" w:cs="宋体"/>
          <w:color w:val="auto"/>
          <w:kern w:val="0"/>
          <w:sz w:val="21"/>
          <w:szCs w:val="21"/>
          <w:highlight w:val="none"/>
        </w:rPr>
        <w:t>5</w:t>
      </w:r>
      <w:r>
        <w:rPr>
          <w:rStyle w:val="65"/>
          <w:rFonts w:hint="eastAsia" w:ascii="宋体" w:hAnsi="宋体" w:eastAsia="宋体" w:cs="宋体"/>
          <w:color w:val="auto"/>
          <w:kern w:val="0"/>
          <w:sz w:val="21"/>
          <w:szCs w:val="21"/>
          <w:highlight w:val="none"/>
          <w:lang w:val="zh-TW"/>
        </w:rPr>
        <w:t>）若</w:t>
      </w:r>
      <w:r>
        <w:rPr>
          <w:rStyle w:val="65"/>
          <w:rFonts w:hint="eastAsia" w:ascii="宋体" w:hAnsi="宋体" w:eastAsia="宋体" w:cs="宋体"/>
          <w:color w:val="auto"/>
          <w:kern w:val="0"/>
          <w:sz w:val="21"/>
          <w:szCs w:val="21"/>
          <w:highlight w:val="none"/>
          <w:lang w:val="zh-TW" w:eastAsia="zh-TW"/>
        </w:rPr>
        <w:t>投标人是代理商，投标时无法提供原厂商针对本项目的授权书的</w:t>
      </w:r>
      <w:r>
        <w:rPr>
          <w:rStyle w:val="65"/>
          <w:rFonts w:hint="eastAsia" w:ascii="宋体" w:hAnsi="宋体" w:eastAsia="宋体" w:cs="宋体"/>
          <w:color w:val="auto"/>
          <w:kern w:val="0"/>
          <w:sz w:val="21"/>
          <w:szCs w:val="21"/>
          <w:lang w:val="zh-TW" w:eastAsia="zh-TW"/>
        </w:rPr>
        <w:t>可在中标后签订合同前提供原厂商针对本项目的授权书和售后服务承诺函，否则视作自动放弃中标资格、承担相应法律责任并承担由此带来的一切损失。</w:t>
      </w:r>
    </w:p>
    <w:p>
      <w:pPr>
        <w:pStyle w:val="58"/>
        <w:keepNext w:val="0"/>
        <w:keepLines w:val="0"/>
        <w:pageBreakBefore w:val="0"/>
        <w:widowControl/>
        <w:kinsoku/>
        <w:wordWrap/>
        <w:overflowPunct/>
        <w:topLinePunct w:val="0"/>
        <w:autoSpaceDE/>
        <w:autoSpaceDN/>
        <w:bidi w:val="0"/>
        <w:spacing w:line="420" w:lineRule="exact"/>
        <w:ind w:firstLine="422" w:firstLineChars="200"/>
        <w:jc w:val="left"/>
        <w:textAlignment w:val="auto"/>
        <w:rPr>
          <w:rStyle w:val="65"/>
          <w:rFonts w:hint="eastAsia" w:ascii="宋体" w:hAnsi="宋体" w:eastAsia="宋体" w:cs="宋体"/>
          <w:b/>
          <w:bCs/>
          <w:color w:val="auto"/>
          <w:kern w:val="0"/>
          <w:sz w:val="21"/>
          <w:szCs w:val="21"/>
        </w:rPr>
      </w:pPr>
      <w:r>
        <w:rPr>
          <w:rStyle w:val="65"/>
          <w:rFonts w:hint="eastAsia" w:ascii="宋体" w:hAnsi="宋体" w:eastAsia="宋体" w:cs="宋体"/>
          <w:b/>
          <w:bCs/>
          <w:color w:val="auto"/>
          <w:kern w:val="0"/>
          <w:sz w:val="21"/>
          <w:szCs w:val="21"/>
        </w:rPr>
        <w:t>3</w:t>
      </w:r>
      <w:r>
        <w:rPr>
          <w:rStyle w:val="65"/>
          <w:rFonts w:hint="eastAsia" w:ascii="宋体" w:hAnsi="宋体" w:eastAsia="宋体" w:cs="宋体"/>
          <w:b/>
          <w:bCs/>
          <w:color w:val="auto"/>
          <w:kern w:val="0"/>
          <w:sz w:val="21"/>
          <w:szCs w:val="21"/>
          <w:lang w:val="zh-TW" w:eastAsia="zh-TW"/>
        </w:rPr>
        <w:t>、质保期及售后服务：</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highlight w:val="none"/>
          <w:lang w:eastAsia="zh-CN"/>
        </w:rPr>
      </w:pPr>
      <w:r>
        <w:rPr>
          <w:rStyle w:val="65"/>
          <w:rFonts w:hint="eastAsia" w:ascii="宋体" w:hAnsi="宋体" w:eastAsia="宋体" w:cs="宋体"/>
          <w:color w:val="auto"/>
          <w:kern w:val="0"/>
          <w:sz w:val="21"/>
          <w:szCs w:val="21"/>
          <w:highlight w:val="none"/>
          <w:lang w:val="zh-TW" w:eastAsia="zh-TW"/>
        </w:rPr>
        <w:t>（</w:t>
      </w:r>
      <w:r>
        <w:rPr>
          <w:rStyle w:val="65"/>
          <w:rFonts w:hint="eastAsia" w:ascii="宋体" w:hAnsi="宋体" w:eastAsia="宋体" w:cs="宋体"/>
          <w:color w:val="auto"/>
          <w:kern w:val="0"/>
          <w:sz w:val="21"/>
          <w:szCs w:val="21"/>
          <w:highlight w:val="none"/>
        </w:rPr>
        <w:t>1</w:t>
      </w:r>
      <w:r>
        <w:rPr>
          <w:rStyle w:val="65"/>
          <w:rFonts w:hint="eastAsia" w:ascii="宋体" w:hAnsi="宋体" w:eastAsia="宋体" w:cs="宋体"/>
          <w:color w:val="auto"/>
          <w:kern w:val="0"/>
          <w:sz w:val="21"/>
          <w:szCs w:val="21"/>
          <w:highlight w:val="none"/>
          <w:lang w:val="zh-TW" w:eastAsia="zh-TW"/>
        </w:rPr>
        <w:t>）</w:t>
      </w:r>
      <w:r>
        <w:rPr>
          <w:rStyle w:val="65"/>
          <w:rFonts w:hint="eastAsia" w:ascii="宋体" w:hAnsi="宋体" w:eastAsia="宋体" w:cs="宋体"/>
          <w:b/>
          <w:bCs/>
          <w:color w:val="auto"/>
          <w:kern w:val="0"/>
          <w:sz w:val="21"/>
          <w:szCs w:val="21"/>
          <w:highlight w:val="none"/>
          <w:u w:color="FF0000"/>
          <w:lang w:val="zh-TW" w:eastAsia="zh-TW"/>
        </w:rPr>
        <w:t>质</w:t>
      </w:r>
      <w:r>
        <w:rPr>
          <w:rStyle w:val="65"/>
          <w:rFonts w:hint="eastAsia" w:ascii="宋体" w:hAnsi="宋体" w:eastAsia="宋体" w:cs="宋体"/>
          <w:b/>
          <w:bCs/>
          <w:color w:val="auto"/>
          <w:kern w:val="0"/>
          <w:sz w:val="21"/>
          <w:szCs w:val="21"/>
          <w:highlight w:val="none"/>
          <w:lang w:val="zh-TW" w:eastAsia="zh-TW"/>
        </w:rPr>
        <w:t>保期</w:t>
      </w:r>
      <w:r>
        <w:rPr>
          <w:rStyle w:val="65"/>
          <w:rFonts w:hint="eastAsia" w:ascii="宋体" w:hAnsi="宋体" w:eastAsia="宋体" w:cs="宋体"/>
          <w:b/>
          <w:bCs/>
          <w:color w:val="auto"/>
          <w:kern w:val="0"/>
          <w:sz w:val="21"/>
          <w:szCs w:val="21"/>
          <w:highlight w:val="none"/>
        </w:rPr>
        <w:t>2</w:t>
      </w:r>
      <w:r>
        <w:rPr>
          <w:rStyle w:val="65"/>
          <w:rFonts w:hint="eastAsia" w:ascii="宋体" w:hAnsi="宋体" w:eastAsia="宋体" w:cs="宋体"/>
          <w:b/>
          <w:bCs/>
          <w:color w:val="auto"/>
          <w:kern w:val="0"/>
          <w:sz w:val="21"/>
          <w:szCs w:val="21"/>
          <w:highlight w:val="none"/>
          <w:lang w:val="zh-TW" w:eastAsia="zh-TW"/>
        </w:rPr>
        <w:t>年</w:t>
      </w:r>
      <w:r>
        <w:rPr>
          <w:rStyle w:val="65"/>
          <w:rFonts w:hint="eastAsia" w:ascii="宋体" w:hAnsi="宋体" w:eastAsia="宋体" w:cs="宋体"/>
          <w:color w:val="auto"/>
          <w:kern w:val="0"/>
          <w:sz w:val="21"/>
          <w:szCs w:val="21"/>
          <w:highlight w:val="none"/>
          <w:lang w:val="zh-TW" w:eastAsia="zh-TW"/>
        </w:rPr>
        <w:t>，</w:t>
      </w:r>
      <w:r>
        <w:rPr>
          <w:rStyle w:val="65"/>
          <w:rFonts w:hint="eastAsia" w:ascii="宋体" w:hAnsi="宋体" w:eastAsia="宋体" w:cs="宋体"/>
          <w:color w:val="auto"/>
          <w:kern w:val="0"/>
          <w:sz w:val="21"/>
          <w:szCs w:val="21"/>
          <w:highlight w:val="none"/>
          <w:lang w:val="zh-TW"/>
        </w:rPr>
        <w:t>质保期</w:t>
      </w:r>
      <w:r>
        <w:rPr>
          <w:rStyle w:val="65"/>
          <w:rFonts w:hint="eastAsia" w:ascii="宋体" w:hAnsi="宋体" w:eastAsia="宋体" w:cs="宋体"/>
          <w:color w:val="auto"/>
          <w:kern w:val="0"/>
          <w:sz w:val="21"/>
          <w:szCs w:val="21"/>
          <w:highlight w:val="none"/>
          <w:lang w:val="zh-TW" w:eastAsia="zh-TW"/>
        </w:rPr>
        <w:t>内因不能排除的故障而影响工作的情况每发生一次，其相关设备质保期相应延长</w:t>
      </w:r>
      <w:r>
        <w:rPr>
          <w:rStyle w:val="65"/>
          <w:rFonts w:hint="eastAsia" w:ascii="宋体" w:hAnsi="宋体" w:eastAsia="宋体" w:cs="宋体"/>
          <w:color w:val="auto"/>
          <w:kern w:val="0"/>
          <w:sz w:val="21"/>
          <w:szCs w:val="21"/>
          <w:highlight w:val="none"/>
        </w:rPr>
        <w:t>60</w:t>
      </w:r>
      <w:r>
        <w:rPr>
          <w:rStyle w:val="65"/>
          <w:rFonts w:hint="eastAsia" w:ascii="宋体" w:hAnsi="宋体" w:eastAsia="宋体" w:cs="宋体"/>
          <w:color w:val="auto"/>
          <w:kern w:val="0"/>
          <w:sz w:val="21"/>
          <w:szCs w:val="21"/>
          <w:highlight w:val="none"/>
          <w:lang w:val="zh-TW" w:eastAsia="zh-TW"/>
        </w:rPr>
        <w:t>天，</w:t>
      </w:r>
      <w:r>
        <w:rPr>
          <w:rStyle w:val="65"/>
          <w:rFonts w:hint="eastAsia" w:ascii="宋体" w:hAnsi="宋体" w:eastAsia="宋体" w:cs="宋体"/>
          <w:color w:val="auto"/>
          <w:kern w:val="0"/>
          <w:sz w:val="21"/>
          <w:szCs w:val="21"/>
          <w:highlight w:val="none"/>
          <w:lang w:val="zh-TW"/>
        </w:rPr>
        <w:t>质保期</w:t>
      </w:r>
      <w:r>
        <w:rPr>
          <w:rStyle w:val="65"/>
          <w:rFonts w:hint="eastAsia" w:ascii="宋体" w:hAnsi="宋体" w:eastAsia="宋体" w:cs="宋体"/>
          <w:color w:val="auto"/>
          <w:kern w:val="0"/>
          <w:sz w:val="21"/>
          <w:szCs w:val="21"/>
          <w:highlight w:val="none"/>
          <w:lang w:val="zh-TW" w:eastAsia="zh-TW"/>
        </w:rPr>
        <w:t>内因设备本身缺陷造成各种故障应由中标人免费予以更换，否则将扣除质量保证金作为对采购人的补偿。</w:t>
      </w:r>
      <w:r>
        <w:rPr>
          <w:rStyle w:val="65"/>
          <w:rFonts w:hint="eastAsia" w:ascii="宋体" w:hAnsi="宋体" w:eastAsia="宋体" w:cs="宋体"/>
          <w:color w:val="auto"/>
          <w:kern w:val="0"/>
          <w:sz w:val="21"/>
          <w:szCs w:val="21"/>
          <w:highlight w:val="none"/>
          <w:lang w:val="zh-TW" w:eastAsia="zh-CN"/>
        </w:rPr>
        <w:t>软件终身免费升级。</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highlight w:val="none"/>
        </w:rPr>
      </w:pPr>
      <w:r>
        <w:rPr>
          <w:rStyle w:val="65"/>
          <w:rFonts w:hint="eastAsia" w:ascii="宋体" w:hAnsi="宋体" w:eastAsia="宋体" w:cs="宋体"/>
          <w:color w:val="auto"/>
          <w:kern w:val="0"/>
          <w:sz w:val="21"/>
          <w:szCs w:val="21"/>
          <w:highlight w:val="none"/>
          <w:lang w:val="zh-TW" w:eastAsia="zh-TW"/>
        </w:rPr>
        <w:t>（</w:t>
      </w:r>
      <w:r>
        <w:rPr>
          <w:rStyle w:val="65"/>
          <w:rFonts w:hint="eastAsia" w:ascii="宋体" w:hAnsi="宋体" w:eastAsia="宋体" w:cs="宋体"/>
          <w:color w:val="auto"/>
          <w:kern w:val="0"/>
          <w:sz w:val="21"/>
          <w:szCs w:val="21"/>
          <w:highlight w:val="none"/>
        </w:rPr>
        <w:t>2</w:t>
      </w:r>
      <w:r>
        <w:rPr>
          <w:rStyle w:val="65"/>
          <w:rFonts w:hint="eastAsia" w:ascii="宋体" w:hAnsi="宋体" w:eastAsia="宋体" w:cs="宋体"/>
          <w:color w:val="auto"/>
          <w:kern w:val="0"/>
          <w:sz w:val="21"/>
          <w:szCs w:val="21"/>
          <w:highlight w:val="none"/>
          <w:lang w:val="zh-TW" w:eastAsia="zh-TW"/>
        </w:rPr>
        <w:t>）质保期满后，仅收取零配件成本费用，人工免费。合同设备出现故障后，中标人接到采购人通知后</w:t>
      </w:r>
      <w:r>
        <w:rPr>
          <w:rStyle w:val="65"/>
          <w:rFonts w:hint="eastAsia" w:ascii="宋体" w:hAnsi="宋体" w:eastAsia="宋体" w:cs="宋体"/>
          <w:color w:val="auto"/>
          <w:kern w:val="0"/>
          <w:sz w:val="21"/>
          <w:szCs w:val="21"/>
          <w:highlight w:val="none"/>
        </w:rPr>
        <w:t>,</w:t>
      </w:r>
      <w:r>
        <w:rPr>
          <w:rStyle w:val="65"/>
          <w:rFonts w:hint="eastAsia" w:ascii="宋体" w:hAnsi="宋体" w:eastAsia="宋体" w:cs="宋体"/>
          <w:color w:val="auto"/>
          <w:kern w:val="0"/>
          <w:sz w:val="21"/>
          <w:szCs w:val="21"/>
          <w:highlight w:val="none"/>
          <w:lang w:val="zh-TW" w:eastAsia="zh-TW"/>
        </w:rPr>
        <w:t>应在不超过</w:t>
      </w:r>
      <w:r>
        <w:rPr>
          <w:rStyle w:val="65"/>
          <w:rFonts w:hint="eastAsia" w:ascii="宋体" w:hAnsi="宋体" w:eastAsia="宋体" w:cs="宋体"/>
          <w:color w:val="auto"/>
          <w:kern w:val="0"/>
          <w:sz w:val="21"/>
          <w:szCs w:val="21"/>
          <w:highlight w:val="none"/>
        </w:rPr>
        <w:t>24</w:t>
      </w:r>
      <w:r>
        <w:rPr>
          <w:rStyle w:val="65"/>
          <w:rFonts w:hint="eastAsia" w:ascii="宋体" w:hAnsi="宋体" w:eastAsia="宋体" w:cs="宋体"/>
          <w:color w:val="auto"/>
          <w:kern w:val="0"/>
          <w:sz w:val="21"/>
          <w:szCs w:val="21"/>
          <w:highlight w:val="none"/>
          <w:lang w:val="zh-TW" w:eastAsia="zh-TW"/>
        </w:rPr>
        <w:t>小时内做出响应，不超过</w:t>
      </w:r>
      <w:r>
        <w:rPr>
          <w:rStyle w:val="65"/>
          <w:rFonts w:hint="eastAsia" w:ascii="宋体" w:hAnsi="宋体" w:eastAsia="宋体" w:cs="宋体"/>
          <w:color w:val="auto"/>
          <w:kern w:val="0"/>
          <w:sz w:val="21"/>
          <w:szCs w:val="21"/>
          <w:highlight w:val="none"/>
        </w:rPr>
        <w:t>2</w:t>
      </w:r>
      <w:r>
        <w:rPr>
          <w:rStyle w:val="65"/>
          <w:rFonts w:hint="eastAsia" w:ascii="宋体" w:hAnsi="宋体" w:eastAsia="宋体" w:cs="宋体"/>
          <w:color w:val="auto"/>
          <w:kern w:val="0"/>
          <w:sz w:val="21"/>
          <w:szCs w:val="21"/>
          <w:highlight w:val="none"/>
          <w:lang w:val="zh-TW" w:eastAsia="zh-TW"/>
        </w:rPr>
        <w:t>个工作日内解决故障。合同设备到达后，中标人应提供安装调试，培训服务，帮助采购方用户尽快熟悉使用。</w:t>
      </w:r>
    </w:p>
    <w:p>
      <w:pPr>
        <w:pStyle w:val="58"/>
        <w:keepNext w:val="0"/>
        <w:keepLines w:val="0"/>
        <w:pageBreakBefore w:val="0"/>
        <w:widowControl/>
        <w:kinsoku/>
        <w:wordWrap/>
        <w:overflowPunct/>
        <w:topLinePunct w:val="0"/>
        <w:autoSpaceDE/>
        <w:autoSpaceDN/>
        <w:bidi w:val="0"/>
        <w:spacing w:line="420" w:lineRule="exact"/>
        <w:ind w:firstLine="422" w:firstLineChars="200"/>
        <w:jc w:val="left"/>
        <w:textAlignment w:val="auto"/>
        <w:rPr>
          <w:rStyle w:val="65"/>
          <w:rFonts w:hint="eastAsia" w:ascii="宋体" w:hAnsi="宋体" w:eastAsia="宋体" w:cs="宋体"/>
          <w:b/>
          <w:bCs/>
          <w:color w:val="auto"/>
          <w:kern w:val="0"/>
          <w:sz w:val="21"/>
          <w:szCs w:val="21"/>
        </w:rPr>
      </w:pPr>
      <w:r>
        <w:rPr>
          <w:rStyle w:val="65"/>
          <w:rFonts w:hint="eastAsia" w:ascii="宋体" w:hAnsi="宋体" w:eastAsia="宋体" w:cs="宋体"/>
          <w:b/>
          <w:bCs/>
          <w:color w:val="auto"/>
          <w:kern w:val="0"/>
          <w:sz w:val="21"/>
          <w:szCs w:val="21"/>
        </w:rPr>
        <w:t>4</w:t>
      </w:r>
      <w:r>
        <w:rPr>
          <w:rStyle w:val="65"/>
          <w:rFonts w:hint="eastAsia" w:ascii="宋体" w:hAnsi="宋体" w:eastAsia="宋体" w:cs="宋体"/>
          <w:b/>
          <w:bCs/>
          <w:color w:val="auto"/>
          <w:kern w:val="0"/>
          <w:sz w:val="21"/>
          <w:szCs w:val="21"/>
          <w:lang w:val="zh-TW" w:eastAsia="zh-TW"/>
        </w:rPr>
        <w:t>、培训：</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1</w:t>
      </w:r>
      <w:r>
        <w:rPr>
          <w:rStyle w:val="65"/>
          <w:rFonts w:hint="eastAsia" w:ascii="宋体" w:hAnsi="宋体" w:eastAsia="宋体" w:cs="宋体"/>
          <w:color w:val="auto"/>
          <w:kern w:val="0"/>
          <w:sz w:val="21"/>
          <w:szCs w:val="21"/>
          <w:lang w:val="zh-TW" w:eastAsia="zh-TW"/>
        </w:rPr>
        <w:t>）中标人应对采购人的操作人员、维修人员免费进行培训。</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2</w:t>
      </w:r>
      <w:r>
        <w:rPr>
          <w:rStyle w:val="65"/>
          <w:rFonts w:hint="eastAsia" w:ascii="宋体" w:hAnsi="宋体" w:eastAsia="宋体" w:cs="宋体"/>
          <w:color w:val="auto"/>
          <w:kern w:val="0"/>
          <w:sz w:val="21"/>
          <w:szCs w:val="21"/>
          <w:lang w:val="zh-TW" w:eastAsia="zh-TW"/>
        </w:rPr>
        <w:t>）中标人应提供相应的培训计划。</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3</w:t>
      </w:r>
      <w:r>
        <w:rPr>
          <w:rStyle w:val="65"/>
          <w:rFonts w:hint="eastAsia" w:ascii="宋体" w:hAnsi="宋体" w:eastAsia="宋体" w:cs="宋体"/>
          <w:color w:val="auto"/>
          <w:kern w:val="0"/>
          <w:sz w:val="21"/>
          <w:szCs w:val="21"/>
          <w:lang w:val="zh-TW" w:eastAsia="zh-TW"/>
        </w:rPr>
        <w:t>）中标人应对上述内容的实现方式、地点、人数、时间在投标文件中详细说明。</w:t>
      </w:r>
    </w:p>
    <w:p>
      <w:pPr>
        <w:pStyle w:val="58"/>
        <w:keepNext w:val="0"/>
        <w:keepLines w:val="0"/>
        <w:pageBreakBefore w:val="0"/>
        <w:widowControl/>
        <w:kinsoku/>
        <w:wordWrap/>
        <w:overflowPunct/>
        <w:topLinePunct w:val="0"/>
        <w:autoSpaceDE/>
        <w:autoSpaceDN/>
        <w:bidi w:val="0"/>
        <w:spacing w:line="420" w:lineRule="exact"/>
        <w:ind w:firstLine="422" w:firstLineChars="200"/>
        <w:jc w:val="left"/>
        <w:textAlignment w:val="auto"/>
        <w:rPr>
          <w:rStyle w:val="65"/>
          <w:rFonts w:hint="eastAsia" w:ascii="宋体" w:hAnsi="宋体" w:eastAsia="宋体" w:cs="宋体"/>
          <w:b/>
          <w:bCs/>
          <w:color w:val="auto"/>
          <w:kern w:val="0"/>
          <w:sz w:val="21"/>
          <w:szCs w:val="21"/>
        </w:rPr>
      </w:pPr>
      <w:r>
        <w:rPr>
          <w:rStyle w:val="65"/>
          <w:rFonts w:hint="eastAsia" w:ascii="宋体" w:hAnsi="宋体" w:eastAsia="宋体" w:cs="宋体"/>
          <w:b/>
          <w:bCs/>
          <w:color w:val="auto"/>
          <w:kern w:val="0"/>
          <w:sz w:val="21"/>
          <w:szCs w:val="21"/>
        </w:rPr>
        <w:t>5</w:t>
      </w:r>
      <w:r>
        <w:rPr>
          <w:rStyle w:val="65"/>
          <w:rFonts w:hint="eastAsia" w:ascii="宋体" w:hAnsi="宋体" w:eastAsia="宋体" w:cs="宋体"/>
          <w:b/>
          <w:bCs/>
          <w:color w:val="auto"/>
          <w:kern w:val="0"/>
          <w:sz w:val="21"/>
          <w:szCs w:val="21"/>
          <w:lang w:val="zh-TW" w:eastAsia="zh-TW"/>
        </w:rPr>
        <w:t>、安装调试：</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1</w:t>
      </w:r>
      <w:r>
        <w:rPr>
          <w:rStyle w:val="65"/>
          <w:rFonts w:hint="eastAsia" w:ascii="宋体" w:hAnsi="宋体" w:eastAsia="宋体" w:cs="宋体"/>
          <w:color w:val="auto"/>
          <w:kern w:val="0"/>
          <w:sz w:val="21"/>
          <w:szCs w:val="21"/>
          <w:lang w:val="zh-TW" w:eastAsia="zh-TW"/>
        </w:rPr>
        <w:t>）安装或交货地点：使用单位</w:t>
      </w:r>
      <w:r>
        <w:rPr>
          <w:rStyle w:val="65"/>
          <w:rFonts w:hint="eastAsia" w:ascii="宋体" w:hAnsi="宋体" w:eastAsia="宋体" w:cs="宋体"/>
          <w:color w:val="auto"/>
          <w:kern w:val="0"/>
          <w:sz w:val="21"/>
          <w:szCs w:val="21"/>
          <w:lang w:val="zh-TW"/>
        </w:rPr>
        <w:t>指定地点</w:t>
      </w:r>
      <w:r>
        <w:rPr>
          <w:rStyle w:val="65"/>
          <w:rFonts w:hint="eastAsia" w:ascii="宋体" w:hAnsi="宋体" w:eastAsia="宋体" w:cs="宋体"/>
          <w:color w:val="auto"/>
          <w:kern w:val="0"/>
          <w:sz w:val="21"/>
          <w:szCs w:val="21"/>
          <w:lang w:val="zh-TW" w:eastAsia="zh-TW"/>
        </w:rPr>
        <w:t>。</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2</w:t>
      </w:r>
      <w:r>
        <w:rPr>
          <w:rStyle w:val="65"/>
          <w:rFonts w:hint="eastAsia" w:ascii="宋体" w:hAnsi="宋体" w:eastAsia="宋体" w:cs="宋体"/>
          <w:color w:val="auto"/>
          <w:kern w:val="0"/>
          <w:sz w:val="21"/>
          <w:szCs w:val="21"/>
          <w:lang w:val="zh-TW" w:eastAsia="zh-TW"/>
        </w:rPr>
        <w:t>）安装完成时间：如在规定的时间内由于卖方的原因不能完成安装和调试，中标人应承担由此给用户造成的损失。</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3</w:t>
      </w:r>
      <w:r>
        <w:rPr>
          <w:rStyle w:val="65"/>
          <w:rFonts w:hint="eastAsia" w:ascii="宋体" w:hAnsi="宋体" w:eastAsia="宋体" w:cs="宋体"/>
          <w:color w:val="auto"/>
          <w:kern w:val="0"/>
          <w:sz w:val="21"/>
          <w:szCs w:val="21"/>
          <w:lang w:val="zh-TW" w:eastAsia="zh-TW"/>
        </w:rPr>
        <w:t>）安装标准：符合我国国家有关技术规范要求和技术标准。</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4</w:t>
      </w:r>
      <w:r>
        <w:rPr>
          <w:rStyle w:val="65"/>
          <w:rFonts w:hint="eastAsia" w:ascii="宋体" w:hAnsi="宋体" w:eastAsia="宋体" w:cs="宋体"/>
          <w:color w:val="auto"/>
          <w:kern w:val="0"/>
          <w:sz w:val="21"/>
          <w:szCs w:val="21"/>
          <w:lang w:val="zh-TW" w:eastAsia="zh-TW"/>
        </w:rPr>
        <w:t>）中标人免费提供合同设备的安装服务。</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5</w:t>
      </w:r>
      <w:r>
        <w:rPr>
          <w:rStyle w:val="65"/>
          <w:rFonts w:hint="eastAsia" w:ascii="宋体" w:hAnsi="宋体" w:eastAsia="宋体" w:cs="宋体"/>
          <w:color w:val="auto"/>
          <w:kern w:val="0"/>
          <w:sz w:val="21"/>
          <w:szCs w:val="21"/>
          <w:lang w:val="zh-TW" w:eastAsia="zh-TW"/>
        </w:rPr>
        <w:t>）中标人在投标文件中应提供安装调试计划、对安装场地和环境的要求。</w:t>
      </w:r>
    </w:p>
    <w:p>
      <w:pPr>
        <w:pStyle w:val="58"/>
        <w:keepNext w:val="0"/>
        <w:keepLines w:val="0"/>
        <w:pageBreakBefore w:val="0"/>
        <w:widowControl/>
        <w:kinsoku/>
        <w:wordWrap/>
        <w:overflowPunct/>
        <w:topLinePunct w:val="0"/>
        <w:autoSpaceDE/>
        <w:autoSpaceDN/>
        <w:bidi w:val="0"/>
        <w:spacing w:line="420" w:lineRule="exact"/>
        <w:ind w:firstLine="422" w:firstLineChars="200"/>
        <w:jc w:val="left"/>
        <w:textAlignment w:val="auto"/>
        <w:rPr>
          <w:rStyle w:val="65"/>
          <w:rFonts w:hint="eastAsia" w:ascii="宋体" w:hAnsi="宋体" w:eastAsia="宋体" w:cs="宋体"/>
          <w:b/>
          <w:bCs/>
          <w:color w:val="auto"/>
          <w:kern w:val="0"/>
          <w:sz w:val="21"/>
          <w:szCs w:val="21"/>
        </w:rPr>
      </w:pPr>
      <w:r>
        <w:rPr>
          <w:rStyle w:val="65"/>
          <w:rFonts w:hint="eastAsia" w:ascii="宋体" w:hAnsi="宋体" w:eastAsia="宋体" w:cs="宋体"/>
          <w:b/>
          <w:bCs/>
          <w:color w:val="auto"/>
          <w:kern w:val="0"/>
          <w:sz w:val="21"/>
          <w:szCs w:val="21"/>
        </w:rPr>
        <w:t>6</w:t>
      </w:r>
      <w:r>
        <w:rPr>
          <w:rStyle w:val="65"/>
          <w:rFonts w:hint="eastAsia" w:ascii="宋体" w:hAnsi="宋体" w:eastAsia="宋体" w:cs="宋体"/>
          <w:b/>
          <w:bCs/>
          <w:color w:val="auto"/>
          <w:kern w:val="0"/>
          <w:sz w:val="21"/>
          <w:szCs w:val="21"/>
          <w:lang w:val="zh-TW" w:eastAsia="zh-TW"/>
        </w:rPr>
        <w:t>、验收：</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1</w:t>
      </w:r>
      <w:r>
        <w:rPr>
          <w:rStyle w:val="65"/>
          <w:rFonts w:hint="eastAsia" w:ascii="宋体" w:hAnsi="宋体" w:eastAsia="宋体" w:cs="宋体"/>
          <w:color w:val="auto"/>
          <w:kern w:val="0"/>
          <w:sz w:val="21"/>
          <w:szCs w:val="21"/>
          <w:lang w:val="zh-TW" w:eastAsia="zh-TW"/>
        </w:rPr>
        <w:t>）中标人应提供合同设备的有效检验文件，经采购人认可后，与合同的性能指标一起作为合同设备验收标准。采购人对合同设备验收合格后，双方共同签署验收合格证书，验收中发现合同设备达不到验收标准或合同规定的性能指标，中标人必须更换合同设备，并负担由此给用户造成的损失，直到验收合格为止。</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2</w:t>
      </w:r>
      <w:r>
        <w:rPr>
          <w:rStyle w:val="65"/>
          <w:rFonts w:hint="eastAsia" w:ascii="宋体" w:hAnsi="宋体" w:eastAsia="宋体" w:cs="宋体"/>
          <w:color w:val="auto"/>
          <w:kern w:val="0"/>
          <w:sz w:val="21"/>
          <w:szCs w:val="21"/>
          <w:lang w:val="zh-TW" w:eastAsia="zh-TW"/>
        </w:rPr>
        <w:t>）中标人应于投标文件中提供合同设备的验收标准和检测办法，并在验收中提供买方认可的相应检测手段，验收标准应符合中国有关的国家、地方、行业的标准，如若中标，经采购人确认后作为验收的依据。</w:t>
      </w:r>
    </w:p>
    <w:p>
      <w:pPr>
        <w:pStyle w:val="58"/>
        <w:keepNext w:val="0"/>
        <w:keepLines w:val="0"/>
        <w:pageBreakBefore w:val="0"/>
        <w:widowControl/>
        <w:kinsoku/>
        <w:wordWrap/>
        <w:overflowPunct/>
        <w:topLinePunct w:val="0"/>
        <w:autoSpaceDE/>
        <w:autoSpaceDN/>
        <w:bidi w:val="0"/>
        <w:spacing w:line="420" w:lineRule="exact"/>
        <w:ind w:firstLine="420" w:firstLineChars="200"/>
        <w:jc w:val="left"/>
        <w:textAlignment w:val="auto"/>
        <w:rPr>
          <w:rStyle w:val="65"/>
          <w:rFonts w:hint="eastAsia" w:ascii="宋体" w:hAnsi="宋体" w:eastAsia="宋体" w:cs="宋体"/>
          <w:color w:val="auto"/>
          <w:kern w:val="0"/>
          <w:sz w:val="21"/>
          <w:szCs w:val="21"/>
          <w:highlight w:val="none"/>
        </w:rPr>
      </w:pPr>
      <w:r>
        <w:rPr>
          <w:rStyle w:val="65"/>
          <w:rFonts w:hint="eastAsia" w:ascii="宋体" w:hAnsi="宋体" w:eastAsia="宋体" w:cs="宋体"/>
          <w:color w:val="auto"/>
          <w:kern w:val="0"/>
          <w:sz w:val="21"/>
          <w:szCs w:val="21"/>
          <w:lang w:val="zh-TW" w:eastAsia="zh-TW"/>
        </w:rPr>
        <w:t>（</w:t>
      </w:r>
      <w:r>
        <w:rPr>
          <w:rStyle w:val="65"/>
          <w:rFonts w:hint="eastAsia" w:ascii="宋体" w:hAnsi="宋体" w:eastAsia="宋体" w:cs="宋体"/>
          <w:color w:val="auto"/>
          <w:kern w:val="0"/>
          <w:sz w:val="21"/>
          <w:szCs w:val="21"/>
        </w:rPr>
        <w:t>3</w:t>
      </w:r>
      <w:r>
        <w:rPr>
          <w:rStyle w:val="65"/>
          <w:rFonts w:hint="eastAsia" w:ascii="宋体" w:hAnsi="宋体" w:eastAsia="宋体" w:cs="宋体"/>
          <w:color w:val="auto"/>
          <w:kern w:val="0"/>
          <w:sz w:val="21"/>
          <w:szCs w:val="21"/>
          <w:lang w:val="zh-TW" w:eastAsia="zh-TW"/>
        </w:rPr>
        <w:t>）如中标人委托国内代理（或其他机构）负责安装或配合安装，应在签约时指明，但中标人</w:t>
      </w:r>
      <w:r>
        <w:rPr>
          <w:rStyle w:val="65"/>
          <w:rFonts w:hint="eastAsia" w:ascii="宋体" w:hAnsi="宋体" w:eastAsia="宋体" w:cs="宋体"/>
          <w:color w:val="auto"/>
          <w:kern w:val="0"/>
          <w:sz w:val="21"/>
          <w:szCs w:val="21"/>
          <w:highlight w:val="none"/>
          <w:lang w:val="zh-TW" w:eastAsia="zh-TW"/>
        </w:rPr>
        <w:t>仍要对合同设备及其安装质量负全部责任。验收费用由产品中标人承担。</w:t>
      </w:r>
    </w:p>
    <w:p>
      <w:pPr>
        <w:pStyle w:val="58"/>
        <w:keepNext w:val="0"/>
        <w:keepLines w:val="0"/>
        <w:pageBreakBefore w:val="0"/>
        <w:kinsoku/>
        <w:wordWrap/>
        <w:overflowPunct/>
        <w:topLinePunct w:val="0"/>
        <w:autoSpaceDE/>
        <w:autoSpaceDN/>
        <w:bidi w:val="0"/>
        <w:spacing w:line="420" w:lineRule="exact"/>
        <w:ind w:firstLine="422" w:firstLineChars="200"/>
        <w:textAlignment w:val="auto"/>
        <w:rPr>
          <w:rStyle w:val="65"/>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7、</w:t>
      </w:r>
      <w:r>
        <w:rPr>
          <w:rStyle w:val="65"/>
          <w:rFonts w:hint="eastAsia" w:ascii="宋体" w:hAnsi="宋体" w:eastAsia="宋体" w:cs="宋体"/>
          <w:b/>
          <w:bCs/>
          <w:color w:val="auto"/>
          <w:sz w:val="21"/>
          <w:szCs w:val="21"/>
          <w:highlight w:val="none"/>
          <w:lang w:val="zh-TW" w:eastAsia="zh-TW"/>
        </w:rPr>
        <w:t>交货时间：</w:t>
      </w:r>
    </w:p>
    <w:p>
      <w:pPr>
        <w:pStyle w:val="58"/>
        <w:keepNext w:val="0"/>
        <w:keepLines w:val="0"/>
        <w:pageBreakBefore w:val="0"/>
        <w:widowControl/>
        <w:shd w:val="clear" w:color="auto" w:fill="FDFDFD"/>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b/>
          <w:bCs/>
          <w:color w:val="auto"/>
          <w:kern w:val="0"/>
          <w:sz w:val="21"/>
          <w:szCs w:val="21"/>
          <w:highlight w:val="none"/>
          <w:u w:color="FF0000"/>
          <w:lang w:val="zh-TW"/>
        </w:rPr>
      </w:pPr>
      <w:r>
        <w:rPr>
          <w:rStyle w:val="65"/>
          <w:rFonts w:hint="eastAsia" w:ascii="宋体" w:hAnsi="宋体" w:eastAsia="宋体" w:cs="宋体"/>
          <w:b/>
          <w:bCs/>
          <w:color w:val="auto"/>
          <w:kern w:val="0"/>
          <w:sz w:val="21"/>
          <w:szCs w:val="21"/>
          <w:highlight w:val="none"/>
          <w:u w:color="FF0000"/>
          <w:lang w:val="zh-TW" w:eastAsia="zh-TW"/>
        </w:rPr>
        <w:t>合同签订后</w:t>
      </w:r>
      <w:r>
        <w:rPr>
          <w:rStyle w:val="65"/>
          <w:rFonts w:hint="eastAsia" w:ascii="宋体" w:hAnsi="宋体" w:cs="宋体"/>
          <w:b/>
          <w:bCs/>
          <w:color w:val="auto"/>
          <w:kern w:val="0"/>
          <w:sz w:val="21"/>
          <w:szCs w:val="21"/>
          <w:highlight w:val="none"/>
          <w:u w:color="FF0000"/>
          <w:lang w:val="en-US" w:eastAsia="zh-CN"/>
        </w:rPr>
        <w:t>60</w:t>
      </w:r>
      <w:r>
        <w:rPr>
          <w:rStyle w:val="65"/>
          <w:rFonts w:hint="eastAsia" w:ascii="宋体" w:hAnsi="宋体" w:eastAsia="宋体" w:cs="宋体"/>
          <w:b/>
          <w:bCs/>
          <w:color w:val="auto"/>
          <w:kern w:val="0"/>
          <w:sz w:val="21"/>
          <w:szCs w:val="21"/>
          <w:highlight w:val="none"/>
          <w:u w:color="FF0000"/>
          <w:lang w:val="zh-TW"/>
        </w:rPr>
        <w:t>日历天</w:t>
      </w:r>
      <w:r>
        <w:rPr>
          <w:rStyle w:val="65"/>
          <w:rFonts w:hint="eastAsia" w:ascii="宋体" w:hAnsi="宋体" w:eastAsia="宋体" w:cs="宋体"/>
          <w:b/>
          <w:bCs/>
          <w:color w:val="auto"/>
          <w:kern w:val="0"/>
          <w:sz w:val="21"/>
          <w:szCs w:val="21"/>
          <w:highlight w:val="none"/>
          <w:u w:color="FF0000"/>
          <w:lang w:val="zh-TW" w:eastAsia="zh-TW"/>
        </w:rPr>
        <w:t>内完成设备的供货、安装、调试</w:t>
      </w:r>
      <w:r>
        <w:rPr>
          <w:rStyle w:val="65"/>
          <w:rFonts w:hint="eastAsia" w:ascii="宋体" w:hAnsi="宋体" w:eastAsia="宋体" w:cs="宋体"/>
          <w:b/>
          <w:bCs/>
          <w:color w:val="auto"/>
          <w:kern w:val="0"/>
          <w:sz w:val="21"/>
          <w:szCs w:val="21"/>
          <w:highlight w:val="none"/>
          <w:u w:color="FF0000"/>
          <w:lang w:val="zh-TW"/>
        </w:rPr>
        <w:t>。</w:t>
      </w:r>
    </w:p>
    <w:p>
      <w:pPr>
        <w:keepNext w:val="0"/>
        <w:keepLines w:val="0"/>
        <w:pageBreakBefore w:val="0"/>
        <w:kinsoku/>
        <w:wordWrap/>
        <w:overflowPunct/>
        <w:topLinePunct w:val="0"/>
        <w:autoSpaceDE/>
        <w:autoSpaceDN/>
        <w:bidi w:val="0"/>
        <w:spacing w:line="420" w:lineRule="exact"/>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四、付款方式：</w:t>
      </w:r>
    </w:p>
    <w:p>
      <w:pPr>
        <w:pStyle w:val="58"/>
        <w:keepNext w:val="0"/>
        <w:keepLines w:val="0"/>
        <w:pageBreakBefore w:val="0"/>
        <w:widowControl/>
        <w:shd w:val="clear" w:color="auto" w:fill="FDFDFD"/>
        <w:kinsoku/>
        <w:wordWrap/>
        <w:overflowPunct/>
        <w:topLinePunct w:val="0"/>
        <w:autoSpaceDE/>
        <w:autoSpaceDN/>
        <w:bidi w:val="0"/>
        <w:spacing w:line="420" w:lineRule="exact"/>
        <w:ind w:firstLine="422" w:firstLineChars="200"/>
        <w:jc w:val="left"/>
        <w:textAlignment w:val="auto"/>
        <w:rPr>
          <w:rStyle w:val="65"/>
          <w:rFonts w:hint="eastAsia" w:ascii="宋体" w:hAnsi="宋体" w:eastAsia="宋体" w:cs="宋体"/>
          <w:b/>
          <w:bCs/>
          <w:color w:val="auto"/>
          <w:kern w:val="0"/>
          <w:sz w:val="21"/>
          <w:szCs w:val="21"/>
          <w:highlight w:val="none"/>
          <w:u w:color="FF0000"/>
          <w:lang w:val="zh-TW" w:eastAsia="zh-TW"/>
        </w:rPr>
      </w:pPr>
      <w:r>
        <w:rPr>
          <w:rStyle w:val="65"/>
          <w:rFonts w:hint="eastAsia" w:ascii="宋体" w:hAnsi="宋体" w:eastAsia="宋体" w:cs="宋体"/>
          <w:b/>
          <w:bCs/>
          <w:color w:val="auto"/>
          <w:kern w:val="0"/>
          <w:sz w:val="21"/>
          <w:szCs w:val="21"/>
          <w:highlight w:val="none"/>
          <w:u w:color="FF0000"/>
          <w:lang w:val="zh-TW" w:eastAsia="zh-TW"/>
        </w:rPr>
        <w:t>合同生效后，支付合同价30%的预付款，待项目经采购人整体验收合格后支付至合同总价款的100%。</w:t>
      </w:r>
    </w:p>
    <w:p>
      <w:pPr>
        <w:rPr>
          <w:rFonts w:hint="eastAsia" w:ascii="宋体" w:hAnsi="宋体" w:eastAsia="宋体" w:cs="宋体"/>
          <w:b/>
          <w:sz w:val="32"/>
          <w:szCs w:val="32"/>
        </w:rPr>
      </w:pPr>
      <w:r>
        <w:rPr>
          <w:rFonts w:hint="eastAsia" w:ascii="宋体" w:hAnsi="宋体" w:eastAsia="宋体" w:cs="宋体"/>
          <w:b/>
          <w:sz w:val="32"/>
          <w:szCs w:val="32"/>
        </w:rPr>
        <w:br w:type="page"/>
      </w:r>
    </w:p>
    <w:p>
      <w:pPr>
        <w:snapToGrid w:val="0"/>
        <w:spacing w:line="420" w:lineRule="exact"/>
        <w:jc w:val="center"/>
        <w:rPr>
          <w:rFonts w:hint="eastAsia" w:ascii="宋体" w:hAnsi="宋体" w:eastAsia="宋体" w:cs="宋体"/>
          <w:b/>
          <w:sz w:val="30"/>
          <w:szCs w:val="30"/>
        </w:rPr>
      </w:pPr>
      <w:r>
        <w:rPr>
          <w:rFonts w:hint="eastAsia" w:ascii="宋体" w:hAnsi="宋体" w:eastAsia="宋体" w:cs="宋体"/>
          <w:b/>
          <w:sz w:val="32"/>
          <w:szCs w:val="32"/>
        </w:rPr>
        <w:t>第三章  供应商须知</w:t>
      </w:r>
    </w:p>
    <w:p>
      <w:pPr>
        <w:snapToGrid w:val="0"/>
        <w:spacing w:line="360" w:lineRule="auto"/>
        <w:ind w:left="238"/>
        <w:jc w:val="center"/>
        <w:outlineLvl w:val="1"/>
        <w:rPr>
          <w:rFonts w:hint="eastAsia" w:ascii="宋体" w:hAnsi="宋体" w:eastAsia="宋体" w:cs="宋体"/>
          <w:b/>
          <w:szCs w:val="21"/>
        </w:rPr>
      </w:pPr>
      <w:bookmarkStart w:id="2" w:name="_Toc33535345"/>
      <w:r>
        <w:rPr>
          <w:rFonts w:hint="eastAsia" w:ascii="宋体" w:hAnsi="宋体" w:eastAsia="宋体" w:cs="宋体"/>
          <w:b/>
          <w:szCs w:val="21"/>
        </w:rPr>
        <w:t>前附表</w:t>
      </w:r>
      <w:bookmarkEnd w:id="2"/>
    </w:p>
    <w:tbl>
      <w:tblPr>
        <w:tblStyle w:val="32"/>
        <w:tblW w:w="938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序号</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cs="宋体"/>
                <w:szCs w:val="21"/>
                <w:lang w:eastAsia="zh-CN"/>
              </w:rPr>
              <w:t>嘉兴市食品药品与产品质量检验检测院2022年度第二批仪器设备采购项目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招标编号：</w:t>
            </w:r>
            <w:r>
              <w:rPr>
                <w:rFonts w:hint="eastAsia" w:ascii="宋体" w:hAnsi="宋体" w:cs="宋体"/>
                <w:szCs w:val="21"/>
                <w:lang w:eastAsia="zh-CN"/>
              </w:rPr>
              <w:t>ZJZM-2022-43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szCs w:val="21"/>
              </w:rPr>
            </w:pPr>
            <w:r>
              <w:rPr>
                <w:rFonts w:hint="eastAsia" w:ascii="宋体" w:hAnsi="宋体" w:eastAsia="宋体" w:cs="宋体"/>
                <w:szCs w:val="21"/>
              </w:rPr>
              <w:t>投标文件组成：</w:t>
            </w:r>
            <w:r>
              <w:rPr>
                <w:rFonts w:hint="eastAsia" w:ascii="宋体" w:hAnsi="宋体" w:eastAsia="宋体" w:cs="宋体"/>
                <w:bCs/>
                <w:szCs w:val="21"/>
              </w:rPr>
              <w:t>完整的《投标文件》由</w:t>
            </w:r>
            <w:r>
              <w:rPr>
                <w:rFonts w:hint="eastAsia" w:ascii="宋体" w:hAnsi="宋体" w:eastAsia="宋体" w:cs="宋体"/>
                <w:b/>
                <w:szCs w:val="21"/>
              </w:rPr>
              <w:t>资格文件、商务技术文件及报价文件三部份组成</w:t>
            </w: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9</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投标文件的编制：供应商应先安装“政采云电子交易客户端”，并按照本招标文件和“政府采购云平台”的要求，通过“政采云电子交易客户端”编制并加密投标文件。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投标文件的签章：电子签章。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11</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szCs w:val="21"/>
              </w:rPr>
              <w:t>投标文件的形式：</w:t>
            </w:r>
            <w:r>
              <w:rPr>
                <w:rFonts w:hint="eastAsia" w:ascii="宋体" w:hAnsi="宋体" w:eastAsia="宋体" w:cs="宋体"/>
                <w:bCs/>
                <w:szCs w:val="21"/>
              </w:rPr>
              <w:t>☑电子投标文件（包括“电子加密投标文件”和“备份投标文件”，在投标文件编制完成后同时生成）；</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（1）“电子加密投标文件”是指通过“政采云电子交易客户端”完成投标文件编制后生成并加密的数据电文形式的投标文件。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bCs/>
                <w:szCs w:val="21"/>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12</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投标文件份数：</w:t>
            </w:r>
            <w:r>
              <w:rPr>
                <w:rFonts w:hint="eastAsia" w:ascii="宋体" w:hAnsi="宋体" w:eastAsia="宋体" w:cs="宋体"/>
                <w:bCs/>
                <w:szCs w:val="21"/>
              </w:rPr>
              <w:t>（1）“电子加密投标文件”：在线上传递交一份。（2）“备份投标文件”：密封包装后（邮寄形式）投标截止时间前递交一份（邮寄地址：</w:t>
            </w:r>
            <w:r>
              <w:rPr>
                <w:rFonts w:hint="eastAsia" w:ascii="宋体" w:hAnsi="宋体" w:eastAsia="宋体" w:cs="宋体"/>
                <w:szCs w:val="21"/>
              </w:rPr>
              <w:t>嘉兴市由拳路309号紫御大厦17楼</w:t>
            </w:r>
            <w:r>
              <w:rPr>
                <w:rFonts w:hint="eastAsia" w:ascii="宋体" w:hAnsi="宋体" w:eastAsia="宋体" w:cs="宋体"/>
                <w:bCs/>
                <w:szCs w:val="21"/>
              </w:rPr>
              <w:t>浙江中明工程咨询有限公司（张华    电话：15356833792）。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13</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投标文件的上传和递交：</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（1）“电子加密投标文件”的上传、递交：</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a.投标供应商应在投标截止时间前将“电子加密投标文件”成功上传递交至“政府采购云平台”，否则投标无效。</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b.“电子加密投标文件”成功上传递交后，供应商可自行打印投标文件接收回执。</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（2）“备份投标文件”的密封包装、递交：</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a.投标供应商在“政府采购云平台”完成“电子加密投标文件”的上传递交后，还可以（邮寄形式）在投标截止时间前递交以介质（U盘）存储的“备份投标文件”（一份）；</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bCs/>
                <w:szCs w:val="21"/>
              </w:rPr>
            </w:pPr>
            <w:r>
              <w:rPr>
                <w:rFonts w:hint="eastAsia" w:ascii="宋体" w:hAnsi="宋体" w:eastAsia="宋体" w:cs="宋体"/>
                <w:bCs/>
                <w:szCs w:val="21"/>
              </w:rPr>
              <w:t>b.“备份投标文件”应当密封包装，并在包装上标注投标项目名称、投标单位名称并加盖公章。没有密封包装或者逾期邮寄送达至上述邮寄地点的“备份投标文件”将不予接收；</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14</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电子加密投标文件的解密和异常情况处理：</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（1）开标后，采购组织机构将向各投标供应商发出“电子加密投标文件”的解密通知，各投标供应商代表应当在接到解密通知后30分钟内自行完成“电子加密投标文件”的在线解密。</w:t>
            </w:r>
          </w:p>
          <w:p>
            <w:pPr>
              <w:keepNext w:val="0"/>
              <w:keepLines w:val="0"/>
              <w:pageBreakBefore w:val="0"/>
              <w:widowControl w:val="0"/>
              <w:kinsoku/>
              <w:wordWrap/>
              <w:overflowPunct/>
              <w:topLinePunct w:val="0"/>
              <w:bidi w:val="0"/>
              <w:spacing w:line="360" w:lineRule="exact"/>
              <w:jc w:val="left"/>
              <w:rPr>
                <w:rFonts w:hint="eastAsia" w:ascii="宋体" w:hAnsi="宋体" w:eastAsia="宋体" w:cs="宋体"/>
                <w:szCs w:val="21"/>
              </w:rPr>
            </w:pPr>
            <w:r>
              <w:rPr>
                <w:rFonts w:hint="eastAsia" w:ascii="宋体" w:hAnsi="宋体" w:eastAsia="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jc w:val="center"/>
              <w:rPr>
                <w:rFonts w:hint="eastAsia" w:ascii="宋体" w:hAnsi="宋体" w:eastAsia="宋体" w:cs="宋体"/>
                <w:szCs w:val="21"/>
              </w:rPr>
            </w:pPr>
            <w:r>
              <w:rPr>
                <w:rFonts w:hint="eastAsia" w:ascii="宋体" w:hAnsi="宋体" w:eastAsia="宋体" w:cs="宋体"/>
                <w:szCs w:val="21"/>
              </w:rPr>
              <w:t>15</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投标截止时间及地点：</w:t>
            </w:r>
            <w:r>
              <w:rPr>
                <w:rFonts w:hint="eastAsia" w:ascii="宋体" w:hAnsi="宋体" w:cs="宋体"/>
                <w:b/>
                <w:bCs/>
                <w:color w:val="FF0000"/>
                <w:szCs w:val="21"/>
                <w:lang w:eastAsia="zh-CN"/>
              </w:rPr>
              <w:t>2022年08月01日14时30分</w:t>
            </w:r>
          </w:p>
          <w:p>
            <w:pPr>
              <w:keepNext w:val="0"/>
              <w:keepLines w:val="0"/>
              <w:pageBreakBefore w:val="0"/>
              <w:widowControl w:val="0"/>
              <w:kinsoku/>
              <w:wordWrap/>
              <w:overflowPunct/>
              <w:topLinePunct w:val="0"/>
              <w:bidi w:val="0"/>
              <w:snapToGrid w:val="0"/>
              <w:spacing w:line="360" w:lineRule="exact"/>
              <w:ind w:firstLine="315" w:firstLineChars="15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kern w:val="0"/>
                <w:szCs w:val="21"/>
              </w:rPr>
              <w:t>政采云平台线上投标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开标时间及地点：</w:t>
            </w:r>
            <w:r>
              <w:rPr>
                <w:rFonts w:hint="eastAsia" w:ascii="宋体" w:hAnsi="宋体" w:cs="宋体"/>
                <w:b/>
                <w:bCs/>
                <w:color w:val="FF0000"/>
                <w:szCs w:val="21"/>
                <w:lang w:eastAsia="zh-CN"/>
              </w:rPr>
              <w:t>2022年08月01日14时30分</w:t>
            </w:r>
          </w:p>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lang w:eastAsia="zh-CN"/>
              </w:rPr>
            </w:pPr>
            <w:r>
              <w:rPr>
                <w:rFonts w:hint="eastAsia" w:ascii="宋体" w:hAnsi="宋体" w:eastAsia="宋体" w:cs="宋体"/>
                <w:szCs w:val="21"/>
              </w:rPr>
              <w:t xml:space="preserve">            </w:t>
            </w:r>
            <w:r>
              <w:rPr>
                <w:rFonts w:hint="eastAsia" w:ascii="宋体" w:hAnsi="宋体" w:cs="宋体"/>
                <w:szCs w:val="21"/>
                <w:lang w:eastAsia="zh-CN"/>
              </w:rPr>
              <w:t>浙江中明工程咨询有限公司开标室（嘉兴市由拳路309号紫御大厦17楼）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b/>
                <w:szCs w:val="21"/>
              </w:rPr>
            </w:pPr>
            <w:r>
              <w:rPr>
                <w:rFonts w:hint="eastAsia" w:ascii="宋体" w:hAnsi="宋体" w:eastAsia="宋体" w:cs="宋体"/>
                <w:szCs w:val="21"/>
              </w:rPr>
              <w:t>投标费用：中标单位支付招标代理服务费。（收费标准详见招标文件）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18</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szCs w:val="21"/>
              </w:rPr>
            </w:pPr>
            <w:r>
              <w:rPr>
                <w:rFonts w:hint="eastAsia" w:ascii="宋体" w:hAnsi="宋体" w:eastAsia="宋体" w:cs="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最高限价：</w:t>
            </w:r>
            <w:r>
              <w:rPr>
                <w:rFonts w:hint="eastAsia" w:ascii="宋体" w:hAnsi="宋体" w:eastAsia="宋体" w:cs="宋体"/>
                <w:b/>
                <w:bCs/>
                <w:szCs w:val="21"/>
                <w:highlight w:val="none"/>
                <w:lang w:eastAsia="zh-CN"/>
              </w:rPr>
              <w:t>人民币</w:t>
            </w:r>
            <w:r>
              <w:rPr>
                <w:rFonts w:hint="eastAsia" w:ascii="宋体" w:hAnsi="宋体" w:cs="宋体"/>
                <w:b/>
                <w:bCs/>
                <w:szCs w:val="21"/>
                <w:highlight w:val="none"/>
                <w:lang w:val="en-US" w:eastAsia="zh-CN"/>
              </w:rPr>
              <w:t>23.2</w:t>
            </w:r>
            <w:r>
              <w:rPr>
                <w:rFonts w:hint="eastAsia" w:ascii="宋体" w:hAnsi="宋体" w:eastAsia="宋体" w:cs="宋体"/>
                <w:b/>
                <w:bCs/>
                <w:szCs w:val="21"/>
                <w:highlight w:val="none"/>
                <w:lang w:val="en-US" w:eastAsia="zh-CN"/>
              </w:rPr>
              <w:t>万元</w:t>
            </w:r>
            <w:r>
              <w:rPr>
                <w:rFonts w:hint="eastAsia" w:ascii="宋体" w:hAnsi="宋体" w:eastAsia="宋体" w:cs="宋体"/>
                <w:b/>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napToGrid w:val="0"/>
              <w:spacing w:line="360" w:lineRule="exact"/>
              <w:textAlignment w:val="bottom"/>
              <w:rPr>
                <w:rFonts w:hint="eastAsia" w:ascii="宋体" w:hAnsi="宋体" w:eastAsia="宋体" w:cs="宋体"/>
                <w:szCs w:val="21"/>
                <w:highlight w:val="none"/>
              </w:rPr>
            </w:pPr>
            <w:r>
              <w:rPr>
                <w:rFonts w:hint="eastAsia" w:ascii="宋体" w:hAnsi="宋体" w:eastAsia="宋体" w:cs="宋体"/>
                <w:b/>
                <w:bCs/>
                <w:szCs w:val="21"/>
                <w:highlight w:val="none"/>
              </w:rPr>
              <w:t>履约保证金：</w:t>
            </w:r>
            <w:r>
              <w:rPr>
                <w:rFonts w:hint="eastAsia" w:ascii="宋体" w:hAnsi="宋体" w:eastAsia="宋体" w:cs="宋体"/>
                <w:b/>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21</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投标文件有效期：</w:t>
            </w:r>
            <w:r>
              <w:rPr>
                <w:rFonts w:hint="eastAsia" w:ascii="宋体" w:hAnsi="宋体" w:eastAsia="宋体" w:cs="宋体"/>
                <w:szCs w:val="21"/>
                <w:u w:val="single"/>
              </w:rPr>
              <w:t>60</w:t>
            </w:r>
            <w:r>
              <w:rPr>
                <w:rFonts w:hint="eastAsia" w:ascii="宋体" w:hAnsi="宋体" w:eastAsia="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22</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exact"/>
              <w:rPr>
                <w:rFonts w:hint="eastAsia" w:ascii="宋体" w:hAnsi="宋体" w:eastAsia="宋体" w:cs="宋体"/>
                <w:szCs w:val="21"/>
              </w:rPr>
            </w:pPr>
            <w:r>
              <w:rPr>
                <w:rFonts w:hint="eastAsia" w:ascii="宋体" w:hAnsi="宋体" w:eastAsia="宋体" w:cs="宋体"/>
                <w:kern w:val="0"/>
                <w:szCs w:val="21"/>
              </w:rPr>
              <w:t>网上注册：本项目</w:t>
            </w:r>
            <w:r>
              <w:rPr>
                <w:rFonts w:hint="eastAsia" w:ascii="宋体" w:hAnsi="宋体" w:eastAsia="宋体" w:cs="宋体"/>
                <w:szCs w:val="21"/>
              </w:rPr>
              <w:t>不提供采购文件纸质版</w:t>
            </w:r>
            <w:r>
              <w:rPr>
                <w:rFonts w:hint="eastAsia" w:ascii="宋体" w:hAnsi="宋体" w:eastAsia="宋体" w:cs="宋体"/>
                <w:kern w:val="0"/>
                <w:szCs w:val="21"/>
              </w:rPr>
              <w:t>，</w:t>
            </w:r>
            <w:r>
              <w:rPr>
                <w:rFonts w:hint="eastAsia" w:ascii="宋体" w:hAnsi="宋体" w:eastAsia="宋体" w:cs="宋体"/>
                <w:szCs w:val="21"/>
              </w:rPr>
              <w:t>实行“政府采购云平台”在线获取</w:t>
            </w:r>
            <w:r>
              <w:rPr>
                <w:rFonts w:hint="eastAsia" w:ascii="宋体" w:hAnsi="宋体" w:eastAsia="宋体" w:cs="宋体"/>
                <w:kern w:val="0"/>
                <w:szCs w:val="21"/>
              </w:rPr>
              <w:t>。须在浙江政府采购网进行供应商注册。（详情请见第一章公告及采购文件的获取）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一、说明</w:t>
            </w:r>
          </w:p>
          <w:p>
            <w:pPr>
              <w:keepNext w:val="0"/>
              <w:keepLines w:val="0"/>
              <w:pageBreakBefore w:val="0"/>
              <w:widowControl w:val="0"/>
              <w:kinsoku/>
              <w:wordWrap/>
              <w:overflowPunct/>
              <w:topLinePunct w:val="0"/>
              <w:bidi w:val="0"/>
              <w:adjustRightInd w:val="0"/>
              <w:snapToGrid w:val="0"/>
              <w:spacing w:line="3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中小企业</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符合中小企业划分标准的个体工商户，在政府采购活动中视同中小企业。</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(二)在工程采购项目中，工程由中小企业承建，即工程施工单位为中小企业；</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bidi w:val="0"/>
              <w:adjustRightInd w:val="0"/>
              <w:snapToGrid w:val="0"/>
              <w:spacing w:line="3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残疾人福利性单位</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keepNext w:val="0"/>
              <w:keepLines w:val="0"/>
              <w:pageBreakBefore w:val="0"/>
              <w:widowControl w:val="0"/>
              <w:kinsoku/>
              <w:wordWrap/>
              <w:overflowPunct/>
              <w:topLinePunct w:val="0"/>
              <w:bidi w:val="0"/>
              <w:adjustRightInd w:val="0"/>
              <w:snapToGrid w:val="0"/>
              <w:spacing w:line="3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监狱企业</w:t>
            </w:r>
          </w:p>
          <w:p>
            <w:pPr>
              <w:keepNext w:val="0"/>
              <w:keepLines w:val="0"/>
              <w:pageBreakBefore w:val="0"/>
              <w:widowControl w:val="0"/>
              <w:kinsoku/>
              <w:wordWrap/>
              <w:overflowPunct/>
              <w:topLinePunct w:val="0"/>
              <w:bidi w:val="0"/>
              <w:adjustRightInd w:val="0"/>
              <w:snapToGrid w:val="0"/>
              <w:spacing w:line="3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keepNext w:val="0"/>
              <w:keepLines w:val="0"/>
              <w:pageBreakBefore w:val="0"/>
              <w:widowControl w:val="0"/>
              <w:kinsoku/>
              <w:wordWrap/>
              <w:overflowPunct/>
              <w:topLinePunct w:val="0"/>
              <w:bidi w:val="0"/>
              <w:adjustRightInd w:val="0"/>
              <w:snapToGrid w:val="0"/>
              <w:spacing w:line="36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二、针对本项目的相关规定</w:t>
            </w:r>
          </w:p>
          <w:p>
            <w:pPr>
              <w:keepNext w:val="0"/>
              <w:keepLines w:val="0"/>
              <w:pageBreakBefore w:val="0"/>
              <w:widowControl w:val="0"/>
              <w:kinsoku/>
              <w:wordWrap/>
              <w:overflowPunct/>
              <w:topLinePunct w:val="0"/>
              <w:bidi w:val="0"/>
              <w:adjustRightInd w:val="0"/>
              <w:snapToGrid w:val="0"/>
              <w:spacing w:line="36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1.本项目执行对符合规定的小微企业报价给予</w:t>
            </w:r>
            <w:r>
              <w:rPr>
                <w:rFonts w:hint="eastAsia" w:ascii="宋体" w:hAnsi="宋体" w:eastAsia="宋体" w:cs="宋体"/>
                <w:b/>
                <w:bCs/>
                <w:color w:val="000000"/>
                <w:szCs w:val="21"/>
                <w:highlight w:val="none"/>
                <w:lang w:val="en-US" w:eastAsia="zh-CN"/>
              </w:rPr>
              <w:t>2</w:t>
            </w:r>
            <w:r>
              <w:rPr>
                <w:rFonts w:hint="eastAsia" w:ascii="宋体" w:hAnsi="宋体" w:eastAsia="宋体" w:cs="宋体"/>
                <w:b/>
                <w:bCs/>
                <w:color w:val="000000"/>
                <w:szCs w:val="21"/>
                <w:highlight w:val="none"/>
              </w:rPr>
              <w:t>0%的扣除，用扣除后的价格参加评审。对大中型企业与小微企业组成联合体</w:t>
            </w:r>
            <w:r>
              <w:rPr>
                <w:rFonts w:hint="eastAsia" w:ascii="宋体" w:hAnsi="宋体" w:eastAsia="宋体" w:cs="宋体"/>
                <w:b/>
                <w:bCs/>
                <w:color w:val="000000"/>
                <w:szCs w:val="21"/>
                <w:highlight w:val="none"/>
                <w:lang w:eastAsia="zh-CN"/>
              </w:rPr>
              <w:t>参与投标或</w:t>
            </w:r>
            <w:r>
              <w:rPr>
                <w:rFonts w:hint="eastAsia" w:ascii="宋体" w:hAnsi="宋体" w:eastAsia="宋体" w:cs="宋体"/>
                <w:b/>
                <w:bCs/>
                <w:color w:val="000000"/>
                <w:szCs w:val="21"/>
                <w:highlight w:val="none"/>
              </w:rPr>
              <w:t>大中型企业向小微企业</w:t>
            </w:r>
            <w:r>
              <w:rPr>
                <w:rFonts w:hint="eastAsia" w:ascii="宋体" w:hAnsi="宋体" w:eastAsia="宋体" w:cs="宋体"/>
                <w:b/>
                <w:bCs/>
                <w:color w:val="000000"/>
                <w:szCs w:val="21"/>
                <w:highlight w:val="none"/>
                <w:lang w:eastAsia="zh-CN"/>
              </w:rPr>
              <w:t>合理</w:t>
            </w:r>
            <w:r>
              <w:rPr>
                <w:rFonts w:hint="eastAsia" w:ascii="宋体" w:hAnsi="宋体" w:eastAsia="宋体" w:cs="宋体"/>
                <w:b/>
                <w:bCs/>
                <w:color w:val="000000"/>
                <w:szCs w:val="21"/>
                <w:highlight w:val="none"/>
              </w:rPr>
              <w:t>分包的，联合协议或者分包意向协议约定小微企业的合同份额占到合同总金额30%以上的联合体或者大中型企业</w:t>
            </w:r>
            <w:r>
              <w:rPr>
                <w:rFonts w:hint="eastAsia" w:ascii="宋体" w:hAnsi="宋体" w:eastAsia="宋体" w:cs="宋体"/>
                <w:b/>
                <w:bCs/>
                <w:color w:val="000000"/>
                <w:szCs w:val="21"/>
                <w:highlight w:val="none"/>
                <w:lang w:eastAsia="zh-CN"/>
              </w:rPr>
              <w:t>的报价</w:t>
            </w:r>
            <w:r>
              <w:rPr>
                <w:rFonts w:hint="eastAsia" w:ascii="宋体" w:hAnsi="宋体" w:eastAsia="宋体" w:cs="宋体"/>
                <w:b/>
                <w:bCs/>
                <w:color w:val="000000"/>
                <w:szCs w:val="21"/>
                <w:highlight w:val="none"/>
              </w:rPr>
              <w:t>给予</w:t>
            </w:r>
            <w:r>
              <w:rPr>
                <w:rFonts w:hint="eastAsia" w:ascii="宋体" w:hAnsi="宋体" w:eastAsia="宋体" w:cs="宋体"/>
                <w:b/>
                <w:bCs/>
                <w:color w:val="000000"/>
                <w:szCs w:val="21"/>
                <w:highlight w:val="none"/>
                <w:lang w:val="en-US" w:eastAsia="zh-CN"/>
              </w:rPr>
              <w:t>6</w:t>
            </w:r>
            <w:r>
              <w:rPr>
                <w:rFonts w:hint="eastAsia" w:ascii="宋体" w:hAnsi="宋体" w:eastAsia="宋体" w:cs="宋体"/>
                <w:b/>
                <w:bCs/>
                <w:color w:val="000000"/>
                <w:szCs w:val="21"/>
                <w:highlight w:val="none"/>
              </w:rPr>
              <w:t>%的扣除</w:t>
            </w:r>
            <w:r>
              <w:rPr>
                <w:rFonts w:hint="eastAsia" w:ascii="宋体" w:hAnsi="宋体" w:eastAsia="宋体" w:cs="宋体"/>
                <w:b/>
                <w:bCs/>
                <w:color w:val="000000"/>
                <w:szCs w:val="21"/>
                <w:highlight w:val="none"/>
                <w:lang w:eastAsia="zh-CN"/>
              </w:rPr>
              <w:t>，</w:t>
            </w:r>
            <w:r>
              <w:rPr>
                <w:rFonts w:hint="eastAsia" w:ascii="宋体" w:hAnsi="宋体" w:eastAsia="宋体" w:cs="宋体"/>
                <w:b/>
                <w:bCs/>
                <w:color w:val="000000"/>
                <w:szCs w:val="21"/>
                <w:highlight w:val="none"/>
              </w:rPr>
              <w:t>用扣除后的价格参加评审。</w:t>
            </w:r>
          </w:p>
          <w:p>
            <w:pPr>
              <w:keepNext w:val="0"/>
              <w:keepLines w:val="0"/>
              <w:pageBreakBefore w:val="0"/>
              <w:widowControl w:val="0"/>
              <w:kinsoku/>
              <w:wordWrap/>
              <w:overflowPunct/>
              <w:topLinePunct w:val="0"/>
              <w:bidi w:val="0"/>
              <w:adjustRightInd w:val="0"/>
              <w:snapToGrid w:val="0"/>
              <w:spacing w:line="360" w:lineRule="exact"/>
              <w:ind w:firstLine="422" w:firstLineChars="200"/>
              <w:rPr>
                <w:rFonts w:hint="eastAsia" w:ascii="宋体" w:hAnsi="宋体" w:eastAsia="宋体" w:cs="宋体"/>
                <w:szCs w:val="21"/>
                <w:highlight w:val="none"/>
              </w:rPr>
            </w:pPr>
            <w:r>
              <w:rPr>
                <w:rFonts w:hint="eastAsia" w:ascii="宋体" w:hAnsi="宋体" w:eastAsia="宋体" w:cs="宋体"/>
                <w:b/>
                <w:bCs/>
                <w:color w:val="000000"/>
                <w:szCs w:val="21"/>
                <w:highlight w:val="none"/>
              </w:rPr>
              <w:t>2.本项目采购标的对应的中小企业计划分标准所属行业为：工业。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jc w:val="center"/>
              <w:rPr>
                <w:rFonts w:hint="eastAsia" w:ascii="宋体" w:hAnsi="宋体" w:eastAsia="宋体" w:cs="宋体"/>
                <w:szCs w:val="21"/>
              </w:rPr>
            </w:pPr>
            <w:r>
              <w:rPr>
                <w:rFonts w:hint="eastAsia" w:ascii="宋体" w:hAnsi="宋体" w:eastAsia="宋体" w:cs="宋体"/>
                <w:szCs w:val="21"/>
              </w:rPr>
              <w:t>24</w:t>
            </w:r>
          </w:p>
        </w:tc>
        <w:tc>
          <w:tcPr>
            <w:tcW w:w="8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360" w:lineRule="exact"/>
              <w:rPr>
                <w:rFonts w:hint="eastAsia" w:ascii="宋体" w:hAnsi="宋体" w:eastAsia="宋体" w:cs="宋体"/>
                <w:szCs w:val="21"/>
              </w:rPr>
            </w:pPr>
            <w:r>
              <w:rPr>
                <w:rFonts w:hint="eastAsia" w:ascii="宋体" w:hAnsi="宋体" w:eastAsia="宋体" w:cs="宋体"/>
                <w:szCs w:val="21"/>
              </w:rPr>
              <w:t>解释：本招标文件的解释权属于招标采购单位。</w:t>
            </w:r>
          </w:p>
        </w:tc>
      </w:tr>
    </w:tbl>
    <w:p>
      <w:pPr>
        <w:pStyle w:val="17"/>
        <w:snapToGrid w:val="0"/>
        <w:spacing w:line="360" w:lineRule="auto"/>
        <w:jc w:val="center"/>
        <w:rPr>
          <w:rFonts w:hint="eastAsia" w:ascii="宋体" w:hAnsi="宋体" w:eastAsia="宋体" w:cs="宋体"/>
          <w:b/>
          <w:sz w:val="28"/>
          <w:szCs w:val="28"/>
        </w:rPr>
      </w:pPr>
      <w:r>
        <w:rPr>
          <w:rFonts w:hint="eastAsia" w:ascii="宋体" w:hAnsi="宋体" w:eastAsia="宋体" w:cs="宋体"/>
          <w:szCs w:val="21"/>
        </w:rPr>
        <w:br w:type="page"/>
      </w:r>
      <w:r>
        <w:rPr>
          <w:rFonts w:hint="eastAsia" w:ascii="宋体" w:hAnsi="宋体" w:eastAsia="宋体" w:cs="宋体"/>
          <w:b/>
          <w:sz w:val="28"/>
          <w:szCs w:val="28"/>
        </w:rPr>
        <w:t>一、总  则</w:t>
      </w:r>
    </w:p>
    <w:p>
      <w:pPr>
        <w:snapToGrid w:val="0"/>
        <w:spacing w:line="420" w:lineRule="exact"/>
        <w:ind w:firstLine="422" w:firstLineChars="200"/>
        <w:jc w:val="left"/>
        <w:outlineLvl w:val="1"/>
        <w:rPr>
          <w:rFonts w:hint="eastAsia" w:ascii="宋体" w:hAnsi="宋体" w:eastAsia="宋体" w:cs="宋体"/>
          <w:b/>
          <w:szCs w:val="21"/>
        </w:rPr>
      </w:pPr>
      <w:bookmarkStart w:id="3" w:name="_Toc33535346"/>
      <w:r>
        <w:rPr>
          <w:rFonts w:hint="eastAsia" w:ascii="宋体" w:hAnsi="宋体" w:eastAsia="宋体" w:cs="宋体"/>
          <w:b/>
          <w:szCs w:val="21"/>
        </w:rPr>
        <w:t>（一）适用范围</w:t>
      </w:r>
      <w:bookmarkEnd w:id="3"/>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本招标文件适用于本项目的招标、投标、评标、定标、验收、合同履约、付款等行为（法律、法规另有规定的，从其规定）。</w:t>
      </w:r>
    </w:p>
    <w:p>
      <w:pPr>
        <w:snapToGrid w:val="0"/>
        <w:spacing w:line="420" w:lineRule="exact"/>
        <w:ind w:firstLine="422" w:firstLineChars="200"/>
        <w:jc w:val="left"/>
        <w:outlineLvl w:val="1"/>
        <w:rPr>
          <w:rFonts w:hint="eastAsia" w:ascii="宋体" w:hAnsi="宋体" w:eastAsia="宋体" w:cs="宋体"/>
          <w:b/>
          <w:szCs w:val="21"/>
        </w:rPr>
      </w:pPr>
      <w:bookmarkStart w:id="4" w:name="_Toc33535347"/>
      <w:r>
        <w:rPr>
          <w:rFonts w:hint="eastAsia" w:ascii="宋体" w:hAnsi="宋体" w:eastAsia="宋体" w:cs="宋体"/>
          <w:b/>
          <w:szCs w:val="21"/>
        </w:rPr>
        <w:t>（二）定义</w:t>
      </w:r>
      <w:bookmarkEnd w:id="4"/>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1、招标采购人：系指组织本次招标的代理机构或采购人。</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2、“供应商”系指向招标方提交投标文件的单位或个人。</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3、“产品”系指供方按招标文件规定，须向采购人提供的一切设备、保险、税金、备品备件、工具、手册及其它有关技术资料和材料。</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4、“服务”系指招标文件规定供应商须承担的安装、调试、技术协助、校准、培训、技术指导以及其他类似的义务。</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5、“项目”系指供应商按招标文件规定向采购人提供的产品和服务。</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6、“书面形式”包括信函、传真、电报等。</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7、“▲”系指实质性要求条款，不满足实质性要求条款的投标文件无效。“★”系指核心产品。</w:t>
      </w:r>
    </w:p>
    <w:p>
      <w:pPr>
        <w:snapToGrid w:val="0"/>
        <w:spacing w:line="420" w:lineRule="exact"/>
        <w:ind w:firstLine="422" w:firstLineChars="200"/>
        <w:jc w:val="left"/>
        <w:outlineLvl w:val="1"/>
        <w:rPr>
          <w:rFonts w:hint="eastAsia" w:ascii="宋体" w:hAnsi="宋体" w:eastAsia="宋体" w:cs="宋体"/>
          <w:b/>
          <w:szCs w:val="21"/>
        </w:rPr>
      </w:pPr>
      <w:bookmarkStart w:id="5" w:name="_Toc33535348"/>
      <w:r>
        <w:rPr>
          <w:rFonts w:hint="eastAsia" w:ascii="宋体" w:hAnsi="宋体" w:eastAsia="宋体" w:cs="宋体"/>
          <w:b/>
          <w:szCs w:val="21"/>
        </w:rPr>
        <w:t>（三）采购方式</w:t>
      </w:r>
      <w:bookmarkEnd w:id="5"/>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本项目采用</w:t>
      </w:r>
      <w:r>
        <w:rPr>
          <w:rFonts w:hint="eastAsia" w:ascii="宋体" w:hAnsi="宋体" w:eastAsia="宋体" w:cs="宋体"/>
          <w:szCs w:val="21"/>
          <w:u w:val="single"/>
        </w:rPr>
        <w:t>公开招标</w:t>
      </w:r>
      <w:r>
        <w:rPr>
          <w:rFonts w:hint="eastAsia" w:ascii="宋体" w:hAnsi="宋体" w:eastAsia="宋体" w:cs="宋体"/>
          <w:szCs w:val="21"/>
        </w:rPr>
        <w:t>方式进行。</w:t>
      </w:r>
    </w:p>
    <w:p>
      <w:pPr>
        <w:snapToGrid w:val="0"/>
        <w:spacing w:line="420" w:lineRule="exact"/>
        <w:ind w:firstLine="422" w:firstLineChars="200"/>
        <w:jc w:val="left"/>
        <w:outlineLvl w:val="1"/>
        <w:rPr>
          <w:rFonts w:hint="eastAsia" w:ascii="宋体" w:hAnsi="宋体" w:eastAsia="宋体" w:cs="宋体"/>
          <w:b/>
          <w:szCs w:val="21"/>
        </w:rPr>
      </w:pPr>
      <w:bookmarkStart w:id="6" w:name="_Toc33535350"/>
      <w:r>
        <w:rPr>
          <w:rFonts w:hint="eastAsia" w:ascii="宋体" w:hAnsi="宋体" w:eastAsia="宋体" w:cs="宋体"/>
          <w:b/>
          <w:szCs w:val="21"/>
        </w:rPr>
        <w:t>（四）投标费用</w:t>
      </w:r>
      <w:bookmarkEnd w:id="6"/>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不论投标结果如何，供应商均应自行承担所有与投标有关的全部费用。（招标文件有相反规定除外）</w:t>
      </w:r>
    </w:p>
    <w:p>
      <w:pPr>
        <w:snapToGrid w:val="0"/>
        <w:spacing w:line="420" w:lineRule="exact"/>
        <w:ind w:firstLine="422" w:firstLineChars="200"/>
        <w:jc w:val="left"/>
        <w:rPr>
          <w:rFonts w:hint="eastAsia" w:ascii="宋体" w:hAnsi="宋体" w:eastAsia="宋体" w:cs="宋体"/>
          <w:b/>
          <w:szCs w:val="21"/>
        </w:rPr>
      </w:pPr>
      <w:r>
        <w:rPr>
          <w:rFonts w:hint="eastAsia" w:ascii="宋体" w:hAnsi="宋体" w:eastAsia="宋体" w:cs="宋体"/>
          <w:b/>
          <w:szCs w:val="21"/>
        </w:rPr>
        <w:t>（五）联合体投标</w:t>
      </w:r>
    </w:p>
    <w:p>
      <w:pPr>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本项目不允许联合体投标。</w:t>
      </w:r>
    </w:p>
    <w:p>
      <w:pPr>
        <w:snapToGrid w:val="0"/>
        <w:spacing w:line="420" w:lineRule="exact"/>
        <w:ind w:firstLine="422" w:firstLineChars="200"/>
        <w:rPr>
          <w:rFonts w:hint="eastAsia" w:ascii="宋体" w:hAnsi="宋体" w:eastAsia="宋体" w:cs="宋体"/>
          <w:b/>
          <w:kern w:val="0"/>
          <w:szCs w:val="21"/>
        </w:rPr>
      </w:pPr>
      <w:r>
        <w:rPr>
          <w:rFonts w:hint="eastAsia" w:ascii="宋体" w:hAnsi="宋体" w:eastAsia="宋体" w:cs="宋体"/>
          <w:b/>
          <w:szCs w:val="21"/>
        </w:rPr>
        <w:t>（六）</w:t>
      </w:r>
      <w:r>
        <w:rPr>
          <w:rFonts w:hint="eastAsia" w:ascii="宋体" w:hAnsi="宋体" w:eastAsia="宋体" w:cs="宋体"/>
          <w:b/>
          <w:kern w:val="0"/>
          <w:szCs w:val="21"/>
        </w:rPr>
        <w:t>转包与分包</w:t>
      </w:r>
    </w:p>
    <w:p>
      <w:pPr>
        <w:snapToGrid w:val="0"/>
        <w:spacing w:line="4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1.本项目不允许转包。</w:t>
      </w:r>
    </w:p>
    <w:p>
      <w:pPr>
        <w:snapToGrid w:val="0"/>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2.本项目不允许分包。</w:t>
      </w:r>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（七）是否允许采购进口产品</w:t>
      </w:r>
    </w:p>
    <w:p>
      <w:pPr>
        <w:snapToGrid w:val="0"/>
        <w:spacing w:line="420" w:lineRule="exact"/>
        <w:ind w:firstLine="420" w:firstLineChars="200"/>
        <w:jc w:val="left"/>
        <w:outlineLvl w:val="1"/>
        <w:rPr>
          <w:rFonts w:hint="eastAsia" w:ascii="宋体" w:hAnsi="宋体" w:eastAsia="宋体" w:cs="宋体"/>
          <w:kern w:val="0"/>
          <w:szCs w:val="21"/>
        </w:rPr>
      </w:pPr>
      <w:bookmarkStart w:id="7" w:name="_Toc33535351"/>
      <w:r>
        <w:rPr>
          <w:rFonts w:hint="eastAsia" w:ascii="宋体" w:hAnsi="宋体" w:eastAsia="宋体" w:cs="宋体"/>
          <w:kern w:val="0"/>
          <w:szCs w:val="21"/>
        </w:rPr>
        <w:t>允许采购进口产品。</w:t>
      </w:r>
      <w:bookmarkEnd w:id="7"/>
    </w:p>
    <w:p>
      <w:pPr>
        <w:snapToGrid w:val="0"/>
        <w:spacing w:line="420" w:lineRule="exact"/>
        <w:ind w:firstLine="422" w:firstLineChars="200"/>
        <w:jc w:val="left"/>
        <w:outlineLvl w:val="1"/>
        <w:rPr>
          <w:rFonts w:hint="eastAsia" w:ascii="宋体" w:hAnsi="宋体" w:eastAsia="宋体" w:cs="宋体"/>
          <w:b/>
          <w:szCs w:val="21"/>
        </w:rPr>
      </w:pPr>
      <w:bookmarkStart w:id="8" w:name="_Toc33535352"/>
      <w:r>
        <w:rPr>
          <w:rFonts w:hint="eastAsia" w:ascii="宋体" w:hAnsi="宋体" w:eastAsia="宋体" w:cs="宋体"/>
          <w:b/>
          <w:szCs w:val="21"/>
        </w:rPr>
        <w:t>（八）特别说明：</w:t>
      </w:r>
      <w:bookmarkEnd w:id="8"/>
    </w:p>
    <w:p>
      <w:pPr>
        <w:pStyle w:val="29"/>
        <w:shd w:val="clear" w:color="auto" w:fill="FFFFFF"/>
        <w:spacing w:before="0" w:beforeAutospacing="0" w:after="0" w:afterAutospacing="0" w:line="42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招标人代表随机抽取方式确定。其他同品牌投标人不作为中标候选人。</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非单一产品采购项目，以带“★”作为核心产品。多家投标人提供的核心产品品牌相同的，按前款规定处理。</w:t>
      </w:r>
    </w:p>
    <w:p>
      <w:pPr>
        <w:pStyle w:val="17"/>
        <w:snapToGrid w:val="0"/>
        <w:spacing w:line="440" w:lineRule="exact"/>
        <w:ind w:left="2" w:leftChars="1" w:firstLine="420" w:firstLineChars="200"/>
        <w:rPr>
          <w:rFonts w:hint="eastAsia" w:ascii="宋体" w:hAnsi="宋体" w:eastAsia="宋体" w:cs="宋体"/>
          <w:szCs w:val="21"/>
        </w:rPr>
      </w:pPr>
      <w:r>
        <w:rPr>
          <w:rFonts w:hint="eastAsia" w:ascii="宋体" w:hAnsi="宋体" w:eastAsia="宋体" w:cs="宋体"/>
          <w:szCs w:val="21"/>
        </w:rPr>
        <w:t>2、供应商投标所使用的资格、信誉、荣誉、业绩与企业认证必须为本法人所拥有。供应商投标所使用的采购项目实施人员必须为本法人员工（或必须为本法人或控股公司正式员工）。</w:t>
      </w:r>
    </w:p>
    <w:p>
      <w:pPr>
        <w:pStyle w:val="17"/>
        <w:snapToGrid w:val="0"/>
        <w:spacing w:line="440" w:lineRule="exact"/>
        <w:ind w:left="2" w:leftChars="1" w:firstLine="420" w:firstLineChars="200"/>
        <w:rPr>
          <w:rFonts w:hint="eastAsia" w:ascii="宋体" w:hAnsi="宋体" w:eastAsia="宋体" w:cs="宋体"/>
          <w:szCs w:val="21"/>
        </w:rPr>
      </w:pPr>
      <w:r>
        <w:rPr>
          <w:rFonts w:hint="eastAsia" w:ascii="宋体" w:hAnsi="宋体" w:eastAsia="宋体" w:cs="宋体"/>
          <w:szCs w:val="21"/>
        </w:rPr>
        <w:t>3、供应商应仔细阅读采购文件的所有内容，按照采购文件的要求提交投标文件，并对所提供的全部资料的真实性承担法律责任。</w:t>
      </w:r>
    </w:p>
    <w:p>
      <w:pPr>
        <w:pStyle w:val="17"/>
        <w:snapToGrid w:val="0"/>
        <w:spacing w:line="420" w:lineRule="exact"/>
        <w:ind w:left="2" w:leftChars="1" w:firstLine="420" w:firstLineChars="200"/>
        <w:rPr>
          <w:rFonts w:hint="eastAsia" w:ascii="宋体" w:hAnsi="宋体" w:eastAsia="宋体" w:cs="宋体"/>
          <w:szCs w:val="21"/>
        </w:rPr>
      </w:pPr>
      <w:r>
        <w:rPr>
          <w:rFonts w:hint="eastAsia" w:ascii="宋体" w:hAnsi="宋体" w:eastAsia="宋体" w:cs="宋体"/>
          <w:szCs w:val="21"/>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17"/>
        <w:snapToGrid w:val="0"/>
        <w:spacing w:line="420" w:lineRule="exact"/>
        <w:ind w:firstLine="422" w:firstLineChars="200"/>
        <w:outlineLvl w:val="1"/>
        <w:rPr>
          <w:rFonts w:hint="eastAsia" w:ascii="宋体" w:hAnsi="宋体" w:eastAsia="宋体" w:cs="宋体"/>
          <w:b/>
          <w:bCs/>
          <w:szCs w:val="21"/>
        </w:rPr>
      </w:pPr>
      <w:bookmarkStart w:id="9" w:name="_Toc33535353"/>
      <w:r>
        <w:rPr>
          <w:rFonts w:hint="eastAsia" w:ascii="宋体" w:hAnsi="宋体" w:eastAsia="宋体" w:cs="宋体"/>
          <w:b/>
          <w:bCs/>
          <w:szCs w:val="21"/>
        </w:rPr>
        <w:t>（九）质疑和投诉</w:t>
      </w:r>
      <w:bookmarkEnd w:id="9"/>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2、供应商须在法定质疑期内一次性提出针对同一采购程序环节的质疑.</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3、供应商认为采购代理机构在质疑答复程序中启用的调查和复评等程序，在该程序操作过程未明显违反法律禁止性规定时，不得提出疑义。</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4、质疑和投诉应当满足《政府采购质疑和投诉办法》（中华人民共和国财政部令第94号）要求。</w:t>
      </w:r>
    </w:p>
    <w:p>
      <w:pPr>
        <w:pStyle w:val="17"/>
        <w:snapToGrid w:val="0"/>
        <w:spacing w:line="420" w:lineRule="exact"/>
        <w:ind w:firstLine="413" w:firstLineChars="196"/>
        <w:jc w:val="center"/>
        <w:outlineLvl w:val="0"/>
        <w:rPr>
          <w:rFonts w:hint="eastAsia" w:ascii="宋体" w:hAnsi="宋体" w:eastAsia="宋体" w:cs="宋体"/>
          <w:b/>
          <w:szCs w:val="21"/>
        </w:rPr>
      </w:pPr>
      <w:bookmarkStart w:id="10" w:name="_Toc406402943"/>
      <w:bookmarkStart w:id="11" w:name="_Toc406402987"/>
      <w:bookmarkStart w:id="12" w:name="_Toc33535354"/>
    </w:p>
    <w:p>
      <w:pPr>
        <w:pStyle w:val="17"/>
        <w:snapToGrid w:val="0"/>
        <w:spacing w:line="420" w:lineRule="exact"/>
        <w:ind w:firstLine="551" w:firstLineChars="196"/>
        <w:jc w:val="center"/>
        <w:outlineLvl w:val="0"/>
        <w:rPr>
          <w:rFonts w:hint="eastAsia" w:ascii="宋体" w:hAnsi="宋体" w:eastAsia="宋体" w:cs="宋体"/>
          <w:b/>
          <w:sz w:val="28"/>
          <w:szCs w:val="28"/>
        </w:rPr>
      </w:pPr>
      <w:r>
        <w:rPr>
          <w:rFonts w:hint="eastAsia" w:ascii="宋体" w:hAnsi="宋体" w:eastAsia="宋体" w:cs="宋体"/>
          <w:b/>
          <w:sz w:val="28"/>
          <w:szCs w:val="28"/>
        </w:rPr>
        <w:t>二、招标文件</w:t>
      </w:r>
      <w:bookmarkEnd w:id="10"/>
      <w:bookmarkEnd w:id="11"/>
      <w:bookmarkEnd w:id="12"/>
    </w:p>
    <w:p>
      <w:pPr>
        <w:snapToGrid w:val="0"/>
        <w:spacing w:line="420" w:lineRule="exact"/>
        <w:ind w:firstLine="422" w:firstLineChars="200"/>
        <w:jc w:val="left"/>
        <w:rPr>
          <w:rFonts w:hint="eastAsia" w:ascii="宋体" w:hAnsi="宋体" w:eastAsia="宋体" w:cs="宋体"/>
          <w:b/>
          <w:szCs w:val="21"/>
        </w:rPr>
      </w:pPr>
      <w:r>
        <w:rPr>
          <w:rFonts w:hint="eastAsia" w:ascii="宋体" w:hAnsi="宋体" w:eastAsia="宋体" w:cs="宋体"/>
          <w:b/>
          <w:szCs w:val="21"/>
        </w:rPr>
        <w:t>（一）招标文件的构成。本招标文件由以下部份组成：</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1、招标公告</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2、招标需求</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3、供应商须知</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4、评标办法及标准</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5、合同主要条款</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6、投标文件格式</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7、本项目招标文件的澄清、答复、修改、补充的内容</w:t>
      </w:r>
    </w:p>
    <w:p>
      <w:pPr>
        <w:snapToGrid w:val="0"/>
        <w:spacing w:line="420" w:lineRule="exact"/>
        <w:ind w:firstLine="422" w:firstLineChars="200"/>
        <w:jc w:val="left"/>
        <w:rPr>
          <w:rFonts w:hint="eastAsia" w:ascii="宋体" w:hAnsi="宋体" w:eastAsia="宋体" w:cs="宋体"/>
          <w:b/>
          <w:szCs w:val="21"/>
        </w:rPr>
      </w:pPr>
      <w:r>
        <w:rPr>
          <w:rFonts w:hint="eastAsia" w:ascii="宋体" w:hAnsi="宋体" w:eastAsia="宋体" w:cs="宋体"/>
          <w:b/>
          <w:szCs w:val="21"/>
        </w:rPr>
        <w:t>（二）供应商的风险</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供应商没有按照招标文件要求提供全部资料，或者供应商没有对招标文件在各方面作出实质性响应是供应商的风险，并可能导致其投标为无效标。</w:t>
      </w:r>
    </w:p>
    <w:p>
      <w:pPr>
        <w:pStyle w:val="7"/>
        <w:numPr>
          <w:ilvl w:val="0"/>
          <w:numId w:val="0"/>
        </w:numPr>
        <w:tabs>
          <w:tab w:val="left" w:pos="720"/>
        </w:tabs>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（三）招标文件的澄清与修改</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Cs/>
          <w:szCs w:val="21"/>
        </w:rPr>
        <w:t>供应商应认真阅读本招标文件，发现其中有误或有不合理要求的，可要求招标采购人澄清</w:t>
      </w:r>
      <w:r>
        <w:rPr>
          <w:rFonts w:hint="eastAsia" w:ascii="宋体" w:hAnsi="宋体" w:eastAsia="宋体" w:cs="宋体"/>
          <w:szCs w:val="21"/>
        </w:rPr>
        <w:t>。招标采购人对已发出的招标文件进行必要澄清或者修改的，应当在招标文件要求提交投标文件截止十五日前，在财政部门指定的政府采购信息发布媒体上发布更正公告，并以书面形式通知所有招标文件获取人。</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2、招标文件澄清或者修改的内容为招标文件的组成部分。当招标文件与澄清或者修改就同一内容的表述不一致时，以最后发出的书面文件为准。</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3、对招标文件的澄清、答复、修改或补充都应该通过采购代理机构以法定形式发布，采购人非通过本机构，不得擅自澄清、答复、修改或补充招标文件。</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4、供应商按照招标文件要求投标，即表明其自愿无条件接受招标文件列明的全部内容，无论中标与否，均不得在投标截止日后提出异议。</w:t>
      </w:r>
    </w:p>
    <w:p>
      <w:pPr>
        <w:pStyle w:val="17"/>
        <w:snapToGrid w:val="0"/>
        <w:spacing w:line="420" w:lineRule="exact"/>
        <w:ind w:firstLine="551" w:firstLineChars="196"/>
        <w:jc w:val="center"/>
        <w:outlineLvl w:val="0"/>
        <w:rPr>
          <w:rFonts w:hint="eastAsia" w:ascii="宋体" w:hAnsi="宋体" w:eastAsia="宋体" w:cs="宋体"/>
          <w:b/>
          <w:sz w:val="28"/>
          <w:szCs w:val="28"/>
        </w:rPr>
      </w:pPr>
      <w:bookmarkStart w:id="13" w:name="_Toc33535355"/>
      <w:r>
        <w:rPr>
          <w:rFonts w:hint="eastAsia" w:ascii="宋体" w:hAnsi="宋体" w:eastAsia="宋体" w:cs="宋体"/>
          <w:b/>
          <w:sz w:val="28"/>
          <w:szCs w:val="28"/>
        </w:rPr>
        <w:t>三、投标文件的编制</w:t>
      </w:r>
      <w:bookmarkEnd w:id="13"/>
    </w:p>
    <w:p>
      <w:pPr>
        <w:pStyle w:val="17"/>
        <w:snapToGrid w:val="0"/>
        <w:spacing w:line="420" w:lineRule="exact"/>
        <w:ind w:firstLine="422" w:firstLineChars="200"/>
        <w:outlineLvl w:val="1"/>
        <w:rPr>
          <w:rFonts w:hint="eastAsia" w:ascii="宋体" w:hAnsi="宋体" w:eastAsia="宋体" w:cs="宋体"/>
          <w:b/>
          <w:szCs w:val="21"/>
        </w:rPr>
      </w:pPr>
      <w:bookmarkStart w:id="14" w:name="_Toc33535356"/>
      <w:r>
        <w:rPr>
          <w:rFonts w:hint="eastAsia" w:ascii="宋体" w:hAnsi="宋体" w:eastAsia="宋体" w:cs="宋体"/>
          <w:b/>
          <w:szCs w:val="21"/>
        </w:rPr>
        <w:t>本项目所涉投标文件格式请详见第六章，未给出的格式请自拟。</w:t>
      </w:r>
      <w:bookmarkEnd w:id="14"/>
    </w:p>
    <w:p>
      <w:pPr>
        <w:pStyle w:val="17"/>
        <w:snapToGrid w:val="0"/>
        <w:spacing w:line="420" w:lineRule="exact"/>
        <w:ind w:firstLine="422" w:firstLineChars="200"/>
        <w:outlineLvl w:val="1"/>
        <w:rPr>
          <w:rFonts w:hint="eastAsia" w:ascii="宋体" w:hAnsi="宋体" w:eastAsia="宋体" w:cs="宋体"/>
          <w:b/>
          <w:szCs w:val="21"/>
        </w:rPr>
      </w:pPr>
      <w:bookmarkStart w:id="15" w:name="_Toc33535357"/>
      <w:r>
        <w:rPr>
          <w:rFonts w:hint="eastAsia" w:ascii="宋体" w:hAnsi="宋体" w:eastAsia="宋体" w:cs="宋体"/>
          <w:b/>
          <w:szCs w:val="21"/>
        </w:rPr>
        <w:t>（一）总体要求：</w:t>
      </w:r>
      <w:bookmarkEnd w:id="15"/>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1、供应商应仔细阅读招标文件的所有内容，按本文件的要求提供投标文件，并保证所提供的全部资料的真实性，以使其投标文件对招标文件作出实质性响应，否则，投标文件可能视为无效投标文件。</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2、投标文件及供应商与采购有关的来往通知，函件和文件均应使用中文。</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3、供应商应按本文件中提供的文件格式、内容和要求制作投标文件。</w:t>
      </w:r>
    </w:p>
    <w:p>
      <w:pPr>
        <w:spacing w:line="420" w:lineRule="exact"/>
        <w:ind w:firstLine="422" w:firstLineChars="200"/>
        <w:jc w:val="left"/>
        <w:rPr>
          <w:rFonts w:hint="eastAsia" w:ascii="宋体" w:hAnsi="宋体" w:eastAsia="宋体" w:cs="宋体"/>
          <w:bCs/>
          <w:szCs w:val="21"/>
        </w:rPr>
      </w:pPr>
      <w:r>
        <w:rPr>
          <w:rFonts w:hint="eastAsia" w:ascii="宋体" w:hAnsi="宋体" w:eastAsia="宋体" w:cs="宋体"/>
          <w:b/>
          <w:szCs w:val="21"/>
        </w:rPr>
        <w:t>4、投标文件的效力：投标文件的启用，按先后顺位分别为电子投标文件、电子备份投标文件。</w:t>
      </w:r>
      <w:r>
        <w:rPr>
          <w:rFonts w:hint="eastAsia" w:ascii="宋体" w:hAnsi="宋体" w:eastAsia="宋体" w:cs="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20" w:lineRule="exact"/>
        <w:ind w:firstLine="422" w:firstLineChars="200"/>
        <w:jc w:val="left"/>
        <w:outlineLvl w:val="0"/>
        <w:rPr>
          <w:rFonts w:hint="eastAsia" w:ascii="宋体" w:hAnsi="宋体" w:eastAsia="宋体" w:cs="宋体"/>
          <w:b/>
          <w:szCs w:val="21"/>
        </w:rPr>
      </w:pPr>
      <w:bookmarkStart w:id="16" w:name="_Toc406402944"/>
      <w:bookmarkStart w:id="17" w:name="_Toc33535358"/>
      <w:bookmarkStart w:id="18" w:name="_Toc406402988"/>
      <w:r>
        <w:rPr>
          <w:rFonts w:hint="eastAsia" w:ascii="宋体" w:hAnsi="宋体" w:eastAsia="宋体" w:cs="宋体"/>
          <w:b/>
          <w:szCs w:val="21"/>
        </w:rPr>
        <w:t>（二）投标文件的组成</w:t>
      </w:r>
      <w:bookmarkEnd w:id="16"/>
      <w:bookmarkEnd w:id="17"/>
      <w:bookmarkEnd w:id="18"/>
    </w:p>
    <w:p>
      <w:pPr>
        <w:snapToGrid w:val="0"/>
        <w:spacing w:line="420" w:lineRule="exact"/>
        <w:ind w:firstLine="422" w:firstLineChars="200"/>
        <w:jc w:val="left"/>
        <w:rPr>
          <w:rFonts w:hint="eastAsia" w:ascii="宋体" w:hAnsi="宋体" w:eastAsia="宋体" w:cs="宋体"/>
          <w:b/>
          <w:szCs w:val="21"/>
        </w:rPr>
      </w:pPr>
      <w:r>
        <w:rPr>
          <w:rFonts w:hint="eastAsia" w:ascii="宋体" w:hAnsi="宋体" w:eastAsia="宋体" w:cs="宋体"/>
          <w:b/>
          <w:szCs w:val="21"/>
        </w:rPr>
        <w:t>包括电子投标文件和电子备份投标文件（选送），均由资格文件、商务技术文件及报价文件三部份组成。</w:t>
      </w:r>
    </w:p>
    <w:p>
      <w:pPr>
        <w:snapToGrid w:val="0"/>
        <w:spacing w:line="420" w:lineRule="exact"/>
        <w:ind w:firstLine="422" w:firstLineChars="200"/>
        <w:jc w:val="left"/>
        <w:rPr>
          <w:rFonts w:hint="eastAsia" w:ascii="宋体" w:hAnsi="宋体" w:eastAsia="宋体" w:cs="宋体"/>
          <w:b/>
          <w:szCs w:val="21"/>
        </w:rPr>
      </w:pPr>
      <w:r>
        <w:rPr>
          <w:rFonts w:hint="eastAsia" w:ascii="宋体" w:hAnsi="宋体" w:eastAsia="宋体" w:cs="宋体"/>
          <w:b/>
          <w:szCs w:val="21"/>
        </w:rPr>
        <w:t>1、资格文件：</w:t>
      </w:r>
    </w:p>
    <w:p>
      <w:pPr>
        <w:pStyle w:val="18"/>
        <w:snapToGrid w:val="0"/>
        <w:spacing w:line="412" w:lineRule="exact"/>
        <w:ind w:left="-178" w:leftChars="-85" w:firstLine="575" w:firstLineChars="274"/>
        <w:rPr>
          <w:rFonts w:hint="eastAsia" w:ascii="宋体" w:hAnsi="宋体" w:eastAsia="宋体" w:cs="宋体"/>
          <w:color w:val="000000"/>
          <w:sz w:val="21"/>
          <w:szCs w:val="21"/>
        </w:rPr>
      </w:pPr>
      <w:r>
        <w:rPr>
          <w:rFonts w:hint="eastAsia" w:ascii="宋体" w:hAnsi="宋体" w:eastAsia="宋体" w:cs="宋体"/>
          <w:color w:val="000000"/>
          <w:sz w:val="21"/>
          <w:szCs w:val="21"/>
        </w:rPr>
        <w:t>（1）投标声明书(格式见附件)；</w:t>
      </w:r>
    </w:p>
    <w:p>
      <w:pPr>
        <w:pStyle w:val="18"/>
        <w:snapToGrid w:val="0"/>
        <w:spacing w:line="412" w:lineRule="exact"/>
        <w:ind w:left="-178" w:leftChars="-85" w:firstLine="575" w:firstLineChars="274"/>
        <w:rPr>
          <w:rFonts w:hint="eastAsia" w:ascii="宋体" w:hAnsi="宋体" w:eastAsia="宋体" w:cs="宋体"/>
          <w:color w:val="000000"/>
          <w:sz w:val="21"/>
          <w:szCs w:val="21"/>
        </w:rPr>
      </w:pPr>
      <w:r>
        <w:rPr>
          <w:rFonts w:hint="eastAsia" w:ascii="宋体" w:hAnsi="宋体" w:eastAsia="宋体" w:cs="宋体"/>
          <w:color w:val="000000"/>
          <w:sz w:val="21"/>
          <w:szCs w:val="21"/>
        </w:rPr>
        <w:t>（2）法定代表人授权委托书(格式见附件)；</w:t>
      </w:r>
    </w:p>
    <w:p>
      <w:pPr>
        <w:pStyle w:val="18"/>
        <w:snapToGrid w:val="0"/>
        <w:spacing w:line="412" w:lineRule="exact"/>
        <w:ind w:left="-178" w:leftChars="-85" w:firstLine="575" w:firstLineChars="27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承诺函</w:t>
      </w:r>
      <w:r>
        <w:rPr>
          <w:rFonts w:hint="eastAsia" w:ascii="宋体" w:hAnsi="宋体" w:eastAsia="宋体" w:cs="宋体"/>
          <w:color w:val="000000"/>
          <w:sz w:val="21"/>
          <w:szCs w:val="21"/>
        </w:rPr>
        <w:t>(格式见附件)；</w:t>
      </w:r>
    </w:p>
    <w:p>
      <w:pPr>
        <w:pStyle w:val="18"/>
        <w:snapToGrid w:val="0"/>
        <w:spacing w:line="412" w:lineRule="exact"/>
        <w:ind w:left="-178" w:leftChars="-85" w:firstLine="575" w:firstLineChars="274"/>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营业执照、特定资格条件的</w:t>
      </w:r>
      <w:r>
        <w:rPr>
          <w:rFonts w:hint="eastAsia" w:ascii="宋体" w:hAnsi="宋体" w:eastAsia="宋体" w:cs="宋体"/>
          <w:color w:val="auto"/>
          <w:sz w:val="21"/>
          <w:szCs w:val="21"/>
          <w:highlight w:val="none"/>
        </w:rPr>
        <w:t>证明资料</w:t>
      </w:r>
      <w:r>
        <w:rPr>
          <w:rFonts w:hint="eastAsia" w:ascii="宋体" w:hAnsi="宋体" w:eastAsia="宋体" w:cs="宋体"/>
          <w:b/>
          <w:bCs/>
          <w:color w:val="auto"/>
          <w:sz w:val="21"/>
          <w:szCs w:val="21"/>
          <w:highlight w:val="none"/>
          <w:lang w:eastAsia="zh-CN"/>
        </w:rPr>
        <w:t>（若有）</w:t>
      </w:r>
      <w:r>
        <w:rPr>
          <w:rFonts w:hint="eastAsia" w:ascii="宋体" w:hAnsi="宋体" w:eastAsia="宋体" w:cs="宋体"/>
          <w:color w:val="000000"/>
          <w:sz w:val="21"/>
          <w:szCs w:val="21"/>
        </w:rPr>
        <w:t>；</w:t>
      </w:r>
    </w:p>
    <w:p>
      <w:pPr>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2、商务技术文件：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bookmarkStart w:id="19" w:name="_Toc402963117"/>
      <w:bookmarkStart w:id="20" w:name="_Toc33535360"/>
      <w:bookmarkStart w:id="21" w:name="_Toc406402946"/>
      <w:bookmarkStart w:id="22" w:name="_Toc385854146"/>
      <w:bookmarkStart w:id="23" w:name="_Toc406402990"/>
      <w:bookmarkStart w:id="24" w:name="_Toc385854100"/>
      <w:bookmarkStart w:id="25" w:name="_Toc402963084"/>
      <w:r>
        <w:rPr>
          <w:rFonts w:hint="eastAsia" w:ascii="宋体" w:hAnsi="宋体" w:eastAsia="宋体" w:cs="宋体"/>
          <w:szCs w:val="21"/>
        </w:rPr>
        <w:t>（1）投标人情况介绍；</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（2）项目业绩；</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项目实施方案</w:t>
      </w:r>
      <w:r>
        <w:rPr>
          <w:rFonts w:hint="eastAsia" w:ascii="宋体" w:hAnsi="宋体" w:eastAsia="宋体" w:cs="宋体"/>
          <w:szCs w:val="21"/>
        </w:rPr>
        <w:t>；</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（4）投标产品详细清单（包括所投标产品的品牌（制造厂名称）、规格型号、详细配置、主要技术参数等）；（格式自拟）</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（5）技术响应表（格式见附件）；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（6）具有履行合同所必需的专业服务（技术）能力的承诺函（格式见附件）；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（7）项目实施人员一览表（格式见附件）；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（8）技术服务、技术培训、售后服务的内容和措施；</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（9）</w:t>
      </w:r>
      <w:r>
        <w:rPr>
          <w:rFonts w:hint="eastAsia" w:ascii="宋体" w:hAnsi="宋体" w:cs="宋体"/>
          <w:szCs w:val="21"/>
          <w:lang w:eastAsia="zh-CN"/>
        </w:rPr>
        <w:t>投标人承诺给予采购人的各种优惠条件（如备品备件等）</w:t>
      </w:r>
      <w:r>
        <w:rPr>
          <w:rFonts w:hint="eastAsia" w:ascii="宋体" w:hAnsi="宋体" w:eastAsia="宋体" w:cs="宋体"/>
          <w:szCs w:val="21"/>
        </w:rPr>
        <w:t>；</w:t>
      </w:r>
    </w:p>
    <w:p>
      <w:pPr>
        <w:spacing w:line="440" w:lineRule="exact"/>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（10）投标人需要说明的其他内容（未尽事宜可按评分细则部分制作）。</w:t>
      </w:r>
    </w:p>
    <w:p>
      <w:pPr>
        <w:spacing w:line="440" w:lineRule="exact"/>
        <w:ind w:firstLine="422" w:firstLineChars="200"/>
        <w:rPr>
          <w:rFonts w:hint="eastAsia" w:ascii="宋体" w:hAnsi="宋体" w:eastAsia="宋体" w:cs="宋体"/>
          <w:b/>
          <w:szCs w:val="21"/>
        </w:rPr>
      </w:pPr>
      <w:r>
        <w:rPr>
          <w:rFonts w:hint="eastAsia" w:ascii="宋体" w:hAnsi="宋体" w:eastAsia="宋体" w:cs="宋体"/>
          <w:b/>
          <w:szCs w:val="21"/>
        </w:rPr>
        <w:t>3、投标报价文件：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（1）投标函（格式见附件）；</w:t>
      </w:r>
    </w:p>
    <w:p>
      <w:pPr>
        <w:spacing w:line="440" w:lineRule="exact"/>
        <w:ind w:firstLine="420" w:firstLineChars="200"/>
        <w:rPr>
          <w:rFonts w:hint="eastAsia" w:ascii="宋体" w:hAnsi="宋体" w:eastAsia="宋体" w:cs="宋体"/>
          <w:szCs w:val="21"/>
        </w:rPr>
      </w:pPr>
      <w:r>
        <w:rPr>
          <w:rFonts w:hint="eastAsia" w:ascii="宋体" w:hAnsi="宋体" w:eastAsia="宋体" w:cs="宋体"/>
          <w:szCs w:val="21"/>
        </w:rPr>
        <w:t>（2）开标一览表（格式见附件）；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rPr>
        <w:t>（3）</w:t>
      </w:r>
      <w:r>
        <w:rPr>
          <w:rFonts w:hint="eastAsia" w:ascii="宋体" w:hAnsi="宋体" w:eastAsia="宋体" w:cs="宋体"/>
          <w:szCs w:val="21"/>
          <w:lang w:eastAsia="zh-CN"/>
        </w:rPr>
        <w:t>投标报价明细表</w:t>
      </w:r>
      <w:r>
        <w:rPr>
          <w:rFonts w:hint="eastAsia" w:ascii="宋体" w:hAnsi="宋体" w:eastAsia="宋体" w:cs="宋体"/>
          <w:szCs w:val="21"/>
        </w:rPr>
        <w:t>（格式见附件）；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中小企业声明函（格式见附件）；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）残疾人福利性单位声明函（格式见附件）；</w:t>
      </w:r>
    </w:p>
    <w:p>
      <w:pPr>
        <w:tabs>
          <w:tab w:val="left" w:pos="3870"/>
          <w:tab w:val="left" w:pos="4085"/>
        </w:tabs>
        <w:snapToGrid w:val="0"/>
        <w:spacing w:line="440" w:lineRule="exact"/>
        <w:ind w:firstLine="420" w:firstLineChars="20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）监狱企业声明函（格式见附件）。</w:t>
      </w:r>
    </w:p>
    <w:p>
      <w:pPr>
        <w:snapToGrid w:val="0"/>
        <w:spacing w:line="420" w:lineRule="exact"/>
        <w:ind w:firstLine="422" w:firstLineChars="200"/>
        <w:jc w:val="left"/>
        <w:outlineLvl w:val="0"/>
        <w:rPr>
          <w:rFonts w:hint="eastAsia" w:ascii="宋体" w:hAnsi="宋体" w:eastAsia="宋体" w:cs="宋体"/>
          <w:b/>
          <w:szCs w:val="21"/>
        </w:rPr>
      </w:pPr>
      <w:r>
        <w:rPr>
          <w:rFonts w:hint="eastAsia" w:ascii="宋体" w:hAnsi="宋体" w:eastAsia="宋体" w:cs="宋体"/>
          <w:b/>
          <w:szCs w:val="21"/>
        </w:rPr>
        <w:t>（三）投标文件的语言及计量</w:t>
      </w:r>
      <w:bookmarkEnd w:id="19"/>
      <w:bookmarkEnd w:id="20"/>
      <w:bookmarkEnd w:id="21"/>
      <w:bookmarkEnd w:id="22"/>
      <w:bookmarkEnd w:id="23"/>
      <w:bookmarkEnd w:id="24"/>
      <w:bookmarkEnd w:id="25"/>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420" w:lineRule="exact"/>
        <w:ind w:firstLine="422" w:firstLineChars="200"/>
        <w:jc w:val="left"/>
        <w:outlineLvl w:val="0"/>
        <w:rPr>
          <w:rFonts w:hint="eastAsia" w:ascii="宋体" w:hAnsi="宋体" w:eastAsia="宋体" w:cs="宋体"/>
          <w:b/>
          <w:szCs w:val="21"/>
        </w:rPr>
      </w:pPr>
      <w:bookmarkStart w:id="26" w:name="_Toc406402991"/>
      <w:bookmarkStart w:id="27" w:name="_Toc385854101"/>
      <w:bookmarkStart w:id="28" w:name="_Toc385854147"/>
      <w:bookmarkStart w:id="29" w:name="_Toc33535361"/>
      <w:bookmarkStart w:id="30" w:name="_Toc402963118"/>
      <w:bookmarkStart w:id="31" w:name="_Toc402963085"/>
      <w:bookmarkStart w:id="32" w:name="_Toc406402947"/>
      <w:r>
        <w:rPr>
          <w:rFonts w:hint="eastAsia" w:ascii="宋体" w:hAnsi="宋体" w:eastAsia="宋体" w:cs="宋体"/>
          <w:b/>
          <w:szCs w:val="21"/>
        </w:rPr>
        <w:t>（四）投标报价</w:t>
      </w:r>
      <w:bookmarkEnd w:id="26"/>
      <w:bookmarkEnd w:id="27"/>
      <w:bookmarkEnd w:id="28"/>
      <w:bookmarkEnd w:id="29"/>
      <w:bookmarkEnd w:id="30"/>
      <w:bookmarkEnd w:id="31"/>
      <w:bookmarkEnd w:id="32"/>
    </w:p>
    <w:p>
      <w:pPr>
        <w:pStyle w:val="17"/>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1、投标报价应按招标文件中相关附表格式填写。</w:t>
      </w:r>
    </w:p>
    <w:p>
      <w:pPr>
        <w:pStyle w:val="17"/>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2、投标报价须</w:t>
      </w:r>
      <w:r>
        <w:rPr>
          <w:rFonts w:hint="eastAsia" w:ascii="宋体" w:hAnsi="宋体" w:eastAsia="宋体" w:cs="宋体"/>
          <w:b/>
          <w:bCs/>
          <w:kern w:val="0"/>
          <w:szCs w:val="21"/>
        </w:rPr>
        <w:t>包括货款、标准附件、专用工具、包装、运输、装卸、保险、税金、货到就位以及安装、调试、培训、保修等直至设备能正常使用的一切费用。</w:t>
      </w:r>
    </w:p>
    <w:p>
      <w:pPr>
        <w:pStyle w:val="17"/>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▲3、投标文件只允许有一个报价，有选择的或有条件的报价将不予接受。</w:t>
      </w:r>
    </w:p>
    <w:p>
      <w:pPr>
        <w:snapToGrid w:val="0"/>
        <w:spacing w:line="420" w:lineRule="exact"/>
        <w:ind w:firstLine="422" w:firstLineChars="200"/>
        <w:jc w:val="left"/>
        <w:outlineLvl w:val="0"/>
        <w:rPr>
          <w:rFonts w:hint="eastAsia" w:ascii="宋体" w:hAnsi="宋体" w:eastAsia="宋体" w:cs="宋体"/>
          <w:b/>
          <w:szCs w:val="21"/>
        </w:rPr>
      </w:pPr>
      <w:r>
        <w:rPr>
          <w:rFonts w:hint="eastAsia" w:ascii="宋体" w:hAnsi="宋体" w:eastAsia="宋体" w:cs="宋体"/>
          <w:b/>
          <w:szCs w:val="21"/>
        </w:rPr>
        <w:t>（五）投标文件的有效期</w:t>
      </w:r>
    </w:p>
    <w:p>
      <w:pPr>
        <w:snapToGrid w:val="0"/>
        <w:spacing w:line="420" w:lineRule="exact"/>
        <w:ind w:firstLine="420" w:firstLineChars="200"/>
        <w:jc w:val="left"/>
        <w:outlineLvl w:val="0"/>
        <w:rPr>
          <w:rFonts w:hint="eastAsia" w:ascii="宋体" w:hAnsi="宋体" w:eastAsia="宋体" w:cs="宋体"/>
          <w:szCs w:val="21"/>
        </w:rPr>
      </w:pPr>
      <w:r>
        <w:rPr>
          <w:rFonts w:hint="eastAsia" w:ascii="宋体" w:hAnsi="宋体" w:eastAsia="宋体" w:cs="宋体"/>
          <w:szCs w:val="21"/>
        </w:rPr>
        <w:t>1、自投标截止日起60天投标文件应保持有效。有效期不足的投标文件将被拒绝。</w:t>
      </w:r>
    </w:p>
    <w:p>
      <w:pPr>
        <w:snapToGrid w:val="0"/>
        <w:spacing w:line="420" w:lineRule="exact"/>
        <w:ind w:firstLine="420" w:firstLineChars="200"/>
        <w:jc w:val="left"/>
        <w:outlineLvl w:val="0"/>
        <w:rPr>
          <w:rFonts w:hint="eastAsia" w:ascii="宋体" w:hAnsi="宋体" w:eastAsia="宋体" w:cs="宋体"/>
          <w:szCs w:val="21"/>
        </w:rPr>
      </w:pPr>
      <w:r>
        <w:rPr>
          <w:rFonts w:hint="eastAsia" w:ascii="宋体" w:hAnsi="宋体" w:eastAsia="宋体" w:cs="宋体"/>
          <w:szCs w:val="21"/>
        </w:rPr>
        <w:t>2、在特殊情况下，采购人可与供应商协商延长投标书的有效期，这种要求和答复均以书面形式进行。</w:t>
      </w:r>
    </w:p>
    <w:p>
      <w:pPr>
        <w:snapToGrid w:val="0"/>
        <w:spacing w:line="420" w:lineRule="exact"/>
        <w:ind w:firstLine="420" w:firstLineChars="200"/>
        <w:jc w:val="left"/>
        <w:outlineLvl w:val="0"/>
        <w:rPr>
          <w:rFonts w:hint="eastAsia" w:ascii="宋体" w:hAnsi="宋体" w:eastAsia="宋体" w:cs="宋体"/>
          <w:b/>
          <w:szCs w:val="21"/>
        </w:rPr>
      </w:pPr>
      <w:bookmarkStart w:id="33" w:name="_Toc402963119"/>
      <w:bookmarkStart w:id="34" w:name="_Toc406402992"/>
      <w:bookmarkStart w:id="35" w:name="_Toc385854148"/>
      <w:bookmarkStart w:id="36" w:name="_Toc402963086"/>
      <w:bookmarkStart w:id="37" w:name="_Toc385854102"/>
      <w:bookmarkStart w:id="38" w:name="_Toc406402948"/>
      <w:bookmarkStart w:id="39" w:name="_Toc33535362"/>
      <w:r>
        <w:rPr>
          <w:rFonts w:hint="eastAsia" w:ascii="宋体" w:hAnsi="宋体" w:eastAsia="宋体" w:cs="宋体"/>
          <w:szCs w:val="21"/>
        </w:rPr>
        <w:t>3、供应商可拒绝接受延期要求。同意延长有效期的供应商不能修改投标文件。</w:t>
      </w:r>
      <w:bookmarkEnd w:id="33"/>
      <w:bookmarkEnd w:id="34"/>
      <w:bookmarkEnd w:id="35"/>
      <w:bookmarkEnd w:id="36"/>
      <w:bookmarkEnd w:id="37"/>
      <w:bookmarkEnd w:id="38"/>
      <w:bookmarkEnd w:id="39"/>
    </w:p>
    <w:p>
      <w:pPr>
        <w:snapToGrid w:val="0"/>
        <w:spacing w:line="420" w:lineRule="exact"/>
        <w:ind w:firstLine="420" w:firstLineChars="200"/>
        <w:jc w:val="left"/>
        <w:outlineLvl w:val="0"/>
        <w:rPr>
          <w:rFonts w:hint="eastAsia" w:ascii="宋体" w:hAnsi="宋体" w:eastAsia="宋体" w:cs="宋体"/>
          <w:b/>
          <w:szCs w:val="21"/>
        </w:rPr>
      </w:pPr>
      <w:bookmarkStart w:id="40" w:name="_Toc385854149"/>
      <w:bookmarkStart w:id="41" w:name="_Toc33535363"/>
      <w:bookmarkStart w:id="42" w:name="_Toc406402993"/>
      <w:bookmarkStart w:id="43" w:name="_Toc402963087"/>
      <w:bookmarkStart w:id="44" w:name="_Toc402963120"/>
      <w:bookmarkStart w:id="45" w:name="_Toc385854103"/>
      <w:bookmarkStart w:id="46" w:name="_Toc406402949"/>
      <w:r>
        <w:rPr>
          <w:rFonts w:hint="eastAsia" w:ascii="宋体" w:hAnsi="宋体" w:eastAsia="宋体" w:cs="宋体"/>
          <w:szCs w:val="21"/>
        </w:rPr>
        <w:t>4、中标人的投标文件自开标之日起至合同履行完毕止均应保持有效。</w:t>
      </w:r>
      <w:bookmarkEnd w:id="40"/>
      <w:bookmarkEnd w:id="41"/>
      <w:bookmarkEnd w:id="42"/>
      <w:bookmarkEnd w:id="43"/>
      <w:bookmarkEnd w:id="44"/>
      <w:bookmarkEnd w:id="45"/>
      <w:bookmarkEnd w:id="46"/>
    </w:p>
    <w:p>
      <w:pPr>
        <w:snapToGrid w:val="0"/>
        <w:spacing w:line="420" w:lineRule="exact"/>
        <w:ind w:firstLine="422" w:firstLineChars="200"/>
        <w:jc w:val="left"/>
        <w:outlineLvl w:val="0"/>
        <w:rPr>
          <w:rFonts w:hint="eastAsia" w:ascii="宋体" w:hAnsi="宋体" w:eastAsia="宋体" w:cs="宋体"/>
          <w:b/>
          <w:szCs w:val="21"/>
        </w:rPr>
      </w:pPr>
      <w:bookmarkStart w:id="47" w:name="_Toc385854151"/>
      <w:bookmarkStart w:id="48" w:name="_Toc402963089"/>
      <w:bookmarkStart w:id="49" w:name="_Toc402963122"/>
      <w:bookmarkStart w:id="50" w:name="_Toc406402995"/>
      <w:bookmarkStart w:id="51" w:name="_Toc33535364"/>
      <w:bookmarkStart w:id="52" w:name="_Toc406402951"/>
      <w:bookmarkStart w:id="53" w:name="_Toc385854105"/>
      <w:r>
        <w:rPr>
          <w:rFonts w:hint="eastAsia" w:ascii="宋体" w:hAnsi="宋体" w:eastAsia="宋体" w:cs="宋体"/>
          <w:b/>
          <w:szCs w:val="21"/>
        </w:rPr>
        <w:t>（六）投标文件的签署和份数</w:t>
      </w:r>
      <w:bookmarkEnd w:id="47"/>
      <w:bookmarkEnd w:id="48"/>
      <w:bookmarkEnd w:id="49"/>
      <w:bookmarkEnd w:id="50"/>
      <w:bookmarkEnd w:id="51"/>
      <w:bookmarkEnd w:id="52"/>
      <w:bookmarkEnd w:id="53"/>
    </w:p>
    <w:p>
      <w:pPr>
        <w:snapToGrid w:val="0"/>
        <w:spacing w:line="420" w:lineRule="exact"/>
        <w:ind w:firstLine="420" w:firstLineChars="200"/>
        <w:jc w:val="left"/>
        <w:outlineLvl w:val="0"/>
        <w:rPr>
          <w:rFonts w:hint="eastAsia" w:ascii="宋体" w:hAnsi="宋体" w:eastAsia="宋体" w:cs="宋体"/>
          <w:b/>
          <w:bCs/>
          <w:szCs w:val="21"/>
        </w:rPr>
      </w:pPr>
      <w:r>
        <w:rPr>
          <w:rFonts w:hint="eastAsia" w:ascii="宋体" w:hAnsi="宋体" w:eastAsia="宋体" w:cs="宋体"/>
          <w:szCs w:val="21"/>
        </w:rPr>
        <w:t>投标文件的形式：</w:t>
      </w:r>
      <w:r>
        <w:rPr>
          <w:rFonts w:hint="eastAsia" w:ascii="宋体" w:hAnsi="宋体" w:eastAsia="宋体" w:cs="宋体"/>
          <w:b/>
          <w:bCs/>
          <w:szCs w:val="21"/>
        </w:rPr>
        <w:t>☑电子投标文件（包括“电子加密投标文件”和“备份投标文件”，在投标文件编制完成后同时生成）；</w:t>
      </w:r>
    </w:p>
    <w:p>
      <w:pPr>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1、“电子加密投标文件”是指通过“政采云电子交易客户端”完成投标文件编制后生成并加密的数据电文形式的投标文件。</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2、“备份投标文件”是指与“电子加密投标文件”同时生成的数据电文形式的电子文件（备份标书），其他方式编制的备份投标文件视为无效备份投标文件。</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（七）</w:t>
      </w:r>
      <w:bookmarkStart w:id="54" w:name="_Toc33535368"/>
      <w:r>
        <w:rPr>
          <w:rFonts w:hint="eastAsia" w:ascii="宋体" w:hAnsi="宋体" w:eastAsia="宋体" w:cs="宋体"/>
          <w:b/>
          <w:bCs/>
          <w:szCs w:val="21"/>
        </w:rPr>
        <w:t>投标文件的上传和递交：</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1、“电子加密投标文件”的上传、递交：</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a.投标供应商应在投标截止时间前将“电子加密投标文件”成功上传递交至“政府采购云平台”，否则投标无效。</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2、“备份投标文件”的密封包装、递交：</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a.投标供应商在“政府采购云平台”完成“电子加密投标文件”的上传递交后，还可以（邮寄形式）在投标截止时间前递交以介质（U盘）存储的“备份投标文件”（一份）；</w:t>
      </w:r>
    </w:p>
    <w:p>
      <w:pPr>
        <w:snapToGrid w:val="0"/>
        <w:spacing w:line="420" w:lineRule="exact"/>
        <w:ind w:firstLine="422" w:firstLineChars="200"/>
        <w:jc w:val="left"/>
        <w:rPr>
          <w:rFonts w:hint="eastAsia" w:ascii="宋体" w:hAnsi="宋体" w:eastAsia="宋体" w:cs="宋体"/>
          <w:b/>
          <w:bCs/>
          <w:szCs w:val="21"/>
        </w:rPr>
      </w:pPr>
      <w:r>
        <w:rPr>
          <w:rFonts w:hint="eastAsia" w:ascii="宋体" w:hAnsi="宋体" w:eastAsia="宋体" w:cs="宋体"/>
          <w:b/>
          <w:bCs/>
          <w:szCs w:val="21"/>
        </w:rPr>
        <w:t>b.“备份投标文件”应当密封包装，并在包装上标注投标项目名称、投标单位名称并加盖公章。没有密封包装或者逾期邮寄送达至邮寄接收地点的“备份投标文件”将不予接收；</w:t>
      </w:r>
    </w:p>
    <w:p>
      <w:pPr>
        <w:snapToGrid w:val="0"/>
        <w:spacing w:line="420" w:lineRule="exact"/>
        <w:ind w:firstLine="422" w:firstLineChars="200"/>
        <w:outlineLvl w:val="2"/>
        <w:rPr>
          <w:rFonts w:hint="eastAsia" w:ascii="宋体" w:hAnsi="宋体" w:eastAsia="宋体" w:cs="宋体"/>
          <w:b/>
          <w:bCs/>
          <w:szCs w:val="21"/>
        </w:rPr>
      </w:pPr>
      <w:r>
        <w:rPr>
          <w:rFonts w:hint="eastAsia" w:ascii="宋体" w:hAnsi="宋体" w:eastAsia="宋体" w:cs="宋体"/>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420" w:lineRule="exact"/>
        <w:ind w:firstLine="422" w:firstLineChars="200"/>
        <w:outlineLvl w:val="2"/>
        <w:rPr>
          <w:rFonts w:hint="eastAsia" w:ascii="宋体" w:hAnsi="宋体" w:eastAsia="宋体" w:cs="宋体"/>
          <w:b/>
          <w:szCs w:val="21"/>
        </w:rPr>
      </w:pPr>
      <w:r>
        <w:rPr>
          <w:rFonts w:hint="eastAsia" w:ascii="宋体" w:hAnsi="宋体" w:eastAsia="宋体" w:cs="宋体"/>
          <w:b/>
          <w:szCs w:val="21"/>
        </w:rPr>
        <w:t>（八）投标无效的情形</w:t>
      </w:r>
      <w:bookmarkEnd w:id="54"/>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根据《政府采购货物和服务招标投标管理办法》有下列情形之一的，视为供应商串通投标，其投标无效：</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1、不同供应商的投标文件由同一单位或者个人编制。</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2、不同供应商委托同一单位或者个人办理投标事宜。</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3、不同供应商的投标文件载明的项目管理成员或者联系人员为同一人。</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4、不同供应商的投标文件异常一致或者投标报价呈规律性差异。</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5、不同供应商的投标文件相互混装。</w:t>
      </w:r>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实质上没有响应招标文件要求的投标将被视为无效投标：</w:t>
      </w:r>
    </w:p>
    <w:p>
      <w:pPr>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1、电子投标文件解密失败的，且未在规定时间内提交备份投标文件的。</w:t>
      </w:r>
    </w:p>
    <w:p>
      <w:pPr>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2、没有通过资格审查的，投标文件将被视为无效。</w:t>
      </w:r>
    </w:p>
    <w:p>
      <w:pPr>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3、在符合性审查和商务评审时，如发现下列情形之一的，投标文件将被视为无效：</w:t>
      </w:r>
    </w:p>
    <w:p>
      <w:pPr>
        <w:snapToGrid w:val="0"/>
        <w:spacing w:line="420" w:lineRule="exact"/>
        <w:ind w:firstLine="420" w:firstLineChars="200"/>
        <w:jc w:val="left"/>
        <w:rPr>
          <w:rFonts w:hint="eastAsia" w:ascii="宋体" w:hAnsi="宋体" w:eastAsia="宋体" w:cs="宋体"/>
          <w:szCs w:val="21"/>
        </w:rPr>
      </w:pPr>
      <w:bookmarkStart w:id="55" w:name="_Toc33535369"/>
      <w:r>
        <w:rPr>
          <w:rFonts w:hint="eastAsia" w:ascii="宋体" w:hAnsi="宋体" w:eastAsia="宋体" w:cs="宋体"/>
          <w:szCs w:val="21"/>
        </w:rPr>
        <w:t>（1）未按采购文件规定签字、盖章的；</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（2）单位负责人为同一人或者存在直接控股、管理关系的不同供应商参加同一合同项下的政府采购活动；</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（3）投标文件内容虚假的；</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（4）投标文件的实质性内容未使用中文表述、意思表述不明确、前后矛盾或者使用计量单位不符合采购文件要求的（经评标委员会认定并允许更正的笔误除外）；</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（5）未实质性响应采购文件要求或者投标文件有采购方不能接受的附加条件的；</w:t>
      </w:r>
    </w:p>
    <w:p>
      <w:pPr>
        <w:snapToGrid w:val="0"/>
        <w:spacing w:line="420" w:lineRule="exact"/>
        <w:ind w:firstLine="420" w:firstLineChars="200"/>
        <w:jc w:val="left"/>
        <w:rPr>
          <w:rFonts w:hint="eastAsia" w:ascii="宋体" w:hAnsi="宋体" w:eastAsia="宋体" w:cs="宋体"/>
          <w:szCs w:val="21"/>
        </w:rPr>
      </w:pPr>
      <w:r>
        <w:rPr>
          <w:rFonts w:hint="eastAsia" w:ascii="宋体" w:hAnsi="宋体" w:eastAsia="宋体" w:cs="宋体"/>
          <w:szCs w:val="21"/>
        </w:rPr>
        <w:t>（6）不符合法律法规的相关规定。</w:t>
      </w:r>
    </w:p>
    <w:p>
      <w:pPr>
        <w:pStyle w:val="15"/>
        <w:snapToGrid w:val="0"/>
        <w:spacing w:line="420" w:lineRule="exact"/>
        <w:ind w:firstLine="422"/>
        <w:rPr>
          <w:rFonts w:hint="eastAsia" w:ascii="宋体" w:hAnsi="宋体" w:eastAsia="宋体" w:cs="宋体"/>
          <w:b/>
          <w:bCs/>
          <w:sz w:val="21"/>
          <w:szCs w:val="21"/>
        </w:rPr>
      </w:pPr>
      <w:r>
        <w:rPr>
          <w:rFonts w:hint="eastAsia" w:ascii="宋体" w:hAnsi="宋体" w:eastAsia="宋体" w:cs="宋体"/>
          <w:b/>
          <w:bCs/>
          <w:sz w:val="21"/>
          <w:szCs w:val="21"/>
        </w:rPr>
        <w:t>4、在技术评审时，如发现下列情形之一的，投标文件将被视为无效：</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（1）未提供或未如实提供投标货物的技术参数，或者投标文件标明的响应或偏离与事实不符或虚假投标的；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明显不符合招标文件要求的规格型号、质量标准，或者与</w:t>
      </w:r>
      <w:r>
        <w:rPr>
          <w:rFonts w:hint="eastAsia" w:ascii="宋体" w:hAnsi="宋体" w:eastAsia="宋体" w:cs="宋体"/>
          <w:sz w:val="21"/>
          <w:szCs w:val="21"/>
        </w:rPr>
        <w:t>招标文件中标“▲”的技术指标、主要功能项目发生实质性偏离的；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napToGrid w:val="0"/>
          <w:sz w:val="21"/>
          <w:szCs w:val="21"/>
        </w:rPr>
        <w:t>（3）</w:t>
      </w:r>
      <w:r>
        <w:rPr>
          <w:rFonts w:hint="eastAsia" w:ascii="宋体" w:hAnsi="宋体" w:eastAsia="宋体" w:cs="宋体"/>
          <w:sz w:val="21"/>
          <w:szCs w:val="21"/>
        </w:rPr>
        <w:t>投标技术方案不明确，存在一个或一个以上备选（替代）投标方案的；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4）</w:t>
      </w:r>
      <w:r>
        <w:rPr>
          <w:rFonts w:hint="eastAsia" w:ascii="宋体" w:hAnsi="宋体" w:eastAsia="宋体" w:cs="宋体"/>
          <w:sz w:val="21"/>
          <w:szCs w:val="21"/>
        </w:rPr>
        <w:t>未实质性响应招标文件要求或者投标文件有招标方不能接受的附加条件的。</w:t>
      </w:r>
    </w:p>
    <w:p>
      <w:pPr>
        <w:pStyle w:val="15"/>
        <w:snapToGrid w:val="0"/>
        <w:spacing w:line="420" w:lineRule="exact"/>
        <w:ind w:firstLine="422"/>
        <w:rPr>
          <w:rFonts w:hint="eastAsia" w:ascii="宋体" w:hAnsi="宋体" w:eastAsia="宋体" w:cs="宋体"/>
          <w:b/>
          <w:bCs/>
          <w:sz w:val="21"/>
          <w:szCs w:val="21"/>
        </w:rPr>
      </w:pPr>
      <w:r>
        <w:rPr>
          <w:rFonts w:hint="eastAsia" w:ascii="宋体" w:hAnsi="宋体" w:eastAsia="宋体" w:cs="宋体"/>
          <w:b/>
          <w:bCs/>
          <w:sz w:val="21"/>
          <w:szCs w:val="21"/>
        </w:rPr>
        <w:t>5、在报价评审时，如发现下列情形之一的，投标文件将被视为无效：</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（1）未采用人民币报价或者未按照招标文件标明的币种报价的；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（2）报价超出最高限价的；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（3）投标报价具有选择性，或者开标价格与投标文件承诺的优惠（折扣）价格不一致的；</w:t>
      </w:r>
    </w:p>
    <w:p>
      <w:pPr>
        <w:pStyle w:val="15"/>
        <w:snapToGrid w:val="0"/>
        <w:spacing w:line="420" w:lineRule="exact"/>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4）</w:t>
      </w:r>
      <w:r>
        <w:rPr>
          <w:rFonts w:hint="eastAsia" w:ascii="宋体" w:hAnsi="宋体" w:eastAsia="宋体" w:cs="宋体"/>
          <w:sz w:val="21"/>
          <w:szCs w:val="21"/>
        </w:rPr>
        <w:t>未实质性响应招标文件要求或者投标文件有招标方不能接受的附加条件的。</w:t>
      </w:r>
    </w:p>
    <w:p>
      <w:pPr>
        <w:pStyle w:val="15"/>
        <w:snapToGrid w:val="0"/>
        <w:spacing w:line="420" w:lineRule="exact"/>
        <w:ind w:firstLine="422"/>
        <w:rPr>
          <w:rFonts w:hint="eastAsia" w:ascii="宋体" w:hAnsi="宋体" w:eastAsia="宋体" w:cs="宋体"/>
          <w:b/>
          <w:snapToGrid w:val="0"/>
          <w:sz w:val="21"/>
          <w:szCs w:val="21"/>
        </w:rPr>
      </w:pPr>
      <w:r>
        <w:rPr>
          <w:rFonts w:hint="eastAsia" w:ascii="宋体" w:hAnsi="宋体" w:eastAsia="宋体" w:cs="宋体"/>
          <w:b/>
          <w:sz w:val="21"/>
          <w:szCs w:val="21"/>
        </w:rPr>
        <w:t>6、被拒绝的投标文件为无效。</w:t>
      </w:r>
    </w:p>
    <w:p>
      <w:pPr>
        <w:pStyle w:val="15"/>
        <w:snapToGrid w:val="0"/>
        <w:spacing w:line="420" w:lineRule="exact"/>
        <w:ind w:firstLine="413" w:firstLineChars="196"/>
        <w:jc w:val="center"/>
        <w:outlineLvl w:val="1"/>
        <w:rPr>
          <w:rFonts w:hint="eastAsia" w:ascii="宋体" w:hAnsi="宋体" w:eastAsia="宋体" w:cs="宋体"/>
          <w:b/>
          <w:sz w:val="21"/>
          <w:szCs w:val="21"/>
        </w:rPr>
      </w:pPr>
    </w:p>
    <w:p>
      <w:pPr>
        <w:pStyle w:val="15"/>
        <w:snapToGrid w:val="0"/>
        <w:spacing w:line="420" w:lineRule="exact"/>
        <w:ind w:firstLine="551" w:firstLineChars="196"/>
        <w:jc w:val="center"/>
        <w:outlineLvl w:val="1"/>
        <w:rPr>
          <w:rFonts w:hint="eastAsia" w:ascii="宋体" w:hAnsi="宋体" w:eastAsia="宋体" w:cs="宋体"/>
          <w:b/>
          <w:snapToGrid w:val="0"/>
          <w:szCs w:val="28"/>
        </w:rPr>
      </w:pPr>
      <w:r>
        <w:rPr>
          <w:rFonts w:hint="eastAsia" w:ascii="宋体" w:hAnsi="宋体" w:eastAsia="宋体" w:cs="宋体"/>
          <w:b/>
          <w:szCs w:val="28"/>
        </w:rPr>
        <w:t>四、开标</w:t>
      </w:r>
      <w:bookmarkEnd w:id="55"/>
    </w:p>
    <w:p>
      <w:pPr>
        <w:pStyle w:val="17"/>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（一）开标准备</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1、开标的准备工作由采购组织机构负责落实。</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2、采购组织机构将按照招标文件规定的时间通过“政府采购云平台”组织开标、开启投标文件，所有供应商均</w:t>
      </w:r>
      <w:r>
        <w:rPr>
          <w:rFonts w:hint="eastAsia" w:ascii="宋体" w:hAnsi="宋体" w:eastAsia="宋体" w:cs="宋体"/>
          <w:b/>
          <w:szCs w:val="21"/>
        </w:rPr>
        <w:t>应当准时在线参加</w:t>
      </w:r>
      <w:r>
        <w:rPr>
          <w:rFonts w:hint="eastAsia" w:ascii="宋体" w:hAnsi="宋体" w:eastAsia="宋体" w:cs="宋体"/>
          <w:bCs/>
          <w:szCs w:val="21"/>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7"/>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bCs/>
          <w:szCs w:val="21"/>
        </w:rPr>
        <w:t>（二）</w:t>
      </w:r>
      <w:r>
        <w:rPr>
          <w:rFonts w:hint="eastAsia" w:ascii="宋体" w:hAnsi="宋体" w:eastAsia="宋体" w:cs="宋体"/>
          <w:b/>
          <w:szCs w:val="21"/>
        </w:rPr>
        <w:t>采购人或者采购代理机构职责</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采购人或者采购代理机构负责组织评标工作，并履行下列职责：</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1、核对评审专家身份和采购人代表授权函，对评审专家在政府采购活动中的职责履行情况予以记录，并及时将有关违法违规行为向财政部门报告；</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2、宣布评标纪律；</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3、公布供应商名单，告知评审专家应当回避的情形；</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4、组织评标委员会推选评标组长，采购人代表不得担任组长；</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5、在评标期间采取必要的通讯管理措施，保证评标活动不受外界干扰；</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6、根据评标委员会的要求介绍政府采购相关政策法规、招标文件；</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7、维护评标秩序，监督评标委员会依照招标文件规定的评标程序、方法和标准进行独立评审，及时制止和纠正采购人代表、评审专家的倾向性言论或者违法违规行为；</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8、核对评标结果，根据《政府采购货物和服务招标投标管理办法》，如有第六十四条规定情形的，要求评标委员会复核或者书面说明理由，评标委员会拒绝的，应予记录并向本级财政部门报告；</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9、评审工作完成后，按照规定向评审专家支付劳务报酬和异地评审差旅费；</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10、处理与评标有关的其他事项。</w:t>
      </w:r>
    </w:p>
    <w:p>
      <w:pPr>
        <w:pStyle w:val="17"/>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（三）开标流程（两阶段）</w:t>
      </w:r>
    </w:p>
    <w:p>
      <w:pPr>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1、开标第一阶段</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（2）开启投标文件，进入资格审查；</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（3）资格审查通过的投标供应商的商务技术文件进入符合性审查、商务技术评审；</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（4）第一阶段开标结束。</w:t>
      </w:r>
    </w:p>
    <w:p>
      <w:pPr>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备注：采购人或采购代理机构将依法对投标供应商的资格进行审查，资格审查结束后进入符合性审查和商务技术的评审工作，具体见本章节“投标供应商资格审查”相关规定。</w:t>
      </w:r>
    </w:p>
    <w:p>
      <w:pPr>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2、开标会第二阶段</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（1）符合性审查、商务技术评审结束后，举行开标大会第二阶段会议。经商务技术评审后公布其商务资信技术部分得分情况。</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（2）开启符合性审查、商务技术评审有效投标供应商的《报价文件》，供应商可在政采云系统中确认报价</w:t>
      </w:r>
      <w:r>
        <w:rPr>
          <w:rFonts w:hint="eastAsia" w:ascii="宋体" w:hAnsi="宋体" w:eastAsia="宋体" w:cs="宋体"/>
          <w:b/>
          <w:bCs/>
          <w:kern w:val="0"/>
          <w:szCs w:val="21"/>
        </w:rPr>
        <w:t>（不予确认的应说明理由，否则视为无异议）</w:t>
      </w:r>
      <w:r>
        <w:rPr>
          <w:rFonts w:hint="eastAsia" w:ascii="宋体" w:hAnsi="宋体" w:eastAsia="宋体" w:cs="宋体"/>
          <w:kern w:val="0"/>
          <w:szCs w:val="21"/>
        </w:rPr>
        <w:t>。然后由评标委员会对报价的合理性、准确性等进行审查核实并按采购文件规定</w:t>
      </w:r>
      <w:r>
        <w:rPr>
          <w:rFonts w:hint="eastAsia" w:ascii="宋体" w:hAnsi="宋体" w:eastAsia="宋体" w:cs="宋体"/>
          <w:szCs w:val="21"/>
        </w:rPr>
        <w:t>推荐中标</w:t>
      </w:r>
      <w:r>
        <w:rPr>
          <w:rFonts w:hint="eastAsia" w:ascii="宋体" w:hAnsi="宋体" w:eastAsia="宋体" w:cs="宋体"/>
          <w:kern w:val="0"/>
          <w:szCs w:val="21"/>
        </w:rPr>
        <w:t>（成交）</w:t>
      </w:r>
      <w:r>
        <w:rPr>
          <w:rFonts w:hint="eastAsia" w:ascii="宋体" w:hAnsi="宋体" w:eastAsia="宋体" w:cs="宋体"/>
          <w:szCs w:val="21"/>
        </w:rPr>
        <w:t>候选人。</w:t>
      </w:r>
    </w:p>
    <w:p>
      <w:pPr>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szCs w:val="21"/>
        </w:rPr>
        <w:t>最后</w:t>
      </w:r>
      <w:r>
        <w:rPr>
          <w:rFonts w:hint="eastAsia" w:ascii="宋体" w:hAnsi="宋体" w:eastAsia="宋体" w:cs="宋体"/>
          <w:kern w:val="0"/>
          <w:szCs w:val="21"/>
        </w:rPr>
        <w:t>代理机构在政采云系统进行结果公布。</w:t>
      </w:r>
    </w:p>
    <w:p>
      <w:pPr>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特别说明：如遇“政府采购云平台”电子化开标或评审程序调整的，按调整后程序执行。</w:t>
      </w:r>
    </w:p>
    <w:p>
      <w:pPr>
        <w:pStyle w:val="17"/>
        <w:snapToGrid w:val="0"/>
        <w:spacing w:line="420" w:lineRule="exact"/>
        <w:ind w:firstLine="422" w:firstLineChars="200"/>
        <w:rPr>
          <w:rFonts w:hint="eastAsia" w:ascii="宋体" w:hAnsi="宋体" w:eastAsia="宋体" w:cs="宋体"/>
          <w:b/>
          <w:bCs/>
          <w:szCs w:val="21"/>
        </w:rPr>
      </w:pPr>
      <w:bookmarkStart w:id="56" w:name="_Toc33194393"/>
      <w:bookmarkStart w:id="57" w:name="_Toc24550037"/>
      <w:r>
        <w:rPr>
          <w:rFonts w:hint="eastAsia" w:ascii="宋体" w:hAnsi="宋体" w:eastAsia="宋体" w:cs="宋体"/>
          <w:b/>
          <w:bCs/>
          <w:szCs w:val="21"/>
        </w:rPr>
        <w:t>（四）投标供应商资格审查</w:t>
      </w:r>
      <w:bookmarkEnd w:id="56"/>
      <w:bookmarkEnd w:id="57"/>
    </w:p>
    <w:p>
      <w:pPr>
        <w:spacing w:line="420" w:lineRule="exact"/>
        <w:ind w:firstLine="422" w:firstLineChars="200"/>
        <w:rPr>
          <w:rFonts w:hint="eastAsia" w:ascii="宋体" w:hAnsi="宋体" w:eastAsia="宋体" w:cs="宋体"/>
          <w:szCs w:val="21"/>
        </w:rPr>
      </w:pPr>
      <w:r>
        <w:rPr>
          <w:rFonts w:hint="eastAsia" w:ascii="宋体" w:hAnsi="宋体" w:eastAsia="宋体" w:cs="宋体"/>
          <w:b/>
          <w:szCs w:val="21"/>
        </w:rPr>
        <w:t>1、采购人或采购代理机构首先依法对各投标供应商的资格进行审查，审查各投标供应商的资格是否满足招标文件的要求。</w:t>
      </w:r>
      <w:r>
        <w:rPr>
          <w:rFonts w:hint="eastAsia" w:ascii="宋体" w:hAnsi="宋体" w:eastAsia="宋体" w:cs="宋体"/>
          <w:szCs w:val="21"/>
        </w:rPr>
        <w:t>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20" w:lineRule="exact"/>
        <w:ind w:firstLine="422" w:firstLineChars="200"/>
        <w:rPr>
          <w:rFonts w:hint="eastAsia" w:ascii="宋体" w:hAnsi="宋体" w:eastAsia="宋体" w:cs="宋体"/>
          <w:b/>
          <w:kern w:val="0"/>
          <w:szCs w:val="21"/>
        </w:rPr>
      </w:pPr>
      <w:r>
        <w:rPr>
          <w:rFonts w:hint="eastAsia" w:ascii="宋体" w:hAnsi="宋体" w:eastAsia="宋体" w:cs="宋体"/>
          <w:b/>
          <w:szCs w:val="21"/>
        </w:rPr>
        <w:t>2、投标供应商提交的资格证明材料无法证明其符合招标文件规定的“投标供应商资格要求”的，采购人或采购代理机构</w:t>
      </w:r>
      <w:r>
        <w:rPr>
          <w:rFonts w:hint="eastAsia" w:ascii="宋体" w:hAnsi="宋体" w:eastAsia="宋体" w:cs="宋体"/>
          <w:b/>
          <w:kern w:val="0"/>
          <w:szCs w:val="21"/>
        </w:rPr>
        <w:t>将对其作资格审查不通过处理（无效投标），并不再将其投标提交评标委员会进行后续评审。</w:t>
      </w:r>
    </w:p>
    <w:p>
      <w:pPr>
        <w:pStyle w:val="17"/>
        <w:snapToGrid w:val="0"/>
        <w:spacing w:line="420" w:lineRule="exact"/>
        <w:rPr>
          <w:rFonts w:hint="eastAsia" w:ascii="宋体" w:hAnsi="宋体" w:eastAsia="宋体" w:cs="宋体"/>
          <w:szCs w:val="21"/>
        </w:rPr>
      </w:pPr>
    </w:p>
    <w:p>
      <w:pPr>
        <w:pStyle w:val="17"/>
        <w:snapToGrid w:val="0"/>
        <w:spacing w:line="420" w:lineRule="exact"/>
        <w:ind w:left="842" w:leftChars="267" w:hanging="281" w:hangingChars="100"/>
        <w:jc w:val="center"/>
        <w:outlineLvl w:val="1"/>
        <w:rPr>
          <w:rFonts w:hint="eastAsia" w:ascii="宋体" w:hAnsi="宋体" w:eastAsia="宋体" w:cs="宋体"/>
          <w:b/>
          <w:sz w:val="28"/>
          <w:szCs w:val="28"/>
        </w:rPr>
      </w:pPr>
      <w:bookmarkStart w:id="58" w:name="_Toc33535370"/>
      <w:r>
        <w:rPr>
          <w:rFonts w:hint="eastAsia" w:ascii="宋体" w:hAnsi="宋体" w:eastAsia="宋体" w:cs="宋体"/>
          <w:b/>
          <w:sz w:val="28"/>
          <w:szCs w:val="28"/>
        </w:rPr>
        <w:t>五、评标</w:t>
      </w:r>
      <w:bookmarkEnd w:id="58"/>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（一）组建评标委员会</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kern w:val="0"/>
          <w:szCs w:val="21"/>
        </w:rPr>
        <w:t>评标委员会由</w:t>
      </w:r>
      <w:r>
        <w:rPr>
          <w:rFonts w:hint="eastAsia" w:ascii="宋体" w:hAnsi="宋体" w:eastAsia="宋体" w:cs="宋体"/>
          <w:szCs w:val="21"/>
        </w:rPr>
        <w:t>政府采购评审专家</w:t>
      </w:r>
      <w:r>
        <w:rPr>
          <w:rFonts w:hint="eastAsia" w:ascii="宋体" w:hAnsi="宋体" w:eastAsia="宋体" w:cs="宋体"/>
          <w:szCs w:val="21"/>
          <w:u w:val="single"/>
        </w:rPr>
        <w:t>4</w:t>
      </w:r>
      <w:r>
        <w:rPr>
          <w:rFonts w:hint="eastAsia" w:ascii="宋体" w:hAnsi="宋体" w:eastAsia="宋体" w:cs="宋体"/>
          <w:szCs w:val="21"/>
        </w:rPr>
        <w:t>人和招标人代表</w:t>
      </w:r>
      <w:r>
        <w:rPr>
          <w:rFonts w:hint="eastAsia" w:ascii="宋体" w:hAnsi="宋体" w:eastAsia="宋体" w:cs="宋体"/>
          <w:szCs w:val="21"/>
          <w:u w:val="single"/>
        </w:rPr>
        <w:t>1</w:t>
      </w:r>
      <w:r>
        <w:rPr>
          <w:rFonts w:hint="eastAsia" w:ascii="宋体" w:hAnsi="宋体" w:eastAsia="宋体" w:cs="宋体"/>
          <w:szCs w:val="21"/>
        </w:rPr>
        <w:t>人，共</w:t>
      </w:r>
      <w:r>
        <w:rPr>
          <w:rFonts w:hint="eastAsia" w:ascii="宋体" w:hAnsi="宋体" w:eastAsia="宋体" w:cs="宋体"/>
          <w:szCs w:val="21"/>
          <w:u w:val="single"/>
        </w:rPr>
        <w:t>5</w:t>
      </w:r>
      <w:r>
        <w:rPr>
          <w:rFonts w:hint="eastAsia" w:ascii="宋体" w:hAnsi="宋体" w:eastAsia="宋体" w:cs="宋体"/>
          <w:szCs w:val="21"/>
        </w:rPr>
        <w:t>人组成。</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评标委员会负责具体评标事务，并独立履行下列职责：</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1、审查、评价投标文件是否符合招标文件的商务技术等实质性要求；</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2、要求供应商对投标文件有关事项作出澄清或者说明；</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3、对投标文件进行比较和评价；</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4、确定中标候选人名单，以及根据采购人委托直接确定中标人；</w:t>
      </w:r>
    </w:p>
    <w:p>
      <w:pPr>
        <w:widowControl/>
        <w:shd w:val="clear" w:color="auto" w:fill="FFFFFF"/>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5、向采购人、采购代理机构或者有关部门报告评标中发现的违法行为。</w:t>
      </w:r>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（二）评标的方式</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本项目采用公开方式评标，评标的依据为招标文件和投标文件。</w:t>
      </w:r>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（三）评标程序</w:t>
      </w:r>
    </w:p>
    <w:p>
      <w:pPr>
        <w:pStyle w:val="17"/>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采购人可以在评标前说明项目背景和采购需求，说明内容不得含有歧视性、倾向性意见，不得超出招标文件所述范围。说明应当提交书面材料，并随采购文件一并存档。</w:t>
      </w:r>
    </w:p>
    <w:p>
      <w:pPr>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1、形式审查</w:t>
      </w:r>
    </w:p>
    <w:p>
      <w:pPr>
        <w:snapToGrid w:val="0"/>
        <w:spacing w:line="420" w:lineRule="exact"/>
        <w:ind w:firstLine="420" w:firstLineChars="200"/>
        <w:rPr>
          <w:rFonts w:hint="eastAsia" w:ascii="宋体" w:hAnsi="宋体" w:eastAsia="宋体" w:cs="宋体"/>
          <w:bCs/>
          <w:szCs w:val="21"/>
        </w:rPr>
      </w:pPr>
      <w:r>
        <w:rPr>
          <w:rFonts w:hint="eastAsia" w:ascii="宋体" w:hAnsi="宋体" w:eastAsia="宋体" w:cs="宋体"/>
          <w:bCs/>
          <w:szCs w:val="21"/>
        </w:rPr>
        <w:t>形式审查包括资格审查和符合性审查，即对供应商的资格和投标文件的完整性、合法性等进行审查。投标文件形式审查未通过的供应商，其投标文件将不再评审。</w:t>
      </w:r>
    </w:p>
    <w:p>
      <w:pPr>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2、实质审查与比较</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（1）评标委员会审查投标文件的实质性内容是否符合招标文件的实质性要求。</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（2）评标委员会将根据供应商的投标文件进行审查、核对，如有疑问，将对供应商进行询标，供应商要向评标委员会澄清有关问题，并最终以书面形式进行答复。</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询标时，供应商代表未在线或者拒绝澄清或者澄清的内容改变了投标文件的实质性内容的，评标委员会有权对该投标文件作出不利于供应商的评判。</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（3）各供应商的商务资信技术分按照评标委员会成员的独立评分结果汇总后的算术平均分计算。</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（4）采购代理机构工作人员协助评标委员会根据本项目的评分标准操作政府采购业务系统，由系统计算各供应商的报价得分。</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（5）评标委员会完成评标后，评委对各部分得分汇总，计算出本项目最终得分、性价比、评标价等。评标委员会按评标原则推荐中标</w:t>
      </w:r>
      <w:r>
        <w:rPr>
          <w:rFonts w:hint="eastAsia" w:ascii="宋体" w:hAnsi="宋体" w:eastAsia="宋体" w:cs="宋体"/>
          <w:kern w:val="0"/>
          <w:szCs w:val="21"/>
        </w:rPr>
        <w:t>（成交）</w:t>
      </w:r>
      <w:r>
        <w:rPr>
          <w:rFonts w:hint="eastAsia" w:ascii="宋体" w:hAnsi="宋体" w:eastAsia="宋体" w:cs="宋体"/>
          <w:szCs w:val="21"/>
        </w:rPr>
        <w:t>候选人同时起草评标报告。</w:t>
      </w:r>
    </w:p>
    <w:p>
      <w:pPr>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（四）澄清问题的形式</w:t>
      </w:r>
    </w:p>
    <w:p>
      <w:pPr>
        <w:snapToGrid w:val="0"/>
        <w:spacing w:line="420" w:lineRule="exact"/>
        <w:ind w:firstLine="420" w:firstLineChars="200"/>
        <w:rPr>
          <w:rFonts w:hint="eastAsia" w:ascii="宋体" w:hAnsi="宋体" w:eastAsia="宋体" w:cs="宋体"/>
          <w:kern w:val="0"/>
          <w:szCs w:val="21"/>
        </w:rPr>
      </w:pPr>
      <w:r>
        <w:rPr>
          <w:rFonts w:hint="eastAsia" w:ascii="宋体" w:hAnsi="宋体" w:eastAsia="宋体" w:cs="宋体"/>
          <w:szCs w:val="21"/>
        </w:rPr>
        <w:t>（1）</w:t>
      </w:r>
      <w:r>
        <w:rPr>
          <w:rFonts w:hint="eastAsia" w:ascii="宋体" w:hAnsi="宋体" w:eastAsia="宋体" w:cs="宋体"/>
          <w:kern w:val="0"/>
          <w:szCs w:val="21"/>
        </w:rPr>
        <w:t>对于投标文件中含义不明确、同类问题表述不一致或者有明显文字和计算错误的内容，评标委员会将以书面形式（或通过“政采云平台”在线询标）的形式要求投标供应商在规定的时间内作出必要的澄清、说明或者补正，投标供应商澄清、说明或补正时间为30分钟。</w:t>
      </w:r>
    </w:p>
    <w:p>
      <w:pPr>
        <w:spacing w:line="420" w:lineRule="exact"/>
        <w:ind w:firstLine="420" w:firstLineChars="200"/>
        <w:rPr>
          <w:rFonts w:hint="eastAsia"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7"/>
        <w:tabs>
          <w:tab w:val="left" w:pos="630"/>
        </w:tabs>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（五）错误修正</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投标文件如果出现计算或表达上的错误，修正错误的原则如下：</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1、开标一览表总价与投标报价明细表汇总数不一致的，</w:t>
      </w:r>
      <w:r>
        <w:rPr>
          <w:rFonts w:hint="eastAsia" w:ascii="宋体" w:hAnsi="宋体" w:eastAsia="宋体" w:cs="宋体"/>
          <w:kern w:val="0"/>
          <w:szCs w:val="21"/>
        </w:rPr>
        <w:t>以开标一览表为准；</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2、投标文件的大写金额和小写金额不一致的，以大写金额为准；</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3、总价金额与按单价汇总金额不一致的，以单价金额计算结果为准；</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4、对不同文字文本投标文件的解释发生异议的，以中文文本为准；</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color w:val="000000"/>
        </w:rPr>
        <w:t>政采云平台填报的开标一览表中的价格与上传的报价文件中开标一览表的报价不一致的，以上传的报价文件为准</w:t>
      </w:r>
      <w:r>
        <w:rPr>
          <w:rFonts w:hint="eastAsia" w:ascii="宋体" w:hAnsi="宋体" w:eastAsia="宋体" w:cs="宋体"/>
          <w:szCs w:val="21"/>
        </w:rPr>
        <w:t>。</w:t>
      </w:r>
    </w:p>
    <w:p>
      <w:pPr>
        <w:pStyle w:val="17"/>
        <w:snapToGrid w:val="0"/>
        <w:spacing w:line="420" w:lineRule="exact"/>
        <w:ind w:firstLine="422" w:firstLineChars="200"/>
        <w:rPr>
          <w:rFonts w:hint="eastAsia" w:ascii="宋体" w:hAnsi="宋体" w:eastAsia="宋体" w:cs="宋体"/>
          <w:b/>
          <w:bCs/>
          <w:szCs w:val="21"/>
        </w:rPr>
      </w:pPr>
      <w:r>
        <w:rPr>
          <w:rFonts w:hint="eastAsia" w:ascii="宋体" w:hAnsi="宋体" w:eastAsia="宋体" w:cs="宋体"/>
          <w:b/>
          <w:bCs/>
          <w:szCs w:val="21"/>
        </w:rPr>
        <w:t>同时出现两种及以上不一致的，按照前款规定的顺序修正。修正后的报价经投标人确认后产生约束力，投标人不确认的，其投标无效。</w:t>
      </w:r>
    </w:p>
    <w:p>
      <w:pPr>
        <w:pStyle w:val="17"/>
        <w:tabs>
          <w:tab w:val="left" w:pos="630"/>
        </w:tabs>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（六）评标原则和评标办法</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2、评标办法。本项目评标办法是 综合评分法 ，具体评标内容及评分标准等详见《第四章：评标办法及评分标准》。</w:t>
      </w:r>
    </w:p>
    <w:p>
      <w:pPr>
        <w:pStyle w:val="17"/>
        <w:snapToGrid w:val="0"/>
        <w:spacing w:line="420" w:lineRule="exact"/>
        <w:ind w:firstLine="422" w:firstLineChars="200"/>
        <w:rPr>
          <w:rFonts w:hint="eastAsia" w:ascii="宋体" w:hAnsi="宋体" w:eastAsia="宋体" w:cs="宋体"/>
          <w:b/>
          <w:szCs w:val="21"/>
        </w:rPr>
      </w:pPr>
      <w:r>
        <w:rPr>
          <w:rFonts w:hint="eastAsia" w:ascii="宋体" w:hAnsi="宋体" w:eastAsia="宋体" w:cs="宋体"/>
          <w:b/>
          <w:szCs w:val="21"/>
        </w:rPr>
        <w:t>（七）评标过程的监控</w:t>
      </w:r>
    </w:p>
    <w:p>
      <w:pPr>
        <w:pStyle w:val="17"/>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本项目评标过程实行全程录音、录像监控。供应商在评标过程中所进行的试图影响评标结果的不公正活动，可能导致其投标被拒绝。</w:t>
      </w:r>
    </w:p>
    <w:p>
      <w:pPr>
        <w:pStyle w:val="17"/>
        <w:snapToGrid w:val="0"/>
        <w:spacing w:line="420" w:lineRule="exact"/>
        <w:ind w:firstLine="413" w:firstLineChars="196"/>
        <w:jc w:val="center"/>
        <w:outlineLvl w:val="1"/>
        <w:rPr>
          <w:rFonts w:hint="eastAsia" w:ascii="宋体" w:hAnsi="宋体" w:eastAsia="宋体" w:cs="宋体"/>
          <w:b/>
          <w:szCs w:val="21"/>
        </w:rPr>
      </w:pPr>
      <w:bookmarkStart w:id="59" w:name="_Toc33535371"/>
    </w:p>
    <w:p>
      <w:pPr>
        <w:pStyle w:val="17"/>
        <w:snapToGrid w:val="0"/>
        <w:spacing w:line="420" w:lineRule="exact"/>
        <w:ind w:firstLine="551" w:firstLineChars="196"/>
        <w:jc w:val="center"/>
        <w:outlineLvl w:val="1"/>
        <w:rPr>
          <w:rFonts w:hint="eastAsia" w:ascii="宋体" w:hAnsi="宋体" w:eastAsia="宋体" w:cs="宋体"/>
          <w:b/>
          <w:sz w:val="28"/>
          <w:szCs w:val="28"/>
        </w:rPr>
      </w:pPr>
      <w:r>
        <w:rPr>
          <w:rFonts w:hint="eastAsia" w:ascii="宋体" w:hAnsi="宋体" w:eastAsia="宋体" w:cs="宋体"/>
          <w:b/>
          <w:sz w:val="28"/>
          <w:szCs w:val="28"/>
        </w:rPr>
        <w:t>六、定标</w:t>
      </w:r>
      <w:bookmarkEnd w:id="59"/>
    </w:p>
    <w:p>
      <w:pPr>
        <w:pStyle w:val="17"/>
        <w:snapToGrid w:val="0"/>
        <w:spacing w:line="420" w:lineRule="exact"/>
        <w:ind w:firstLine="413" w:firstLineChars="196"/>
        <w:rPr>
          <w:rFonts w:hint="eastAsia" w:ascii="宋体" w:hAnsi="宋体" w:eastAsia="宋体" w:cs="宋体"/>
          <w:b/>
          <w:bCs/>
          <w:szCs w:val="21"/>
        </w:rPr>
      </w:pPr>
      <w:r>
        <w:rPr>
          <w:rFonts w:hint="eastAsia" w:ascii="宋体" w:hAnsi="宋体" w:eastAsia="宋体" w:cs="宋体"/>
          <w:b/>
          <w:bCs/>
          <w:szCs w:val="21"/>
        </w:rPr>
        <w:t>（一）确定中标人。</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1、采购代理机构在评标结束后2个工作日内将评标报告交采购人确认，同时在发布招标公告的网站上对评标结果进行公告。</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2、供应商对评标结果无异议的，采购人应在收到评标报告后5个工作日内对评标结果进行确认。如有供应商对评标结果提出质疑的，采购人可在质疑处理完毕后确定中标人。</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3.在公告中标结果的同时，采购代理机构向中标人发出中标通知书。</w:t>
      </w:r>
    </w:p>
    <w:p>
      <w:pPr>
        <w:pStyle w:val="17"/>
        <w:snapToGrid w:val="0"/>
        <w:spacing w:line="420" w:lineRule="exact"/>
        <w:ind w:firstLine="413" w:firstLineChars="196"/>
        <w:jc w:val="center"/>
        <w:outlineLvl w:val="1"/>
        <w:rPr>
          <w:rFonts w:hint="eastAsia" w:ascii="宋体" w:hAnsi="宋体" w:eastAsia="宋体" w:cs="宋体"/>
          <w:b/>
          <w:szCs w:val="21"/>
        </w:rPr>
      </w:pPr>
      <w:bookmarkStart w:id="60" w:name="_Toc33535372"/>
    </w:p>
    <w:p>
      <w:pPr>
        <w:pStyle w:val="17"/>
        <w:snapToGrid w:val="0"/>
        <w:spacing w:line="420" w:lineRule="exact"/>
        <w:ind w:firstLine="551" w:firstLineChars="196"/>
        <w:jc w:val="center"/>
        <w:outlineLvl w:val="1"/>
        <w:rPr>
          <w:rFonts w:hint="eastAsia" w:ascii="宋体" w:hAnsi="宋体" w:eastAsia="宋体" w:cs="宋体"/>
          <w:b/>
          <w:sz w:val="28"/>
          <w:szCs w:val="28"/>
        </w:rPr>
      </w:pPr>
      <w:r>
        <w:rPr>
          <w:rFonts w:hint="eastAsia" w:ascii="宋体" w:hAnsi="宋体" w:eastAsia="宋体" w:cs="宋体"/>
          <w:b/>
          <w:sz w:val="28"/>
          <w:szCs w:val="28"/>
        </w:rPr>
        <w:t>七、合同授予</w:t>
      </w:r>
      <w:bookmarkEnd w:id="60"/>
    </w:p>
    <w:p>
      <w:pPr>
        <w:snapToGrid w:val="0"/>
        <w:spacing w:line="420" w:lineRule="exact"/>
        <w:ind w:firstLine="413" w:firstLineChars="196"/>
        <w:rPr>
          <w:rFonts w:hint="eastAsia" w:ascii="宋体" w:hAnsi="宋体" w:eastAsia="宋体" w:cs="宋体"/>
          <w:b/>
          <w:bCs/>
          <w:szCs w:val="21"/>
        </w:rPr>
      </w:pPr>
      <w:r>
        <w:rPr>
          <w:rFonts w:hint="eastAsia" w:ascii="宋体" w:hAnsi="宋体" w:eastAsia="宋体" w:cs="宋体"/>
          <w:b/>
          <w:bCs/>
          <w:szCs w:val="21"/>
        </w:rPr>
        <w:t>（一）签订合同</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1、采购人与中标人应当在《中标通知书》发出之日起30日内签订政府采购合同。</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2、中标人拖延、拒签合同的，将被取消中标资格，并报监督管理部门。采购人可以按照评审报告推荐的中标或者成交候选人名单排序，确定下一候选人为中标或者成交供应商，也可以重新开展政府采购活动。</w:t>
      </w:r>
    </w:p>
    <w:p>
      <w:pPr>
        <w:pStyle w:val="17"/>
        <w:snapToGrid w:val="0"/>
        <w:spacing w:line="420" w:lineRule="exact"/>
        <w:ind w:firstLine="420" w:firstLineChars="200"/>
        <w:rPr>
          <w:rFonts w:hint="eastAsia" w:ascii="宋体" w:hAnsi="宋体" w:eastAsia="宋体" w:cs="宋体"/>
          <w:szCs w:val="21"/>
        </w:rPr>
      </w:pPr>
    </w:p>
    <w:p>
      <w:pPr>
        <w:pStyle w:val="17"/>
        <w:snapToGrid w:val="0"/>
        <w:spacing w:line="420" w:lineRule="exact"/>
        <w:ind w:firstLine="551" w:firstLineChars="196"/>
        <w:jc w:val="center"/>
        <w:outlineLvl w:val="1"/>
        <w:rPr>
          <w:rFonts w:hint="eastAsia" w:ascii="宋体" w:hAnsi="宋体" w:eastAsia="宋体" w:cs="宋体"/>
          <w:b/>
          <w:sz w:val="28"/>
          <w:szCs w:val="28"/>
        </w:rPr>
      </w:pPr>
      <w:r>
        <w:rPr>
          <w:rFonts w:hint="eastAsia" w:ascii="宋体" w:hAnsi="宋体" w:eastAsia="宋体" w:cs="宋体"/>
          <w:b/>
          <w:sz w:val="28"/>
          <w:szCs w:val="28"/>
        </w:rPr>
        <w:t>八、招标代理费</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1、本项目招标代理服务费按</w:t>
      </w:r>
      <w:r>
        <w:rPr>
          <w:rFonts w:hint="eastAsia" w:ascii="宋体" w:hAnsi="宋体" w:cs="宋体"/>
          <w:szCs w:val="21"/>
          <w:lang w:val="en-US" w:eastAsia="zh-CN"/>
        </w:rPr>
        <w:t>5000元</w:t>
      </w:r>
      <w:r>
        <w:rPr>
          <w:rFonts w:hint="eastAsia" w:ascii="宋体" w:hAnsi="宋体" w:eastAsia="宋体" w:cs="宋体"/>
          <w:szCs w:val="21"/>
        </w:rPr>
        <w:t>计取，由中标供应商支付。</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2、服务费的货币为人民币。</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3、服务费支付方式：一次性以银行划账、电汇、汇票或支票的形式支付。</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4、服务费以银行划账方式按下列要求提交：</w:t>
      </w:r>
    </w:p>
    <w:p>
      <w:pPr>
        <w:snapToGrid w:val="0"/>
        <w:spacing w:line="420" w:lineRule="exact"/>
        <w:ind w:firstLine="843" w:firstLineChars="400"/>
        <w:rPr>
          <w:rFonts w:hint="eastAsia" w:ascii="宋体" w:hAnsi="宋体" w:eastAsia="宋体" w:cs="宋体"/>
          <w:b/>
          <w:bCs/>
          <w:szCs w:val="21"/>
        </w:rPr>
      </w:pPr>
      <w:r>
        <w:rPr>
          <w:rFonts w:hint="eastAsia" w:ascii="宋体" w:hAnsi="宋体" w:eastAsia="宋体" w:cs="宋体"/>
          <w:b/>
          <w:bCs/>
          <w:szCs w:val="21"/>
        </w:rPr>
        <w:t>户名：浙江中明工程咨询有限公司</w:t>
      </w:r>
    </w:p>
    <w:p>
      <w:pPr>
        <w:snapToGrid w:val="0"/>
        <w:spacing w:line="420" w:lineRule="exact"/>
        <w:ind w:firstLine="843" w:firstLineChars="400"/>
        <w:rPr>
          <w:rFonts w:hint="eastAsia" w:ascii="宋体" w:hAnsi="宋体" w:eastAsia="宋体" w:cs="宋体"/>
          <w:b/>
          <w:bCs/>
          <w:szCs w:val="21"/>
        </w:rPr>
      </w:pPr>
      <w:r>
        <w:rPr>
          <w:rFonts w:hint="eastAsia" w:ascii="宋体" w:hAnsi="宋体" w:eastAsia="宋体" w:cs="宋体"/>
          <w:b/>
          <w:bCs/>
          <w:szCs w:val="21"/>
        </w:rPr>
        <w:t>开户银行：交通银行嘉兴禾城支行</w:t>
      </w:r>
    </w:p>
    <w:p>
      <w:pPr>
        <w:snapToGrid w:val="0"/>
        <w:spacing w:line="420" w:lineRule="exact"/>
        <w:ind w:firstLine="843" w:firstLineChars="400"/>
        <w:rPr>
          <w:rFonts w:hint="eastAsia" w:ascii="宋体" w:hAnsi="宋体" w:eastAsia="宋体" w:cs="宋体"/>
          <w:b/>
          <w:bCs/>
          <w:szCs w:val="21"/>
        </w:rPr>
      </w:pPr>
      <w:r>
        <w:rPr>
          <w:rFonts w:hint="eastAsia" w:ascii="宋体" w:hAnsi="宋体" w:eastAsia="宋体" w:cs="宋体"/>
          <w:b/>
          <w:bCs/>
          <w:szCs w:val="21"/>
        </w:rPr>
        <w:t>账号：334603000018170031720</w:t>
      </w:r>
    </w:p>
    <w:p>
      <w:pPr>
        <w:snapToGri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5、服务费不在投标报价中单列。</w:t>
      </w:r>
    </w:p>
    <w:p>
      <w:pPr>
        <w:pStyle w:val="17"/>
        <w:spacing w:before="120" w:after="120" w:line="400" w:lineRule="exact"/>
        <w:jc w:val="center"/>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2"/>
          <w:szCs w:val="32"/>
        </w:rPr>
        <w:t>第四章  评标办法及评分标准</w:t>
      </w:r>
    </w:p>
    <w:p>
      <w:pPr>
        <w:spacing w:line="400" w:lineRule="exact"/>
        <w:ind w:firstLine="420"/>
        <w:rPr>
          <w:rFonts w:hint="eastAsia" w:ascii="宋体" w:hAnsi="宋体" w:eastAsia="宋体" w:cs="宋体"/>
          <w:szCs w:val="21"/>
        </w:rPr>
      </w:pPr>
      <w:bookmarkStart w:id="61" w:name="_Toc19362"/>
      <w:bookmarkEnd w:id="61"/>
      <w:r>
        <w:rPr>
          <w:rFonts w:hint="eastAsia" w:ascii="宋体" w:hAnsi="宋体" w:eastAsia="宋体" w:cs="宋体"/>
          <w:szCs w:val="21"/>
        </w:rPr>
        <w:t>为公正、公平、科学地选择中标人，根据《中华人民共和国政府采购法》等有关法律法规的规定，并结合本项目的实际，按照公正、公平、科学、择优的原则选择中标单位，制定本办法。</w:t>
      </w:r>
    </w:p>
    <w:p>
      <w:pPr>
        <w:spacing w:line="400" w:lineRule="exact"/>
        <w:rPr>
          <w:rFonts w:hint="eastAsia" w:ascii="宋体" w:hAnsi="宋体" w:eastAsia="宋体" w:cs="宋体"/>
          <w:b/>
          <w:szCs w:val="21"/>
        </w:rPr>
      </w:pPr>
      <w:bookmarkStart w:id="62" w:name="_Toc170792813"/>
      <w:r>
        <w:rPr>
          <w:rFonts w:hint="eastAsia" w:ascii="宋体" w:hAnsi="宋体" w:eastAsia="宋体" w:cs="宋体"/>
          <w:b/>
          <w:szCs w:val="21"/>
        </w:rPr>
        <w:t>一、总则</w:t>
      </w:r>
    </w:p>
    <w:bookmarkEnd w:id="62"/>
    <w:p>
      <w:pPr>
        <w:spacing w:line="400" w:lineRule="exact"/>
        <w:ind w:firstLine="420"/>
        <w:rPr>
          <w:rFonts w:hint="eastAsia" w:ascii="宋体" w:hAnsi="宋体" w:eastAsia="宋体" w:cs="宋体"/>
          <w:szCs w:val="21"/>
          <w:highlight w:val="none"/>
        </w:rPr>
      </w:pPr>
      <w:r>
        <w:rPr>
          <w:rFonts w:hint="eastAsia" w:ascii="宋体" w:hAnsi="宋体" w:eastAsia="宋体" w:cs="宋体"/>
          <w:szCs w:val="21"/>
        </w:rPr>
        <w:t>本次</w:t>
      </w:r>
      <w:r>
        <w:rPr>
          <w:rFonts w:hint="eastAsia" w:ascii="宋体" w:hAnsi="宋体" w:eastAsia="宋体" w:cs="宋体"/>
          <w:szCs w:val="21"/>
          <w:highlight w:val="none"/>
        </w:rPr>
        <w:t>评标采用综合评分法，满分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eastAsia="宋体" w:cs="宋体"/>
          <w:b/>
          <w:bCs/>
          <w:szCs w:val="21"/>
          <w:highlight w:val="none"/>
        </w:rPr>
        <w:t>总得分第一名的投标人为中标候选人，排名第二的投标人为候补中标候选人，其他投标人中标候选资</w:t>
      </w:r>
      <w:r>
        <w:rPr>
          <w:rFonts w:hint="eastAsia" w:ascii="宋体" w:hAnsi="宋体" w:eastAsia="宋体" w:cs="宋体"/>
          <w:b/>
          <w:bCs/>
          <w:szCs w:val="21"/>
          <w:highlight w:val="none"/>
        </w:rPr>
        <w:t>格依此类推。</w:t>
      </w:r>
    </w:p>
    <w:p>
      <w:pPr>
        <w:spacing w:line="400" w:lineRule="exact"/>
        <w:ind w:firstLine="420"/>
        <w:rPr>
          <w:rFonts w:hint="eastAsia" w:ascii="宋体" w:hAnsi="宋体" w:eastAsia="宋体" w:cs="宋体"/>
          <w:szCs w:val="21"/>
          <w:highlight w:val="none"/>
        </w:rPr>
      </w:pPr>
      <w:r>
        <w:rPr>
          <w:rFonts w:hint="eastAsia" w:ascii="宋体" w:hAnsi="宋体" w:eastAsia="宋体" w:cs="宋体"/>
          <w:szCs w:val="21"/>
          <w:highlight w:val="none"/>
        </w:rPr>
        <w:t>投标人评标总得分=商务资信技术分+价格分（评分过程中采用四舍五入法，并保留小数2位）</w:t>
      </w:r>
    </w:p>
    <w:p>
      <w:pPr>
        <w:spacing w:line="40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二、评标内容和标准</w:t>
      </w:r>
    </w:p>
    <w:p>
      <w:pPr>
        <w:spacing w:line="400" w:lineRule="exact"/>
        <w:ind w:firstLine="422" w:firstLineChars="200"/>
        <w:rPr>
          <w:rFonts w:hint="eastAsia" w:ascii="宋体" w:hAnsi="宋体" w:eastAsia="宋体" w:cs="宋体"/>
          <w:b/>
          <w:sz w:val="28"/>
          <w:szCs w:val="28"/>
          <w:highlight w:val="none"/>
        </w:rPr>
      </w:pPr>
      <w:r>
        <w:rPr>
          <w:rFonts w:hint="eastAsia" w:ascii="宋体" w:hAnsi="宋体" w:eastAsia="宋体" w:cs="宋体"/>
          <w:b/>
          <w:bCs/>
          <w:szCs w:val="21"/>
          <w:highlight w:val="none"/>
        </w:rPr>
        <w:t>（一）</w:t>
      </w:r>
      <w:r>
        <w:rPr>
          <w:rFonts w:hint="eastAsia" w:ascii="宋体" w:hAnsi="宋体" w:eastAsia="宋体" w:cs="宋体"/>
          <w:b/>
          <w:szCs w:val="21"/>
          <w:highlight w:val="none"/>
        </w:rPr>
        <w:t>商务资信技术分（满分70分）</w:t>
      </w:r>
    </w:p>
    <w:tbl>
      <w:tblPr>
        <w:tblStyle w:val="3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607"/>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770" w:type="dxa"/>
            <w:noWrap/>
            <w:vAlign w:val="center"/>
          </w:tcPr>
          <w:p>
            <w:pPr>
              <w:adjustRightInd w:val="0"/>
              <w:snapToGrid w:val="0"/>
              <w:spacing w:line="32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7607" w:type="dxa"/>
            <w:noWrap/>
            <w:vAlign w:val="center"/>
          </w:tcPr>
          <w:p>
            <w:pPr>
              <w:adjustRightInd w:val="0"/>
              <w:snapToGrid w:val="0"/>
              <w:spacing w:line="32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评分要点及说明</w:t>
            </w:r>
          </w:p>
        </w:tc>
        <w:tc>
          <w:tcPr>
            <w:tcW w:w="853" w:type="dxa"/>
            <w:noWrap/>
            <w:vAlign w:val="center"/>
          </w:tcPr>
          <w:p>
            <w:pPr>
              <w:adjustRightInd w:val="0"/>
              <w:snapToGrid w:val="0"/>
              <w:spacing w:line="32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投标文件对采购设备的技术参数要求的响应程度，全部满足招标文件要求的得40分；每项负偏离扣2分；每项带◆负偏离扣4分；扣完为止。</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40</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根据投标人提供的供货（0-2分）、安装（0-2分）、调试（0-2分）、验收（0-2分）等方案进行评分。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根据招标文件供货时间要求，每提前2天得1分，最多得2分。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根据投标人提供的技术培训方案进行综合评分。（0-4分）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cs="宋体"/>
                <w:szCs w:val="21"/>
                <w:highlight w:val="none"/>
                <w:lang w:val="en-US" w:eastAsia="zh-CN"/>
              </w:rPr>
              <w:t>4</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根据投标人提供的服务承诺，包括具体维保方案（0-2分）、故障响应（0-2分）及解决时效（0-2分）等进行评分。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质保期：质保期满足招标文件要求的，每延长一年加</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分，最多加</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分。（延长时间不足一年的不计入加分）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投标人针对本次采购的优惠承诺，如备品备件等进行综合评分。（0-3分）</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70" w:type="dxa"/>
            <w:noWrap/>
            <w:vAlign w:val="center"/>
          </w:tcPr>
          <w:p>
            <w:pPr>
              <w:adjustRightInd w:val="0"/>
              <w:snapToGrid w:val="0"/>
              <w:spacing w:line="34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7607" w:type="dxa"/>
            <w:noWrap/>
            <w:vAlign w:val="center"/>
          </w:tcPr>
          <w:p>
            <w:pPr>
              <w:adjustRightInd w:val="0"/>
              <w:snapToGrid w:val="0"/>
              <w:spacing w:line="340" w:lineRule="exact"/>
              <w:rPr>
                <w:rFonts w:hint="eastAsia" w:ascii="宋体" w:hAnsi="宋体" w:eastAsia="宋体" w:cs="宋体"/>
                <w:szCs w:val="21"/>
                <w:highlight w:val="none"/>
              </w:rPr>
            </w:pPr>
            <w:r>
              <w:rPr>
                <w:rFonts w:hint="eastAsia" w:ascii="宋体" w:hAnsi="宋体" w:eastAsia="宋体" w:cs="宋体"/>
                <w:szCs w:val="21"/>
                <w:highlight w:val="none"/>
              </w:rPr>
              <w:t>投标人自2019年1月1日（以合同签订时间为准）以来承担过类似项目业绩情况：每提供一个业绩得1分，最高得3分。（须提供合同）</w:t>
            </w:r>
          </w:p>
        </w:tc>
        <w:tc>
          <w:tcPr>
            <w:tcW w:w="853" w:type="dxa"/>
            <w:noWrap/>
            <w:vAlign w:val="center"/>
          </w:tcPr>
          <w:p>
            <w:pPr>
              <w:adjustRightInd w:val="0"/>
              <w:snapToGrid w:val="0"/>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3分</w:t>
            </w:r>
          </w:p>
        </w:tc>
      </w:tr>
    </w:tbl>
    <w:p>
      <w:pPr>
        <w:pStyle w:val="17"/>
        <w:tabs>
          <w:tab w:val="left" w:pos="630"/>
        </w:tabs>
        <w:spacing w:line="42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注：</w:t>
      </w:r>
      <w:r>
        <w:rPr>
          <w:rFonts w:hint="eastAsia" w:ascii="宋体" w:hAnsi="宋体" w:eastAsia="宋体" w:cs="宋体"/>
          <w:b/>
          <w:szCs w:val="21"/>
          <w:highlight w:val="none"/>
        </w:rPr>
        <w:t>投标人须将上述评分所需证明资料加盖投标人公章放入投标文件中，未提供不得分。存在弄虚作假的后果自负。若上所涉及内容，附件格式未提供，请自行设计格式。</w:t>
      </w:r>
    </w:p>
    <w:p>
      <w:pPr>
        <w:adjustRightInd w:val="0"/>
        <w:snapToGrid w:val="0"/>
        <w:spacing w:line="420" w:lineRule="exact"/>
        <w:ind w:firstLine="422" w:firstLineChars="200"/>
        <w:rPr>
          <w:rFonts w:hint="eastAsia" w:ascii="宋体" w:hAnsi="宋体" w:eastAsia="宋体" w:cs="宋体"/>
          <w:b/>
          <w:color w:val="00B050"/>
          <w:szCs w:val="21"/>
          <w:highlight w:val="none"/>
        </w:rPr>
      </w:pPr>
      <w:r>
        <w:rPr>
          <w:rFonts w:hint="eastAsia" w:ascii="宋体" w:hAnsi="宋体" w:eastAsia="宋体" w:cs="宋体"/>
          <w:b/>
          <w:szCs w:val="21"/>
          <w:highlight w:val="none"/>
        </w:rPr>
        <w:t>（二）价格分（满分30分）</w:t>
      </w:r>
    </w:p>
    <w:p>
      <w:pPr>
        <w:tabs>
          <w:tab w:val="left" w:pos="0"/>
        </w:tabs>
        <w:adjustRightInd w:val="0"/>
        <w:snapToGrid w:val="0"/>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1、投标报价在各阶段评审中未被定为无效响应文件或废标，其投标人的投标报价为有效投标报价。</w:t>
      </w:r>
    </w:p>
    <w:p>
      <w:pPr>
        <w:pStyle w:val="17"/>
        <w:tabs>
          <w:tab w:val="left" w:pos="630"/>
        </w:tabs>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w:t>
      </w:r>
      <w:r>
        <w:rPr>
          <w:rFonts w:hint="eastAsia" w:ascii="宋体" w:hAnsi="宋体" w:eastAsia="宋体" w:cs="宋体"/>
          <w:kern w:val="0"/>
          <w:szCs w:val="21"/>
          <w:highlight w:val="none"/>
        </w:rPr>
        <w:t>，其价格分为满分。</w:t>
      </w:r>
      <w:r>
        <w:rPr>
          <w:rFonts w:hint="eastAsia" w:ascii="宋体" w:hAnsi="宋体" w:eastAsia="宋体" w:cs="宋体"/>
          <w:szCs w:val="21"/>
          <w:highlight w:val="none"/>
        </w:rPr>
        <w:t>其他投标人的价格分按照下列公式计算：</w:t>
      </w:r>
    </w:p>
    <w:p>
      <w:pPr>
        <w:widowControl/>
        <w:adjustRightInd w:val="0"/>
        <w:snapToGrid w:val="0"/>
        <w:spacing w:line="420" w:lineRule="exact"/>
        <w:ind w:firstLine="420" w:firstLineChars="200"/>
        <w:rPr>
          <w:rFonts w:hint="eastAsia" w:ascii="宋体" w:hAnsi="宋体" w:eastAsia="宋体" w:cs="宋体"/>
          <w:color w:val="000000"/>
          <w:szCs w:val="21"/>
          <w:highlight w:val="none"/>
        </w:rPr>
      </w:pPr>
      <w:r>
        <w:rPr>
          <w:rFonts w:hint="eastAsia" w:ascii="宋体" w:hAnsi="宋体" w:eastAsia="宋体" w:cs="宋体"/>
          <w:szCs w:val="21"/>
          <w:highlight w:val="none"/>
        </w:rPr>
        <w:t>价格分=</w:t>
      </w:r>
      <w:r>
        <w:rPr>
          <w:rFonts w:hint="eastAsia" w:ascii="宋体" w:hAnsi="宋体" w:eastAsia="宋体" w:cs="宋体"/>
          <w:color w:val="000000"/>
          <w:kern w:val="0"/>
          <w:szCs w:val="21"/>
          <w:highlight w:val="none"/>
        </w:rPr>
        <w:t>（评标基准价/投标报价）×30</w:t>
      </w:r>
      <w:r>
        <w:rPr>
          <w:rFonts w:hint="eastAsia" w:ascii="宋体" w:hAnsi="宋体" w:eastAsia="宋体" w:cs="宋体"/>
          <w:color w:val="000000"/>
          <w:szCs w:val="21"/>
          <w:highlight w:val="none"/>
        </w:rPr>
        <w:t>%×100</w:t>
      </w:r>
      <w:r>
        <w:rPr>
          <w:rFonts w:hint="eastAsia" w:ascii="宋体" w:hAnsi="宋体" w:eastAsia="宋体" w:cs="宋体"/>
          <w:szCs w:val="21"/>
          <w:highlight w:val="none"/>
        </w:rPr>
        <w:t>分</w:t>
      </w:r>
    </w:p>
    <w:p>
      <w:pPr>
        <w:pStyle w:val="17"/>
        <w:tabs>
          <w:tab w:val="left" w:pos="63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2、中小企业有关政策：根据财库〔2022〕19号和浙财采监〔2022〕8号</w:t>
      </w:r>
      <w:r>
        <w:rPr>
          <w:rFonts w:hint="eastAsia" w:hAnsi="宋体" w:cs="宋体"/>
          <w:szCs w:val="21"/>
          <w:highlight w:val="none"/>
          <w:lang w:eastAsia="zh-CN"/>
        </w:rPr>
        <w:t>等</w:t>
      </w:r>
      <w:r>
        <w:rPr>
          <w:rFonts w:hint="eastAsia" w:ascii="宋体" w:hAnsi="宋体" w:eastAsia="宋体" w:cs="宋体"/>
          <w:szCs w:val="21"/>
          <w:highlight w:val="none"/>
        </w:rPr>
        <w:t>相关规定，在评审时对小型、微型企业的报价给予</w:t>
      </w:r>
      <w:r>
        <w:rPr>
          <w:rFonts w:hint="eastAsia" w:hAnsi="宋体" w:cs="宋体"/>
          <w:szCs w:val="21"/>
          <w:highlight w:val="none"/>
          <w:lang w:val="en-US" w:eastAsia="zh-CN"/>
        </w:rPr>
        <w:t>2</w:t>
      </w:r>
      <w:r>
        <w:rPr>
          <w:rFonts w:hint="eastAsia" w:ascii="宋体" w:hAnsi="宋体" w:eastAsia="宋体" w:cs="宋体"/>
          <w:szCs w:val="21"/>
          <w:highlight w:val="none"/>
        </w:rPr>
        <w:t>0%的扣除，用扣除后的价格参加评审</w:t>
      </w:r>
      <w:r>
        <w:rPr>
          <w:rFonts w:hint="eastAsia" w:hAnsi="宋体" w:cs="宋体"/>
          <w:szCs w:val="21"/>
          <w:highlight w:val="none"/>
          <w:lang w:eastAsia="zh-CN"/>
        </w:rPr>
        <w:t>；</w:t>
      </w:r>
      <w:r>
        <w:rPr>
          <w:rFonts w:hint="eastAsia" w:ascii="宋体" w:hAnsi="宋体" w:eastAsia="宋体" w:cs="宋体"/>
          <w:szCs w:val="21"/>
          <w:highlight w:val="none"/>
        </w:rPr>
        <w:t>对大中型企业与小微企业组成联合体</w:t>
      </w:r>
      <w:r>
        <w:rPr>
          <w:rFonts w:hint="eastAsia" w:ascii="宋体" w:hAnsi="宋体" w:eastAsia="宋体" w:cs="宋体"/>
          <w:szCs w:val="21"/>
          <w:highlight w:val="none"/>
          <w:lang w:eastAsia="zh-CN"/>
        </w:rPr>
        <w:t>参与投标或</w:t>
      </w:r>
      <w:r>
        <w:rPr>
          <w:rFonts w:hint="eastAsia" w:ascii="宋体" w:hAnsi="宋体" w:eastAsia="宋体" w:cs="宋体"/>
          <w:szCs w:val="21"/>
          <w:highlight w:val="none"/>
        </w:rPr>
        <w:t>大中型企业向小微企业</w:t>
      </w:r>
      <w:r>
        <w:rPr>
          <w:rFonts w:hint="eastAsia" w:ascii="宋体" w:hAnsi="宋体" w:eastAsia="宋体" w:cs="宋体"/>
          <w:szCs w:val="21"/>
          <w:highlight w:val="none"/>
          <w:lang w:eastAsia="zh-CN"/>
        </w:rPr>
        <w:t>合理</w:t>
      </w:r>
      <w:r>
        <w:rPr>
          <w:rFonts w:hint="eastAsia" w:ascii="宋体" w:hAnsi="宋体" w:eastAsia="宋体" w:cs="宋体"/>
          <w:szCs w:val="21"/>
          <w:highlight w:val="none"/>
        </w:rPr>
        <w:t>分包的，联合协议或者分包意向协议约定小微企业的合同份额占到合同总金额30%以上的联合体或者大中型企业</w:t>
      </w:r>
      <w:r>
        <w:rPr>
          <w:rFonts w:hint="eastAsia" w:ascii="宋体" w:hAnsi="宋体" w:eastAsia="宋体" w:cs="宋体"/>
          <w:szCs w:val="21"/>
          <w:highlight w:val="none"/>
          <w:lang w:eastAsia="zh-CN"/>
        </w:rPr>
        <w:t>的报价</w:t>
      </w:r>
      <w:r>
        <w:rPr>
          <w:rFonts w:hint="eastAsia" w:ascii="宋体" w:hAnsi="宋体" w:eastAsia="宋体" w:cs="宋体"/>
          <w:szCs w:val="21"/>
          <w:highlight w:val="none"/>
        </w:rPr>
        <w:t>给予</w:t>
      </w:r>
      <w:r>
        <w:rPr>
          <w:rFonts w:hint="eastAsia" w:hAnsi="宋体" w:cs="宋体"/>
          <w:szCs w:val="21"/>
          <w:highlight w:val="none"/>
          <w:lang w:val="en-US" w:eastAsia="zh-CN"/>
        </w:rPr>
        <w:t>6</w:t>
      </w:r>
      <w:r>
        <w:rPr>
          <w:rFonts w:hint="eastAsia" w:ascii="宋体" w:hAnsi="宋体" w:eastAsia="宋体" w:cs="宋体"/>
          <w:szCs w:val="21"/>
          <w:highlight w:val="none"/>
        </w:rPr>
        <w:t>%的扣除</w:t>
      </w:r>
      <w:r>
        <w:rPr>
          <w:rFonts w:hint="eastAsia" w:ascii="宋体" w:hAnsi="宋体" w:eastAsia="宋体" w:cs="宋体"/>
          <w:szCs w:val="21"/>
          <w:highlight w:val="none"/>
          <w:lang w:eastAsia="zh-CN"/>
        </w:rPr>
        <w:t>，</w:t>
      </w:r>
      <w:r>
        <w:rPr>
          <w:rFonts w:hint="eastAsia" w:ascii="宋体" w:hAnsi="宋体" w:eastAsia="宋体" w:cs="宋体"/>
          <w:szCs w:val="21"/>
          <w:highlight w:val="none"/>
        </w:rPr>
        <w:t>用扣除后的价格参加评审。符合以上规定，投标文件中提供《中小企业声明函》（见附件）。</w:t>
      </w:r>
    </w:p>
    <w:p>
      <w:pPr>
        <w:pStyle w:val="17"/>
        <w:tabs>
          <w:tab w:val="left" w:pos="63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7"/>
        <w:tabs>
          <w:tab w:val="left" w:pos="63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根据财库〔2014〕68号的相关规定，在政府采购活动中，监狱企业视同小型、微型企业，享受评审中价格扣除政策。属于享受政府采购支持政策的监狱企业，应满足财库〔2014〕68号文件第一条的规定，并在投标文件中提供监狱企业声明函（见附件）。</w:t>
      </w:r>
    </w:p>
    <w:p>
      <w:pPr>
        <w:pStyle w:val="17"/>
        <w:tabs>
          <w:tab w:val="left" w:pos="630"/>
        </w:tabs>
        <w:spacing w:line="40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adjustRightInd w:val="0"/>
        <w:snapToGrid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6"/>
          <w:szCs w:val="36"/>
          <w:highlight w:val="none"/>
        </w:rPr>
        <w:br w:type="page"/>
      </w:r>
      <w:r>
        <w:rPr>
          <w:rFonts w:hint="eastAsia" w:ascii="宋体" w:hAnsi="宋体" w:eastAsia="宋体" w:cs="宋体"/>
          <w:b/>
          <w:sz w:val="32"/>
          <w:szCs w:val="32"/>
          <w:highlight w:val="none"/>
        </w:rPr>
        <w:t>第五章  政府采购合同主要条款</w:t>
      </w:r>
    </w:p>
    <w:p>
      <w:pPr>
        <w:widowControl/>
        <w:spacing w:line="420" w:lineRule="exact"/>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一、通用条款部分</w:t>
      </w:r>
    </w:p>
    <w:p>
      <w:pPr>
        <w:widowControl/>
        <w:spacing w:line="420" w:lineRule="exact"/>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招标编号：</w:t>
      </w:r>
      <w:r>
        <w:rPr>
          <w:rFonts w:hint="eastAsia" w:ascii="宋体" w:hAnsi="宋体" w:cs="宋体"/>
          <w:color w:val="000000"/>
          <w:szCs w:val="21"/>
          <w:highlight w:val="none"/>
          <w:lang w:eastAsia="zh-CN"/>
        </w:rPr>
        <w:t>ZJZM-2022-43</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政府采购计划（预算）确认号：</w:t>
      </w:r>
      <w:r>
        <w:rPr>
          <w:rFonts w:hint="eastAsia" w:ascii="宋体" w:hAnsi="宋体" w:eastAsia="宋体" w:cs="宋体"/>
          <w:szCs w:val="21"/>
          <w:highlight w:val="none"/>
          <w:lang w:eastAsia="zh-CN"/>
        </w:rPr>
        <w:t>嘉兴市财政局</w:t>
      </w:r>
      <w:r>
        <w:rPr>
          <w:rFonts w:hint="eastAsia" w:ascii="宋体" w:hAnsi="宋体" w:cs="宋体"/>
          <w:szCs w:val="21"/>
          <w:highlight w:val="none"/>
          <w:lang w:val="en-US" w:eastAsia="zh-CN"/>
        </w:rPr>
        <w:t>[2022]4375号、[2022]4296号</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采购人（以下称甲方）：</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供应商（以下称乙方）：</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采购代理机构：浙江中明工程咨询有限公司</w:t>
      </w:r>
    </w:p>
    <w:p>
      <w:pPr>
        <w:widowControl/>
        <w:spacing w:line="42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采购方式：公开招标</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根据《中华人民共和国政府采购法》、《中华人民共和国民法典》等法律法规的规定，甲乙双方按照</w:t>
      </w:r>
      <w:r>
        <w:rPr>
          <w:rFonts w:hint="eastAsia" w:ascii="宋体" w:hAnsi="宋体" w:cs="宋体"/>
          <w:kern w:val="0"/>
          <w:szCs w:val="21"/>
          <w:highlight w:val="none"/>
          <w:u w:val="single"/>
          <w:lang w:eastAsia="zh-CN"/>
        </w:rPr>
        <w:t>嘉兴市食品药品与产品质量检验检测院2022年度第二批仪器设备采购项目</w:t>
      </w:r>
      <w:r>
        <w:rPr>
          <w:rFonts w:hint="eastAsia" w:ascii="宋体" w:hAnsi="宋体" w:eastAsia="宋体" w:cs="宋体"/>
          <w:kern w:val="0"/>
          <w:szCs w:val="21"/>
          <w:highlight w:val="none"/>
        </w:rPr>
        <w:t>采购结果签订本合同。</w:t>
      </w:r>
    </w:p>
    <w:p>
      <w:pPr>
        <w:widowControl/>
        <w:spacing w:line="420" w:lineRule="exact"/>
        <w:ind w:firstLine="422" w:firstLineChars="20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第一条 合同组成</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本次政府采购活动的相关文件为本合同的组成部分，这些文件包括但不限于：</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（1）本合同文本；</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（2）采购文件与采购响应文件；</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（3）中标或成交通知书；</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组成本合同的所有文件必须为书面形式。</w:t>
      </w:r>
    </w:p>
    <w:p>
      <w:pPr>
        <w:widowControl/>
        <w:spacing w:line="420" w:lineRule="exact"/>
        <w:ind w:firstLine="422" w:firstLineChars="200"/>
        <w:jc w:val="left"/>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第二条 合同标的与相关属性</w:t>
      </w:r>
    </w:p>
    <w:p>
      <w:pPr>
        <w:widowControl/>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本次采购的是</w:t>
      </w:r>
      <w:r>
        <w:rPr>
          <w:rFonts w:hint="eastAsia" w:ascii="宋体" w:hAnsi="宋体" w:cs="宋体"/>
          <w:kern w:val="0"/>
          <w:szCs w:val="21"/>
          <w:highlight w:val="none"/>
          <w:u w:val="single"/>
          <w:lang w:eastAsia="zh-CN"/>
        </w:rPr>
        <w:t>嘉兴市食品药品与产品质量检验检测院2022年度第二批仪器设备采购项目</w:t>
      </w:r>
      <w:r>
        <w:rPr>
          <w:rFonts w:hint="eastAsia" w:ascii="宋体" w:hAnsi="宋体" w:eastAsia="宋体" w:cs="宋体"/>
          <w:kern w:val="0"/>
          <w:szCs w:val="21"/>
          <w:highlight w:val="none"/>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1、本合同项下总价款为（大写）</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人民币，分项价款见“价格清单”（若有）。</w:t>
      </w:r>
    </w:p>
    <w:p>
      <w:pPr>
        <w:snapToGrid w:val="0"/>
        <w:spacing w:line="42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2、本合同价款含所有税费。(包括货款、标准附件、专用工具、包装、运输、装卸、保险、税金、货到就位以及安装、调试、培训、保修等直至设备能正常使用的一切费用)</w:t>
      </w:r>
    </w:p>
    <w:p>
      <w:pPr>
        <w:pStyle w:val="58"/>
        <w:widowControl/>
        <w:shd w:val="clear" w:color="auto" w:fill="FDFDFD"/>
        <w:spacing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3、本合同付款方式为：</w:t>
      </w:r>
      <w:r>
        <w:rPr>
          <w:rFonts w:hint="eastAsia" w:ascii="宋体" w:hAnsi="宋体" w:eastAsia="宋体" w:cs="宋体"/>
          <w:color w:val="auto"/>
          <w:kern w:val="0"/>
          <w:sz w:val="21"/>
          <w:szCs w:val="21"/>
          <w:highlight w:val="none"/>
          <w:u w:val="single"/>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本项目不设置履约保证金。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乙方不得擅自部分或全部转让其应履行的合同义务。乙方分包的，应事先征得甲方书面同意。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rPr>
      </w:pPr>
      <w:bookmarkStart w:id="63" w:name="OLE_LINK3"/>
      <w:r>
        <w:rPr>
          <w:rFonts w:hint="eastAsia" w:ascii="宋体" w:hAnsi="宋体" w:eastAsia="宋体" w:cs="宋体"/>
          <w:kern w:val="0"/>
          <w:szCs w:val="21"/>
        </w:rPr>
        <w:t>1、因履行本合同引起的或与本合同有关的争议，甲、乙双方应首先通过友好协商解决，如果协商不能解决争议，则采取以下第</w:t>
      </w:r>
      <w:r>
        <w:rPr>
          <w:rFonts w:hint="eastAsia" w:ascii="宋体" w:hAnsi="宋体" w:eastAsia="宋体" w:cs="宋体"/>
          <w:kern w:val="0"/>
          <w:szCs w:val="21"/>
          <w:u w:val="single"/>
        </w:rPr>
        <w:t xml:space="preserve">  （1）  </w:t>
      </w:r>
      <w:r>
        <w:rPr>
          <w:rFonts w:hint="eastAsia" w:ascii="宋体" w:hAnsi="宋体" w:eastAsia="宋体" w:cs="宋体"/>
          <w:kern w:val="0"/>
          <w:szCs w:val="21"/>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（2）向</w:t>
      </w:r>
      <w:r>
        <w:rPr>
          <w:rFonts w:hint="eastAsia" w:ascii="宋体" w:hAnsi="宋体" w:eastAsia="宋体" w:cs="宋体"/>
          <w:kern w:val="0"/>
          <w:szCs w:val="21"/>
          <w:u w:val="single"/>
        </w:rPr>
        <w:t xml:space="preserve">  嘉兴 </w:t>
      </w:r>
      <w:r>
        <w:rPr>
          <w:rFonts w:hint="eastAsia" w:ascii="宋体" w:hAnsi="宋体" w:eastAsia="宋体" w:cs="宋体"/>
          <w:kern w:val="0"/>
          <w:szCs w:val="21"/>
        </w:rPr>
        <w:t>仲裁委员申请仲裁。</w:t>
      </w:r>
    </w:p>
    <w:bookmarkEnd w:id="63"/>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kern w:val="0"/>
          <w:szCs w:val="21"/>
        </w:rPr>
      </w:pPr>
      <w:r>
        <w:rPr>
          <w:rFonts w:hint="eastAsia" w:ascii="宋体" w:hAnsi="宋体" w:eastAsia="宋体" w:cs="宋体"/>
          <w:b/>
          <w:kern w:val="0"/>
          <w:szCs w:val="21"/>
        </w:rPr>
        <w:t>第八条 合同备案及其他</w:t>
      </w:r>
    </w:p>
    <w:p>
      <w:pPr>
        <w:widowControl/>
        <w:spacing w:line="420" w:lineRule="exact"/>
        <w:ind w:firstLine="420" w:firstLineChars="200"/>
        <w:jc w:val="left"/>
        <w:rPr>
          <w:rFonts w:hint="eastAsia" w:ascii="宋体" w:hAnsi="宋体" w:eastAsia="宋体" w:cs="宋体"/>
          <w:b/>
          <w:bCs/>
          <w:kern w:val="0"/>
          <w:sz w:val="30"/>
          <w:szCs w:val="30"/>
        </w:rPr>
      </w:pPr>
      <w:r>
        <w:rPr>
          <w:rFonts w:hint="eastAsia" w:ascii="宋体" w:hAnsi="宋体" w:eastAsia="宋体" w:cs="宋体"/>
          <w:kern w:val="0"/>
          <w:szCs w:val="21"/>
        </w:rPr>
        <w:t>本合同一式</w:t>
      </w:r>
      <w:r>
        <w:rPr>
          <w:rFonts w:hint="eastAsia" w:ascii="宋体" w:hAnsi="宋体" w:eastAsia="宋体" w:cs="宋体"/>
          <w:kern w:val="0"/>
          <w:szCs w:val="21"/>
          <w:u w:val="single"/>
        </w:rPr>
        <w:t xml:space="preserve"> 五 </w:t>
      </w:r>
      <w:r>
        <w:rPr>
          <w:rFonts w:hint="eastAsia" w:ascii="宋体" w:hAnsi="宋体" w:eastAsia="宋体" w:cs="宋体"/>
          <w:kern w:val="0"/>
          <w:szCs w:val="21"/>
        </w:rPr>
        <w:t>份，甲乙双方各执</w:t>
      </w:r>
      <w:r>
        <w:rPr>
          <w:rFonts w:hint="eastAsia" w:ascii="宋体" w:hAnsi="宋体" w:eastAsia="宋体" w:cs="宋体"/>
          <w:kern w:val="0"/>
          <w:szCs w:val="21"/>
          <w:u w:val="single"/>
        </w:rPr>
        <w:t xml:space="preserve"> 二 </w:t>
      </w:r>
      <w:r>
        <w:rPr>
          <w:rFonts w:hint="eastAsia" w:ascii="宋体" w:hAnsi="宋体" w:eastAsia="宋体" w:cs="宋体"/>
          <w:kern w:val="0"/>
          <w:szCs w:val="21"/>
        </w:rPr>
        <w:t>份，</w:t>
      </w:r>
      <w:r>
        <w:rPr>
          <w:rFonts w:hint="eastAsia" w:ascii="宋体" w:hAnsi="宋体" w:eastAsia="宋体" w:cs="宋体"/>
          <w:kern w:val="0"/>
          <w:szCs w:val="21"/>
          <w:u w:val="single"/>
        </w:rPr>
        <w:t xml:space="preserve"> 一 </w:t>
      </w:r>
      <w:r>
        <w:rPr>
          <w:rFonts w:hint="eastAsia" w:ascii="宋体" w:hAnsi="宋体" w:eastAsia="宋体" w:cs="宋体"/>
          <w:kern w:val="0"/>
          <w:szCs w:val="21"/>
        </w:rPr>
        <w:t>份留采购代理单位存档备查。</w:t>
      </w:r>
      <w:r>
        <w:rPr>
          <w:rFonts w:hint="eastAsia" w:ascii="宋体" w:hAnsi="宋体" w:eastAsia="宋体" w:cs="宋体"/>
          <w:b/>
          <w:bCs/>
          <w:kern w:val="0"/>
          <w:szCs w:val="21"/>
          <w:u w:val="single"/>
        </w:rPr>
        <w:t>（若执行“政采贷”，另加二份）</w:t>
      </w:r>
    </w:p>
    <w:p>
      <w:pPr>
        <w:pStyle w:val="17"/>
        <w:snapToGrid w:val="0"/>
        <w:spacing w:before="120" w:after="120" w:line="420" w:lineRule="exact"/>
        <w:jc w:val="center"/>
        <w:rPr>
          <w:rFonts w:hint="eastAsia" w:ascii="宋体" w:hAnsi="宋体" w:eastAsia="宋体" w:cs="宋体"/>
          <w:b/>
          <w:bCs/>
          <w:sz w:val="28"/>
          <w:szCs w:val="28"/>
        </w:rPr>
      </w:pPr>
      <w:r>
        <w:rPr>
          <w:rFonts w:hint="eastAsia" w:ascii="宋体" w:hAnsi="宋体" w:eastAsia="宋体" w:cs="宋体"/>
          <w:b/>
          <w:bCs/>
          <w:kern w:val="0"/>
          <w:sz w:val="28"/>
          <w:szCs w:val="28"/>
        </w:rPr>
        <w:t>二、专用条款部分</w:t>
      </w:r>
    </w:p>
    <w:p>
      <w:pPr>
        <w:pStyle w:val="17"/>
        <w:snapToGrid w:val="0"/>
        <w:spacing w:before="120" w:after="120" w:line="400" w:lineRule="exact"/>
        <w:rPr>
          <w:rFonts w:hint="eastAsia" w:ascii="宋体" w:hAnsi="宋体" w:eastAsia="宋体" w:cs="宋体"/>
          <w:sz w:val="32"/>
          <w:szCs w:val="32"/>
        </w:rPr>
      </w:pPr>
    </w:p>
    <w:p>
      <w:pPr>
        <w:pStyle w:val="17"/>
        <w:snapToGrid w:val="0"/>
        <w:spacing w:before="120" w:after="120" w:line="400" w:lineRule="exact"/>
        <w:ind w:firstLine="320" w:firstLineChars="100"/>
        <w:rPr>
          <w:rFonts w:hint="eastAsia" w:ascii="宋体" w:hAnsi="宋体" w:eastAsia="宋体" w:cs="宋体"/>
        </w:rPr>
      </w:pPr>
      <w:r>
        <w:rPr>
          <w:rFonts w:hint="eastAsia" w:ascii="宋体" w:hAnsi="宋体" w:eastAsia="宋体" w:cs="宋体"/>
          <w:sz w:val="32"/>
          <w:szCs w:val="32"/>
        </w:rPr>
        <w:t>......</w:t>
      </w:r>
    </w:p>
    <w:p>
      <w:pPr>
        <w:pStyle w:val="8"/>
        <w:rPr>
          <w:rFonts w:hint="eastAsia" w:ascii="宋体" w:hAnsi="宋体" w:eastAsia="宋体" w:cs="宋体"/>
        </w:rPr>
      </w:pPr>
    </w:p>
    <w:p>
      <w:pPr>
        <w:pStyle w:val="17"/>
        <w:snapToGrid w:val="0"/>
        <w:spacing w:before="120" w:after="120" w:line="400" w:lineRule="exact"/>
        <w:ind w:firstLine="210" w:firstLineChars="100"/>
        <w:rPr>
          <w:rFonts w:hint="eastAsia" w:ascii="宋体" w:hAnsi="宋体" w:eastAsia="宋体" w:cs="宋体"/>
        </w:rPr>
      </w:pPr>
      <w:r>
        <w:rPr>
          <w:rFonts w:hint="eastAsia" w:ascii="宋体" w:hAnsi="宋体" w:eastAsia="宋体" w:cs="宋体"/>
        </w:rPr>
        <w:t>甲方：                                   乙方：</w:t>
      </w:r>
    </w:p>
    <w:p>
      <w:pPr>
        <w:pStyle w:val="17"/>
        <w:snapToGrid w:val="0"/>
        <w:spacing w:before="120" w:after="120" w:line="400" w:lineRule="exact"/>
        <w:rPr>
          <w:rFonts w:hint="eastAsia" w:ascii="宋体" w:hAnsi="宋体" w:eastAsia="宋体" w:cs="宋体"/>
        </w:rPr>
      </w:pPr>
      <w:r>
        <w:rPr>
          <w:rFonts w:hint="eastAsia" w:ascii="宋体" w:hAnsi="宋体" w:eastAsia="宋体" w:cs="宋体"/>
        </w:rPr>
        <w:t xml:space="preserve">  地址：                                   地址：</w:t>
      </w:r>
    </w:p>
    <w:p>
      <w:pPr>
        <w:pStyle w:val="17"/>
        <w:snapToGrid w:val="0"/>
        <w:spacing w:before="120" w:after="120" w:line="400" w:lineRule="exact"/>
        <w:rPr>
          <w:rFonts w:hint="eastAsia" w:ascii="宋体" w:hAnsi="宋体" w:eastAsia="宋体" w:cs="宋体"/>
        </w:rPr>
      </w:pPr>
      <w:r>
        <w:rPr>
          <w:rFonts w:hint="eastAsia" w:ascii="宋体" w:hAnsi="宋体" w:eastAsia="宋体" w:cs="宋体"/>
        </w:rPr>
        <w:t xml:space="preserve">  法定代表人（签字或盖章）：               法定代表人（签字或盖章）：</w:t>
      </w:r>
    </w:p>
    <w:p>
      <w:pPr>
        <w:pStyle w:val="17"/>
        <w:snapToGrid w:val="0"/>
        <w:spacing w:before="120" w:after="120" w:line="400" w:lineRule="exact"/>
        <w:ind w:firstLine="210" w:firstLineChars="100"/>
        <w:rPr>
          <w:rFonts w:hint="eastAsia" w:ascii="宋体" w:hAnsi="宋体" w:eastAsia="宋体" w:cs="宋体"/>
        </w:rPr>
      </w:pPr>
      <w:r>
        <w:rPr>
          <w:rFonts w:hint="eastAsia" w:ascii="宋体" w:hAnsi="宋体" w:eastAsia="宋体" w:cs="宋体"/>
        </w:rPr>
        <w:t>或授权代表人（签字或盖章）：             或授权代表人（签字或盖章）：</w:t>
      </w:r>
    </w:p>
    <w:p>
      <w:pPr>
        <w:autoSpaceDE w:val="0"/>
        <w:autoSpaceDN w:val="0"/>
        <w:adjustRightInd w:val="0"/>
        <w:spacing w:line="400" w:lineRule="exact"/>
        <w:ind w:right="480"/>
        <w:jc w:val="center"/>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szCs w:val="21"/>
        </w:rPr>
        <w:t>签订地点：嘉兴</w:t>
      </w:r>
    </w:p>
    <w:p>
      <w:pPr>
        <w:autoSpaceDE w:val="0"/>
        <w:autoSpaceDN w:val="0"/>
        <w:adjustRightInd w:val="0"/>
        <w:spacing w:line="400" w:lineRule="exact"/>
        <w:jc w:val="right"/>
        <w:rPr>
          <w:rFonts w:hint="eastAsia" w:ascii="宋体" w:hAnsi="宋体" w:eastAsia="宋体" w:cs="宋体"/>
        </w:rPr>
      </w:pPr>
      <w:r>
        <w:rPr>
          <w:rFonts w:hint="eastAsia" w:ascii="宋体" w:hAnsi="宋体" w:eastAsia="宋体" w:cs="宋体"/>
          <w:szCs w:val="21"/>
        </w:rPr>
        <w:t>签订日期：      年   月   日</w:t>
      </w:r>
    </w:p>
    <w:p>
      <w:pPr>
        <w:spacing w:before="156" w:beforeLines="50" w:after="156" w:afterLines="50" w:line="440" w:lineRule="exact"/>
        <w:jc w:val="center"/>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第六章  投标文件格式</w:t>
      </w:r>
    </w:p>
    <w:p>
      <w:pPr>
        <w:snapToGrid w:val="0"/>
        <w:spacing w:before="156" w:beforeLines="50" w:after="50" w:line="440" w:lineRule="exact"/>
        <w:jc w:val="center"/>
        <w:outlineLvl w:val="1"/>
        <w:rPr>
          <w:rFonts w:hint="eastAsia" w:ascii="宋体" w:hAnsi="宋体" w:eastAsia="宋体" w:cs="宋体"/>
          <w:sz w:val="24"/>
        </w:rPr>
      </w:pPr>
      <w:r>
        <w:rPr>
          <w:rFonts w:hint="eastAsia" w:ascii="宋体" w:hAnsi="宋体" w:eastAsia="宋体" w:cs="宋体"/>
          <w:b/>
          <w:bCs/>
          <w:sz w:val="24"/>
        </w:rPr>
        <w:t>一、资格文件格式</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·资格文件封面格式：</w:t>
      </w:r>
    </w:p>
    <w:p>
      <w:pPr>
        <w:snapToGrid w:val="0"/>
        <w:spacing w:before="156" w:beforeLines="50" w:after="50" w:line="440" w:lineRule="exact"/>
        <w:rPr>
          <w:rFonts w:hint="eastAsia" w:ascii="宋体" w:hAnsi="宋体" w:eastAsia="宋体" w:cs="宋体"/>
          <w:b/>
          <w:bCs/>
          <w:sz w:val="32"/>
        </w:rPr>
      </w:pPr>
      <w:r>
        <w:rPr>
          <w:rFonts w:hint="eastAsia" w:ascii="宋体" w:hAnsi="宋体" w:eastAsia="宋体" w:cs="宋体"/>
          <w:sz w:val="24"/>
        </w:rPr>
        <w:t xml:space="preserve">                                               </w:t>
      </w:r>
    </w:p>
    <w:p>
      <w:pPr>
        <w:snapToGrid w:val="0"/>
        <w:spacing w:before="156" w:beforeLines="50" w:after="50" w:line="440" w:lineRule="exact"/>
        <w:rPr>
          <w:rFonts w:hint="eastAsia" w:ascii="宋体" w:hAnsi="宋体" w:eastAsia="宋体" w:cs="宋体"/>
          <w:sz w:val="24"/>
        </w:rPr>
      </w:pPr>
    </w:p>
    <w:p>
      <w:pPr>
        <w:snapToGrid w:val="0"/>
        <w:spacing w:before="156" w:beforeLines="50" w:after="50" w:line="440" w:lineRule="exact"/>
        <w:jc w:val="center"/>
        <w:rPr>
          <w:rFonts w:hint="eastAsia" w:ascii="宋体" w:hAnsi="宋体" w:eastAsia="宋体" w:cs="宋体"/>
          <w:bCs/>
          <w:sz w:val="24"/>
        </w:rPr>
      </w:pPr>
    </w:p>
    <w:p>
      <w:pPr>
        <w:snapToGrid w:val="0"/>
        <w:spacing w:before="156" w:beforeLines="50" w:after="50" w:line="440" w:lineRule="exact"/>
        <w:jc w:val="center"/>
        <w:rPr>
          <w:rFonts w:hint="eastAsia" w:ascii="宋体" w:hAnsi="宋体" w:eastAsia="宋体" w:cs="宋体"/>
          <w:bCs/>
          <w:sz w:val="24"/>
        </w:rPr>
      </w:pPr>
      <w:r>
        <w:rPr>
          <w:rFonts w:hint="eastAsia" w:ascii="宋体" w:hAnsi="宋体" w:eastAsia="宋体" w:cs="宋体"/>
          <w:bCs/>
          <w:sz w:val="24"/>
        </w:rPr>
        <w:t>资格</w:t>
      </w:r>
      <w:r>
        <w:rPr>
          <w:rFonts w:hint="eastAsia" w:ascii="宋体" w:hAnsi="宋体" w:eastAsia="宋体" w:cs="宋体"/>
          <w:sz w:val="24"/>
        </w:rPr>
        <w:t>文件</w:t>
      </w:r>
    </w:p>
    <w:p>
      <w:pPr>
        <w:snapToGrid w:val="0"/>
        <w:spacing w:before="156" w:beforeLines="50" w:after="50" w:line="440" w:lineRule="exact"/>
        <w:rPr>
          <w:rFonts w:hint="eastAsia" w:ascii="宋体" w:hAnsi="宋体" w:eastAsia="宋体" w:cs="宋体"/>
          <w:bCs/>
          <w:sz w:val="24"/>
        </w:rPr>
      </w:pPr>
    </w:p>
    <w:p>
      <w:pPr>
        <w:snapToGrid w:val="0"/>
        <w:spacing w:before="156" w:beforeLines="50" w:after="50" w:line="440" w:lineRule="exact"/>
        <w:ind w:firstLine="1068" w:firstLineChars="445"/>
        <w:rPr>
          <w:rFonts w:hint="eastAsia" w:ascii="宋体" w:hAnsi="宋体" w:eastAsia="宋体" w:cs="宋体"/>
          <w:bCs/>
          <w:sz w:val="24"/>
        </w:rPr>
      </w:pPr>
      <w:r>
        <w:rPr>
          <w:rFonts w:hint="eastAsia" w:ascii="宋体" w:hAnsi="宋体" w:eastAsia="宋体" w:cs="宋体"/>
          <w:bCs/>
          <w:sz w:val="24"/>
        </w:rPr>
        <w:t>项目名称：</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项目编号：</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投标人名称：</w:t>
      </w:r>
    </w:p>
    <w:p>
      <w:pPr>
        <w:pStyle w:val="8"/>
        <w:spacing w:before="50" w:after="50" w:line="440" w:lineRule="exact"/>
        <w:ind w:firstLine="998" w:firstLineChars="416"/>
        <w:rPr>
          <w:rFonts w:hint="eastAsia" w:ascii="宋体" w:hAnsi="宋体" w:eastAsia="宋体" w:cs="宋体"/>
          <w:bCs/>
          <w:sz w:val="24"/>
          <w:szCs w:val="24"/>
        </w:rPr>
      </w:pPr>
      <w:r>
        <w:rPr>
          <w:rFonts w:hint="eastAsia" w:ascii="宋体" w:hAnsi="宋体" w:eastAsia="宋体" w:cs="宋体"/>
          <w:bCs/>
          <w:sz w:val="24"/>
          <w:szCs w:val="24"/>
        </w:rPr>
        <w:t>投标人地址：</w:t>
      </w:r>
    </w:p>
    <w:p>
      <w:pPr>
        <w:snapToGrid w:val="0"/>
        <w:spacing w:before="156" w:beforeLines="50" w:after="50" w:line="440" w:lineRule="exact"/>
        <w:ind w:firstLine="4080" w:firstLineChars="1700"/>
        <w:rPr>
          <w:rFonts w:hint="eastAsia" w:ascii="宋体" w:hAnsi="宋体" w:eastAsia="宋体" w:cs="宋体"/>
          <w:sz w:val="24"/>
        </w:rPr>
      </w:pPr>
    </w:p>
    <w:p>
      <w:pPr>
        <w:snapToGrid w:val="0"/>
        <w:spacing w:before="156" w:beforeLines="50" w:after="50" w:line="440" w:lineRule="exact"/>
        <w:ind w:firstLine="645"/>
        <w:jc w:val="center"/>
        <w:rPr>
          <w:rFonts w:hint="eastAsia" w:ascii="宋体" w:hAnsi="宋体" w:eastAsia="宋体" w:cs="宋体"/>
          <w:b/>
          <w:sz w:val="24"/>
        </w:rPr>
      </w:pPr>
      <w:r>
        <w:rPr>
          <w:rFonts w:hint="eastAsia" w:ascii="宋体" w:hAnsi="宋体" w:eastAsia="宋体" w:cs="宋体"/>
          <w:sz w:val="24"/>
        </w:rPr>
        <w:t xml:space="preserve">                        年  月  日</w:t>
      </w:r>
    </w:p>
    <w:p>
      <w:pPr>
        <w:pStyle w:val="29"/>
        <w:spacing w:before="0" w:beforeAutospacing="0" w:after="0" w:afterAutospacing="0" w:line="420" w:lineRule="exact"/>
        <w:jc w:val="both"/>
        <w:rPr>
          <w:rFonts w:hint="eastAsia" w:ascii="宋体" w:hAnsi="宋体" w:eastAsia="宋体" w:cs="宋体"/>
          <w:color w:val="000000"/>
          <w:sz w:val="21"/>
          <w:szCs w:val="21"/>
        </w:rPr>
      </w:pPr>
      <w:bookmarkStart w:id="64" w:name="OLE_LINK9"/>
    </w:p>
    <w:p>
      <w:pPr>
        <w:snapToGrid w:val="0"/>
        <w:spacing w:line="360" w:lineRule="auto"/>
        <w:rPr>
          <w:rFonts w:hint="eastAsia" w:ascii="宋体" w:hAnsi="宋体" w:eastAsia="宋体" w:cs="宋体"/>
          <w:szCs w:val="21"/>
        </w:rPr>
      </w:pPr>
      <w:r>
        <w:rPr>
          <w:rFonts w:hint="eastAsia" w:ascii="宋体" w:hAnsi="宋体" w:eastAsia="宋体" w:cs="宋体"/>
          <w:b/>
          <w:sz w:val="24"/>
        </w:rPr>
        <w:br w:type="page"/>
      </w:r>
      <w:bookmarkEnd w:id="64"/>
      <w:r>
        <w:rPr>
          <w:rFonts w:hint="eastAsia" w:ascii="宋体" w:hAnsi="宋体" w:eastAsia="宋体" w:cs="宋体"/>
          <w:b/>
          <w:szCs w:val="21"/>
        </w:rPr>
        <w:t>资格文件、商务技术文件及报价文件目录</w:t>
      </w:r>
      <w:r>
        <w:rPr>
          <w:rFonts w:hint="eastAsia" w:ascii="宋体" w:hAnsi="宋体" w:eastAsia="宋体" w:cs="宋体"/>
          <w:b/>
          <w:bCs/>
          <w:szCs w:val="21"/>
        </w:rPr>
        <w:t>（请按照“第三章投标人须知，三、投标文件的编制”的顺序、评分内容自行编制目录）</w:t>
      </w:r>
    </w:p>
    <w:p>
      <w:pPr>
        <w:snapToGrid w:val="0"/>
        <w:spacing w:line="360" w:lineRule="auto"/>
        <w:rPr>
          <w:rFonts w:hint="eastAsia" w:ascii="宋体" w:hAnsi="宋体" w:eastAsia="宋体" w:cs="宋体"/>
          <w:b/>
          <w:bCs/>
          <w:szCs w:val="21"/>
        </w:rPr>
      </w:pPr>
      <w:r>
        <w:rPr>
          <w:rFonts w:hint="eastAsia" w:ascii="宋体" w:hAnsi="宋体" w:eastAsia="宋体" w:cs="宋体"/>
          <w:b/>
          <w:bCs/>
          <w:szCs w:val="21"/>
        </w:rPr>
        <w:t>例如：</w:t>
      </w:r>
    </w:p>
    <w:p>
      <w:pPr>
        <w:snapToGrid w:val="0"/>
        <w:spacing w:line="360" w:lineRule="auto"/>
        <w:rPr>
          <w:rFonts w:hint="eastAsia" w:ascii="宋体" w:hAnsi="宋体" w:eastAsia="宋体" w:cs="宋体"/>
          <w:szCs w:val="21"/>
        </w:rPr>
      </w:pPr>
      <w:r>
        <w:rPr>
          <w:rFonts w:hint="eastAsia" w:ascii="宋体" w:hAnsi="宋体" w:eastAsia="宋体" w:cs="宋体"/>
          <w:b/>
          <w:bCs/>
          <w:szCs w:val="21"/>
        </w:rPr>
        <w:t>资格文件：</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（1）投标声明书(格式见附件)————————页码</w:t>
      </w:r>
    </w:p>
    <w:p>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（2）法定代表人授权委托书(格式见附件)————————</w:t>
      </w:r>
    </w:p>
    <w:p>
      <w:pPr>
        <w:snapToGrid w:val="0"/>
        <w:spacing w:line="360" w:lineRule="auto"/>
        <w:jc w:val="left"/>
        <w:rPr>
          <w:rFonts w:hint="eastAsia" w:ascii="宋体" w:hAnsi="宋体" w:eastAsia="宋体" w:cs="宋体"/>
          <w:b/>
          <w:szCs w:val="21"/>
        </w:rPr>
      </w:pPr>
      <w:r>
        <w:rPr>
          <w:rFonts w:hint="eastAsia" w:ascii="宋体" w:hAnsi="宋体" w:eastAsia="宋体" w:cs="宋体"/>
          <w:b/>
          <w:szCs w:val="21"/>
        </w:rPr>
        <w:t>......</w:t>
      </w:r>
    </w:p>
    <w:p>
      <w:pPr>
        <w:snapToGrid w:val="0"/>
        <w:spacing w:line="360" w:lineRule="auto"/>
        <w:rPr>
          <w:rFonts w:hint="eastAsia" w:ascii="宋体" w:hAnsi="宋体" w:eastAsia="宋体" w:cs="宋体"/>
          <w:sz w:val="32"/>
          <w:szCs w:val="32"/>
        </w:rPr>
      </w:pPr>
      <w:bookmarkStart w:id="65" w:name="OLE_LINK11"/>
    </w:p>
    <w:p>
      <w:pPr>
        <w:spacing w:line="460" w:lineRule="exac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1、投标声明书格式：</w:t>
      </w:r>
    </w:p>
    <w:bookmarkEnd w:id="65"/>
    <w:p>
      <w:pPr>
        <w:snapToGrid w:val="0"/>
        <w:spacing w:before="156" w:beforeLines="50" w:after="50" w:line="440" w:lineRule="exact"/>
        <w:jc w:val="center"/>
        <w:rPr>
          <w:rFonts w:hint="eastAsia" w:ascii="宋体" w:hAnsi="宋体" w:eastAsia="宋体" w:cs="宋体"/>
          <w:b/>
          <w:bCs/>
          <w:sz w:val="32"/>
          <w:szCs w:val="32"/>
        </w:rPr>
      </w:pPr>
      <w:bookmarkStart w:id="66" w:name="OLE_LINK12"/>
      <w:r>
        <w:rPr>
          <w:rFonts w:hint="eastAsia" w:ascii="宋体" w:hAnsi="宋体" w:eastAsia="宋体" w:cs="宋体"/>
          <w:b/>
          <w:bCs/>
          <w:sz w:val="32"/>
          <w:szCs w:val="32"/>
        </w:rPr>
        <w:t>投标声明书</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snapToGrid w:val="0"/>
        <w:spacing w:before="156" w:beforeLines="50" w:after="50" w:line="44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（投标人名称）系中华人民共和国合法企业，经营地址</w:t>
      </w:r>
      <w:r>
        <w:rPr>
          <w:rFonts w:hint="eastAsia" w:ascii="宋体" w:hAnsi="宋体" w:eastAsia="宋体" w:cs="宋体"/>
          <w:sz w:val="24"/>
          <w:u w:val="single"/>
        </w:rPr>
        <w:t xml:space="preserve">                               </w:t>
      </w:r>
      <w:r>
        <w:rPr>
          <w:rFonts w:hint="eastAsia" w:ascii="宋体" w:hAnsi="宋体" w:eastAsia="宋体" w:cs="宋体"/>
          <w:sz w:val="24"/>
        </w:rPr>
        <w:t>。</w:t>
      </w:r>
    </w:p>
    <w:p>
      <w:pPr>
        <w:snapToGrid w:val="0"/>
        <w:spacing w:before="156" w:beforeLines="50" w:after="50" w:line="44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（投标人名称）的法定代表人，我方愿意参加贵方组织的</w:t>
      </w:r>
      <w:r>
        <w:rPr>
          <w:rFonts w:hint="eastAsia" w:ascii="宋体" w:hAnsi="宋体" w:eastAsia="宋体" w:cs="宋体"/>
          <w:sz w:val="24"/>
          <w:u w:val="single"/>
        </w:rPr>
        <w:t xml:space="preserve">                       </w:t>
      </w:r>
      <w:r>
        <w:rPr>
          <w:rFonts w:hint="eastAsia" w:ascii="宋体" w:hAnsi="宋体" w:eastAsia="宋体" w:cs="宋体"/>
          <w:sz w:val="24"/>
        </w:rPr>
        <w:t>项目的投标，为便于贵方公正、择优地确定</w:t>
      </w:r>
      <w:r>
        <w:rPr>
          <w:rFonts w:hint="eastAsia" w:ascii="宋体" w:hAnsi="宋体" w:eastAsia="宋体" w:cs="宋体"/>
          <w:color w:val="000000"/>
          <w:sz w:val="24"/>
        </w:rPr>
        <w:t>中标人及服务，</w:t>
      </w:r>
      <w:r>
        <w:rPr>
          <w:rFonts w:hint="eastAsia" w:ascii="宋体" w:hAnsi="宋体" w:eastAsia="宋体" w:cs="宋体"/>
          <w:sz w:val="24"/>
        </w:rPr>
        <w:t>我方就本次投标有关事项郑重声明如下：</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1.我方向贵方提交的所有投标文件、资料都是准确的和真实的。</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2.我方不是采购人的附属机构；在获知本项目投标信息后，与采购人聘请的为此项目提供招标代理公司及其附属机构没有任何联系。</w:t>
      </w:r>
    </w:p>
    <w:p>
      <w:pPr>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3.以上事项如有虚假或隐瞒，我方愿意承担一切后果，并不再寻求任何旨在减轻或免除法律责任的辩解。</w:t>
      </w:r>
    </w:p>
    <w:p>
      <w:pPr>
        <w:pStyle w:val="16"/>
        <w:tabs>
          <w:tab w:val="left" w:pos="939"/>
        </w:tabs>
        <w:snapToGrid w:val="0"/>
        <w:spacing w:line="440" w:lineRule="exact"/>
        <w:ind w:left="773" w:leftChars="150" w:hanging="458" w:hangingChars="191"/>
        <w:rPr>
          <w:rFonts w:hint="eastAsia" w:ascii="宋体" w:hAnsi="宋体" w:eastAsia="宋体" w:cs="宋体"/>
          <w:sz w:val="24"/>
        </w:rPr>
      </w:pPr>
    </w:p>
    <w:p>
      <w:pPr>
        <w:pStyle w:val="16"/>
        <w:tabs>
          <w:tab w:val="left" w:pos="939"/>
        </w:tabs>
        <w:snapToGrid w:val="0"/>
        <w:spacing w:line="440" w:lineRule="exact"/>
        <w:ind w:left="773" w:leftChars="150" w:hanging="458" w:hangingChars="191"/>
        <w:rPr>
          <w:rFonts w:hint="eastAsia" w:ascii="宋体" w:hAnsi="宋体" w:eastAsia="宋体" w:cs="宋体"/>
          <w:sz w:val="24"/>
        </w:rPr>
      </w:pPr>
    </w:p>
    <w:p>
      <w:pPr>
        <w:snapToGrid w:val="0"/>
        <w:spacing w:before="156" w:beforeLines="50" w:line="440" w:lineRule="exact"/>
        <w:rPr>
          <w:rFonts w:hint="eastAsia" w:ascii="宋体" w:hAnsi="宋体" w:eastAsia="宋体" w:cs="宋体"/>
          <w:sz w:val="24"/>
          <w:u w:val="single"/>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pPr>
        <w:widowControl/>
        <w:spacing w:line="360" w:lineRule="auto"/>
        <w:jc w:val="left"/>
        <w:rPr>
          <w:rFonts w:hint="eastAsia" w:ascii="宋体" w:hAnsi="宋体" w:eastAsia="宋体" w:cs="宋体"/>
          <w:sz w:val="24"/>
        </w:rPr>
      </w:pPr>
      <w:r>
        <w:rPr>
          <w:rFonts w:hint="eastAsia" w:ascii="宋体" w:hAnsi="宋体" w:eastAsia="宋体" w:cs="宋体"/>
          <w:sz w:val="24"/>
        </w:rPr>
        <w:t>投标人公章：</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widowControl/>
        <w:spacing w:line="360" w:lineRule="auto"/>
        <w:jc w:val="left"/>
        <w:rPr>
          <w:rFonts w:hint="eastAsia" w:ascii="宋体" w:hAnsi="宋体" w:eastAsia="宋体" w:cs="宋体"/>
          <w:sz w:val="24"/>
        </w:rPr>
      </w:pPr>
      <w:r>
        <w:rPr>
          <w:rFonts w:hint="eastAsia" w:ascii="宋体" w:hAnsi="宋体" w:eastAsia="宋体" w:cs="宋体"/>
          <w:sz w:val="24"/>
        </w:rPr>
        <w:t xml:space="preserve">        年    月    日</w:t>
      </w:r>
    </w:p>
    <w:bookmarkEnd w:id="66"/>
    <w:p>
      <w:pPr>
        <w:widowControl/>
        <w:spacing w:line="360" w:lineRule="auto"/>
        <w:jc w:val="left"/>
        <w:rPr>
          <w:rFonts w:hint="eastAsia" w:ascii="宋体" w:hAnsi="宋体" w:eastAsia="宋体" w:cs="宋体"/>
          <w:b/>
          <w:sz w:val="24"/>
        </w:rPr>
      </w:pPr>
      <w:r>
        <w:rPr>
          <w:rFonts w:hint="eastAsia" w:ascii="宋体" w:hAnsi="宋体" w:eastAsia="宋体" w:cs="宋体"/>
          <w:color w:val="000000"/>
          <w:sz w:val="24"/>
        </w:rPr>
        <w:br w:type="page"/>
      </w:r>
      <w:bookmarkStart w:id="67" w:name="OLE_LINK15"/>
      <w:r>
        <w:rPr>
          <w:rFonts w:hint="eastAsia" w:ascii="宋体" w:hAnsi="宋体" w:eastAsia="宋体" w:cs="宋体"/>
          <w:b/>
          <w:bCs/>
          <w:color w:val="000000"/>
          <w:sz w:val="24"/>
        </w:rPr>
        <w:t>2、</w:t>
      </w:r>
      <w:r>
        <w:rPr>
          <w:rFonts w:hint="eastAsia" w:ascii="宋体" w:hAnsi="宋体" w:eastAsia="宋体" w:cs="宋体"/>
          <w:b/>
          <w:bCs/>
          <w:sz w:val="24"/>
        </w:rPr>
        <w:t>法定代表人授权委托书格式：</w:t>
      </w:r>
      <w:bookmarkEnd w:id="67"/>
    </w:p>
    <w:p>
      <w:pPr>
        <w:snapToGrid w:val="0"/>
        <w:spacing w:before="156" w:beforeLines="50" w:after="50" w:line="440" w:lineRule="exact"/>
        <w:jc w:val="center"/>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napToGrid w:val="0"/>
        <w:spacing w:before="156" w:beforeLines="50" w:after="50" w:line="440" w:lineRule="exact"/>
        <w:rPr>
          <w:rFonts w:hint="eastAsia" w:ascii="宋体" w:hAnsi="宋体" w:eastAsia="宋体" w:cs="宋体"/>
          <w:b/>
          <w:bCs/>
          <w:sz w:val="24"/>
        </w:rPr>
      </w:pPr>
      <w:r>
        <w:rPr>
          <w:rFonts w:hint="eastAsia" w:ascii="宋体" w:hAnsi="宋体" w:eastAsia="宋体" w:cs="宋体"/>
          <w:bCs/>
          <w:sz w:val="24"/>
        </w:rPr>
        <w:t>致：</w:t>
      </w:r>
      <w:r>
        <w:rPr>
          <w:rFonts w:hint="eastAsia" w:ascii="宋体" w:hAnsi="宋体" w:eastAsia="宋体" w:cs="宋体"/>
          <w:bCs/>
          <w:sz w:val="24"/>
          <w:u w:val="single"/>
        </w:rPr>
        <w:t xml:space="preserve">               </w:t>
      </w:r>
      <w:r>
        <w:rPr>
          <w:rFonts w:hint="eastAsia" w:ascii="宋体" w:hAnsi="宋体" w:eastAsia="宋体" w:cs="宋体"/>
          <w:sz w:val="24"/>
        </w:rPr>
        <w:t>（采购单位名称）：</w:t>
      </w:r>
    </w:p>
    <w:p>
      <w:pPr>
        <w:snapToGrid w:val="0"/>
        <w:spacing w:before="156" w:beforeLines="50" w:after="50" w:line="440" w:lineRule="exact"/>
        <w:ind w:firstLine="480" w:firstLineChars="200"/>
        <w:rPr>
          <w:rFonts w:hint="eastAsia" w:ascii="宋体" w:hAnsi="宋体" w:eastAsia="宋体" w:cs="宋体"/>
          <w:sz w:val="24"/>
        </w:rPr>
      </w:pPr>
      <w:r>
        <w:rPr>
          <w:rFonts w:hint="eastAsia" w:ascii="宋体" w:hAnsi="宋体" w:eastAsia="宋体" w:cs="宋体"/>
          <w:sz w:val="24"/>
        </w:rPr>
        <w:t>我</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sz w:val="24"/>
          <w:u w:val="single"/>
        </w:rPr>
        <w:t xml:space="preserve">                  </w:t>
      </w:r>
      <w:r>
        <w:rPr>
          <w:rFonts w:hint="eastAsia" w:ascii="宋体" w:hAnsi="宋体" w:eastAsia="宋体" w:cs="宋体"/>
          <w:sz w:val="24"/>
        </w:rPr>
        <w:t>项目的投标活动，并代表我方全权办理针对上述项目的投标、开标、评标、签约等具体事务和签署相关文件。</w:t>
      </w:r>
    </w:p>
    <w:p>
      <w:pPr>
        <w:snapToGrid w:val="0"/>
        <w:spacing w:before="156" w:beforeLines="50" w:after="50" w:line="440" w:lineRule="exact"/>
        <w:ind w:firstLine="480" w:firstLineChars="200"/>
        <w:rPr>
          <w:rFonts w:hint="eastAsia" w:ascii="宋体" w:hAnsi="宋体" w:eastAsia="宋体" w:cs="宋体"/>
          <w:sz w:val="24"/>
        </w:rPr>
      </w:pPr>
      <w:r>
        <w:rPr>
          <w:rFonts w:hint="eastAsia" w:ascii="宋体" w:hAnsi="宋体" w:eastAsia="宋体" w:cs="宋体"/>
          <w:sz w:val="24"/>
        </w:rPr>
        <w:t>我方对被授权人的签名事项负全部责任。</w:t>
      </w:r>
    </w:p>
    <w:p>
      <w:pPr>
        <w:snapToGrid w:val="0"/>
        <w:spacing w:before="156" w:beforeLines="50" w:after="50" w:line="440" w:lineRule="exact"/>
        <w:ind w:firstLine="480"/>
        <w:rPr>
          <w:rFonts w:hint="eastAsia" w:ascii="宋体" w:hAnsi="宋体" w:eastAsia="宋体" w:cs="宋体"/>
          <w:sz w:val="24"/>
        </w:rPr>
      </w:pPr>
      <w:r>
        <w:rPr>
          <w:rFonts w:hint="eastAsia" w:ascii="宋体" w:hAnsi="宋体" w:eastAsia="宋体" w:cs="宋体"/>
          <w:sz w:val="24"/>
          <w:u w:val="single"/>
        </w:rPr>
        <w:t>在撤销授权的书面通知以前，本授权书一直有效。</w:t>
      </w:r>
      <w:r>
        <w:rPr>
          <w:rFonts w:hint="eastAsia" w:ascii="宋体" w:hAnsi="宋体" w:eastAsia="宋体" w:cs="宋体"/>
          <w:sz w:val="24"/>
        </w:rPr>
        <w:t>被授权人在授权书有效期内签署的所有文件不因授权的撤销而失效。</w:t>
      </w:r>
    </w:p>
    <w:p>
      <w:pPr>
        <w:snapToGrid w:val="0"/>
        <w:spacing w:before="156" w:beforeLines="50" w:after="50" w:line="440" w:lineRule="exact"/>
        <w:ind w:firstLine="480"/>
        <w:rPr>
          <w:rFonts w:hint="eastAsia" w:ascii="宋体" w:hAnsi="宋体" w:eastAsia="宋体" w:cs="宋体"/>
          <w:sz w:val="24"/>
        </w:rPr>
      </w:pPr>
      <w:r>
        <w:rPr>
          <w:rFonts w:hint="eastAsia" w:ascii="宋体" w:hAnsi="宋体" w:eastAsia="宋体" w:cs="宋体"/>
          <w:sz w:val="24"/>
        </w:rPr>
        <w:t>被授权人无转委托权，特此委托。</w:t>
      </w:r>
    </w:p>
    <w:p>
      <w:pPr>
        <w:snapToGrid w:val="0"/>
        <w:spacing w:before="156" w:beforeLines="50" w:after="50" w:line="440" w:lineRule="exact"/>
        <w:rPr>
          <w:rFonts w:hint="eastAsia" w:ascii="宋体" w:hAnsi="宋体" w:eastAsia="宋体" w:cs="宋体"/>
          <w:sz w:val="24"/>
        </w:rPr>
      </w:pPr>
    </w:p>
    <w:p>
      <w:pPr>
        <w:snapToGrid w:val="0"/>
        <w:spacing w:before="156" w:beforeLines="50" w:after="50" w:line="440" w:lineRule="exact"/>
        <w:rPr>
          <w:rFonts w:hint="eastAsia" w:ascii="宋体" w:hAnsi="宋体" w:eastAsia="宋体" w:cs="宋体"/>
          <w:sz w:val="24"/>
          <w:u w:val="single"/>
        </w:rPr>
      </w:pPr>
      <w:r>
        <w:rPr>
          <w:rFonts w:hint="eastAsia" w:ascii="宋体" w:hAnsi="宋体" w:eastAsia="宋体" w:cs="宋体"/>
          <w:sz w:val="24"/>
        </w:rPr>
        <w:t>被授权人：</w:t>
      </w:r>
      <w:r>
        <w:rPr>
          <w:rFonts w:hint="eastAsia" w:ascii="宋体" w:hAnsi="宋体" w:eastAsia="宋体" w:cs="宋体"/>
          <w:sz w:val="24"/>
          <w:u w:val="single"/>
        </w:rPr>
        <w:t xml:space="preserve">          </w:t>
      </w:r>
      <w:r>
        <w:rPr>
          <w:rFonts w:hint="eastAsia" w:ascii="宋体" w:hAnsi="宋体" w:eastAsia="宋体" w:cs="宋体"/>
          <w:sz w:val="24"/>
        </w:rPr>
        <w:t xml:space="preserve">                 法定代表人签名或盖章：</w:t>
      </w:r>
      <w:r>
        <w:rPr>
          <w:rFonts w:hint="eastAsia" w:ascii="宋体" w:hAnsi="宋体" w:eastAsia="宋体" w:cs="宋体"/>
          <w:sz w:val="24"/>
          <w:u w:val="single"/>
        </w:rPr>
        <w:t xml:space="preserve">          </w:t>
      </w:r>
    </w:p>
    <w:p>
      <w:pPr>
        <w:snapToGrid w:val="0"/>
        <w:spacing w:before="156" w:beforeLines="50" w:after="50" w:line="440" w:lineRule="exact"/>
        <w:ind w:firstLine="480" w:firstLineChars="200"/>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被授权人身份证号码：</w:t>
      </w:r>
      <w:r>
        <w:rPr>
          <w:rFonts w:hint="eastAsia" w:ascii="宋体" w:hAnsi="宋体" w:eastAsia="宋体" w:cs="宋体"/>
          <w:sz w:val="24"/>
          <w:u w:val="single"/>
        </w:rPr>
        <w:t xml:space="preserve">                             </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 xml:space="preserve">                                     投标人公章：</w:t>
      </w:r>
    </w:p>
    <w:p>
      <w:pPr>
        <w:snapToGrid w:val="0"/>
        <w:spacing w:before="156" w:beforeLines="50" w:after="50" w:line="440" w:lineRule="exact"/>
        <w:jc w:val="center"/>
        <w:rPr>
          <w:rFonts w:hint="eastAsia" w:ascii="宋体" w:hAnsi="宋体" w:eastAsia="宋体" w:cs="宋体"/>
          <w:sz w:val="24"/>
        </w:rPr>
      </w:pPr>
      <w:r>
        <w:rPr>
          <w:rFonts w:hint="eastAsia" w:ascii="宋体" w:hAnsi="宋体" w:eastAsia="宋体" w:cs="宋体"/>
          <w:sz w:val="24"/>
        </w:rPr>
        <w:t xml:space="preserve">                                        年    月    日</w:t>
      </w:r>
    </w:p>
    <w:p>
      <w:pPr>
        <w:snapToGrid w:val="0"/>
        <w:spacing w:line="360" w:lineRule="auto"/>
        <w:rPr>
          <w:rFonts w:hint="eastAsia" w:ascii="宋体" w:hAnsi="宋体" w:eastAsia="宋体" w:cs="宋体"/>
          <w:b/>
          <w:sz w:val="24"/>
        </w:rPr>
      </w:pPr>
      <w:r>
        <w:rPr>
          <w:rFonts w:hint="eastAsia" w:ascii="宋体" w:hAnsi="宋体" w:eastAsia="宋体" w:cs="宋体"/>
          <w:sz w:val="24"/>
        </w:rPr>
        <w:br w:type="page"/>
      </w:r>
      <w:bookmarkStart w:id="68" w:name="OLE_LINK16"/>
      <w:r>
        <w:rPr>
          <w:rFonts w:hint="eastAsia" w:ascii="宋体" w:hAnsi="宋体" w:eastAsia="宋体" w:cs="宋体"/>
          <w:b/>
          <w:bCs/>
          <w:color w:val="000000"/>
          <w:sz w:val="24"/>
          <w:lang w:val="en-US" w:eastAsia="zh-CN"/>
        </w:rPr>
        <w:t>3</w:t>
      </w:r>
      <w:r>
        <w:rPr>
          <w:rFonts w:hint="eastAsia" w:ascii="宋体" w:hAnsi="宋体" w:eastAsia="宋体" w:cs="宋体"/>
          <w:b/>
          <w:bCs/>
          <w:color w:val="000000"/>
          <w:sz w:val="24"/>
        </w:rPr>
        <w:t>、承诺函格式</w:t>
      </w:r>
    </w:p>
    <w:p>
      <w:pPr>
        <w:spacing w:line="360" w:lineRule="auto"/>
        <w:jc w:val="center"/>
        <w:rPr>
          <w:rFonts w:hint="eastAsia" w:ascii="宋体" w:hAnsi="宋体" w:eastAsia="宋体" w:cs="宋体"/>
          <w:b/>
          <w:sz w:val="32"/>
        </w:rPr>
      </w:pPr>
      <w:r>
        <w:rPr>
          <w:rFonts w:hint="eastAsia" w:ascii="宋体" w:hAnsi="宋体" w:eastAsia="宋体" w:cs="宋体"/>
          <w:b/>
          <w:sz w:val="32"/>
        </w:rPr>
        <w:t>承诺函</w:t>
      </w:r>
    </w:p>
    <w:p>
      <w:pPr>
        <w:wordWrap w:val="0"/>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我方在参加贵单位的</w:t>
      </w:r>
      <w:r>
        <w:rPr>
          <w:rFonts w:hint="eastAsia" w:ascii="宋体" w:hAnsi="宋体" w:eastAsia="宋体" w:cs="宋体"/>
          <w:sz w:val="24"/>
          <w:u w:val="single"/>
        </w:rPr>
        <w:t xml:space="preserve">               </w:t>
      </w:r>
      <w:r>
        <w:rPr>
          <w:rFonts w:hint="eastAsia" w:ascii="宋体" w:hAnsi="宋体" w:eastAsia="宋体" w:cs="宋体"/>
          <w:sz w:val="24"/>
        </w:rPr>
        <w:t>政府采购项目的招投标活动中，郑重承诺如下：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1、我方申报的所有资料都是真实、准确、完整的；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2、我方无资质挂靠情形，保证不参与串标、围标及抬标；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3、我方符合《中华人民共和国政府采购法》第二十二条的规定；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4、我方</w:t>
      </w:r>
      <w:r>
        <w:rPr>
          <w:rFonts w:hint="eastAsia" w:ascii="宋体" w:hAnsi="宋体" w:eastAsia="宋体" w:cs="宋体"/>
          <w:sz w:val="24"/>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5、若我方中标，将严格按照规定及时与采购人签订合同；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6、若我方中标，将严格按照招标文件要求及投标文件承诺的报价、质量、工期、投标方案、项目负责人等内容组织实施；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pPr>
        <w:spacing w:line="360" w:lineRule="auto"/>
        <w:ind w:firstLine="480" w:firstLineChars="200"/>
        <w:rPr>
          <w:rFonts w:hint="eastAsia" w:ascii="宋体" w:hAnsi="宋体" w:eastAsia="宋体" w:cs="宋体"/>
          <w:sz w:val="24"/>
        </w:rPr>
      </w:pPr>
    </w:p>
    <w:p>
      <w:pPr>
        <w:pStyle w:val="3"/>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供应商（加盖公章）：</w:t>
      </w:r>
    </w:p>
    <w:p>
      <w:pPr>
        <w:pStyle w:val="3"/>
        <w:spacing w:line="360" w:lineRule="auto"/>
        <w:ind w:firstLine="480" w:firstLineChars="200"/>
        <w:rPr>
          <w:rFonts w:hint="eastAsia" w:ascii="宋体" w:hAnsi="宋体" w:eastAsia="宋体" w:cs="宋体"/>
          <w:kern w:val="2"/>
        </w:rPr>
      </w:pPr>
      <w:r>
        <w:rPr>
          <w:rFonts w:hint="eastAsia" w:ascii="宋体" w:hAnsi="宋体" w:eastAsia="宋体" w:cs="宋体"/>
          <w:kern w:val="2"/>
        </w:rPr>
        <w:t>时间：</w:t>
      </w:r>
      <w:r>
        <w:rPr>
          <w:rFonts w:hint="eastAsia" w:ascii="宋体" w:hAnsi="宋体" w:eastAsia="宋体" w:cs="宋体"/>
          <w:color w:val="000000"/>
        </w:rPr>
        <w:t xml:space="preserve">    年  月   日 </w:t>
      </w:r>
    </w:p>
    <w:p>
      <w:pPr>
        <w:pStyle w:val="3"/>
        <w:spacing w:line="360" w:lineRule="auto"/>
        <w:ind w:firstLine="480" w:firstLineChars="200"/>
        <w:rPr>
          <w:rFonts w:hint="eastAsia" w:ascii="宋体" w:hAnsi="宋体" w:eastAsia="宋体" w:cs="宋体"/>
          <w:kern w:val="2"/>
        </w:rPr>
      </w:pPr>
    </w:p>
    <w:p>
      <w:pPr>
        <w:snapToGrid w:val="0"/>
        <w:spacing w:before="156" w:beforeLines="50" w:after="50" w:line="440" w:lineRule="exact"/>
        <w:jc w:val="both"/>
        <w:outlineLvl w:val="1"/>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color w:val="000000"/>
          <w:sz w:val="24"/>
          <w:lang w:val="en-US" w:eastAsia="zh-CN"/>
        </w:rPr>
        <w:t>4</w:t>
      </w:r>
      <w:r>
        <w:rPr>
          <w:rFonts w:hint="eastAsia" w:ascii="宋体" w:hAnsi="宋体" w:eastAsia="宋体" w:cs="宋体"/>
          <w:color w:val="000000"/>
          <w:sz w:val="24"/>
        </w:rPr>
        <w:t>、</w:t>
      </w:r>
      <w:r>
        <w:rPr>
          <w:rFonts w:hint="eastAsia" w:ascii="宋体" w:hAnsi="宋体" w:eastAsia="宋体" w:cs="宋体"/>
          <w:b w:val="0"/>
          <w:bCs w:val="0"/>
          <w:color w:val="000000"/>
          <w:sz w:val="24"/>
          <w:lang w:eastAsia="zh-CN"/>
        </w:rPr>
        <w:t>营业执照、特定资格条件的证明资料</w:t>
      </w:r>
      <w:r>
        <w:rPr>
          <w:rFonts w:hint="eastAsia" w:ascii="宋体" w:hAnsi="宋体" w:eastAsia="宋体" w:cs="宋体"/>
          <w:b/>
          <w:bCs/>
          <w:color w:val="000000"/>
          <w:sz w:val="24"/>
          <w:lang w:eastAsia="zh-CN"/>
        </w:rPr>
        <w:t>（若有）</w:t>
      </w:r>
      <w:r>
        <w:rPr>
          <w:rFonts w:hint="eastAsia" w:ascii="宋体" w:hAnsi="宋体" w:eastAsia="宋体" w:cs="宋体"/>
          <w:b w:val="0"/>
          <w:bCs w:val="0"/>
          <w:color w:val="000000"/>
          <w:sz w:val="24"/>
        </w:rPr>
        <w:t>。</w:t>
      </w:r>
    </w:p>
    <w:p>
      <w:pPr>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rPr>
      </w:pPr>
    </w:p>
    <w:p>
      <w:pPr>
        <w:pStyle w:val="4"/>
        <w:rPr>
          <w:rFonts w:hint="eastAsia" w:ascii="宋体" w:hAnsi="宋体" w:eastAsia="宋体" w:cs="宋体"/>
        </w:rPr>
      </w:pPr>
    </w:p>
    <w:p>
      <w:pPr>
        <w:rPr>
          <w:rFonts w:hint="eastAsia" w:ascii="宋体" w:hAnsi="宋体" w:eastAsia="宋体" w:cs="宋体"/>
        </w:rPr>
      </w:pPr>
    </w:p>
    <w:p>
      <w:pPr>
        <w:pStyle w:val="4"/>
        <w:rPr>
          <w:rFonts w:hint="eastAsia"/>
        </w:rPr>
      </w:pPr>
    </w:p>
    <w:p>
      <w:pPr>
        <w:snapToGrid w:val="0"/>
        <w:spacing w:before="156" w:beforeLines="50" w:after="50" w:line="440" w:lineRule="exact"/>
        <w:jc w:val="center"/>
        <w:outlineLvl w:val="1"/>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b/>
          <w:bCs/>
          <w:sz w:val="24"/>
        </w:rPr>
        <w:t>二、商务技术文件格式</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·商务技术文件封面格式：</w:t>
      </w:r>
    </w:p>
    <w:p>
      <w:pPr>
        <w:snapToGrid w:val="0"/>
        <w:spacing w:before="156" w:beforeLines="50" w:after="50" w:line="440" w:lineRule="exact"/>
        <w:rPr>
          <w:rFonts w:hint="eastAsia" w:ascii="宋体" w:hAnsi="宋体" w:eastAsia="宋体" w:cs="宋体"/>
          <w:b/>
          <w:bCs/>
          <w:sz w:val="32"/>
        </w:rPr>
      </w:pPr>
      <w:r>
        <w:rPr>
          <w:rFonts w:hint="eastAsia" w:ascii="宋体" w:hAnsi="宋体" w:eastAsia="宋体" w:cs="宋体"/>
          <w:sz w:val="24"/>
        </w:rPr>
        <w:t xml:space="preserve">                                               </w:t>
      </w:r>
    </w:p>
    <w:p>
      <w:pPr>
        <w:snapToGrid w:val="0"/>
        <w:spacing w:before="156" w:beforeLines="50" w:after="50" w:line="440" w:lineRule="exact"/>
        <w:rPr>
          <w:rFonts w:hint="eastAsia" w:ascii="宋体" w:hAnsi="宋体" w:eastAsia="宋体" w:cs="宋体"/>
          <w:sz w:val="24"/>
        </w:rPr>
      </w:pPr>
    </w:p>
    <w:p>
      <w:pPr>
        <w:snapToGrid w:val="0"/>
        <w:spacing w:before="156" w:beforeLines="50" w:after="50" w:line="440" w:lineRule="exact"/>
        <w:jc w:val="center"/>
        <w:rPr>
          <w:rFonts w:hint="eastAsia" w:ascii="宋体" w:hAnsi="宋体" w:eastAsia="宋体" w:cs="宋体"/>
          <w:bCs/>
          <w:sz w:val="24"/>
        </w:rPr>
      </w:pPr>
    </w:p>
    <w:p>
      <w:pPr>
        <w:snapToGrid w:val="0"/>
        <w:spacing w:before="156" w:beforeLines="50" w:after="50" w:line="440" w:lineRule="exact"/>
        <w:jc w:val="center"/>
        <w:rPr>
          <w:rFonts w:hint="eastAsia" w:ascii="宋体" w:hAnsi="宋体" w:eastAsia="宋体" w:cs="宋体"/>
          <w:bCs/>
          <w:sz w:val="24"/>
        </w:rPr>
      </w:pPr>
      <w:r>
        <w:rPr>
          <w:rFonts w:hint="eastAsia" w:ascii="宋体" w:hAnsi="宋体" w:eastAsia="宋体" w:cs="宋体"/>
          <w:bCs/>
          <w:sz w:val="24"/>
        </w:rPr>
        <w:t>商务技术</w:t>
      </w:r>
      <w:r>
        <w:rPr>
          <w:rFonts w:hint="eastAsia" w:ascii="宋体" w:hAnsi="宋体" w:eastAsia="宋体" w:cs="宋体"/>
          <w:sz w:val="24"/>
        </w:rPr>
        <w:t>文件</w:t>
      </w:r>
    </w:p>
    <w:p>
      <w:pPr>
        <w:snapToGrid w:val="0"/>
        <w:spacing w:before="156" w:beforeLines="50" w:after="50" w:line="440" w:lineRule="exact"/>
        <w:rPr>
          <w:rFonts w:hint="eastAsia" w:ascii="宋体" w:hAnsi="宋体" w:eastAsia="宋体" w:cs="宋体"/>
          <w:bCs/>
          <w:sz w:val="24"/>
        </w:rPr>
      </w:pPr>
    </w:p>
    <w:p>
      <w:pPr>
        <w:snapToGrid w:val="0"/>
        <w:spacing w:before="156" w:beforeLines="50" w:after="50" w:line="440" w:lineRule="exact"/>
        <w:ind w:firstLine="1068" w:firstLineChars="445"/>
        <w:rPr>
          <w:rFonts w:hint="eastAsia" w:ascii="宋体" w:hAnsi="宋体" w:eastAsia="宋体" w:cs="宋体"/>
          <w:bCs/>
          <w:sz w:val="24"/>
        </w:rPr>
      </w:pPr>
      <w:r>
        <w:rPr>
          <w:rFonts w:hint="eastAsia" w:ascii="宋体" w:hAnsi="宋体" w:eastAsia="宋体" w:cs="宋体"/>
          <w:bCs/>
          <w:sz w:val="24"/>
        </w:rPr>
        <w:t>项目名称：</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项目编号：</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投标人名称：</w:t>
      </w:r>
    </w:p>
    <w:p>
      <w:pPr>
        <w:pStyle w:val="8"/>
        <w:spacing w:before="50" w:after="50" w:line="440" w:lineRule="exact"/>
        <w:ind w:firstLine="998" w:firstLineChars="416"/>
        <w:rPr>
          <w:rFonts w:hint="eastAsia" w:ascii="宋体" w:hAnsi="宋体" w:eastAsia="宋体" w:cs="宋体"/>
          <w:bCs/>
          <w:sz w:val="24"/>
          <w:szCs w:val="24"/>
        </w:rPr>
      </w:pPr>
      <w:r>
        <w:rPr>
          <w:rFonts w:hint="eastAsia" w:ascii="宋体" w:hAnsi="宋体" w:eastAsia="宋体" w:cs="宋体"/>
          <w:bCs/>
          <w:sz w:val="24"/>
          <w:szCs w:val="24"/>
        </w:rPr>
        <w:t>投标人地址：</w:t>
      </w:r>
    </w:p>
    <w:p>
      <w:pPr>
        <w:snapToGrid w:val="0"/>
        <w:spacing w:before="156" w:beforeLines="50" w:after="50" w:line="440" w:lineRule="exact"/>
        <w:ind w:firstLine="4080" w:firstLineChars="1700"/>
        <w:rPr>
          <w:rFonts w:hint="eastAsia" w:ascii="宋体" w:hAnsi="宋体" w:eastAsia="宋体" w:cs="宋体"/>
          <w:sz w:val="24"/>
        </w:rPr>
      </w:pPr>
    </w:p>
    <w:p>
      <w:pPr>
        <w:snapToGrid w:val="0"/>
        <w:spacing w:before="156" w:beforeLines="50" w:after="50" w:line="440" w:lineRule="exact"/>
        <w:ind w:firstLine="645"/>
        <w:jc w:val="center"/>
        <w:rPr>
          <w:rFonts w:hint="eastAsia" w:ascii="宋体" w:hAnsi="宋体" w:eastAsia="宋体" w:cs="宋体"/>
          <w:b/>
          <w:color w:val="0000CC"/>
          <w:szCs w:val="21"/>
        </w:rPr>
      </w:pPr>
      <w:r>
        <w:rPr>
          <w:rFonts w:hint="eastAsia" w:ascii="宋体" w:hAnsi="宋体" w:eastAsia="宋体" w:cs="宋体"/>
          <w:sz w:val="24"/>
        </w:rPr>
        <w:t xml:space="preserve">                        年  月  日</w:t>
      </w:r>
    </w:p>
    <w:p>
      <w:pPr>
        <w:pStyle w:val="45"/>
        <w:spacing w:line="360" w:lineRule="auto"/>
        <w:jc w:val="right"/>
        <w:rPr>
          <w:rFonts w:hint="eastAsia" w:ascii="宋体" w:hAnsi="宋体" w:eastAsia="宋体" w:cs="宋体"/>
          <w:color w:val="0000CC"/>
          <w:szCs w:val="21"/>
        </w:rPr>
      </w:pPr>
    </w:p>
    <w:p>
      <w:pPr>
        <w:snapToGrid w:val="0"/>
        <w:spacing w:before="50" w:after="156" w:afterLines="50" w:line="440" w:lineRule="exact"/>
        <w:jc w:val="left"/>
        <w:rPr>
          <w:rFonts w:hint="eastAsia" w:ascii="宋体" w:hAnsi="宋体" w:eastAsia="宋体" w:cs="宋体"/>
          <w:b/>
          <w:bCs/>
          <w:sz w:val="24"/>
        </w:rPr>
      </w:pPr>
      <w:r>
        <w:rPr>
          <w:rFonts w:hint="eastAsia" w:ascii="宋体" w:hAnsi="宋体" w:eastAsia="宋体" w:cs="宋体"/>
          <w:szCs w:val="21"/>
        </w:rPr>
        <w:br w:type="page"/>
      </w:r>
      <w:bookmarkEnd w:id="68"/>
      <w:bookmarkStart w:id="69" w:name="OLE_LINK17"/>
      <w:r>
        <w:rPr>
          <w:rFonts w:hint="eastAsia" w:ascii="宋体" w:hAnsi="宋体" w:eastAsia="宋体" w:cs="宋体"/>
          <w:b/>
          <w:bCs/>
          <w:sz w:val="24"/>
        </w:rPr>
        <w:t>1、投标人情况介绍</w:t>
      </w:r>
    </w:p>
    <w:p>
      <w:pPr>
        <w:spacing w:before="72"/>
        <w:ind w:left="65" w:right="6"/>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投标人基本情况表</w:t>
      </w:r>
    </w:p>
    <w:tbl>
      <w:tblPr>
        <w:tblStyle w:val="3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279"/>
        <w:gridCol w:w="1640"/>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restart"/>
            <w:vAlign w:val="center"/>
          </w:tcPr>
          <w:p>
            <w:pPr>
              <w:rPr>
                <w:rFonts w:hint="eastAsia" w:ascii="宋体" w:hAnsi="宋体" w:eastAsia="宋体" w:cs="宋体"/>
                <w:color w:val="000000"/>
                <w:sz w:val="24"/>
              </w:rPr>
            </w:pPr>
          </w:p>
          <w:p>
            <w:pPr>
              <w:jc w:val="center"/>
              <w:rPr>
                <w:rFonts w:hint="eastAsia" w:ascii="宋体" w:hAnsi="宋体" w:eastAsia="宋体" w:cs="宋体"/>
                <w:color w:val="000000"/>
                <w:sz w:val="24"/>
              </w:rPr>
            </w:pPr>
            <w:r>
              <w:rPr>
                <w:rFonts w:hint="eastAsia" w:ascii="宋体" w:hAnsi="宋体" w:eastAsia="宋体" w:cs="宋体"/>
                <w:color w:val="000000"/>
                <w:sz w:val="24"/>
              </w:rPr>
              <w:t>投</w:t>
            </w:r>
          </w:p>
          <w:p>
            <w:pPr>
              <w:jc w:val="center"/>
              <w:rPr>
                <w:rFonts w:hint="eastAsia" w:ascii="宋体" w:hAnsi="宋体" w:eastAsia="宋体" w:cs="宋体"/>
                <w:color w:val="000000"/>
                <w:sz w:val="24"/>
              </w:rPr>
            </w:pPr>
          </w:p>
          <w:p>
            <w:pPr>
              <w:jc w:val="center"/>
              <w:rPr>
                <w:rFonts w:hint="eastAsia" w:ascii="宋体" w:hAnsi="宋体" w:eastAsia="宋体" w:cs="宋体"/>
                <w:color w:val="000000"/>
                <w:sz w:val="24"/>
              </w:rPr>
            </w:pPr>
            <w:r>
              <w:rPr>
                <w:rFonts w:hint="eastAsia" w:ascii="宋体" w:hAnsi="宋体" w:eastAsia="宋体" w:cs="宋体"/>
                <w:color w:val="000000"/>
                <w:sz w:val="24"/>
              </w:rPr>
              <w:t>标</w:t>
            </w:r>
          </w:p>
          <w:p>
            <w:pPr>
              <w:jc w:val="center"/>
              <w:rPr>
                <w:rFonts w:hint="eastAsia" w:ascii="宋体" w:hAnsi="宋体" w:eastAsia="宋体" w:cs="宋体"/>
                <w:color w:val="000000"/>
                <w:sz w:val="24"/>
              </w:rPr>
            </w:pPr>
          </w:p>
          <w:p>
            <w:pPr>
              <w:jc w:val="center"/>
              <w:rPr>
                <w:rFonts w:hint="eastAsia" w:ascii="宋体" w:hAnsi="宋体" w:eastAsia="宋体" w:cs="宋体"/>
                <w:color w:val="000000"/>
                <w:sz w:val="24"/>
              </w:rPr>
            </w:pPr>
            <w:r>
              <w:rPr>
                <w:rFonts w:hint="eastAsia" w:ascii="宋体" w:hAnsi="宋体" w:eastAsia="宋体" w:cs="宋体"/>
                <w:color w:val="000000"/>
                <w:sz w:val="24"/>
              </w:rPr>
              <w:t>人</w:t>
            </w:r>
          </w:p>
          <w:p>
            <w:pPr>
              <w:jc w:val="center"/>
              <w:rPr>
                <w:rFonts w:hint="eastAsia" w:ascii="宋体" w:hAnsi="宋体" w:eastAsia="宋体" w:cs="宋体"/>
                <w:color w:val="000000"/>
                <w:sz w:val="24"/>
              </w:rPr>
            </w:pPr>
          </w:p>
          <w:p>
            <w:pPr>
              <w:jc w:val="center"/>
              <w:rPr>
                <w:rFonts w:hint="eastAsia" w:ascii="宋体" w:hAnsi="宋体" w:eastAsia="宋体" w:cs="宋体"/>
                <w:color w:val="000000"/>
                <w:sz w:val="24"/>
              </w:rPr>
            </w:pPr>
            <w:r>
              <w:rPr>
                <w:rFonts w:hint="eastAsia" w:ascii="宋体" w:hAnsi="宋体" w:eastAsia="宋体" w:cs="宋体"/>
                <w:color w:val="000000"/>
                <w:sz w:val="24"/>
              </w:rPr>
              <w:t>概</w:t>
            </w:r>
          </w:p>
          <w:p>
            <w:pPr>
              <w:jc w:val="center"/>
              <w:rPr>
                <w:rFonts w:hint="eastAsia" w:ascii="宋体" w:hAnsi="宋体" w:eastAsia="宋体" w:cs="宋体"/>
                <w:color w:val="000000"/>
                <w:sz w:val="24"/>
              </w:rPr>
            </w:pPr>
          </w:p>
          <w:p>
            <w:pPr>
              <w:jc w:val="center"/>
              <w:rPr>
                <w:rFonts w:hint="eastAsia" w:ascii="宋体" w:hAnsi="宋体" w:eastAsia="宋体" w:cs="宋体"/>
                <w:color w:val="000000"/>
                <w:sz w:val="24"/>
              </w:rPr>
            </w:pPr>
            <w:r>
              <w:rPr>
                <w:rFonts w:hint="eastAsia" w:ascii="宋体" w:hAnsi="宋体" w:eastAsia="宋体" w:cs="宋体"/>
                <w:color w:val="000000"/>
                <w:sz w:val="24"/>
              </w:rPr>
              <w:t>况</w:t>
            </w: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公司名称</w:t>
            </w:r>
          </w:p>
        </w:tc>
        <w:tc>
          <w:tcPr>
            <w:tcW w:w="6316" w:type="dxa"/>
            <w:gridSpan w:val="3"/>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地址</w:t>
            </w:r>
          </w:p>
        </w:tc>
        <w:tc>
          <w:tcPr>
            <w:tcW w:w="6316" w:type="dxa"/>
            <w:gridSpan w:val="3"/>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经营范围</w:t>
            </w:r>
          </w:p>
        </w:tc>
        <w:tc>
          <w:tcPr>
            <w:tcW w:w="6316" w:type="dxa"/>
            <w:gridSpan w:val="3"/>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统一社会信用代码</w:t>
            </w:r>
          </w:p>
        </w:tc>
        <w:tc>
          <w:tcPr>
            <w:tcW w:w="6316" w:type="dxa"/>
            <w:gridSpan w:val="3"/>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成立时间</w:t>
            </w:r>
          </w:p>
        </w:tc>
        <w:tc>
          <w:tcPr>
            <w:tcW w:w="1640" w:type="dxa"/>
            <w:vAlign w:val="center"/>
          </w:tcPr>
          <w:p>
            <w:pPr>
              <w:jc w:val="center"/>
              <w:rPr>
                <w:rFonts w:hint="eastAsia" w:ascii="宋体" w:hAnsi="宋体" w:eastAsia="宋体" w:cs="宋体"/>
                <w:color w:val="000000"/>
                <w:sz w:val="24"/>
              </w:rPr>
            </w:pPr>
          </w:p>
        </w:tc>
        <w:tc>
          <w:tcPr>
            <w:tcW w:w="192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经济性质</w:t>
            </w:r>
          </w:p>
        </w:tc>
        <w:tc>
          <w:tcPr>
            <w:tcW w:w="2756"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1640" w:type="dxa"/>
            <w:vAlign w:val="center"/>
          </w:tcPr>
          <w:p>
            <w:pPr>
              <w:jc w:val="center"/>
              <w:rPr>
                <w:rFonts w:hint="eastAsia" w:ascii="宋体" w:hAnsi="宋体" w:eastAsia="宋体" w:cs="宋体"/>
                <w:color w:val="000000"/>
                <w:sz w:val="24"/>
              </w:rPr>
            </w:pPr>
          </w:p>
        </w:tc>
        <w:tc>
          <w:tcPr>
            <w:tcW w:w="192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联系电话</w:t>
            </w:r>
          </w:p>
        </w:tc>
        <w:tc>
          <w:tcPr>
            <w:tcW w:w="2756"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注册资金</w:t>
            </w:r>
          </w:p>
        </w:tc>
        <w:tc>
          <w:tcPr>
            <w:tcW w:w="1640" w:type="dxa"/>
            <w:vAlign w:val="center"/>
          </w:tcPr>
          <w:p>
            <w:pPr>
              <w:jc w:val="center"/>
              <w:rPr>
                <w:rFonts w:hint="eastAsia" w:ascii="宋体" w:hAnsi="宋体" w:eastAsia="宋体" w:cs="宋体"/>
                <w:color w:val="000000"/>
                <w:sz w:val="24"/>
              </w:rPr>
            </w:pPr>
          </w:p>
        </w:tc>
        <w:tc>
          <w:tcPr>
            <w:tcW w:w="192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技术人员数</w:t>
            </w:r>
          </w:p>
        </w:tc>
        <w:tc>
          <w:tcPr>
            <w:tcW w:w="2756"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资产总额</w:t>
            </w:r>
          </w:p>
        </w:tc>
        <w:tc>
          <w:tcPr>
            <w:tcW w:w="1640" w:type="dxa"/>
            <w:vAlign w:val="center"/>
          </w:tcPr>
          <w:p>
            <w:pPr>
              <w:jc w:val="center"/>
              <w:rPr>
                <w:rFonts w:hint="eastAsia" w:ascii="宋体" w:hAnsi="宋体" w:eastAsia="宋体" w:cs="宋体"/>
                <w:color w:val="000000"/>
                <w:sz w:val="24"/>
              </w:rPr>
            </w:pPr>
          </w:p>
        </w:tc>
        <w:tc>
          <w:tcPr>
            <w:tcW w:w="192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净资产</w:t>
            </w:r>
          </w:p>
        </w:tc>
        <w:tc>
          <w:tcPr>
            <w:tcW w:w="2756"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是否依法纳税</w:t>
            </w:r>
          </w:p>
        </w:tc>
        <w:tc>
          <w:tcPr>
            <w:tcW w:w="1640" w:type="dxa"/>
            <w:vAlign w:val="center"/>
          </w:tcPr>
          <w:p>
            <w:pPr>
              <w:jc w:val="center"/>
              <w:rPr>
                <w:rFonts w:hint="eastAsia" w:ascii="宋体" w:hAnsi="宋体" w:eastAsia="宋体" w:cs="宋体"/>
                <w:color w:val="000000"/>
                <w:sz w:val="24"/>
              </w:rPr>
            </w:pPr>
          </w:p>
        </w:tc>
        <w:tc>
          <w:tcPr>
            <w:tcW w:w="1920"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是否参加社保</w:t>
            </w:r>
          </w:p>
        </w:tc>
        <w:tc>
          <w:tcPr>
            <w:tcW w:w="2756" w:type="dxa"/>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vAlign w:val="center"/>
          </w:tcPr>
          <w:p>
            <w:pPr>
              <w:jc w:val="center"/>
              <w:rPr>
                <w:rFonts w:hint="eastAsia" w:ascii="宋体" w:hAnsi="宋体" w:eastAsia="宋体" w:cs="宋体"/>
                <w:color w:val="000000"/>
                <w:sz w:val="24"/>
              </w:rPr>
            </w:pPr>
          </w:p>
        </w:tc>
        <w:tc>
          <w:tcPr>
            <w:tcW w:w="2279" w:type="dxa"/>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近三年公司</w:t>
            </w:r>
          </w:p>
          <w:p>
            <w:pPr>
              <w:jc w:val="center"/>
              <w:rPr>
                <w:rFonts w:hint="eastAsia" w:ascii="宋体" w:hAnsi="宋体" w:eastAsia="宋体" w:cs="宋体"/>
                <w:color w:val="000000"/>
                <w:sz w:val="24"/>
              </w:rPr>
            </w:pPr>
            <w:r>
              <w:rPr>
                <w:rFonts w:hint="eastAsia" w:ascii="宋体" w:hAnsi="宋体" w:eastAsia="宋体" w:cs="宋体"/>
                <w:color w:val="000000"/>
                <w:sz w:val="24"/>
              </w:rPr>
              <w:t>业绩、信誉</w:t>
            </w:r>
          </w:p>
        </w:tc>
        <w:tc>
          <w:tcPr>
            <w:tcW w:w="6316" w:type="dxa"/>
            <w:gridSpan w:val="3"/>
            <w:vAlign w:val="center"/>
          </w:tcPr>
          <w:p>
            <w:pPr>
              <w:jc w:val="center"/>
              <w:rPr>
                <w:rFonts w:hint="eastAsia" w:ascii="宋体" w:hAnsi="宋体" w:eastAsia="宋体" w:cs="宋体"/>
                <w:color w:val="000000"/>
                <w:sz w:val="24"/>
              </w:rPr>
            </w:pPr>
          </w:p>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645" w:type="dxa"/>
            <w:vMerge w:val="continue"/>
            <w:vAlign w:val="center"/>
          </w:tcPr>
          <w:p>
            <w:pPr>
              <w:jc w:val="center"/>
              <w:rPr>
                <w:rFonts w:hint="eastAsia" w:ascii="宋体" w:hAnsi="宋体" w:eastAsia="宋体" w:cs="宋体"/>
                <w:color w:val="000000"/>
                <w:sz w:val="24"/>
              </w:rPr>
            </w:pPr>
          </w:p>
        </w:tc>
        <w:tc>
          <w:tcPr>
            <w:tcW w:w="8595" w:type="dxa"/>
            <w:gridSpan w:val="4"/>
          </w:tcPr>
          <w:p>
            <w:pPr>
              <w:rPr>
                <w:rFonts w:hint="eastAsia" w:ascii="宋体" w:hAnsi="宋体" w:eastAsia="宋体" w:cs="宋体"/>
                <w:color w:val="000000"/>
                <w:sz w:val="24"/>
              </w:rPr>
            </w:pPr>
            <w:r>
              <w:rPr>
                <w:rFonts w:hint="eastAsia" w:ascii="宋体" w:hAnsi="宋体" w:eastAsia="宋体" w:cs="宋体"/>
                <w:color w:val="000000"/>
                <w:sz w:val="24"/>
              </w:rPr>
              <w:t>单位优势及特点：</w:t>
            </w:r>
          </w:p>
        </w:tc>
      </w:tr>
    </w:tbl>
    <w:p>
      <w:pPr>
        <w:pStyle w:val="29"/>
        <w:spacing w:before="0" w:beforeAutospacing="0" w:after="0" w:afterAutospacing="0"/>
        <w:rPr>
          <w:rFonts w:hint="eastAsia" w:ascii="宋体" w:hAnsi="宋体" w:eastAsia="宋体" w:cs="宋体"/>
          <w:snapToGrid w:val="0"/>
          <w:color w:val="000000"/>
        </w:rPr>
      </w:pPr>
      <w:r>
        <w:rPr>
          <w:rFonts w:hint="eastAsia" w:ascii="宋体" w:hAnsi="宋体" w:eastAsia="宋体" w:cs="宋体"/>
          <w:snapToGrid w:val="0"/>
          <w:color w:val="000000"/>
        </w:rPr>
        <w:t>说明：本表后应附有单位简介。</w:t>
      </w:r>
    </w:p>
    <w:p>
      <w:pPr>
        <w:snapToGrid w:val="0"/>
        <w:spacing w:before="50" w:after="50" w:line="360" w:lineRule="auto"/>
        <w:rPr>
          <w:rFonts w:hint="eastAsia" w:ascii="宋体" w:hAnsi="宋体" w:eastAsia="宋体" w:cs="宋体"/>
          <w:sz w:val="24"/>
        </w:rPr>
      </w:pPr>
    </w:p>
    <w:p>
      <w:pPr>
        <w:pStyle w:val="3"/>
        <w:rPr>
          <w:rFonts w:hint="eastAsia" w:ascii="宋体" w:hAnsi="宋体" w:eastAsia="宋体" w:cs="宋体"/>
        </w:rPr>
      </w:pP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法定代表人或其委托代理人签字或盖章</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p>
    <w:p>
      <w:pPr>
        <w:pStyle w:val="80"/>
        <w:spacing w:line="360" w:lineRule="auto"/>
        <w:ind w:right="480"/>
        <w:rPr>
          <w:rFonts w:hint="eastAsia" w:ascii="宋体" w:hAnsi="宋体" w:eastAsia="宋体" w:cs="宋体"/>
          <w:b/>
          <w:color w:val="0000CC"/>
          <w:szCs w:val="21"/>
        </w:rPr>
      </w:pPr>
      <w:r>
        <w:rPr>
          <w:rFonts w:hint="eastAsia" w:ascii="宋体" w:hAnsi="宋体" w:eastAsia="宋体" w:cs="宋体"/>
          <w:sz w:val="24"/>
        </w:rPr>
        <w:t>投标人公章：                           年    月    日</w:t>
      </w:r>
    </w:p>
    <w:p>
      <w:pPr>
        <w:snapToGrid w:val="0"/>
        <w:spacing w:before="50" w:after="156" w:afterLines="50" w:line="440" w:lineRule="exact"/>
        <w:jc w:val="left"/>
        <w:rPr>
          <w:rFonts w:hint="eastAsia" w:ascii="宋体" w:hAnsi="宋体" w:eastAsia="宋体" w:cs="宋体"/>
          <w:sz w:val="24"/>
        </w:rPr>
      </w:pPr>
      <w:r>
        <w:rPr>
          <w:rFonts w:hint="eastAsia" w:ascii="宋体" w:hAnsi="宋体" w:eastAsia="宋体" w:cs="宋体"/>
          <w:b/>
          <w:color w:val="0000CC"/>
          <w:szCs w:val="21"/>
        </w:rPr>
        <w:br w:type="page"/>
      </w:r>
      <w:bookmarkEnd w:id="69"/>
    </w:p>
    <w:p>
      <w:pPr>
        <w:pStyle w:val="3"/>
        <w:rPr>
          <w:rFonts w:hint="eastAsia" w:ascii="宋体" w:hAnsi="宋体" w:eastAsia="宋体" w:cs="宋体"/>
          <w:b/>
        </w:rPr>
      </w:pPr>
      <w:r>
        <w:rPr>
          <w:rFonts w:hint="eastAsia" w:ascii="宋体" w:hAnsi="宋体" w:eastAsia="宋体" w:cs="宋体"/>
          <w:b/>
          <w:bCs/>
          <w:szCs w:val="22"/>
        </w:rPr>
        <w:t>2、</w:t>
      </w:r>
      <w:r>
        <w:rPr>
          <w:rFonts w:hint="eastAsia" w:ascii="宋体" w:hAnsi="宋体" w:eastAsia="宋体" w:cs="宋体"/>
          <w:b/>
        </w:rPr>
        <w:t>项目业绩格式</w:t>
      </w:r>
    </w:p>
    <w:p>
      <w:pPr>
        <w:pStyle w:val="8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项目业绩一览表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95"/>
        <w:gridCol w:w="1800"/>
        <w:gridCol w:w="210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1" w:type="dxa"/>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2095" w:type="dxa"/>
            <w:vAlign w:val="center"/>
          </w:tcPr>
          <w:p>
            <w:pPr>
              <w:jc w:val="center"/>
              <w:rPr>
                <w:rFonts w:hint="eastAsia" w:ascii="宋体" w:hAnsi="宋体" w:eastAsia="宋体" w:cs="宋体"/>
                <w:b/>
                <w:sz w:val="24"/>
              </w:rPr>
            </w:pPr>
            <w:r>
              <w:rPr>
                <w:rFonts w:hint="eastAsia" w:ascii="宋体" w:hAnsi="宋体" w:eastAsia="宋体" w:cs="宋体"/>
                <w:b/>
                <w:sz w:val="24"/>
              </w:rPr>
              <w:t>采购项目名称</w:t>
            </w:r>
          </w:p>
        </w:tc>
        <w:tc>
          <w:tcPr>
            <w:tcW w:w="1800" w:type="dxa"/>
            <w:vAlign w:val="center"/>
          </w:tcPr>
          <w:p>
            <w:pPr>
              <w:tabs>
                <w:tab w:val="left" w:pos="6252"/>
              </w:tabs>
              <w:spacing w:line="360" w:lineRule="auto"/>
              <w:jc w:val="center"/>
              <w:rPr>
                <w:rFonts w:hint="eastAsia" w:ascii="宋体" w:hAnsi="宋体" w:eastAsia="宋体" w:cs="宋体"/>
                <w:b/>
                <w:sz w:val="24"/>
              </w:rPr>
            </w:pPr>
            <w:r>
              <w:rPr>
                <w:rFonts w:hint="eastAsia" w:ascii="宋体" w:hAnsi="宋体" w:eastAsia="宋体" w:cs="宋体"/>
                <w:b/>
                <w:sz w:val="24"/>
              </w:rPr>
              <w:t>项目起止时间</w:t>
            </w:r>
          </w:p>
        </w:tc>
        <w:tc>
          <w:tcPr>
            <w:tcW w:w="2100" w:type="dxa"/>
            <w:vAlign w:val="center"/>
          </w:tcPr>
          <w:p>
            <w:pPr>
              <w:tabs>
                <w:tab w:val="left" w:pos="6252"/>
              </w:tabs>
              <w:spacing w:line="360" w:lineRule="auto"/>
              <w:jc w:val="center"/>
              <w:rPr>
                <w:rFonts w:hint="eastAsia" w:ascii="宋体" w:hAnsi="宋体" w:eastAsia="宋体" w:cs="宋体"/>
                <w:b/>
                <w:sz w:val="24"/>
              </w:rPr>
            </w:pPr>
            <w:r>
              <w:rPr>
                <w:rFonts w:hint="eastAsia" w:ascii="宋体" w:hAnsi="宋体" w:eastAsia="宋体" w:cs="宋体"/>
                <w:b/>
                <w:sz w:val="24"/>
              </w:rPr>
              <w:t>合同金额（万元）</w:t>
            </w:r>
          </w:p>
        </w:tc>
        <w:tc>
          <w:tcPr>
            <w:tcW w:w="2090" w:type="dxa"/>
            <w:vAlign w:val="center"/>
          </w:tcPr>
          <w:p>
            <w:pPr>
              <w:tabs>
                <w:tab w:val="left" w:pos="6252"/>
              </w:tabs>
              <w:spacing w:line="360" w:lineRule="auto"/>
              <w:jc w:val="center"/>
              <w:rPr>
                <w:rFonts w:hint="eastAsia" w:ascii="宋体" w:hAnsi="宋体" w:eastAsia="宋体" w:cs="宋体"/>
                <w:b/>
                <w:sz w:val="24"/>
              </w:rPr>
            </w:pPr>
            <w:r>
              <w:rPr>
                <w:rFonts w:hint="eastAsia" w:ascii="宋体" w:hAnsi="宋体" w:eastAsia="宋体" w:cs="宋体"/>
                <w:b/>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1" w:type="dxa"/>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095" w:type="dxa"/>
            <w:vAlign w:val="center"/>
          </w:tcPr>
          <w:p>
            <w:pPr>
              <w:jc w:val="center"/>
              <w:rPr>
                <w:rFonts w:hint="eastAsia" w:ascii="宋体" w:hAnsi="宋体" w:eastAsia="宋体" w:cs="宋体"/>
                <w:sz w:val="24"/>
              </w:rPr>
            </w:pPr>
          </w:p>
        </w:tc>
        <w:tc>
          <w:tcPr>
            <w:tcW w:w="1800" w:type="dxa"/>
          </w:tcPr>
          <w:p>
            <w:pPr>
              <w:jc w:val="center"/>
              <w:rPr>
                <w:rFonts w:hint="eastAsia" w:ascii="宋体" w:hAnsi="宋体" w:eastAsia="宋体" w:cs="宋体"/>
                <w:sz w:val="24"/>
              </w:rPr>
            </w:pPr>
          </w:p>
        </w:tc>
        <w:tc>
          <w:tcPr>
            <w:tcW w:w="2100" w:type="dxa"/>
            <w:vAlign w:val="center"/>
          </w:tcPr>
          <w:p>
            <w:pPr>
              <w:jc w:val="center"/>
              <w:rPr>
                <w:rFonts w:hint="eastAsia" w:ascii="宋体" w:hAnsi="宋体" w:eastAsia="宋体" w:cs="宋体"/>
                <w:sz w:val="24"/>
              </w:rPr>
            </w:pPr>
          </w:p>
        </w:tc>
        <w:tc>
          <w:tcPr>
            <w:tcW w:w="209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1" w:type="dxa"/>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095" w:type="dxa"/>
            <w:vAlign w:val="center"/>
          </w:tcPr>
          <w:p>
            <w:pPr>
              <w:jc w:val="center"/>
              <w:rPr>
                <w:rFonts w:hint="eastAsia" w:ascii="宋体" w:hAnsi="宋体" w:eastAsia="宋体" w:cs="宋体"/>
                <w:sz w:val="24"/>
              </w:rPr>
            </w:pPr>
          </w:p>
        </w:tc>
        <w:tc>
          <w:tcPr>
            <w:tcW w:w="1800" w:type="dxa"/>
          </w:tcPr>
          <w:p>
            <w:pPr>
              <w:jc w:val="center"/>
              <w:rPr>
                <w:rFonts w:hint="eastAsia" w:ascii="宋体" w:hAnsi="宋体" w:eastAsia="宋体" w:cs="宋体"/>
                <w:sz w:val="24"/>
              </w:rPr>
            </w:pPr>
          </w:p>
        </w:tc>
        <w:tc>
          <w:tcPr>
            <w:tcW w:w="2100" w:type="dxa"/>
            <w:vAlign w:val="center"/>
          </w:tcPr>
          <w:p>
            <w:pPr>
              <w:jc w:val="center"/>
              <w:rPr>
                <w:rFonts w:hint="eastAsia" w:ascii="宋体" w:hAnsi="宋体" w:eastAsia="宋体" w:cs="宋体"/>
                <w:sz w:val="24"/>
              </w:rPr>
            </w:pPr>
          </w:p>
        </w:tc>
        <w:tc>
          <w:tcPr>
            <w:tcW w:w="209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095" w:type="dxa"/>
            <w:vAlign w:val="center"/>
          </w:tcPr>
          <w:p>
            <w:pPr>
              <w:jc w:val="center"/>
              <w:rPr>
                <w:rFonts w:hint="eastAsia" w:ascii="宋体" w:hAnsi="宋体" w:eastAsia="宋体" w:cs="宋体"/>
                <w:sz w:val="24"/>
              </w:rPr>
            </w:pPr>
          </w:p>
        </w:tc>
        <w:tc>
          <w:tcPr>
            <w:tcW w:w="1800" w:type="dxa"/>
          </w:tcPr>
          <w:p>
            <w:pPr>
              <w:jc w:val="center"/>
              <w:rPr>
                <w:rFonts w:hint="eastAsia" w:ascii="宋体" w:hAnsi="宋体" w:eastAsia="宋体" w:cs="宋体"/>
                <w:sz w:val="24"/>
              </w:rPr>
            </w:pPr>
          </w:p>
        </w:tc>
        <w:tc>
          <w:tcPr>
            <w:tcW w:w="2100" w:type="dxa"/>
            <w:vAlign w:val="center"/>
          </w:tcPr>
          <w:p>
            <w:pPr>
              <w:jc w:val="center"/>
              <w:rPr>
                <w:rFonts w:hint="eastAsia" w:ascii="宋体" w:hAnsi="宋体" w:eastAsia="宋体" w:cs="宋体"/>
                <w:sz w:val="24"/>
              </w:rPr>
            </w:pPr>
          </w:p>
        </w:tc>
        <w:tc>
          <w:tcPr>
            <w:tcW w:w="209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1" w:type="dxa"/>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095" w:type="dxa"/>
            <w:vAlign w:val="center"/>
          </w:tcPr>
          <w:p>
            <w:pPr>
              <w:jc w:val="center"/>
              <w:rPr>
                <w:rFonts w:hint="eastAsia" w:ascii="宋体" w:hAnsi="宋体" w:eastAsia="宋体" w:cs="宋体"/>
                <w:sz w:val="24"/>
              </w:rPr>
            </w:pPr>
          </w:p>
        </w:tc>
        <w:tc>
          <w:tcPr>
            <w:tcW w:w="1800" w:type="dxa"/>
          </w:tcPr>
          <w:p>
            <w:pPr>
              <w:jc w:val="center"/>
              <w:rPr>
                <w:rFonts w:hint="eastAsia" w:ascii="宋体" w:hAnsi="宋体" w:eastAsia="宋体" w:cs="宋体"/>
                <w:sz w:val="24"/>
              </w:rPr>
            </w:pPr>
          </w:p>
        </w:tc>
        <w:tc>
          <w:tcPr>
            <w:tcW w:w="2100" w:type="dxa"/>
            <w:vAlign w:val="center"/>
          </w:tcPr>
          <w:p>
            <w:pPr>
              <w:jc w:val="center"/>
              <w:rPr>
                <w:rFonts w:hint="eastAsia" w:ascii="宋体" w:hAnsi="宋体" w:eastAsia="宋体" w:cs="宋体"/>
                <w:sz w:val="24"/>
              </w:rPr>
            </w:pPr>
          </w:p>
        </w:tc>
        <w:tc>
          <w:tcPr>
            <w:tcW w:w="2090"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095" w:type="dxa"/>
            <w:vAlign w:val="center"/>
          </w:tcPr>
          <w:p>
            <w:pPr>
              <w:jc w:val="center"/>
              <w:rPr>
                <w:rFonts w:hint="eastAsia" w:ascii="宋体" w:hAnsi="宋体" w:eastAsia="宋体" w:cs="宋体"/>
                <w:sz w:val="24"/>
              </w:rPr>
            </w:pPr>
          </w:p>
        </w:tc>
        <w:tc>
          <w:tcPr>
            <w:tcW w:w="1800" w:type="dxa"/>
          </w:tcPr>
          <w:p>
            <w:pPr>
              <w:jc w:val="center"/>
              <w:rPr>
                <w:rFonts w:hint="eastAsia" w:ascii="宋体" w:hAnsi="宋体" w:eastAsia="宋体" w:cs="宋体"/>
                <w:sz w:val="24"/>
              </w:rPr>
            </w:pPr>
          </w:p>
        </w:tc>
        <w:tc>
          <w:tcPr>
            <w:tcW w:w="2100" w:type="dxa"/>
            <w:vAlign w:val="center"/>
          </w:tcPr>
          <w:p>
            <w:pPr>
              <w:jc w:val="center"/>
              <w:rPr>
                <w:rFonts w:hint="eastAsia" w:ascii="宋体" w:hAnsi="宋体" w:eastAsia="宋体" w:cs="宋体"/>
                <w:sz w:val="24"/>
              </w:rPr>
            </w:pPr>
          </w:p>
        </w:tc>
        <w:tc>
          <w:tcPr>
            <w:tcW w:w="2090" w:type="dxa"/>
            <w:vAlign w:val="center"/>
          </w:tcPr>
          <w:p>
            <w:pPr>
              <w:jc w:val="center"/>
              <w:rPr>
                <w:rFonts w:hint="eastAsia" w:ascii="宋体" w:hAnsi="宋体" w:eastAsia="宋体" w:cs="宋体"/>
                <w:sz w:val="24"/>
              </w:rPr>
            </w:pPr>
          </w:p>
        </w:tc>
      </w:tr>
    </w:tbl>
    <w:p>
      <w:pPr>
        <w:snapToGrid w:val="0"/>
        <w:spacing w:line="240" w:lineRule="atLeast"/>
        <w:ind w:firstLine="200"/>
        <w:rPr>
          <w:rFonts w:hint="eastAsia" w:ascii="宋体" w:hAnsi="宋体" w:eastAsia="宋体" w:cs="宋体"/>
          <w:b/>
          <w:sz w:val="24"/>
        </w:rPr>
      </w:pPr>
      <w:r>
        <w:rPr>
          <w:rFonts w:hint="eastAsia" w:ascii="宋体" w:hAnsi="宋体" w:eastAsia="宋体" w:cs="宋体"/>
          <w:b/>
          <w:sz w:val="24"/>
        </w:rPr>
        <w:t>注：1.此表不提供，视为无业绩。</w:t>
      </w:r>
    </w:p>
    <w:p>
      <w:pPr>
        <w:snapToGrid w:val="0"/>
        <w:spacing w:line="240" w:lineRule="atLeast"/>
        <w:ind w:firstLine="704" w:firstLineChars="292"/>
        <w:rPr>
          <w:rFonts w:hint="eastAsia" w:ascii="宋体" w:hAnsi="宋体" w:eastAsia="宋体" w:cs="宋体"/>
          <w:b/>
          <w:sz w:val="24"/>
        </w:rPr>
      </w:pPr>
      <w:r>
        <w:rPr>
          <w:rFonts w:hint="eastAsia" w:ascii="宋体" w:hAnsi="宋体" w:eastAsia="宋体" w:cs="宋体"/>
          <w:b/>
          <w:sz w:val="24"/>
        </w:rPr>
        <w:t>2.此表仅提供了格式，表格不够可自行增加。</w:t>
      </w:r>
    </w:p>
    <w:p>
      <w:pPr>
        <w:snapToGrid w:val="0"/>
        <w:spacing w:line="240" w:lineRule="atLeast"/>
        <w:ind w:firstLine="701" w:firstLineChars="291"/>
        <w:rPr>
          <w:rFonts w:hint="eastAsia" w:ascii="宋体" w:hAnsi="宋体" w:eastAsia="宋体" w:cs="宋体"/>
          <w:b/>
          <w:sz w:val="24"/>
        </w:rPr>
      </w:pPr>
      <w:r>
        <w:rPr>
          <w:rFonts w:hint="eastAsia" w:ascii="宋体" w:hAnsi="宋体" w:eastAsia="宋体" w:cs="宋体"/>
          <w:b/>
          <w:sz w:val="24"/>
        </w:rPr>
        <w:t>3.后附合同等资料。</w:t>
      </w:r>
    </w:p>
    <w:p>
      <w:pPr>
        <w:snapToGrid w:val="0"/>
        <w:spacing w:line="240" w:lineRule="atLeast"/>
        <w:ind w:firstLine="701" w:firstLineChars="291"/>
        <w:rPr>
          <w:rFonts w:hint="eastAsia" w:ascii="宋体" w:hAnsi="宋体" w:eastAsia="宋体" w:cs="宋体"/>
          <w:b/>
          <w:sz w:val="24"/>
        </w:rPr>
      </w:pPr>
      <w:r>
        <w:rPr>
          <w:rFonts w:hint="eastAsia" w:ascii="宋体" w:hAnsi="宋体" w:eastAsia="宋体" w:cs="宋体"/>
          <w:b/>
          <w:sz w:val="24"/>
        </w:rPr>
        <w:t>4.如本表格不适合投标人的实际情况，可自行制表填写。</w:t>
      </w:r>
    </w:p>
    <w:p>
      <w:pPr>
        <w:snapToGrid w:val="0"/>
        <w:spacing w:line="240" w:lineRule="atLeast"/>
        <w:ind w:firstLine="701" w:firstLineChars="291"/>
        <w:rPr>
          <w:rFonts w:hint="eastAsia" w:ascii="宋体" w:hAnsi="宋体" w:eastAsia="宋体" w:cs="宋体"/>
          <w:b/>
          <w:sz w:val="24"/>
        </w:rPr>
      </w:pPr>
    </w:p>
    <w:p>
      <w:pPr>
        <w:snapToGrid w:val="0"/>
        <w:spacing w:line="240" w:lineRule="atLeast"/>
        <w:ind w:firstLine="701" w:firstLineChars="291"/>
        <w:rPr>
          <w:rFonts w:hint="eastAsia" w:ascii="宋体" w:hAnsi="宋体" w:eastAsia="宋体" w:cs="宋体"/>
          <w:b/>
          <w:sz w:val="24"/>
        </w:rPr>
      </w:pPr>
    </w:p>
    <w:p>
      <w:pPr>
        <w:snapToGrid w:val="0"/>
        <w:spacing w:before="156" w:beforeLines="50" w:line="400" w:lineRule="exact"/>
        <w:ind w:firstLine="200"/>
        <w:rPr>
          <w:rFonts w:hint="eastAsia" w:ascii="宋体" w:hAnsi="宋体" w:eastAsia="宋体" w:cs="宋体"/>
          <w:sz w:val="24"/>
          <w:u w:val="single"/>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p>
    <w:p>
      <w:pPr>
        <w:snapToGrid w:val="0"/>
        <w:spacing w:before="156" w:beforeLines="50" w:after="50" w:line="400" w:lineRule="exact"/>
        <w:ind w:firstLine="240" w:firstLineChars="100"/>
        <w:rPr>
          <w:rFonts w:hint="eastAsia" w:ascii="宋体" w:hAnsi="宋体" w:eastAsia="宋体" w:cs="宋体"/>
          <w:sz w:val="24"/>
        </w:rPr>
      </w:pPr>
      <w:r>
        <w:rPr>
          <w:rFonts w:hint="eastAsia" w:ascii="宋体" w:hAnsi="宋体" w:eastAsia="宋体" w:cs="宋体"/>
          <w:sz w:val="24"/>
        </w:rPr>
        <w:t>投标人公章：</w:t>
      </w:r>
    </w:p>
    <w:p>
      <w:pPr>
        <w:pStyle w:val="80"/>
        <w:spacing w:line="360" w:lineRule="auto"/>
        <w:ind w:right="480" w:firstLine="240" w:firstLineChars="100"/>
        <w:rPr>
          <w:rFonts w:hint="eastAsia" w:ascii="宋体" w:hAnsi="宋体" w:eastAsia="宋体" w:cs="宋体"/>
          <w:b/>
          <w:bCs/>
          <w:sz w:val="24"/>
        </w:rPr>
      </w:pPr>
      <w:r>
        <w:rPr>
          <w:rFonts w:hint="eastAsia" w:ascii="宋体" w:hAnsi="宋体" w:eastAsia="宋体" w:cs="宋体"/>
          <w:sz w:val="24"/>
        </w:rPr>
        <w:t>日期：    年    月    日</w:t>
      </w:r>
    </w:p>
    <w:p>
      <w:pPr>
        <w:rPr>
          <w:rFonts w:hint="eastAsia" w:ascii="宋体" w:hAnsi="宋体" w:eastAsia="宋体" w:cs="宋体"/>
          <w:szCs w:val="21"/>
          <w:highlight w:val="yellow"/>
          <w:lang w:eastAsia="zh-CN"/>
        </w:rPr>
      </w:pPr>
      <w:r>
        <w:rPr>
          <w:rFonts w:hint="eastAsia" w:ascii="宋体" w:hAnsi="宋体" w:eastAsia="宋体" w:cs="宋体"/>
        </w:rPr>
        <w:br w:type="page"/>
      </w:r>
      <w:bookmarkStart w:id="70" w:name="OLE_LINK21"/>
      <w:r>
        <w:rPr>
          <w:rFonts w:hint="eastAsia" w:ascii="宋体" w:hAnsi="宋体" w:eastAsia="宋体" w:cs="宋体"/>
          <w:b/>
          <w:kern w:val="0"/>
          <w:sz w:val="24"/>
        </w:rPr>
        <w:t>3、</w:t>
      </w:r>
      <w:r>
        <w:rPr>
          <w:rFonts w:hint="eastAsia" w:ascii="宋体" w:hAnsi="宋体" w:cs="宋体"/>
          <w:b/>
          <w:kern w:val="0"/>
          <w:sz w:val="24"/>
          <w:lang w:eastAsia="zh-CN"/>
        </w:rPr>
        <w:t>项目实施方案</w:t>
      </w: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rPr>
          <w:rFonts w:hint="eastAsia" w:ascii="宋体" w:hAnsi="宋体" w:eastAsia="宋体" w:cs="宋体"/>
          <w:szCs w:val="21"/>
          <w:highlight w:val="yellow"/>
        </w:rPr>
      </w:pPr>
    </w:p>
    <w:p>
      <w:pPr>
        <w:spacing w:line="460" w:lineRule="atLeast"/>
        <w:rPr>
          <w:rFonts w:hint="eastAsia" w:ascii="宋体" w:hAnsi="宋体" w:eastAsia="宋体" w:cs="宋体"/>
          <w:b/>
          <w:bCs/>
          <w:sz w:val="24"/>
        </w:rPr>
      </w:pPr>
      <w:r>
        <w:rPr>
          <w:rFonts w:hint="eastAsia" w:ascii="宋体" w:hAnsi="宋体" w:eastAsia="宋体" w:cs="宋体"/>
          <w:szCs w:val="21"/>
          <w:highlight w:val="yellow"/>
        </w:rPr>
        <w:br w:type="page"/>
      </w:r>
      <w:bookmarkEnd w:id="70"/>
      <w:r>
        <w:rPr>
          <w:rFonts w:hint="eastAsia" w:ascii="宋体" w:hAnsi="宋体" w:eastAsia="宋体" w:cs="宋体"/>
          <w:b/>
          <w:bCs/>
          <w:sz w:val="24"/>
        </w:rPr>
        <w:t>4、投标产品详细清单（包括所投标产品的品牌（制造厂名称）、规格型号、详细配置、主要技术参数等）（格式自拟）</w:t>
      </w:r>
    </w:p>
    <w:p>
      <w:pPr>
        <w:pStyle w:val="3"/>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snapToGrid w:val="0"/>
        <w:spacing w:before="50" w:after="156" w:afterLines="50"/>
        <w:jc w:val="left"/>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5、技术响应表格式：</w:t>
      </w:r>
    </w:p>
    <w:p>
      <w:pPr>
        <w:snapToGrid w:val="0"/>
        <w:spacing w:before="50" w:after="156" w:afterLines="50"/>
        <w:jc w:val="center"/>
        <w:rPr>
          <w:rFonts w:hint="eastAsia" w:ascii="宋体" w:hAnsi="宋体" w:eastAsia="宋体" w:cs="宋体"/>
          <w:b/>
          <w:bCs/>
          <w:sz w:val="32"/>
          <w:szCs w:val="32"/>
        </w:rPr>
      </w:pPr>
      <w:r>
        <w:rPr>
          <w:rFonts w:hint="eastAsia" w:ascii="宋体" w:hAnsi="宋体" w:eastAsia="宋体" w:cs="宋体"/>
          <w:b/>
          <w:bCs/>
          <w:sz w:val="32"/>
          <w:szCs w:val="32"/>
        </w:rPr>
        <w:t>技术响应表</w:t>
      </w:r>
    </w:p>
    <w:tbl>
      <w:tblPr>
        <w:tblStyle w:val="32"/>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946"/>
        <w:gridCol w:w="382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57" w:type="pct"/>
            <w:vAlign w:val="center"/>
          </w:tcPr>
          <w:p>
            <w:pPr>
              <w:pStyle w:val="17"/>
              <w:spacing w:before="156" w:beforeLines="50"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586" w:type="pct"/>
            <w:vAlign w:val="center"/>
          </w:tcPr>
          <w:p>
            <w:pPr>
              <w:pStyle w:val="17"/>
              <w:spacing w:before="156" w:beforeLines="50" w:line="240" w:lineRule="exact"/>
              <w:jc w:val="center"/>
              <w:rPr>
                <w:rFonts w:hint="eastAsia" w:ascii="宋体" w:hAnsi="宋体" w:eastAsia="宋体" w:cs="宋体"/>
                <w:szCs w:val="21"/>
              </w:rPr>
            </w:pPr>
            <w:r>
              <w:rPr>
                <w:rFonts w:hint="eastAsia" w:ascii="宋体" w:hAnsi="宋体" w:eastAsia="宋体" w:cs="宋体"/>
                <w:szCs w:val="21"/>
              </w:rPr>
              <w:t>招标文件技术参数需求</w:t>
            </w:r>
          </w:p>
        </w:tc>
        <w:tc>
          <w:tcPr>
            <w:tcW w:w="2061" w:type="pct"/>
            <w:vAlign w:val="center"/>
          </w:tcPr>
          <w:p>
            <w:pPr>
              <w:spacing w:before="156" w:beforeLines="50" w:line="240" w:lineRule="exact"/>
              <w:jc w:val="center"/>
              <w:rPr>
                <w:rFonts w:hint="eastAsia" w:ascii="宋体" w:hAnsi="宋体" w:eastAsia="宋体" w:cs="宋体"/>
                <w:szCs w:val="21"/>
              </w:rPr>
            </w:pPr>
            <w:r>
              <w:rPr>
                <w:rFonts w:hint="eastAsia" w:ascii="宋体" w:hAnsi="宋体" w:eastAsia="宋体" w:cs="宋体"/>
                <w:szCs w:val="21"/>
              </w:rPr>
              <w:t>投标文件响应</w:t>
            </w:r>
          </w:p>
        </w:tc>
        <w:tc>
          <w:tcPr>
            <w:tcW w:w="894" w:type="pct"/>
            <w:vAlign w:val="center"/>
          </w:tcPr>
          <w:p>
            <w:pPr>
              <w:spacing w:before="156" w:beforeLines="50" w:line="240" w:lineRule="exact"/>
              <w:jc w:val="center"/>
              <w:rPr>
                <w:rFonts w:hint="eastAsia" w:ascii="宋体" w:hAnsi="宋体" w:eastAsia="宋体" w:cs="宋体"/>
                <w:szCs w:val="21"/>
              </w:rPr>
            </w:pPr>
            <w:r>
              <w:rPr>
                <w:rFonts w:hint="eastAsia" w:ascii="宋体" w:hAnsi="宋体" w:eastAsia="宋体" w:cs="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pct"/>
            <w:vAlign w:val="center"/>
          </w:tcPr>
          <w:p>
            <w:pPr>
              <w:pStyle w:val="17"/>
              <w:spacing w:before="156" w:beforeLines="50" w:line="360" w:lineRule="auto"/>
              <w:jc w:val="center"/>
              <w:rPr>
                <w:rFonts w:hint="eastAsia" w:ascii="宋体" w:hAnsi="宋体" w:eastAsia="宋体" w:cs="宋体"/>
                <w:szCs w:val="21"/>
              </w:rPr>
            </w:pP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57" w:type="pct"/>
            <w:vAlign w:val="center"/>
          </w:tcPr>
          <w:p>
            <w:pPr>
              <w:pStyle w:val="17"/>
              <w:spacing w:before="156" w:beforeLines="50" w:line="360" w:lineRule="auto"/>
              <w:jc w:val="center"/>
              <w:rPr>
                <w:rFonts w:hint="eastAsia" w:ascii="宋体" w:hAnsi="宋体" w:eastAsia="宋体" w:cs="宋体"/>
                <w:szCs w:val="21"/>
              </w:rPr>
            </w:pPr>
            <w:r>
              <w:rPr>
                <w:rFonts w:hint="eastAsia" w:ascii="宋体" w:hAnsi="宋体" w:eastAsia="宋体" w:cs="宋体"/>
                <w:szCs w:val="21"/>
              </w:rPr>
              <w:t>...</w:t>
            </w:r>
          </w:p>
        </w:tc>
        <w:tc>
          <w:tcPr>
            <w:tcW w:w="1586" w:type="pct"/>
          </w:tcPr>
          <w:p>
            <w:pPr>
              <w:pStyle w:val="17"/>
              <w:spacing w:before="156" w:beforeLines="50" w:line="360" w:lineRule="auto"/>
              <w:jc w:val="center"/>
              <w:rPr>
                <w:rFonts w:hint="eastAsia" w:ascii="宋体" w:hAnsi="宋体" w:eastAsia="宋体" w:cs="宋体"/>
                <w:szCs w:val="21"/>
              </w:rPr>
            </w:pPr>
          </w:p>
        </w:tc>
        <w:tc>
          <w:tcPr>
            <w:tcW w:w="2061" w:type="pct"/>
          </w:tcPr>
          <w:p>
            <w:pPr>
              <w:pStyle w:val="17"/>
              <w:spacing w:before="156" w:beforeLines="50" w:line="360" w:lineRule="auto"/>
              <w:jc w:val="center"/>
              <w:rPr>
                <w:rFonts w:hint="eastAsia" w:ascii="宋体" w:hAnsi="宋体" w:eastAsia="宋体" w:cs="宋体"/>
                <w:szCs w:val="21"/>
              </w:rPr>
            </w:pPr>
          </w:p>
        </w:tc>
        <w:tc>
          <w:tcPr>
            <w:tcW w:w="894" w:type="pct"/>
            <w:vAlign w:val="center"/>
          </w:tcPr>
          <w:p>
            <w:pPr>
              <w:pStyle w:val="17"/>
              <w:spacing w:before="156" w:beforeLines="50" w:line="360" w:lineRule="auto"/>
              <w:jc w:val="center"/>
              <w:rPr>
                <w:rFonts w:hint="eastAsia" w:ascii="宋体" w:hAnsi="宋体" w:eastAsia="宋体" w:cs="宋体"/>
                <w:szCs w:val="21"/>
              </w:rPr>
            </w:pPr>
          </w:p>
        </w:tc>
      </w:tr>
    </w:tbl>
    <w:p>
      <w:pPr>
        <w:spacing w:line="360" w:lineRule="auto"/>
        <w:rPr>
          <w:rFonts w:hint="eastAsia" w:ascii="宋体" w:hAnsi="宋体" w:eastAsia="宋体" w:cs="宋体"/>
          <w:b/>
          <w:bCs/>
          <w:szCs w:val="21"/>
        </w:rPr>
      </w:pPr>
      <w:r>
        <w:rPr>
          <w:rFonts w:hint="eastAsia" w:ascii="宋体" w:hAnsi="宋体" w:eastAsia="宋体" w:cs="宋体"/>
          <w:b/>
          <w:bCs/>
          <w:szCs w:val="21"/>
        </w:rPr>
        <w:t>注：1、投标人应根据投标产品的性能指标、对照招标文件要求在“偏离情况”栏注明“正偏离”、“负偏离”或“无偏离”。</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2、表格不够填写可添加。如本表格不适合投标人的实际情况，可自行制表填写。</w:t>
      </w: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被授权人签字（或盖章）</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p>
    <w:p>
      <w:pPr>
        <w:pStyle w:val="80"/>
        <w:spacing w:line="360" w:lineRule="auto"/>
        <w:ind w:right="480"/>
        <w:rPr>
          <w:rFonts w:hint="eastAsia" w:ascii="宋体" w:hAnsi="宋体" w:eastAsia="宋体" w:cs="宋体"/>
          <w:sz w:val="24"/>
        </w:rPr>
      </w:pPr>
      <w:r>
        <w:rPr>
          <w:rFonts w:hint="eastAsia" w:ascii="宋体" w:hAnsi="宋体" w:eastAsia="宋体" w:cs="宋体"/>
          <w:sz w:val="24"/>
        </w:rPr>
        <w:t xml:space="preserve">投标人公章：                              </w:t>
      </w:r>
    </w:p>
    <w:p>
      <w:pPr>
        <w:pStyle w:val="80"/>
        <w:spacing w:line="360" w:lineRule="auto"/>
        <w:ind w:right="480"/>
        <w:rPr>
          <w:rFonts w:hint="eastAsia" w:ascii="宋体" w:hAnsi="宋体" w:eastAsia="宋体" w:cs="宋体"/>
          <w:spacing w:val="20"/>
          <w:sz w:val="24"/>
        </w:rPr>
      </w:pPr>
      <w:r>
        <w:rPr>
          <w:rFonts w:hint="eastAsia" w:ascii="宋体" w:hAnsi="宋体" w:eastAsia="宋体" w:cs="宋体"/>
          <w:sz w:val="24"/>
        </w:rPr>
        <w:t xml:space="preserve">     年    月    日</w:t>
      </w:r>
    </w:p>
    <w:p>
      <w:pPr>
        <w:snapToGrid w:val="0"/>
        <w:spacing w:line="360" w:lineRule="auto"/>
        <w:jc w:val="left"/>
        <w:rPr>
          <w:rFonts w:hint="eastAsia" w:ascii="宋体" w:hAnsi="宋体" w:eastAsia="宋体" w:cs="宋体"/>
          <w:sz w:val="24"/>
        </w:rPr>
      </w:pPr>
      <w:r>
        <w:rPr>
          <w:rFonts w:hint="eastAsia" w:ascii="宋体" w:hAnsi="宋体" w:eastAsia="宋体" w:cs="宋体"/>
          <w:b/>
          <w:bCs/>
          <w:sz w:val="24"/>
        </w:rPr>
        <w:br w:type="page"/>
      </w:r>
      <w:r>
        <w:rPr>
          <w:rFonts w:hint="eastAsia" w:ascii="宋体" w:hAnsi="宋体" w:eastAsia="宋体" w:cs="宋体"/>
          <w:b/>
          <w:bCs/>
          <w:sz w:val="24"/>
        </w:rPr>
        <w:t>6、具有履行合同所必需的专业服务（技术）能力的承诺函格式：</w:t>
      </w:r>
    </w:p>
    <w:p>
      <w:pPr>
        <w:adjustRightInd w:val="0"/>
        <w:snapToGrid w:val="0"/>
        <w:spacing w:line="360" w:lineRule="auto"/>
        <w:rPr>
          <w:rFonts w:hint="eastAsia" w:ascii="宋体" w:hAnsi="宋体" w:eastAsia="宋体" w:cs="宋体"/>
          <w:b/>
          <w:bCs/>
          <w:sz w:val="24"/>
        </w:rPr>
      </w:pPr>
    </w:p>
    <w:p>
      <w:pPr>
        <w:jc w:val="center"/>
        <w:rPr>
          <w:rFonts w:hint="eastAsia" w:ascii="宋体" w:hAnsi="宋体" w:eastAsia="宋体" w:cs="宋体"/>
          <w:b/>
          <w:sz w:val="32"/>
        </w:rPr>
      </w:pPr>
      <w:bookmarkStart w:id="71" w:name="_Toc21481"/>
      <w:r>
        <w:rPr>
          <w:rFonts w:hint="eastAsia" w:ascii="宋体" w:hAnsi="宋体" w:eastAsia="宋体" w:cs="宋体"/>
          <w:b/>
          <w:sz w:val="32"/>
        </w:rPr>
        <w:t>具有履行合同所必需的专业服务（技术）能力的承诺函</w:t>
      </w:r>
      <w:bookmarkEnd w:id="71"/>
    </w:p>
    <w:p>
      <w:pPr>
        <w:spacing w:line="360" w:lineRule="auto"/>
        <w:rPr>
          <w:rFonts w:hint="eastAsia" w:ascii="宋体" w:hAnsi="宋体" w:eastAsia="宋体" w:cs="宋体"/>
        </w:rPr>
      </w:pPr>
    </w:p>
    <w:p>
      <w:pPr>
        <w:widowControl/>
        <w:adjustRightInd w:val="0"/>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u w:val="single"/>
        </w:rPr>
        <w:t xml:space="preserve">（采购人）                   </w:t>
      </w:r>
      <w:r>
        <w:rPr>
          <w:rFonts w:hint="eastAsia" w:ascii="宋体" w:hAnsi="宋体" w:eastAsia="宋体" w:cs="宋体"/>
          <w:kern w:val="0"/>
          <w:sz w:val="24"/>
        </w:rPr>
        <w:t>：</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我方</w:t>
      </w:r>
      <w:r>
        <w:rPr>
          <w:rFonts w:hint="eastAsia" w:ascii="宋体" w:hAnsi="宋体" w:eastAsia="宋体" w:cs="宋体"/>
          <w:kern w:val="0"/>
          <w:sz w:val="24"/>
          <w:u w:val="single"/>
        </w:rPr>
        <w:t xml:space="preserve"> （供应商）          </w:t>
      </w:r>
      <w:r>
        <w:rPr>
          <w:rFonts w:hint="eastAsia" w:ascii="宋体" w:hAnsi="宋体" w:eastAsia="宋体" w:cs="宋体"/>
          <w:kern w:val="0"/>
          <w:sz w:val="24"/>
        </w:rPr>
        <w:t>承诺具有履行合同所必需的专业服务（技术）能力。如有虚假，采购人可取消我方任何资格（投标/中标/签订合同），我方对此无任何异议。</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特此承诺！</w:t>
      </w:r>
    </w:p>
    <w:p>
      <w:pPr>
        <w:widowControl/>
        <w:adjustRightInd w:val="0"/>
        <w:snapToGrid w:val="0"/>
        <w:spacing w:line="360" w:lineRule="auto"/>
        <w:ind w:firstLine="480" w:firstLineChars="200"/>
        <w:jc w:val="left"/>
        <w:rPr>
          <w:rFonts w:hint="eastAsia" w:ascii="宋体" w:hAnsi="宋体" w:eastAsia="宋体" w:cs="宋体"/>
          <w:kern w:val="0"/>
          <w:sz w:val="24"/>
        </w:rPr>
      </w:pPr>
    </w:p>
    <w:p>
      <w:pPr>
        <w:pStyle w:val="3"/>
        <w:rPr>
          <w:rFonts w:hint="eastAsia" w:ascii="宋体" w:hAnsi="宋体" w:eastAsia="宋体" w:cs="宋体"/>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投标人全称（盖单位公章）：</w:t>
      </w:r>
    </w:p>
    <w:p>
      <w:pPr>
        <w:widowControl/>
        <w:adjustRightInd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法定代表人或其授权代表（签字或盖章）：</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日期： 年  月  日 </w:t>
      </w:r>
    </w:p>
    <w:p>
      <w:pPr>
        <w:snapToGrid w:val="0"/>
        <w:spacing w:line="360" w:lineRule="auto"/>
        <w:jc w:val="left"/>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7、项目实施人员</w:t>
      </w:r>
    </w:p>
    <w:p>
      <w:pPr>
        <w:pStyle w:val="17"/>
        <w:adjustRightInd w:val="0"/>
        <w:spacing w:before="120" w:after="120" w:line="360" w:lineRule="auto"/>
        <w:jc w:val="center"/>
        <w:textAlignment w:val="baseline"/>
        <w:rPr>
          <w:rFonts w:hint="eastAsia" w:ascii="宋体" w:hAnsi="宋体" w:eastAsia="宋体" w:cs="宋体"/>
          <w:sz w:val="32"/>
          <w:szCs w:val="32"/>
        </w:rPr>
      </w:pPr>
      <w:r>
        <w:rPr>
          <w:rFonts w:hint="eastAsia" w:ascii="宋体" w:hAnsi="宋体" w:eastAsia="宋体" w:cs="宋体"/>
          <w:b/>
          <w:sz w:val="32"/>
          <w:szCs w:val="32"/>
        </w:rPr>
        <w:t>项目实施人员一览表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129"/>
        <w:gridCol w:w="915"/>
        <w:gridCol w:w="928"/>
        <w:gridCol w:w="1134"/>
        <w:gridCol w:w="1134"/>
        <w:gridCol w:w="976"/>
        <w:gridCol w:w="20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项目组所任职务</w:t>
            </w: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姓名</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年龄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学 历</w:t>
            </w: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专业</w:t>
            </w: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从事本工作时间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1</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p>
        </w:tc>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2</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20"/>
              <w:jc w:val="center"/>
              <w:rPr>
                <w:rFonts w:hint="eastAsia" w:ascii="宋体" w:hAnsi="宋体" w:eastAsia="宋体" w:cs="宋体"/>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3</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20"/>
              <w:jc w:val="center"/>
              <w:rPr>
                <w:rFonts w:hint="eastAsia" w:ascii="宋体" w:hAnsi="宋体" w:eastAsia="宋体" w:cs="宋体"/>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4</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20"/>
              <w:jc w:val="center"/>
              <w:rPr>
                <w:rFonts w:hint="eastAsia" w:ascii="宋体" w:hAnsi="宋体" w:eastAsia="宋体" w:cs="宋体"/>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5</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20"/>
              <w:jc w:val="center"/>
              <w:rPr>
                <w:rFonts w:hint="eastAsia" w:ascii="宋体" w:hAnsi="宋体" w:eastAsia="宋体" w:cs="宋体"/>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r>
              <w:rPr>
                <w:rFonts w:hint="eastAsia" w:ascii="宋体" w:hAnsi="宋体" w:eastAsia="宋体" w:cs="宋体"/>
                <w:sz w:val="21"/>
                <w:szCs w:val="21"/>
              </w:rPr>
              <w:t>6</w:t>
            </w:r>
          </w:p>
        </w:tc>
        <w:tc>
          <w:tcPr>
            <w:tcW w:w="1129"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20"/>
              <w:jc w:val="center"/>
              <w:rPr>
                <w:rFonts w:hint="eastAsia" w:ascii="宋体" w:hAnsi="宋体" w:eastAsia="宋体" w:cs="宋体"/>
                <w:sz w:val="21"/>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pStyle w:val="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w:t>
            </w:r>
          </w:p>
        </w:tc>
        <w:tc>
          <w:tcPr>
            <w:tcW w:w="11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9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p>
        </w:tc>
        <w:tc>
          <w:tcPr>
            <w:tcW w:w="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c>
          <w:tcPr>
            <w:tcW w:w="2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bl>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注：1、“项目实施人员”指投标单位针对该项目实施所配备的人员。</w:t>
      </w:r>
    </w:p>
    <w:p>
      <w:pPr>
        <w:spacing w:line="360" w:lineRule="auto"/>
        <w:ind w:firstLine="843" w:firstLineChars="400"/>
        <w:rPr>
          <w:rFonts w:hint="eastAsia" w:ascii="宋体" w:hAnsi="宋体" w:eastAsia="宋体" w:cs="宋体"/>
          <w:b/>
          <w:szCs w:val="21"/>
        </w:rPr>
      </w:pPr>
      <w:r>
        <w:rPr>
          <w:rFonts w:hint="eastAsia" w:ascii="宋体" w:hAnsi="宋体" w:eastAsia="宋体" w:cs="宋体"/>
          <w:b/>
          <w:szCs w:val="21"/>
        </w:rPr>
        <w:t>2、后附各专业人员</w:t>
      </w:r>
      <w:r>
        <w:rPr>
          <w:rFonts w:hint="eastAsia" w:ascii="宋体" w:hAnsi="宋体" w:eastAsia="宋体" w:cs="宋体"/>
          <w:b/>
          <w:color w:val="000000"/>
        </w:rPr>
        <w:t>身份证、相关证书、社保等证明材料</w:t>
      </w:r>
      <w:r>
        <w:rPr>
          <w:rFonts w:hint="eastAsia" w:ascii="宋体" w:hAnsi="宋体" w:eastAsia="宋体" w:cs="宋体"/>
          <w:b/>
          <w:szCs w:val="21"/>
        </w:rPr>
        <w:t>复印件（加盖公章）。</w:t>
      </w:r>
    </w:p>
    <w:p>
      <w:pPr>
        <w:spacing w:line="360" w:lineRule="auto"/>
        <w:ind w:firstLine="843" w:firstLineChars="400"/>
        <w:rPr>
          <w:rFonts w:hint="eastAsia" w:ascii="宋体" w:hAnsi="宋体" w:eastAsia="宋体" w:cs="宋体"/>
          <w:b/>
          <w:szCs w:val="21"/>
        </w:rPr>
      </w:pPr>
      <w:r>
        <w:rPr>
          <w:rFonts w:hint="eastAsia" w:ascii="宋体" w:hAnsi="宋体" w:eastAsia="宋体" w:cs="宋体"/>
          <w:b/>
          <w:szCs w:val="21"/>
        </w:rPr>
        <w:t>3、表格不够填写可添加。如本表格不适合投标人的实际情况，可自行制表填写。</w:t>
      </w:r>
    </w:p>
    <w:p>
      <w:pPr>
        <w:spacing w:line="360" w:lineRule="auto"/>
        <w:ind w:firstLine="843" w:firstLineChars="400"/>
        <w:rPr>
          <w:rFonts w:hint="eastAsia" w:ascii="宋体" w:hAnsi="宋体" w:eastAsia="宋体" w:cs="宋体"/>
          <w:b/>
          <w:szCs w:val="21"/>
        </w:rPr>
      </w:pPr>
    </w:p>
    <w:p>
      <w:pPr>
        <w:pStyle w:val="3"/>
        <w:rPr>
          <w:rFonts w:hint="eastAsia" w:ascii="宋体" w:hAnsi="宋体" w:eastAsia="宋体" w:cs="宋体"/>
        </w:rPr>
      </w:pP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被授权人签字（或盖章）</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投标人公章：                                 年    月    日</w:t>
      </w:r>
    </w:p>
    <w:p>
      <w:pPr>
        <w:pStyle w:val="29"/>
        <w:spacing w:before="0" w:beforeAutospacing="0" w:after="0" w:afterAutospacing="0"/>
        <w:jc w:val="both"/>
        <w:rPr>
          <w:rFonts w:hint="eastAsia" w:ascii="宋体" w:hAnsi="宋体" w:eastAsia="宋体" w:cs="宋体"/>
        </w:rPr>
      </w:pPr>
    </w:p>
    <w:p>
      <w:pPr>
        <w:pStyle w:val="29"/>
        <w:spacing w:before="0" w:beforeAutospacing="0" w:after="0" w:afterAutospacing="0"/>
        <w:jc w:val="center"/>
        <w:rPr>
          <w:rFonts w:hint="eastAsia" w:ascii="宋体" w:hAnsi="宋体" w:eastAsia="宋体" w:cs="宋体"/>
          <w:b/>
          <w:color w:val="000000"/>
        </w:rPr>
      </w:pPr>
      <w:r>
        <w:rPr>
          <w:rFonts w:hint="eastAsia" w:ascii="宋体" w:hAnsi="宋体" w:eastAsia="宋体" w:cs="宋体"/>
        </w:rPr>
        <w:br w:type="page"/>
      </w:r>
      <w:bookmarkStart w:id="72" w:name="OLE_LINK20"/>
      <w:r>
        <w:rPr>
          <w:rFonts w:hint="eastAsia" w:ascii="宋体" w:hAnsi="宋体" w:eastAsia="宋体" w:cs="宋体"/>
          <w:b/>
          <w:color w:val="000000"/>
          <w:sz w:val="32"/>
          <w:szCs w:val="32"/>
        </w:rPr>
        <w:t>项目负责人简历表</w:t>
      </w:r>
    </w:p>
    <w:p>
      <w:pPr>
        <w:pStyle w:val="29"/>
        <w:spacing w:before="0" w:beforeAutospacing="0" w:after="0" w:afterAutospacing="0"/>
        <w:jc w:val="center"/>
        <w:rPr>
          <w:rFonts w:hint="eastAsia" w:ascii="宋体" w:hAnsi="宋体" w:eastAsia="宋体" w:cs="宋体"/>
          <w:b/>
          <w:snapToGrid w:val="0"/>
          <w:color w:val="000000"/>
        </w:rPr>
      </w:pPr>
    </w:p>
    <w:tbl>
      <w:tblPr>
        <w:tblStyle w:val="32"/>
        <w:tblW w:w="0" w:type="auto"/>
        <w:jc w:val="center"/>
        <w:tblLayout w:type="fixed"/>
        <w:tblCellMar>
          <w:top w:w="57" w:type="dxa"/>
          <w:left w:w="57" w:type="dxa"/>
          <w:bottom w:w="57" w:type="dxa"/>
          <w:right w:w="57" w:type="dxa"/>
        </w:tblCellMar>
      </w:tblPr>
      <w:tblGrid>
        <w:gridCol w:w="2018"/>
        <w:gridCol w:w="205"/>
        <w:gridCol w:w="1951"/>
        <w:gridCol w:w="730"/>
        <w:gridCol w:w="424"/>
        <w:gridCol w:w="296"/>
        <w:gridCol w:w="602"/>
        <w:gridCol w:w="118"/>
        <w:gridCol w:w="180"/>
        <w:gridCol w:w="616"/>
        <w:gridCol w:w="464"/>
        <w:gridCol w:w="150"/>
        <w:gridCol w:w="1298"/>
      </w:tblGrid>
      <w:tr>
        <w:tblPrEx>
          <w:tblCellMar>
            <w:top w:w="57" w:type="dxa"/>
            <w:left w:w="57" w:type="dxa"/>
            <w:bottom w:w="57" w:type="dxa"/>
            <w:right w:w="57" w:type="dxa"/>
          </w:tblCellMar>
        </w:tblPrEx>
        <w:trPr>
          <w:trHeight w:val="743"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pPr>
              <w:jc w:val="distribute"/>
              <w:rPr>
                <w:rFonts w:hint="eastAsia" w:ascii="宋体" w:hAnsi="宋体" w:eastAsia="宋体" w:cs="宋体"/>
                <w:color w:val="000000"/>
              </w:rPr>
            </w:pPr>
            <w:r>
              <w:rPr>
                <w:rFonts w:hint="eastAsia" w:ascii="宋体" w:hAnsi="宋体" w:eastAsia="宋体" w:cs="宋体"/>
                <w:color w:val="000000"/>
              </w:rPr>
              <w:t>项目负责</w:t>
            </w:r>
          </w:p>
          <w:p>
            <w:pPr>
              <w:jc w:val="distribute"/>
              <w:rPr>
                <w:rFonts w:hint="eastAsia" w:ascii="宋体" w:hAnsi="宋体" w:eastAsia="宋体" w:cs="宋体"/>
                <w:color w:val="000000"/>
              </w:rPr>
            </w:pPr>
            <w:r>
              <w:rPr>
                <w:rFonts w:hint="eastAsia" w:ascii="宋体" w:hAnsi="宋体" w:eastAsia="宋体" w:cs="宋体"/>
                <w:color w:val="000000"/>
              </w:rPr>
              <w:t>人姓名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性</w:t>
            </w:r>
          </w:p>
          <w:p>
            <w:pPr>
              <w:jc w:val="center"/>
              <w:rPr>
                <w:rFonts w:hint="eastAsia" w:ascii="宋体" w:hAnsi="宋体" w:eastAsia="宋体" w:cs="宋体"/>
                <w:color w:val="000000"/>
              </w:rPr>
            </w:pPr>
            <w:r>
              <w:rPr>
                <w:rFonts w:hint="eastAsia" w:ascii="宋体" w:hAnsi="宋体" w:eastAsia="宋体" w:cs="宋体"/>
                <w:color w:val="000000"/>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年</w:t>
            </w:r>
          </w:p>
          <w:p>
            <w:pPr>
              <w:jc w:val="center"/>
              <w:rPr>
                <w:rFonts w:hint="eastAsia" w:ascii="宋体" w:hAnsi="宋体" w:eastAsia="宋体" w:cs="宋体"/>
                <w:color w:val="000000"/>
              </w:rPr>
            </w:pPr>
            <w:r>
              <w:rPr>
                <w:rFonts w:hint="eastAsia" w:ascii="宋体" w:hAnsi="宋体" w:eastAsia="宋体" w:cs="宋体"/>
                <w:color w:val="000000"/>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614"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学</w:t>
            </w:r>
          </w:p>
          <w:p>
            <w:pPr>
              <w:jc w:val="center"/>
              <w:rPr>
                <w:rFonts w:hint="eastAsia" w:ascii="宋体" w:hAnsi="宋体" w:eastAsia="宋体" w:cs="宋体"/>
                <w:color w:val="000000"/>
              </w:rPr>
            </w:pPr>
            <w:r>
              <w:rPr>
                <w:rFonts w:hint="eastAsia" w:ascii="宋体" w:hAnsi="宋体" w:eastAsia="宋体" w:cs="宋体"/>
                <w:color w:val="000000"/>
              </w:rPr>
              <w:t>历</w:t>
            </w:r>
          </w:p>
        </w:tc>
        <w:tc>
          <w:tcPr>
            <w:tcW w:w="129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r>
      <w:tr>
        <w:tblPrEx>
          <w:tblCellMar>
            <w:top w:w="57" w:type="dxa"/>
            <w:left w:w="57" w:type="dxa"/>
            <w:bottom w:w="57" w:type="dxa"/>
            <w:right w:w="57" w:type="dxa"/>
          </w:tblCellMar>
        </w:tblPrEx>
        <w:trPr>
          <w:trHeight w:val="490"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pPr>
              <w:jc w:val="distribute"/>
              <w:rPr>
                <w:rFonts w:hint="eastAsia" w:ascii="宋体" w:hAnsi="宋体" w:eastAsia="宋体" w:cs="宋体"/>
                <w:color w:val="000000"/>
              </w:rPr>
            </w:pPr>
            <w:r>
              <w:rPr>
                <w:rFonts w:hint="eastAsia" w:ascii="宋体" w:hAnsi="宋体" w:eastAsia="宋体" w:cs="宋体"/>
                <w:color w:val="000000"/>
              </w:rPr>
              <w:t>行政职务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73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专业职称</w:t>
            </w:r>
          </w:p>
        </w:tc>
        <w:tc>
          <w:tcPr>
            <w:tcW w:w="1322"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专业年限</w:t>
            </w:r>
          </w:p>
        </w:tc>
        <w:tc>
          <w:tcPr>
            <w:tcW w:w="144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r>
      <w:tr>
        <w:tblPrEx>
          <w:tblCellMar>
            <w:top w:w="57" w:type="dxa"/>
            <w:left w:w="57" w:type="dxa"/>
            <w:bottom w:w="57" w:type="dxa"/>
            <w:right w:w="57" w:type="dxa"/>
          </w:tblCellMar>
        </w:tblPrEx>
        <w:trPr>
          <w:cantSplit/>
          <w:trHeight w:val="469"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工 作 单 位</w:t>
            </w:r>
          </w:p>
        </w:tc>
        <w:tc>
          <w:tcPr>
            <w:tcW w:w="4208"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电话</w:t>
            </w:r>
          </w:p>
        </w:tc>
        <w:tc>
          <w:tcPr>
            <w:tcW w:w="144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r>
      <w:tr>
        <w:tblPrEx>
          <w:tblCellMar>
            <w:top w:w="57" w:type="dxa"/>
            <w:left w:w="57" w:type="dxa"/>
            <w:bottom w:w="57" w:type="dxa"/>
            <w:right w:w="57" w:type="dxa"/>
          </w:tblCellMar>
        </w:tblPrEx>
        <w:trPr>
          <w:trHeight w:val="469" w:hRule="atLeast"/>
          <w:jc w:val="center"/>
        </w:trPr>
        <w:tc>
          <w:tcPr>
            <w:tcW w:w="2018" w:type="dxa"/>
            <w:tcBorders>
              <w:top w:val="single" w:color="auto" w:sz="6" w:space="0"/>
              <w:left w:val="single" w:color="auto" w:sz="6" w:space="0"/>
              <w:bottom w:val="single" w:color="auto" w:sz="6" w:space="0"/>
              <w:right w:val="single" w:color="auto" w:sz="6" w:space="0"/>
            </w:tcBorders>
            <w:vAlign w:val="center"/>
          </w:tcPr>
          <w:p>
            <w:pPr>
              <w:jc w:val="distribute"/>
              <w:rPr>
                <w:rFonts w:hint="eastAsia" w:ascii="宋体" w:hAnsi="宋体" w:eastAsia="宋体" w:cs="宋体"/>
                <w:color w:val="000000"/>
              </w:rPr>
            </w:pPr>
            <w:r>
              <w:rPr>
                <w:rFonts w:hint="eastAsia" w:ascii="宋体" w:hAnsi="宋体" w:eastAsia="宋体" w:cs="宋体"/>
                <w:color w:val="000000"/>
              </w:rPr>
              <w:t>通讯地址</w:t>
            </w:r>
          </w:p>
        </w:tc>
        <w:tc>
          <w:tcPr>
            <w:tcW w:w="4208"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c>
          <w:tcPr>
            <w:tcW w:w="137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邮编</w:t>
            </w:r>
          </w:p>
        </w:tc>
        <w:tc>
          <w:tcPr>
            <w:tcW w:w="144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r>
      <w:tr>
        <w:tblPrEx>
          <w:tblCellMar>
            <w:top w:w="57" w:type="dxa"/>
            <w:left w:w="57" w:type="dxa"/>
            <w:bottom w:w="57" w:type="dxa"/>
            <w:right w:w="57" w:type="dxa"/>
          </w:tblCellMar>
        </w:tblPrEx>
        <w:trPr>
          <w:cantSplit/>
          <w:trHeight w:val="551" w:hRule="atLeast"/>
          <w:jc w:val="center"/>
        </w:trPr>
        <w:tc>
          <w:tcPr>
            <w:tcW w:w="9052" w:type="dxa"/>
            <w:gridSpan w:val="13"/>
            <w:tcBorders>
              <w:top w:val="single" w:color="auto" w:sz="6" w:space="0"/>
              <w:left w:val="single" w:color="auto" w:sz="6" w:space="0"/>
              <w:bottom w:val="nil"/>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类似项目工作经验</w:t>
            </w:r>
          </w:p>
        </w:tc>
      </w:tr>
      <w:tr>
        <w:tblPrEx>
          <w:tblCellMar>
            <w:top w:w="57" w:type="dxa"/>
            <w:left w:w="57" w:type="dxa"/>
            <w:bottom w:w="57" w:type="dxa"/>
            <w:right w:w="57" w:type="dxa"/>
          </w:tblCellMar>
        </w:tblPrEx>
        <w:trPr>
          <w:cantSplit/>
          <w:trHeight w:val="795" w:hRule="atLeast"/>
          <w:jc w:val="center"/>
        </w:trPr>
        <w:tc>
          <w:tcPr>
            <w:tcW w:w="2223"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参加过的类似项目</w:t>
            </w:r>
          </w:p>
        </w:tc>
        <w:tc>
          <w:tcPr>
            <w:tcW w:w="1196"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r>
              <w:rPr>
                <w:rFonts w:hint="eastAsia" w:ascii="宋体" w:hAnsi="宋体" w:eastAsia="宋体" w:cs="宋体"/>
                <w:color w:val="000000"/>
              </w:rPr>
              <w:t>担任职务</w:t>
            </w:r>
          </w:p>
        </w:tc>
        <w:tc>
          <w:tcPr>
            <w:tcW w:w="2528" w:type="dxa"/>
            <w:gridSpan w:val="4"/>
            <w:tcBorders>
              <w:top w:val="single" w:color="auto" w:sz="6" w:space="0"/>
              <w:left w:val="single" w:color="auto" w:sz="6" w:space="0"/>
              <w:bottom w:val="single" w:color="auto" w:sz="6" w:space="0"/>
              <w:right w:val="single" w:color="auto" w:sz="6" w:space="0"/>
            </w:tcBorders>
            <w:vAlign w:val="center"/>
          </w:tcPr>
          <w:p>
            <w:pPr>
              <w:ind w:firstLine="105" w:firstLineChars="50"/>
              <w:rPr>
                <w:rFonts w:hint="eastAsia" w:ascii="宋体" w:hAnsi="宋体" w:eastAsia="宋体" w:cs="宋体"/>
                <w:color w:val="000000"/>
              </w:rPr>
            </w:pPr>
            <w:r>
              <w:rPr>
                <w:rFonts w:hint="eastAsia" w:ascii="宋体" w:hAnsi="宋体" w:eastAsia="宋体" w:cs="宋体"/>
                <w:color w:val="000000"/>
              </w:rPr>
              <w:t>发包人及联系电话</w:t>
            </w:r>
          </w:p>
        </w:tc>
      </w:tr>
      <w:tr>
        <w:tblPrEx>
          <w:tblCellMar>
            <w:top w:w="57" w:type="dxa"/>
            <w:left w:w="57" w:type="dxa"/>
            <w:bottom w:w="57" w:type="dxa"/>
            <w:right w:w="57" w:type="dxa"/>
          </w:tblCellMar>
        </w:tblPrEx>
        <w:trPr>
          <w:cantSplit/>
          <w:trHeight w:val="639" w:hRule="atLeast"/>
          <w:jc w:val="center"/>
        </w:trPr>
        <w:tc>
          <w:tcPr>
            <w:tcW w:w="2223" w:type="dxa"/>
            <w:gridSpan w:val="2"/>
            <w:tcBorders>
              <w:top w:val="single" w:color="auto" w:sz="6" w:space="0"/>
              <w:left w:val="single" w:color="auto" w:sz="6" w:space="0"/>
              <w:bottom w:val="single" w:color="auto" w:sz="4" w:space="0"/>
              <w:right w:val="single" w:color="auto" w:sz="6" w:space="0"/>
            </w:tcBorders>
            <w:vAlign w:val="center"/>
          </w:tcPr>
          <w:p>
            <w:pPr>
              <w:spacing w:line="900" w:lineRule="auto"/>
              <w:jc w:val="center"/>
              <w:rPr>
                <w:rFonts w:hint="eastAsia" w:ascii="宋体" w:hAnsi="宋体" w:eastAsia="宋体" w:cs="宋体"/>
                <w:color w:val="000000"/>
              </w:rPr>
            </w:pPr>
          </w:p>
          <w:p>
            <w:pPr>
              <w:spacing w:line="900" w:lineRule="auto"/>
              <w:jc w:val="center"/>
              <w:rPr>
                <w:rFonts w:hint="eastAsia" w:ascii="宋体" w:hAnsi="宋体" w:eastAsia="宋体" w:cs="宋体"/>
                <w:color w:val="000000"/>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000000"/>
              </w:rPr>
            </w:pPr>
          </w:p>
        </w:tc>
        <w:tc>
          <w:tcPr>
            <w:tcW w:w="1196" w:type="dxa"/>
            <w:gridSpan w:val="4"/>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color w:val="000000"/>
              </w:rPr>
            </w:pPr>
          </w:p>
        </w:tc>
        <w:tc>
          <w:tcPr>
            <w:tcW w:w="2528"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color w:val="000000"/>
              </w:rPr>
            </w:pPr>
          </w:p>
        </w:tc>
      </w:tr>
    </w:tbl>
    <w:p>
      <w:pPr>
        <w:spacing w:line="460" w:lineRule="atLeast"/>
        <w:ind w:firstLine="422" w:firstLineChars="200"/>
        <w:rPr>
          <w:rFonts w:hint="eastAsia" w:ascii="宋体" w:hAnsi="宋体" w:eastAsia="宋体" w:cs="宋体"/>
          <w:b/>
          <w:szCs w:val="21"/>
        </w:rPr>
      </w:pPr>
      <w:r>
        <w:rPr>
          <w:rFonts w:hint="eastAsia" w:ascii="宋体" w:hAnsi="宋体" w:eastAsia="宋体" w:cs="宋体"/>
          <w:b/>
          <w:szCs w:val="21"/>
        </w:rPr>
        <w:t>注：后附项目负责人</w:t>
      </w:r>
      <w:r>
        <w:rPr>
          <w:rFonts w:hint="eastAsia" w:ascii="宋体" w:hAnsi="宋体" w:eastAsia="宋体" w:cs="宋体"/>
          <w:b/>
          <w:color w:val="000000"/>
        </w:rPr>
        <w:t>身份证、相关证书、社保等证明材料</w:t>
      </w:r>
      <w:r>
        <w:rPr>
          <w:rFonts w:hint="eastAsia" w:ascii="宋体" w:hAnsi="宋体" w:eastAsia="宋体" w:cs="宋体"/>
          <w:b/>
          <w:szCs w:val="21"/>
        </w:rPr>
        <w:t>复印件（加盖公章）。</w:t>
      </w:r>
    </w:p>
    <w:p>
      <w:pPr>
        <w:spacing w:line="460" w:lineRule="atLeast"/>
        <w:rPr>
          <w:rFonts w:hint="eastAsia" w:ascii="宋体" w:hAnsi="宋体" w:eastAsia="宋体" w:cs="宋体"/>
          <w:b/>
          <w:sz w:val="24"/>
        </w:rPr>
      </w:pPr>
    </w:p>
    <w:p>
      <w:pPr>
        <w:pStyle w:val="3"/>
        <w:rPr>
          <w:rFonts w:hint="eastAsia" w:ascii="宋体" w:hAnsi="宋体" w:eastAsia="宋体" w:cs="宋体"/>
        </w:rPr>
      </w:pPr>
    </w:p>
    <w:p>
      <w:pPr>
        <w:snapToGrid w:val="0"/>
        <w:spacing w:before="50" w:after="50" w:line="360" w:lineRule="auto"/>
        <w:rPr>
          <w:rFonts w:hint="eastAsia" w:ascii="宋体" w:hAnsi="宋体" w:eastAsia="宋体" w:cs="宋体"/>
          <w:spacing w:val="20"/>
          <w:sz w:val="24"/>
          <w:u w:val="single"/>
        </w:rPr>
      </w:pPr>
      <w:r>
        <w:rPr>
          <w:rFonts w:hint="eastAsia" w:ascii="宋体" w:hAnsi="宋体" w:eastAsia="宋体" w:cs="宋体"/>
          <w:sz w:val="24"/>
        </w:rPr>
        <w:t>被授权人签字（或盖章）</w:t>
      </w:r>
      <w:r>
        <w:rPr>
          <w:rFonts w:hint="eastAsia" w:ascii="宋体" w:hAnsi="宋体" w:eastAsia="宋体" w:cs="宋体"/>
          <w:spacing w:val="20"/>
          <w:sz w:val="24"/>
        </w:rPr>
        <w:t>：</w:t>
      </w:r>
      <w:r>
        <w:rPr>
          <w:rFonts w:hint="eastAsia" w:ascii="宋体" w:hAnsi="宋体" w:eastAsia="宋体" w:cs="宋体"/>
          <w:spacing w:val="20"/>
          <w:sz w:val="24"/>
          <w:u w:val="single"/>
        </w:rPr>
        <w:t xml:space="preserve">        </w:t>
      </w:r>
    </w:p>
    <w:p>
      <w:pPr>
        <w:spacing w:line="460" w:lineRule="atLeast"/>
        <w:rPr>
          <w:rFonts w:hint="eastAsia" w:ascii="宋体" w:hAnsi="宋体" w:eastAsia="宋体" w:cs="宋体"/>
          <w:b/>
          <w:sz w:val="24"/>
        </w:rPr>
      </w:pPr>
      <w:r>
        <w:rPr>
          <w:rFonts w:hint="eastAsia" w:ascii="宋体" w:hAnsi="宋体" w:eastAsia="宋体" w:cs="宋体"/>
          <w:sz w:val="24"/>
        </w:rPr>
        <w:t>投标人公章：                               年    月    日</w:t>
      </w:r>
    </w:p>
    <w:bookmarkEnd w:id="72"/>
    <w:p>
      <w:pPr>
        <w:snapToGrid w:val="0"/>
        <w:spacing w:before="156" w:beforeLines="50" w:after="50" w:line="440" w:lineRule="exac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8、技术服务、技术培训、售后服务的内容和措施</w:t>
      </w:r>
    </w:p>
    <w:p>
      <w:pPr>
        <w:snapToGrid w:val="0"/>
        <w:spacing w:before="156" w:beforeLines="50" w:after="50" w:line="440" w:lineRule="exact"/>
        <w:rPr>
          <w:rFonts w:hint="eastAsia" w:ascii="宋体" w:hAnsi="宋体" w:eastAsia="宋体" w:cs="宋体"/>
          <w:b/>
          <w:sz w:val="24"/>
        </w:rPr>
      </w:pPr>
    </w:p>
    <w:p>
      <w:pPr>
        <w:snapToGrid w:val="0"/>
        <w:spacing w:before="156" w:beforeLines="50" w:after="50" w:line="440" w:lineRule="exact"/>
        <w:rPr>
          <w:rFonts w:hint="eastAsia" w:ascii="宋体" w:hAnsi="宋体" w:eastAsia="宋体" w:cs="宋体"/>
          <w:b/>
          <w:sz w:val="24"/>
        </w:rPr>
      </w:pPr>
    </w:p>
    <w:p>
      <w:pPr>
        <w:pStyle w:val="2"/>
        <w:ind w:left="0" w:leftChars="0"/>
        <w:rPr>
          <w:rFonts w:hint="eastAsia" w:ascii="宋体" w:hAnsi="宋体" w:eastAsia="宋体" w:cs="宋体"/>
          <w:b/>
          <w:sz w:val="24"/>
        </w:rPr>
      </w:pPr>
    </w:p>
    <w:p>
      <w:pPr>
        <w:pStyle w:val="2"/>
        <w:ind w:left="0" w:leftChars="0"/>
        <w:rPr>
          <w:rFonts w:hint="eastAsia" w:ascii="宋体" w:hAnsi="宋体" w:eastAsia="宋体" w:cs="宋体"/>
        </w:rPr>
      </w:pPr>
    </w:p>
    <w:p>
      <w:pPr>
        <w:snapToGrid w:val="0"/>
        <w:spacing w:before="156" w:beforeLines="50" w:after="50" w:line="440" w:lineRule="exact"/>
        <w:rPr>
          <w:rFonts w:hint="eastAsia" w:ascii="宋体" w:hAnsi="宋体" w:eastAsia="宋体" w:cs="宋体"/>
          <w:b/>
          <w:sz w:val="24"/>
        </w:rPr>
      </w:pPr>
    </w:p>
    <w:p>
      <w:pPr>
        <w:snapToGrid w:val="0"/>
        <w:spacing w:before="156" w:beforeLines="50" w:after="50" w:line="440" w:lineRule="exact"/>
        <w:rPr>
          <w:rFonts w:hint="eastAsia" w:ascii="宋体" w:hAnsi="宋体" w:eastAsia="宋体" w:cs="宋体"/>
          <w:b/>
          <w:sz w:val="24"/>
          <w:lang w:eastAsia="zh-CN"/>
        </w:rPr>
      </w:pPr>
      <w:r>
        <w:rPr>
          <w:rFonts w:hint="eastAsia" w:ascii="宋体" w:hAnsi="宋体" w:eastAsia="宋体" w:cs="宋体"/>
          <w:b/>
          <w:sz w:val="24"/>
        </w:rPr>
        <w:t>9、</w:t>
      </w:r>
      <w:r>
        <w:rPr>
          <w:rFonts w:hint="eastAsia" w:ascii="宋体" w:hAnsi="宋体" w:cs="宋体"/>
          <w:b/>
          <w:sz w:val="24"/>
          <w:lang w:eastAsia="zh-CN"/>
        </w:rPr>
        <w:t>投标人承诺给予采购人的各种优惠条件（如备品备件等）</w:t>
      </w:r>
    </w:p>
    <w:p>
      <w:pPr>
        <w:pStyle w:val="80"/>
        <w:spacing w:line="360" w:lineRule="auto"/>
        <w:ind w:right="480"/>
        <w:rPr>
          <w:rFonts w:hint="eastAsia" w:ascii="宋体" w:hAnsi="宋体" w:eastAsia="宋体" w:cs="宋体"/>
          <w:b/>
          <w:color w:val="0000CC"/>
          <w:szCs w:val="21"/>
        </w:rPr>
      </w:pPr>
    </w:p>
    <w:p>
      <w:pPr>
        <w:pStyle w:val="3"/>
        <w:rPr>
          <w:rFonts w:hint="eastAsia" w:ascii="宋体" w:hAnsi="宋体" w:eastAsia="宋体" w:cs="宋体"/>
          <w:b/>
        </w:rPr>
      </w:pPr>
    </w:p>
    <w:p>
      <w:pPr>
        <w:rPr>
          <w:rFonts w:hint="eastAsia" w:ascii="宋体" w:hAnsi="宋体" w:eastAsia="宋体" w:cs="宋体"/>
          <w:b/>
          <w:sz w:val="24"/>
        </w:rPr>
      </w:pPr>
    </w:p>
    <w:p>
      <w:pPr>
        <w:pStyle w:val="3"/>
        <w:rPr>
          <w:rFonts w:hint="eastAsia" w:ascii="宋体" w:hAnsi="宋体" w:eastAsia="宋体" w:cs="宋体"/>
          <w:b/>
        </w:rPr>
      </w:pPr>
    </w:p>
    <w:p>
      <w:pPr>
        <w:rPr>
          <w:rFonts w:hint="eastAsia" w:ascii="宋体" w:hAnsi="宋体" w:eastAsia="宋体" w:cs="宋体"/>
          <w:b/>
          <w:sz w:val="24"/>
        </w:rPr>
      </w:pPr>
    </w:p>
    <w:p>
      <w:pPr>
        <w:pStyle w:val="3"/>
        <w:rPr>
          <w:rFonts w:hint="eastAsia" w:ascii="宋体" w:hAnsi="宋体" w:eastAsia="宋体" w:cs="宋体"/>
        </w:rPr>
      </w:pPr>
    </w:p>
    <w:p>
      <w:pPr>
        <w:pStyle w:val="17"/>
        <w:snapToGrid w:val="0"/>
        <w:spacing w:before="31" w:beforeLines="10" w:after="31" w:afterLines="10" w:line="360" w:lineRule="auto"/>
        <w:rPr>
          <w:rFonts w:hint="eastAsia" w:ascii="宋体" w:hAnsi="宋体" w:eastAsia="宋体" w:cs="宋体"/>
          <w:sz w:val="24"/>
        </w:rPr>
      </w:pPr>
      <w:r>
        <w:rPr>
          <w:rFonts w:hint="eastAsia" w:ascii="宋体" w:hAnsi="宋体" w:eastAsia="宋体" w:cs="宋体"/>
          <w:b/>
          <w:sz w:val="24"/>
        </w:rPr>
        <w:t>10、投标人需要说明的其他内容。（未尽事宜可按评分细则部分制作）</w:t>
      </w:r>
    </w:p>
    <w:p>
      <w:pPr>
        <w:spacing w:line="460" w:lineRule="atLeast"/>
        <w:jc w:val="center"/>
        <w:rPr>
          <w:rFonts w:hint="eastAsia" w:ascii="宋体" w:hAnsi="宋体" w:eastAsia="宋体" w:cs="宋体"/>
          <w:sz w:val="24"/>
        </w:rPr>
      </w:pPr>
      <w:r>
        <w:rPr>
          <w:rFonts w:hint="eastAsia" w:ascii="宋体" w:hAnsi="宋体" w:eastAsia="宋体" w:cs="宋体"/>
        </w:rPr>
        <w:br w:type="page"/>
      </w:r>
      <w:r>
        <w:rPr>
          <w:rFonts w:hint="eastAsia" w:ascii="宋体" w:hAnsi="宋体" w:eastAsia="宋体" w:cs="宋体"/>
          <w:b/>
          <w:sz w:val="24"/>
        </w:rPr>
        <w:t>三、报价文件格式</w:t>
      </w: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 xml:space="preserve">·报价文件封面格式： </w:t>
      </w:r>
    </w:p>
    <w:p>
      <w:pPr>
        <w:snapToGrid w:val="0"/>
        <w:spacing w:before="156" w:beforeLines="50" w:after="50" w:line="440" w:lineRule="exact"/>
        <w:rPr>
          <w:rFonts w:hint="eastAsia" w:ascii="宋体" w:hAnsi="宋体" w:eastAsia="宋体" w:cs="宋体"/>
          <w:b/>
          <w:bCs/>
          <w:sz w:val="32"/>
        </w:rPr>
      </w:pPr>
      <w:r>
        <w:rPr>
          <w:rFonts w:hint="eastAsia" w:ascii="宋体" w:hAnsi="宋体" w:eastAsia="宋体" w:cs="宋体"/>
          <w:sz w:val="24"/>
        </w:rPr>
        <w:t xml:space="preserve">                                             </w:t>
      </w:r>
    </w:p>
    <w:p>
      <w:pPr>
        <w:snapToGrid w:val="0"/>
        <w:spacing w:before="156" w:beforeLines="50" w:after="50" w:line="440" w:lineRule="exact"/>
        <w:rPr>
          <w:rFonts w:hint="eastAsia" w:ascii="宋体" w:hAnsi="宋体" w:eastAsia="宋体" w:cs="宋体"/>
          <w:bCs/>
          <w:sz w:val="24"/>
        </w:rPr>
      </w:pPr>
    </w:p>
    <w:p>
      <w:pPr>
        <w:snapToGrid w:val="0"/>
        <w:spacing w:before="156" w:beforeLines="50" w:after="50" w:line="440" w:lineRule="exact"/>
        <w:jc w:val="center"/>
        <w:rPr>
          <w:rFonts w:hint="eastAsia" w:ascii="宋体" w:hAnsi="宋体" w:eastAsia="宋体" w:cs="宋体"/>
          <w:bCs/>
          <w:sz w:val="24"/>
        </w:rPr>
      </w:pPr>
      <w:r>
        <w:rPr>
          <w:rFonts w:hint="eastAsia" w:ascii="宋体" w:hAnsi="宋体" w:eastAsia="宋体" w:cs="宋体"/>
          <w:bCs/>
          <w:sz w:val="24"/>
        </w:rPr>
        <w:t>报 价 文 件</w:t>
      </w:r>
    </w:p>
    <w:p>
      <w:pPr>
        <w:snapToGrid w:val="0"/>
        <w:spacing w:before="156" w:beforeLines="50" w:after="50" w:line="440" w:lineRule="exact"/>
        <w:ind w:firstLine="1068" w:firstLineChars="445"/>
        <w:rPr>
          <w:rFonts w:hint="eastAsia" w:ascii="宋体" w:hAnsi="宋体" w:eastAsia="宋体" w:cs="宋体"/>
          <w:bCs/>
          <w:sz w:val="24"/>
        </w:rPr>
      </w:pPr>
      <w:r>
        <w:rPr>
          <w:rFonts w:hint="eastAsia" w:ascii="宋体" w:hAnsi="宋体" w:eastAsia="宋体" w:cs="宋体"/>
          <w:bCs/>
          <w:sz w:val="24"/>
        </w:rPr>
        <w:t>项目名称：</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项目编号：</w:t>
      </w:r>
    </w:p>
    <w:p>
      <w:pPr>
        <w:snapToGrid w:val="0"/>
        <w:spacing w:before="156" w:beforeLines="50" w:after="50" w:line="44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投标人名称：</w:t>
      </w:r>
    </w:p>
    <w:p>
      <w:pPr>
        <w:pStyle w:val="8"/>
        <w:spacing w:before="50" w:after="50" w:line="440" w:lineRule="exact"/>
        <w:ind w:firstLine="998" w:firstLineChars="416"/>
        <w:rPr>
          <w:rFonts w:hint="eastAsia" w:ascii="宋体" w:hAnsi="宋体" w:eastAsia="宋体" w:cs="宋体"/>
          <w:bCs/>
          <w:sz w:val="24"/>
          <w:szCs w:val="24"/>
        </w:rPr>
      </w:pPr>
      <w:r>
        <w:rPr>
          <w:rFonts w:hint="eastAsia" w:ascii="宋体" w:hAnsi="宋体" w:eastAsia="宋体" w:cs="宋体"/>
          <w:bCs/>
          <w:sz w:val="24"/>
          <w:szCs w:val="24"/>
        </w:rPr>
        <w:t>投标人地址：</w:t>
      </w:r>
    </w:p>
    <w:p>
      <w:pPr>
        <w:snapToGrid w:val="0"/>
        <w:spacing w:before="156" w:beforeLines="50" w:after="50" w:line="440" w:lineRule="exact"/>
        <w:rPr>
          <w:rFonts w:hint="eastAsia" w:ascii="宋体" w:hAnsi="宋体" w:eastAsia="宋体" w:cs="宋体"/>
          <w:sz w:val="24"/>
        </w:rPr>
      </w:pPr>
    </w:p>
    <w:p>
      <w:pPr>
        <w:snapToGrid w:val="0"/>
        <w:spacing w:before="156" w:beforeLines="50" w:after="50" w:line="440" w:lineRule="exact"/>
        <w:rPr>
          <w:rFonts w:hint="eastAsia" w:ascii="宋体" w:hAnsi="宋体" w:eastAsia="宋体" w:cs="宋体"/>
          <w:sz w:val="24"/>
        </w:rPr>
      </w:pPr>
      <w:r>
        <w:rPr>
          <w:rFonts w:hint="eastAsia" w:ascii="宋体" w:hAnsi="宋体" w:eastAsia="宋体" w:cs="宋体"/>
          <w:sz w:val="24"/>
        </w:rPr>
        <w:t xml:space="preserve">                        年  月  日</w:t>
      </w:r>
    </w:p>
    <w:p>
      <w:pPr>
        <w:snapToGrid w:val="0"/>
        <w:spacing w:before="156" w:beforeLines="50" w:after="50" w:line="440" w:lineRule="exact"/>
        <w:rPr>
          <w:rFonts w:hint="eastAsia" w:ascii="宋体" w:hAnsi="宋体" w:eastAsia="宋体" w:cs="宋体"/>
          <w:b/>
          <w:sz w:val="32"/>
          <w:szCs w:val="32"/>
        </w:rPr>
      </w:pPr>
      <w:r>
        <w:rPr>
          <w:rFonts w:hint="eastAsia" w:ascii="宋体" w:hAnsi="宋体" w:eastAsia="宋体" w:cs="宋体"/>
          <w:sz w:val="24"/>
        </w:rPr>
        <w:br w:type="page"/>
      </w:r>
      <w:r>
        <w:rPr>
          <w:rFonts w:hint="eastAsia" w:ascii="宋体" w:hAnsi="宋体" w:eastAsia="宋体" w:cs="宋体"/>
          <w:b/>
          <w:bCs/>
          <w:sz w:val="24"/>
        </w:rPr>
        <w:t>1、投标函格式：</w:t>
      </w:r>
    </w:p>
    <w:p>
      <w:pPr>
        <w:pStyle w:val="17"/>
        <w:adjustRightInd w:val="0"/>
        <w:snapToGri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投 标 函</w:t>
      </w:r>
    </w:p>
    <w:p>
      <w:pPr>
        <w:snapToGrid w:val="0"/>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（采购单位名称）：</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根据贵方为</w:t>
      </w:r>
      <w:r>
        <w:rPr>
          <w:rFonts w:hint="eastAsia" w:ascii="宋体" w:hAnsi="宋体" w:eastAsia="宋体" w:cs="宋体"/>
          <w:sz w:val="24"/>
          <w:u w:val="single"/>
        </w:rPr>
        <w:t xml:space="preserve">                  </w:t>
      </w:r>
      <w:r>
        <w:rPr>
          <w:rFonts w:hint="eastAsia" w:ascii="宋体" w:hAnsi="宋体" w:eastAsia="宋体" w:cs="宋体"/>
          <w:sz w:val="24"/>
        </w:rPr>
        <w:t>项目的招标公告（项目编号：</w:t>
      </w:r>
      <w:r>
        <w:rPr>
          <w:rFonts w:hint="eastAsia" w:ascii="宋体" w:hAnsi="宋体" w:eastAsia="宋体" w:cs="宋体"/>
          <w:sz w:val="24"/>
          <w:u w:val="single"/>
        </w:rPr>
        <w:t xml:space="preserve">           </w:t>
      </w:r>
      <w:r>
        <w:rPr>
          <w:rFonts w:hint="eastAsia" w:ascii="宋体" w:hAnsi="宋体" w:eastAsia="宋体" w:cs="宋体"/>
          <w:sz w:val="24"/>
        </w:rPr>
        <w:t>），签字代表</w:t>
      </w:r>
      <w:r>
        <w:rPr>
          <w:rFonts w:hint="eastAsia" w:ascii="宋体" w:hAnsi="宋体" w:eastAsia="宋体" w:cs="宋体"/>
          <w:sz w:val="24"/>
          <w:u w:val="single"/>
        </w:rPr>
        <w:t xml:space="preserve">          </w:t>
      </w:r>
      <w:r>
        <w:rPr>
          <w:rFonts w:hint="eastAsia" w:ascii="宋体" w:hAnsi="宋体" w:eastAsia="宋体" w:cs="宋体"/>
          <w:sz w:val="24"/>
        </w:rPr>
        <w:t>（全名）经正式授权并代表投标人</w:t>
      </w:r>
      <w:r>
        <w:rPr>
          <w:rFonts w:hint="eastAsia" w:ascii="宋体" w:hAnsi="宋体" w:eastAsia="宋体" w:cs="宋体"/>
          <w:sz w:val="24"/>
          <w:u w:val="single"/>
        </w:rPr>
        <w:t xml:space="preserve">             </w:t>
      </w:r>
      <w:r>
        <w:rPr>
          <w:rFonts w:hint="eastAsia" w:ascii="宋体" w:hAnsi="宋体" w:eastAsia="宋体" w:cs="宋体"/>
          <w:sz w:val="24"/>
        </w:rPr>
        <w:t>（投标人名称）提交了电子投标文件。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据此函，签字代表宣布同意如下：</w:t>
      </w:r>
    </w:p>
    <w:p>
      <w:pPr>
        <w:pStyle w:val="15"/>
        <w:spacing w:line="360" w:lineRule="auto"/>
        <w:ind w:right="-91" w:firstLine="460" w:firstLineChars="192"/>
        <w:rPr>
          <w:rFonts w:hint="eastAsia" w:ascii="宋体" w:hAnsi="宋体" w:eastAsia="宋体" w:cs="宋体"/>
          <w:color w:val="000000"/>
          <w:sz w:val="24"/>
        </w:rPr>
      </w:pPr>
      <w:r>
        <w:rPr>
          <w:rFonts w:hint="eastAsia" w:ascii="宋体" w:hAnsi="宋体" w:eastAsia="宋体" w:cs="宋体"/>
          <w:color w:val="000000"/>
          <w:sz w:val="24"/>
        </w:rPr>
        <w:t>1、我方已详细审查了采购文件的全部内容及其相关补充文件</w:t>
      </w:r>
      <w:r>
        <w:rPr>
          <w:rFonts w:hint="eastAsia" w:ascii="宋体" w:hAnsi="宋体" w:eastAsia="宋体" w:cs="宋体"/>
          <w:b/>
          <w:color w:val="000000"/>
          <w:sz w:val="24"/>
        </w:rPr>
        <w:t>（若有）</w:t>
      </w:r>
      <w:r>
        <w:rPr>
          <w:rFonts w:hint="eastAsia" w:ascii="宋体" w:hAnsi="宋体" w:eastAsia="宋体" w:cs="宋体"/>
          <w:color w:val="000000"/>
          <w:sz w:val="24"/>
        </w:rPr>
        <w:t>，并完全清晰理解全部内容及相关的补充文件</w:t>
      </w:r>
      <w:r>
        <w:rPr>
          <w:rFonts w:hint="eastAsia" w:ascii="宋体" w:hAnsi="宋体" w:eastAsia="宋体" w:cs="宋体"/>
          <w:b/>
          <w:color w:val="000000"/>
          <w:sz w:val="24"/>
        </w:rPr>
        <w:t>（若有）</w:t>
      </w:r>
      <w:r>
        <w:rPr>
          <w:rFonts w:hint="eastAsia" w:ascii="宋体" w:hAnsi="宋体" w:eastAsia="宋体" w:cs="宋体"/>
          <w:color w:val="000000"/>
          <w:sz w:val="24"/>
        </w:rPr>
        <w:t>，不存在任何误解之处，同意放弃提出异议和质疑的权利。</w:t>
      </w:r>
    </w:p>
    <w:p>
      <w:pPr>
        <w:spacing w:line="360" w:lineRule="auto"/>
        <w:ind w:right="-89" w:firstLine="464"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2、我方遵守《中华人民共和国政府采购法》及相关法律法规的规定。同意采购文件中所提到的无效标条款，并服从有关开标现场的会议纪律。否则，同意被废除投标资格。</w:t>
      </w:r>
    </w:p>
    <w:p>
      <w:pPr>
        <w:spacing w:line="360" w:lineRule="auto"/>
        <w:ind w:firstLine="464"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64"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4、投标有效期为自开标之日起</w:t>
      </w:r>
      <w:r>
        <w:rPr>
          <w:rFonts w:hint="eastAsia" w:ascii="宋体" w:hAnsi="宋体" w:eastAsia="宋体" w:cs="宋体"/>
          <w:color w:val="000000"/>
          <w:spacing w:val="-4"/>
          <w:sz w:val="24"/>
          <w:u w:val="single"/>
        </w:rPr>
        <w:t>60</w:t>
      </w:r>
      <w:r>
        <w:rPr>
          <w:rFonts w:hint="eastAsia" w:ascii="宋体" w:hAnsi="宋体" w:eastAsia="宋体" w:cs="宋体"/>
          <w:color w:val="000000"/>
          <w:spacing w:val="-4"/>
          <w:sz w:val="24"/>
        </w:rPr>
        <w:t>天内，如在投标有效期内撤回投标，我方同意被废除投标资格。</w:t>
      </w:r>
    </w:p>
    <w:p>
      <w:pPr>
        <w:spacing w:line="360" w:lineRule="auto"/>
        <w:ind w:firstLine="464" w:firstLineChars="200"/>
        <w:rPr>
          <w:rFonts w:hint="eastAsia" w:ascii="宋体" w:hAnsi="宋体" w:eastAsia="宋体" w:cs="宋体"/>
          <w:sz w:val="24"/>
        </w:rPr>
      </w:pPr>
      <w:r>
        <w:rPr>
          <w:rFonts w:hint="eastAsia" w:ascii="宋体" w:hAnsi="宋体" w:eastAsia="宋体" w:cs="宋体"/>
          <w:color w:val="000000"/>
          <w:spacing w:val="-4"/>
          <w:sz w:val="24"/>
        </w:rPr>
        <w:t>5、</w:t>
      </w:r>
      <w:r>
        <w:rPr>
          <w:rFonts w:hint="eastAsia" w:ascii="宋体" w:hAnsi="宋体" w:eastAsia="宋体" w:cs="宋体"/>
          <w:sz w:val="24"/>
        </w:rPr>
        <w:t>若我方中标，则直至合同履行完毕为止，本投标文件有效。</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6、与本投标有关的一切正式往来信函请寄：</w:t>
      </w:r>
    </w:p>
    <w:p>
      <w:pPr>
        <w:snapToGrid w:val="0"/>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邮编：__________   电话：______________</w:t>
      </w:r>
    </w:p>
    <w:p>
      <w:pPr>
        <w:snapToGrid w:val="0"/>
        <w:spacing w:line="440" w:lineRule="exact"/>
        <w:rPr>
          <w:rFonts w:hint="eastAsia" w:ascii="宋体" w:hAnsi="宋体" w:eastAsia="宋体" w:cs="宋体"/>
          <w:sz w:val="24"/>
        </w:rPr>
      </w:pPr>
      <w:r>
        <w:rPr>
          <w:rFonts w:hint="eastAsia" w:ascii="宋体" w:hAnsi="宋体" w:eastAsia="宋体" w:cs="宋体"/>
          <w:sz w:val="24"/>
        </w:rPr>
        <w:t>传真：______________投标人代表姓名：___________  职务：</w:t>
      </w:r>
      <w:r>
        <w:rPr>
          <w:rFonts w:hint="eastAsia" w:ascii="宋体" w:hAnsi="宋体" w:eastAsia="宋体" w:cs="宋体"/>
          <w:sz w:val="24"/>
          <w:u w:val="single"/>
        </w:rPr>
        <w:t xml:space="preserve">              </w:t>
      </w:r>
    </w:p>
    <w:p>
      <w:pPr>
        <w:snapToGrid w:val="0"/>
        <w:spacing w:line="440" w:lineRule="exact"/>
        <w:rPr>
          <w:rFonts w:hint="eastAsia" w:ascii="宋体" w:hAnsi="宋体" w:eastAsia="宋体" w:cs="宋体"/>
          <w:sz w:val="24"/>
        </w:rPr>
      </w:pPr>
      <w:r>
        <w:rPr>
          <w:rFonts w:hint="eastAsia" w:ascii="宋体" w:hAnsi="宋体" w:eastAsia="宋体" w:cs="宋体"/>
          <w:sz w:val="24"/>
        </w:rPr>
        <w:t>投标人名称(公章):___________________</w:t>
      </w:r>
    </w:p>
    <w:p>
      <w:pPr>
        <w:snapToGrid w:val="0"/>
        <w:spacing w:line="440" w:lineRule="exact"/>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银行账号：</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pacing w:line="440" w:lineRule="exact"/>
        <w:rPr>
          <w:rFonts w:hint="eastAsia" w:ascii="宋体" w:hAnsi="宋体" w:eastAsia="宋体" w:cs="宋体"/>
          <w:sz w:val="24"/>
        </w:rPr>
      </w:pPr>
      <w:r>
        <w:rPr>
          <w:rFonts w:hint="eastAsia" w:ascii="宋体" w:hAnsi="宋体" w:eastAsia="宋体" w:cs="宋体"/>
          <w:sz w:val="24"/>
        </w:rPr>
        <w:t>法定代表人签字或盖章:___________</w:t>
      </w:r>
    </w:p>
    <w:p>
      <w:pPr>
        <w:adjustRightInd w:val="0"/>
        <w:spacing w:line="440" w:lineRule="exact"/>
        <w:rPr>
          <w:rFonts w:hint="eastAsia" w:ascii="宋体" w:hAnsi="宋体" w:eastAsia="宋体" w:cs="宋体"/>
          <w:b/>
          <w:sz w:val="24"/>
        </w:rPr>
      </w:pPr>
      <w:r>
        <w:rPr>
          <w:rFonts w:hint="eastAsia" w:ascii="宋体" w:hAnsi="宋体" w:eastAsia="宋体" w:cs="宋体"/>
          <w:sz w:val="24"/>
        </w:rPr>
        <w:t>日期:_____年___月___日</w:t>
      </w:r>
    </w:p>
    <w:p>
      <w:pPr>
        <w:snapToGrid w:val="0"/>
        <w:spacing w:line="360" w:lineRule="auto"/>
        <w:jc w:val="left"/>
        <w:rPr>
          <w:rFonts w:hint="eastAsia"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2、开标一览表格式</w:t>
      </w:r>
    </w:p>
    <w:p>
      <w:pPr>
        <w:jc w:val="center"/>
        <w:rPr>
          <w:rFonts w:hint="eastAsia" w:ascii="宋体" w:hAnsi="宋体" w:eastAsia="宋体" w:cs="宋体"/>
          <w:b/>
          <w:sz w:val="32"/>
          <w:szCs w:val="32"/>
        </w:rPr>
      </w:pPr>
      <w:r>
        <w:rPr>
          <w:rFonts w:hint="eastAsia" w:ascii="宋体" w:hAnsi="宋体" w:eastAsia="宋体" w:cs="宋体"/>
          <w:b/>
          <w:sz w:val="32"/>
          <w:szCs w:val="32"/>
        </w:rPr>
        <w:t>开标一览表</w:t>
      </w:r>
    </w:p>
    <w:p>
      <w:pPr>
        <w:spacing w:before="156" w:beforeLines="50" w:line="440" w:lineRule="exact"/>
        <w:rPr>
          <w:rFonts w:hint="eastAsia" w:ascii="宋体" w:hAnsi="宋体" w:eastAsia="宋体" w:cs="宋体"/>
          <w:b/>
          <w:sz w:val="24"/>
          <w:highlight w:val="none"/>
          <w:lang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ZJZM-2022-43</w:t>
      </w:r>
    </w:p>
    <w:tbl>
      <w:tblPr>
        <w:tblStyle w:val="32"/>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1"/>
        <w:gridCol w:w="74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183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40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嘉兴市食品药品与产品质量检验检测院2022年度第二批仪器设备采购项目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183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hint="eastAsia" w:ascii="宋体" w:hAnsi="宋体" w:eastAsia="宋体" w:cs="宋体"/>
                <w:kern w:val="0"/>
                <w:sz w:val="24"/>
                <w:highlight w:val="none"/>
              </w:rPr>
            </w:pPr>
            <w:r>
              <w:rPr>
                <w:rFonts w:hint="eastAsia" w:ascii="宋体" w:hAnsi="宋体" w:eastAsia="宋体" w:cs="宋体"/>
                <w:sz w:val="24"/>
                <w:highlight w:val="none"/>
              </w:rPr>
              <w:t>总投标报价</w:t>
            </w:r>
          </w:p>
        </w:tc>
        <w:tc>
          <w:tcPr>
            <w:tcW w:w="740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ind w:firstLine="240" w:firstLineChars="100"/>
              <w:jc w:val="lef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大写（人民币）：</w:t>
            </w:r>
            <w:r>
              <w:rPr>
                <w:rFonts w:hint="eastAsia" w:ascii="宋体" w:hAnsi="宋体" w:eastAsia="宋体" w:cs="宋体"/>
                <w:color w:val="000000"/>
                <w:sz w:val="24"/>
                <w:highlight w:val="none"/>
                <w:u w:val="single"/>
              </w:rPr>
              <w:t xml:space="preserve">                  </w:t>
            </w:r>
          </w:p>
          <w:p>
            <w:pPr>
              <w:adjustRightInd w:val="0"/>
              <w:spacing w:line="440" w:lineRule="exact"/>
              <w:ind w:firstLine="240" w:firstLineChars="1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小写：￥ </w:t>
            </w:r>
            <w:r>
              <w:rPr>
                <w:rFonts w:hint="eastAsia" w:ascii="宋体" w:hAnsi="宋体" w:eastAsia="宋体" w:cs="宋体"/>
                <w:color w:val="000000"/>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7406" w:type="dxa"/>
            <w:tcBorders>
              <w:top w:val="single" w:color="auto" w:sz="4" w:space="0"/>
              <w:left w:val="single" w:color="auto" w:sz="4" w:space="0"/>
              <w:bottom w:val="single" w:color="auto" w:sz="4" w:space="0"/>
              <w:right w:val="single" w:color="000000" w:sz="4" w:space="0"/>
            </w:tcBorders>
            <w:vAlign w:val="center"/>
          </w:tcPr>
          <w:p>
            <w:pPr>
              <w:adjustRightInd w:val="0"/>
              <w:spacing w:line="440" w:lineRule="exact"/>
              <w:ind w:firstLine="240" w:firstLineChars="100"/>
              <w:rPr>
                <w:rFonts w:hint="eastAsia" w:ascii="宋体" w:hAnsi="宋体" w:eastAsia="宋体" w:cs="宋体"/>
                <w:sz w:val="24"/>
                <w:highlight w:val="none"/>
              </w:rPr>
            </w:pPr>
          </w:p>
        </w:tc>
      </w:tr>
    </w:tbl>
    <w:p>
      <w:pPr>
        <w:adjustRightInd w:val="0"/>
        <w:spacing w:line="440" w:lineRule="exact"/>
        <w:rPr>
          <w:rFonts w:hint="eastAsia" w:ascii="宋体" w:hAnsi="宋体" w:eastAsia="宋体" w:cs="宋体"/>
          <w:szCs w:val="21"/>
          <w:highlight w:val="none"/>
        </w:rPr>
      </w:pPr>
      <w:r>
        <w:rPr>
          <w:rFonts w:hint="eastAsia" w:ascii="宋体" w:hAnsi="宋体" w:eastAsia="宋体" w:cs="宋体"/>
          <w:b/>
          <w:bCs/>
          <w:szCs w:val="21"/>
          <w:highlight w:val="none"/>
        </w:rPr>
        <w:t>注</w:t>
      </w:r>
      <w:r>
        <w:rPr>
          <w:rFonts w:hint="eastAsia" w:ascii="宋体" w:hAnsi="宋体" w:eastAsia="宋体" w:cs="宋体"/>
          <w:szCs w:val="21"/>
          <w:highlight w:val="none"/>
        </w:rPr>
        <w:t>：1、按以上</w:t>
      </w:r>
      <w:r>
        <w:rPr>
          <w:rFonts w:hint="eastAsia" w:ascii="宋体" w:hAnsi="宋体" w:eastAsia="宋体" w:cs="宋体"/>
          <w:kern w:val="0"/>
          <w:szCs w:val="21"/>
          <w:highlight w:val="none"/>
        </w:rPr>
        <w:t>表格形式填写。</w:t>
      </w:r>
    </w:p>
    <w:p>
      <w:pPr>
        <w:adjustRightInd w:val="0"/>
        <w:spacing w:line="440" w:lineRule="exact"/>
        <w:ind w:firstLine="420" w:firstLineChars="200"/>
        <w:rPr>
          <w:rFonts w:hint="eastAsia" w:ascii="宋体" w:hAnsi="宋体" w:eastAsia="宋体" w:cs="宋体"/>
          <w:b/>
          <w:bCs/>
          <w:color w:val="000000"/>
          <w:szCs w:val="21"/>
          <w:highlight w:val="none"/>
        </w:rPr>
      </w:pPr>
      <w:r>
        <w:rPr>
          <w:rFonts w:hint="eastAsia" w:ascii="宋体" w:hAnsi="宋体" w:eastAsia="宋体" w:cs="宋体"/>
          <w:szCs w:val="21"/>
          <w:highlight w:val="none"/>
        </w:rPr>
        <w:t>2、</w:t>
      </w:r>
      <w:r>
        <w:rPr>
          <w:rFonts w:hint="eastAsia" w:ascii="宋体" w:hAnsi="宋体" w:eastAsia="宋体" w:cs="宋体"/>
          <w:color w:val="000000"/>
          <w:szCs w:val="21"/>
          <w:highlight w:val="none"/>
        </w:rPr>
        <w:t>投标报价</w:t>
      </w:r>
      <w:r>
        <w:rPr>
          <w:rFonts w:hint="eastAsia" w:ascii="宋体" w:hAnsi="宋体" w:eastAsia="宋体" w:cs="宋体"/>
          <w:kern w:val="0"/>
          <w:szCs w:val="21"/>
          <w:highlight w:val="none"/>
        </w:rPr>
        <w:t>包括货款、标准附件、专用工具、包装、运输、装卸、保险、税金、货到就位以及安装、调试、培训、保修等直至设备能正常使用的一切费用。</w:t>
      </w:r>
    </w:p>
    <w:p>
      <w:pPr>
        <w:snapToGrid w:val="0"/>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3、投标人如果需要对报价、服务或其它内容加以说明，可在备注一栏中填写。</w:t>
      </w:r>
    </w:p>
    <w:p>
      <w:pPr>
        <w:spacing w:line="380" w:lineRule="exact"/>
        <w:rPr>
          <w:rFonts w:hint="eastAsia" w:ascii="宋体" w:hAnsi="宋体" w:eastAsia="宋体" w:cs="宋体"/>
          <w:sz w:val="24"/>
        </w:rPr>
      </w:pPr>
    </w:p>
    <w:p>
      <w:pPr>
        <w:pStyle w:val="3"/>
        <w:rPr>
          <w:rFonts w:hint="eastAsia" w:ascii="宋体" w:hAnsi="宋体" w:eastAsia="宋体" w:cs="宋体"/>
        </w:rPr>
      </w:pPr>
    </w:p>
    <w:p>
      <w:pPr>
        <w:spacing w:line="380" w:lineRule="exact"/>
        <w:rPr>
          <w:rFonts w:hint="eastAsia" w:ascii="宋体" w:hAnsi="宋体" w:eastAsia="宋体" w:cs="宋体"/>
          <w:sz w:val="24"/>
        </w:rPr>
      </w:pPr>
      <w:r>
        <w:rPr>
          <w:rFonts w:hint="eastAsia" w:ascii="宋体" w:hAnsi="宋体" w:eastAsia="宋体" w:cs="宋体"/>
          <w:sz w:val="24"/>
        </w:rPr>
        <w:t>投标人全称(加盖公章)：</w:t>
      </w:r>
      <w:r>
        <w:rPr>
          <w:rFonts w:hint="eastAsia" w:ascii="宋体" w:hAnsi="宋体" w:eastAsia="宋体" w:cs="宋体"/>
          <w:sz w:val="24"/>
          <w:u w:val="single"/>
        </w:rPr>
        <w:t xml:space="preserve">              </w:t>
      </w:r>
    </w:p>
    <w:p>
      <w:pPr>
        <w:spacing w:line="380" w:lineRule="exact"/>
        <w:rPr>
          <w:rFonts w:hint="eastAsia" w:ascii="宋体" w:hAnsi="宋体" w:eastAsia="宋体" w:cs="宋体"/>
          <w:sz w:val="24"/>
          <w:u w:val="single"/>
        </w:rPr>
      </w:pPr>
      <w:r>
        <w:rPr>
          <w:rFonts w:hint="eastAsia" w:ascii="宋体" w:hAnsi="宋体" w:eastAsia="宋体" w:cs="宋体"/>
          <w:sz w:val="24"/>
        </w:rPr>
        <w:t>投标人代表签字：</w:t>
      </w:r>
      <w:r>
        <w:rPr>
          <w:rFonts w:hint="eastAsia" w:ascii="宋体" w:hAnsi="宋体" w:eastAsia="宋体" w:cs="宋体"/>
          <w:sz w:val="24"/>
          <w:u w:val="single"/>
        </w:rPr>
        <w:t xml:space="preserve">                </w:t>
      </w:r>
    </w:p>
    <w:p>
      <w:pPr>
        <w:spacing w:line="380" w:lineRule="exact"/>
        <w:rPr>
          <w:rFonts w:hint="eastAsia"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rPr>
      </w:pPr>
      <w:r>
        <w:rPr>
          <w:rFonts w:hint="eastAsia" w:ascii="宋体" w:hAnsi="宋体" w:eastAsia="宋体" w:cs="宋体"/>
        </w:rPr>
        <w:br w:type="page"/>
      </w:r>
    </w:p>
    <w:p>
      <w:pPr>
        <w:pStyle w:val="4"/>
        <w:rPr>
          <w:rFonts w:hint="eastAsia" w:ascii="宋体" w:hAnsi="宋体" w:eastAsia="宋体" w:cs="宋体"/>
          <w:b/>
          <w:sz w:val="24"/>
          <w:szCs w:val="24"/>
          <w:highlight w:val="none"/>
        </w:rPr>
      </w:pPr>
      <w:r>
        <w:rPr>
          <w:rFonts w:hint="eastAsia" w:ascii="宋体" w:hAnsi="宋体" w:eastAsia="宋体" w:cs="宋体"/>
          <w:b/>
          <w:bCs/>
          <w:sz w:val="24"/>
          <w:szCs w:val="24"/>
          <w:highlight w:val="none"/>
        </w:rPr>
        <w:t>3、投标报价</w:t>
      </w:r>
      <w:r>
        <w:rPr>
          <w:rFonts w:hint="eastAsia" w:ascii="宋体" w:hAnsi="宋体" w:eastAsia="宋体" w:cs="宋体"/>
          <w:b/>
          <w:bCs/>
          <w:color w:val="000000"/>
          <w:sz w:val="24"/>
          <w:szCs w:val="24"/>
          <w:highlight w:val="none"/>
        </w:rPr>
        <w:t>明细表格式</w:t>
      </w:r>
    </w:p>
    <w:p>
      <w:pPr>
        <w:pStyle w:val="17"/>
        <w:spacing w:before="120" w:after="120"/>
        <w:ind w:firstLine="498"/>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投标报价明细表</w:t>
      </w:r>
    </w:p>
    <w:tbl>
      <w:tblPr>
        <w:tblStyle w:val="32"/>
        <w:tblW w:w="0" w:type="auto"/>
        <w:tblInd w:w="1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7"/>
        <w:gridCol w:w="1400"/>
        <w:gridCol w:w="1000"/>
        <w:gridCol w:w="1457"/>
        <w:gridCol w:w="1558"/>
        <w:gridCol w:w="1589"/>
        <w:gridCol w:w="13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rPr>
            </w:pPr>
            <w:r>
              <w:rPr>
                <w:rFonts w:hint="eastAsia" w:ascii="宋体" w:hAnsi="宋体" w:eastAsia="宋体" w:cs="宋体"/>
                <w:b/>
                <w:sz w:val="24"/>
                <w:highlight w:val="none"/>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rPr>
            </w:pPr>
            <w:r>
              <w:rPr>
                <w:rFonts w:hint="eastAsia" w:ascii="宋体" w:hAnsi="宋体" w:eastAsia="宋体" w:cs="宋体"/>
                <w:b/>
                <w:sz w:val="24"/>
                <w:highlight w:val="none"/>
                <w:lang w:eastAsia="zh-CN"/>
              </w:rPr>
              <w:t>产品</w:t>
            </w:r>
            <w:r>
              <w:rPr>
                <w:rFonts w:hint="eastAsia" w:ascii="宋体" w:hAnsi="宋体" w:eastAsia="宋体" w:cs="宋体"/>
                <w:b/>
                <w:sz w:val="24"/>
                <w:highlight w:val="none"/>
              </w:rPr>
              <w:t>名称</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highlight w:val="none"/>
              </w:rPr>
            </w:pPr>
            <w:r>
              <w:rPr>
                <w:rFonts w:hint="eastAsia" w:ascii="宋体" w:hAnsi="宋体" w:eastAsia="宋体" w:cs="宋体"/>
                <w:b/>
                <w:sz w:val="24"/>
                <w:highlight w:val="none"/>
              </w:rPr>
              <w:t>品牌</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rPr>
            </w:pPr>
            <w:r>
              <w:rPr>
                <w:rFonts w:hint="eastAsia" w:ascii="宋体" w:hAnsi="宋体" w:eastAsia="宋体" w:cs="宋体"/>
                <w:b/>
                <w:sz w:val="24"/>
                <w:highlight w:val="none"/>
              </w:rPr>
              <w:t>规格型号</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rPr>
            </w:pPr>
            <w:r>
              <w:rPr>
                <w:rFonts w:hint="eastAsia" w:ascii="宋体" w:hAnsi="宋体" w:eastAsia="宋体" w:cs="宋体"/>
                <w:b/>
                <w:sz w:val="24"/>
                <w:highlight w:val="none"/>
              </w:rPr>
              <w:t>单位及数量</w:t>
            </w: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lang w:eastAsia="zh-CN"/>
              </w:rPr>
            </w:pPr>
            <w:r>
              <w:rPr>
                <w:rFonts w:hint="eastAsia" w:ascii="宋体" w:hAnsi="宋体" w:eastAsia="宋体" w:cs="宋体"/>
                <w:b/>
                <w:sz w:val="24"/>
                <w:highlight w:val="none"/>
              </w:rPr>
              <w:t>单价</w:t>
            </w:r>
            <w:r>
              <w:rPr>
                <w:rFonts w:hint="eastAsia" w:ascii="宋体" w:hAnsi="宋体" w:eastAsia="宋体" w:cs="宋体"/>
                <w:b/>
                <w:sz w:val="24"/>
                <w:highlight w:val="none"/>
                <w:lang w:eastAsia="zh-CN"/>
              </w:rPr>
              <w:t>（元）</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b/>
                <w:spacing w:val="20"/>
                <w:sz w:val="24"/>
                <w:highlight w:val="none"/>
                <w:lang w:eastAsia="zh-CN"/>
              </w:rPr>
            </w:pPr>
            <w:r>
              <w:rPr>
                <w:rFonts w:hint="eastAsia" w:ascii="宋体" w:hAnsi="宋体" w:eastAsia="宋体" w:cs="宋体"/>
                <w:b/>
                <w:sz w:val="24"/>
                <w:highlight w:val="none"/>
              </w:rPr>
              <w:t>合</w:t>
            </w:r>
            <w:r>
              <w:rPr>
                <w:rFonts w:hint="eastAsia" w:ascii="宋体" w:hAnsi="宋体" w:eastAsia="宋体" w:cs="宋体"/>
                <w:b/>
                <w:sz w:val="24"/>
                <w:highlight w:val="none"/>
                <w:lang w:eastAsia="zh-CN"/>
              </w:rPr>
              <w:t>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pacing w:val="20"/>
                <w:sz w:val="24"/>
                <w:highlight w:val="none"/>
              </w:rPr>
            </w:pPr>
            <w:r>
              <w:rPr>
                <w:rFonts w:hint="eastAsia" w:ascii="宋体" w:hAnsi="宋体" w:eastAsia="宋体" w:cs="宋体"/>
                <w:spacing w:val="20"/>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宋体" w:hAnsi="宋体" w:eastAsia="宋体" w:cs="宋体"/>
                <w:spacing w:val="20"/>
                <w:sz w:val="24"/>
                <w:highlight w:val="none"/>
              </w:rPr>
            </w:pPr>
            <w:r>
              <w:rPr>
                <w:rFonts w:hint="eastAsia" w:ascii="宋体" w:hAnsi="宋体" w:eastAsia="宋体" w:cs="宋体"/>
                <w:spacing w:val="20"/>
                <w:highlight w:val="none"/>
              </w:rPr>
              <w:t>……</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58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ind w:firstLine="496"/>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9192" w:type="dxa"/>
            <w:gridSpan w:val="7"/>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left"/>
              <w:rPr>
                <w:rFonts w:hint="eastAsia" w:ascii="宋体" w:hAnsi="宋体" w:eastAsia="宋体" w:cs="宋体"/>
                <w:spacing w:val="20"/>
                <w:sz w:val="24"/>
                <w:highlight w:val="none"/>
                <w:lang w:val="en-US" w:eastAsia="zh-CN"/>
              </w:rPr>
            </w:pPr>
            <w:r>
              <w:rPr>
                <w:rFonts w:hint="eastAsia" w:ascii="宋体" w:hAnsi="宋体" w:eastAsia="宋体" w:cs="宋体"/>
                <w:b/>
                <w:bCs/>
                <w:spacing w:val="20"/>
                <w:sz w:val="24"/>
                <w:highlight w:val="none"/>
              </w:rPr>
              <w:t>投标总价</w:t>
            </w:r>
            <w:r>
              <w:rPr>
                <w:rFonts w:hint="eastAsia" w:ascii="宋体" w:hAnsi="宋体" w:eastAsia="宋体" w:cs="宋体"/>
                <w:b/>
                <w:bCs/>
                <w:spacing w:val="20"/>
                <w:sz w:val="24"/>
                <w:highlight w:val="none"/>
                <w:lang w:eastAsia="zh-CN"/>
              </w:rPr>
              <w:t>：</w:t>
            </w:r>
            <w:r>
              <w:rPr>
                <w:rFonts w:hint="eastAsia" w:ascii="宋体" w:hAnsi="宋体" w:eastAsia="宋体" w:cs="宋体"/>
                <w:b/>
                <w:bCs/>
                <w:spacing w:val="20"/>
                <w:sz w:val="24"/>
                <w:highlight w:val="none"/>
                <w:lang w:val="en-US" w:eastAsia="zh-CN"/>
              </w:rPr>
              <w:t xml:space="preserve">          元</w:t>
            </w:r>
          </w:p>
        </w:tc>
      </w:tr>
    </w:tbl>
    <w:p>
      <w:pPr>
        <w:snapToGrid w:val="0"/>
        <w:spacing w:before="50" w:after="50" w:line="360" w:lineRule="auto"/>
        <w:rPr>
          <w:rFonts w:hint="eastAsia" w:ascii="宋体" w:hAnsi="宋体" w:eastAsia="宋体" w:cs="宋体"/>
          <w:sz w:val="24"/>
          <w:highlight w:val="none"/>
        </w:rPr>
      </w:pPr>
    </w:p>
    <w:p>
      <w:pPr>
        <w:snapToGrid w:val="0"/>
        <w:spacing w:before="50" w:after="50" w:line="360" w:lineRule="auto"/>
        <w:rPr>
          <w:rFonts w:hint="eastAsia" w:ascii="宋体" w:hAnsi="宋体" w:eastAsia="宋体" w:cs="宋体"/>
          <w:sz w:val="24"/>
          <w:highlight w:val="none"/>
        </w:rPr>
      </w:pPr>
    </w:p>
    <w:p>
      <w:pPr>
        <w:snapToGrid w:val="0"/>
        <w:spacing w:before="50" w:after="50" w:line="440" w:lineRule="exact"/>
        <w:ind w:left="88" w:leftChars="42" w:right="-817" w:rightChars="-389" w:firstLine="88" w:firstLineChars="3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法定代表人或被授权人签字（或盖章）：          </w:t>
      </w:r>
    </w:p>
    <w:p>
      <w:pPr>
        <w:snapToGrid w:val="0"/>
        <w:spacing w:before="50" w:after="50" w:line="440" w:lineRule="exact"/>
        <w:ind w:left="88" w:leftChars="42" w:right="-817" w:rightChars="-389" w:firstLine="88" w:firstLineChars="37"/>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投标人公章：                      </w:t>
      </w:r>
    </w:p>
    <w:p>
      <w:pPr>
        <w:snapToGrid w:val="0"/>
        <w:spacing w:before="50" w:after="50" w:line="440" w:lineRule="exact"/>
        <w:ind w:left="88" w:leftChars="42" w:right="-817" w:rightChars="-389" w:firstLine="88" w:firstLineChars="37"/>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rPr>
          <w:rFonts w:hint="eastAsia" w:ascii="宋体" w:hAnsi="宋体" w:eastAsia="宋体" w:cs="宋体"/>
        </w:rPr>
      </w:pPr>
      <w:r>
        <w:rPr>
          <w:rFonts w:hint="eastAsia" w:ascii="宋体" w:hAnsi="宋体" w:eastAsia="宋体" w:cs="宋体"/>
        </w:rPr>
        <w:br w:type="page"/>
      </w:r>
    </w:p>
    <w:p>
      <w:pPr>
        <w:pStyle w:val="29"/>
        <w:jc w:val="both"/>
        <w:rPr>
          <w:rFonts w:hint="eastAsia" w:ascii="宋体" w:hAnsi="宋体" w:eastAsia="宋体" w:cs="宋体"/>
          <w:b/>
        </w:rPr>
      </w:pPr>
      <w:r>
        <w:rPr>
          <w:rFonts w:hint="eastAsia" w:ascii="宋体" w:hAnsi="宋体" w:eastAsia="宋体" w:cs="宋体"/>
          <w:b/>
          <w:lang w:val="en-US" w:eastAsia="zh-CN"/>
        </w:rPr>
        <w:t>4</w:t>
      </w:r>
      <w:r>
        <w:rPr>
          <w:rFonts w:hint="eastAsia" w:ascii="宋体" w:hAnsi="宋体" w:eastAsia="宋体" w:cs="宋体"/>
          <w:b/>
        </w:rPr>
        <w:t>、中小企业声明函格式</w:t>
      </w:r>
    </w:p>
    <w:p>
      <w:pPr>
        <w:pStyle w:val="29"/>
        <w:jc w:val="center"/>
        <w:rPr>
          <w:rFonts w:hint="eastAsia" w:ascii="宋体" w:hAnsi="宋体" w:eastAsia="宋体" w:cs="宋体"/>
          <w:b/>
          <w:kern w:val="2"/>
          <w:sz w:val="32"/>
          <w:szCs w:val="32"/>
        </w:rPr>
      </w:pPr>
      <w:r>
        <w:rPr>
          <w:rFonts w:hint="eastAsia" w:ascii="宋体" w:hAnsi="宋体" w:eastAsia="宋体" w:cs="宋体"/>
          <w:b/>
          <w:kern w:val="2"/>
          <w:sz w:val="32"/>
          <w:szCs w:val="32"/>
        </w:rPr>
        <w:t>中小企业声明函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本公司（联合体）郑重声明，根据《关于进一步加大政府采购支持中小企业力度的通知》（财库﹝20</w:t>
      </w:r>
      <w:r>
        <w:rPr>
          <w:rFonts w:hint="eastAsia" w:ascii="宋体" w:hAnsi="宋体" w:cs="宋体"/>
          <w:sz w:val="24"/>
          <w:lang w:val="en-US" w:eastAsia="zh-CN"/>
        </w:rPr>
        <w:t>22</w:t>
      </w:r>
      <w:r>
        <w:rPr>
          <w:rFonts w:hint="eastAsia" w:ascii="宋体" w:hAnsi="宋体" w:eastAsia="宋体" w:cs="宋体"/>
          <w:sz w:val="24"/>
        </w:rPr>
        <w:t>﹞</w:t>
      </w:r>
      <w:r>
        <w:rPr>
          <w:rFonts w:hint="eastAsia" w:ascii="宋体" w:hAnsi="宋体" w:cs="宋体"/>
          <w:sz w:val="24"/>
          <w:lang w:val="en-US" w:eastAsia="zh-CN"/>
        </w:rPr>
        <w:t>19</w:t>
      </w:r>
      <w:r>
        <w:rPr>
          <w:rFonts w:hint="eastAsia" w:ascii="宋体" w:hAnsi="宋体" w:eastAsia="宋体" w:cs="宋体"/>
          <w:sz w:val="24"/>
        </w:rPr>
        <w:t>号）</w:t>
      </w:r>
      <w:r>
        <w:rPr>
          <w:rFonts w:hint="eastAsia" w:ascii="宋体" w:hAnsi="宋体" w:cs="宋体"/>
          <w:sz w:val="24"/>
          <w:lang w:eastAsia="zh-CN"/>
        </w:rPr>
        <w:t>等</w:t>
      </w:r>
      <w:r>
        <w:rPr>
          <w:rFonts w:hint="eastAsia" w:ascii="宋体" w:hAnsi="宋体" w:eastAsia="宋体" w:cs="宋体"/>
          <w:sz w:val="24"/>
        </w:rPr>
        <w:t>规定，本公司（联合体）参加</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（项目名称） </w:t>
      </w:r>
      <w:r>
        <w:rPr>
          <w:rFonts w:hint="eastAsia" w:ascii="宋体" w:hAnsi="宋体" w:eastAsia="宋体" w:cs="宋体"/>
          <w:sz w:val="24"/>
        </w:rPr>
        <w:t>采购活动，</w:t>
      </w:r>
      <w:r>
        <w:rPr>
          <w:rFonts w:hint="eastAsia" w:ascii="宋体" w:hAnsi="宋体" w:eastAsia="宋体" w:cs="宋体"/>
          <w:spacing w:val="-2"/>
          <w:sz w:val="24"/>
        </w:rPr>
        <w:t>提供的货物全部由符合政策要求的中小企业制造。</w:t>
      </w:r>
      <w:r>
        <w:rPr>
          <w:rFonts w:hint="eastAsia" w:ascii="宋体" w:hAnsi="宋体" w:eastAsia="宋体" w:cs="宋体"/>
          <w:sz w:val="24"/>
        </w:rPr>
        <w:t>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pacing w:val="-2"/>
          <w:sz w:val="24"/>
        </w:rPr>
        <w:t>制造商为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 </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 </w:t>
      </w:r>
      <w:r>
        <w:rPr>
          <w:rFonts w:hint="eastAsia" w:ascii="宋体" w:hAnsi="宋体" w:eastAsia="宋体" w:cs="宋体"/>
          <w:spacing w:val="-2"/>
          <w:sz w:val="24"/>
        </w:rPr>
        <w:t>制造商为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以上企业，不属于大企业的分支机构，不存在控股股东为大企业的情形，也不存在</w:t>
      </w:r>
      <w:r>
        <w:rPr>
          <w:rFonts w:hint="eastAsia" w:ascii="宋体" w:hAnsi="宋体" w:eastAsia="宋体" w:cs="宋体"/>
          <w:sz w:val="24"/>
          <w:highlight w:val="none"/>
        </w:rPr>
        <w:t>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firstLine="480" w:firstLineChars="200"/>
        <w:rPr>
          <w:rFonts w:hint="eastAsia" w:ascii="宋体" w:hAnsi="宋体" w:eastAsia="宋体" w:cs="宋体"/>
          <w:sz w:val="24"/>
          <w:highlight w:val="none"/>
        </w:rPr>
      </w:pPr>
      <w:bookmarkStart w:id="73" w:name="_GoBack"/>
      <w:bookmarkEnd w:id="73"/>
    </w:p>
    <w:p>
      <w:pPr>
        <w:pStyle w:val="3"/>
        <w:rPr>
          <w:rFonts w:hint="eastAsia" w:ascii="宋体" w:hAnsi="宋体" w:eastAsia="宋体" w:cs="宋体"/>
          <w:highlight w:val="none"/>
        </w:rPr>
      </w:pPr>
    </w:p>
    <w:p>
      <w:pPr>
        <w:spacing w:line="360" w:lineRule="auto"/>
        <w:ind w:firstLine="5280" w:firstLineChars="2200"/>
        <w:rPr>
          <w:rFonts w:hint="eastAsia" w:ascii="宋体" w:hAnsi="宋体" w:eastAsia="宋体" w:cs="宋体"/>
          <w:sz w:val="24"/>
          <w:highlight w:val="none"/>
        </w:rPr>
      </w:pPr>
      <w:r>
        <w:rPr>
          <w:rFonts w:hint="eastAsia" w:ascii="宋体" w:hAnsi="宋体" w:eastAsia="宋体" w:cs="宋体"/>
          <w:sz w:val="24"/>
          <w:highlight w:val="none"/>
        </w:rPr>
        <w:t>企业名称（盖章）：</w:t>
      </w:r>
    </w:p>
    <w:p>
      <w:pPr>
        <w:spacing w:line="360" w:lineRule="auto"/>
        <w:ind w:firstLine="6000" w:firstLineChars="250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1、从业人员、营业收入、资产总额填报上一年度数据，无上一年度数据的新成立企业可不填报。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2、本项目对符合规定的小型、微型企业报价给予</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%的扣除</w:t>
      </w:r>
      <w:r>
        <w:rPr>
          <w:rFonts w:hint="eastAsia" w:ascii="宋体" w:hAnsi="宋体" w:eastAsia="宋体" w:cs="宋体"/>
          <w:sz w:val="24"/>
          <w:highlight w:val="none"/>
          <w:lang w:eastAsia="zh-CN"/>
        </w:rPr>
        <w:t>，</w:t>
      </w:r>
      <w:r>
        <w:rPr>
          <w:rFonts w:hint="eastAsia" w:ascii="宋体" w:hAnsi="宋体" w:eastAsia="宋体" w:cs="宋体"/>
          <w:sz w:val="24"/>
          <w:highlight w:val="none"/>
        </w:rPr>
        <w:t>用扣除后的价格参加评审。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3、本项目对大中型企业与小微企业组成联合体</w:t>
      </w:r>
      <w:r>
        <w:rPr>
          <w:rFonts w:hint="eastAsia" w:ascii="宋体" w:hAnsi="宋体" w:eastAsia="宋体" w:cs="宋体"/>
          <w:sz w:val="24"/>
          <w:highlight w:val="none"/>
          <w:lang w:eastAsia="zh-CN"/>
        </w:rPr>
        <w:t>参与投标或</w:t>
      </w:r>
      <w:r>
        <w:rPr>
          <w:rFonts w:hint="eastAsia" w:ascii="宋体" w:hAnsi="宋体" w:eastAsia="宋体" w:cs="宋体"/>
          <w:sz w:val="24"/>
          <w:highlight w:val="none"/>
        </w:rPr>
        <w:t>大中型企业向小微企业</w:t>
      </w:r>
      <w:r>
        <w:rPr>
          <w:rFonts w:hint="eastAsia" w:ascii="宋体" w:hAnsi="宋体" w:eastAsia="宋体" w:cs="宋体"/>
          <w:sz w:val="24"/>
          <w:highlight w:val="none"/>
          <w:lang w:eastAsia="zh-CN"/>
        </w:rPr>
        <w:t>合理</w:t>
      </w:r>
      <w:r>
        <w:rPr>
          <w:rFonts w:hint="eastAsia" w:ascii="宋体" w:hAnsi="宋体" w:eastAsia="宋体" w:cs="宋体"/>
          <w:sz w:val="24"/>
          <w:highlight w:val="none"/>
        </w:rPr>
        <w:t>分包的，联合协议或者分包意向协议约定小微企业的合同份额占到合同总金额30%以上的联合体或者大中型企业</w:t>
      </w:r>
      <w:r>
        <w:rPr>
          <w:rFonts w:hint="eastAsia" w:ascii="宋体" w:hAnsi="宋体" w:eastAsia="宋体" w:cs="宋体"/>
          <w:sz w:val="24"/>
          <w:highlight w:val="none"/>
          <w:lang w:eastAsia="zh-CN"/>
        </w:rPr>
        <w:t>的报价</w:t>
      </w:r>
      <w:r>
        <w:rPr>
          <w:rFonts w:hint="eastAsia" w:ascii="宋体" w:hAnsi="宋体" w:eastAsia="宋体" w:cs="宋体"/>
          <w:sz w:val="24"/>
          <w:highlight w:val="none"/>
        </w:rPr>
        <w:t>给予</w:t>
      </w:r>
      <w:r>
        <w:rPr>
          <w:rFonts w:hint="eastAsia" w:ascii="宋体" w:hAnsi="宋体" w:cs="宋体"/>
          <w:sz w:val="24"/>
          <w:highlight w:val="none"/>
          <w:lang w:val="en-US" w:eastAsia="zh-CN"/>
        </w:rPr>
        <w:t>6</w:t>
      </w:r>
      <w:r>
        <w:rPr>
          <w:rFonts w:hint="eastAsia" w:ascii="宋体" w:hAnsi="宋体" w:eastAsia="宋体" w:cs="宋体"/>
          <w:sz w:val="24"/>
          <w:highlight w:val="none"/>
        </w:rPr>
        <w:t>%的扣除</w:t>
      </w:r>
      <w:r>
        <w:rPr>
          <w:rFonts w:hint="eastAsia" w:ascii="宋体" w:hAnsi="宋体" w:eastAsia="宋体" w:cs="宋体"/>
          <w:sz w:val="24"/>
          <w:highlight w:val="none"/>
          <w:lang w:eastAsia="zh-CN"/>
        </w:rPr>
        <w:t>，</w:t>
      </w:r>
      <w:r>
        <w:rPr>
          <w:rFonts w:hint="eastAsia" w:ascii="宋体" w:hAnsi="宋体" w:eastAsia="宋体" w:cs="宋体"/>
          <w:sz w:val="24"/>
          <w:highlight w:val="none"/>
        </w:rPr>
        <w:t>用扣除后的价格参加评审。</w:t>
      </w:r>
    </w:p>
    <w:p>
      <w:pPr>
        <w:pStyle w:val="29"/>
        <w:jc w:val="both"/>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lang w:val="en-US" w:eastAsia="zh-CN"/>
        </w:rPr>
        <w:t>5</w:t>
      </w:r>
      <w:r>
        <w:rPr>
          <w:rFonts w:hint="eastAsia" w:ascii="宋体" w:hAnsi="宋体" w:eastAsia="宋体" w:cs="宋体"/>
          <w:b/>
        </w:rPr>
        <w:t>、残疾人福利性单位声明函格式</w:t>
      </w:r>
    </w:p>
    <w:p>
      <w:pPr>
        <w:pStyle w:val="17"/>
        <w:snapToGrid w:val="0"/>
        <w:spacing w:before="31" w:beforeLines="10" w:after="31" w:afterLines="10" w:line="360" w:lineRule="auto"/>
        <w:jc w:val="center"/>
        <w:rPr>
          <w:rFonts w:hint="eastAsia" w:ascii="宋体" w:hAnsi="宋体" w:eastAsia="宋体" w:cs="宋体"/>
          <w:b/>
          <w:sz w:val="32"/>
          <w:szCs w:val="32"/>
        </w:rPr>
      </w:pPr>
      <w:r>
        <w:rPr>
          <w:rFonts w:hint="eastAsia" w:ascii="宋体" w:hAnsi="宋体" w:eastAsia="宋体" w:cs="宋体"/>
          <w:b/>
          <w:sz w:val="32"/>
          <w:szCs w:val="32"/>
        </w:rPr>
        <w:t>残疾人福利性单位声明函</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 xml:space="preserve">                     </w:t>
      </w:r>
      <w:r>
        <w:rPr>
          <w:rFonts w:hint="eastAsia" w:ascii="宋体" w:hAnsi="宋体" w:eastAsia="宋体" w:cs="宋体"/>
          <w:sz w:val="24"/>
        </w:rPr>
        <w:t>单位的</w:t>
      </w:r>
      <w:r>
        <w:rPr>
          <w:rFonts w:hint="eastAsia" w:ascii="宋体" w:hAnsi="宋体" w:eastAsia="宋体" w:cs="宋体"/>
          <w:sz w:val="24"/>
          <w:u w:val="single"/>
        </w:rPr>
        <w:t xml:space="preserve">                </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pStyle w:val="17"/>
        <w:snapToGrid w:val="0"/>
        <w:spacing w:before="31" w:beforeLines="10" w:after="31" w:afterLines="10" w:line="360" w:lineRule="auto"/>
        <w:rPr>
          <w:rFonts w:hint="eastAsia" w:ascii="宋体" w:hAnsi="宋体" w:eastAsia="宋体" w:cs="宋体"/>
          <w:sz w:val="24"/>
        </w:rPr>
      </w:pPr>
    </w:p>
    <w:p>
      <w:pPr>
        <w:pStyle w:val="17"/>
        <w:snapToGrid w:val="0"/>
        <w:spacing w:before="31" w:beforeLines="10" w:after="31" w:afterLines="10" w:line="360" w:lineRule="auto"/>
        <w:rPr>
          <w:rFonts w:hint="eastAsia" w:ascii="宋体" w:hAnsi="宋体" w:eastAsia="宋体" w:cs="宋体"/>
          <w:sz w:val="24"/>
        </w:rPr>
      </w:pP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投标人（盖章）</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日期：    年   月   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1、联合体主办方和各成员单位分别提供此函。</w:t>
      </w:r>
    </w:p>
    <w:p>
      <w:pPr>
        <w:pStyle w:val="17"/>
        <w:snapToGrid w:val="0"/>
        <w:spacing w:before="31" w:beforeLines="10" w:after="31" w:afterLines="10" w:line="360" w:lineRule="auto"/>
        <w:rPr>
          <w:rFonts w:hint="eastAsia" w:ascii="宋体" w:hAnsi="宋体" w:eastAsia="宋体" w:cs="宋体"/>
          <w:b/>
        </w:rPr>
      </w:pPr>
      <w:r>
        <w:rPr>
          <w:rFonts w:hint="eastAsia" w:ascii="宋体" w:hAnsi="宋体" w:eastAsia="宋体" w:cs="宋体"/>
          <w:b/>
          <w:sz w:val="24"/>
        </w:rPr>
        <w:br w:type="page"/>
      </w:r>
      <w:r>
        <w:rPr>
          <w:rFonts w:hint="eastAsia" w:ascii="宋体" w:hAnsi="宋体" w:eastAsia="宋体" w:cs="宋体"/>
          <w:b/>
          <w:sz w:val="24"/>
          <w:lang w:val="en-US" w:eastAsia="zh-CN"/>
        </w:rPr>
        <w:t>6</w:t>
      </w:r>
      <w:r>
        <w:rPr>
          <w:rFonts w:hint="eastAsia" w:ascii="宋体" w:hAnsi="宋体" w:eastAsia="宋体" w:cs="宋体"/>
          <w:b/>
          <w:sz w:val="24"/>
        </w:rPr>
        <w:t>、监狱企业声明函格式</w:t>
      </w:r>
    </w:p>
    <w:p>
      <w:pPr>
        <w:pStyle w:val="17"/>
        <w:snapToGrid w:val="0"/>
        <w:spacing w:before="31" w:beforeLines="10" w:after="31" w:afterLines="10" w:line="360" w:lineRule="auto"/>
        <w:jc w:val="center"/>
        <w:rPr>
          <w:rFonts w:hint="eastAsia" w:ascii="宋体" w:hAnsi="宋体" w:eastAsia="宋体" w:cs="宋体"/>
          <w:b/>
          <w:sz w:val="32"/>
          <w:szCs w:val="32"/>
        </w:rPr>
      </w:pPr>
      <w:r>
        <w:rPr>
          <w:rFonts w:hint="eastAsia" w:ascii="宋体" w:hAnsi="宋体" w:eastAsia="宋体" w:cs="宋体"/>
          <w:b/>
          <w:sz w:val="32"/>
          <w:szCs w:val="32"/>
        </w:rPr>
        <w:t>监狱企业声明函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本单位郑重声明，根据《关于政府采购支持监狱企业发展有关问题的通知》（财库[2014]68号）的规定，本单位为监狱企业。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根据上述标准，我单位属于监狱企业的理由为：</w:t>
      </w:r>
      <w:r>
        <w:rPr>
          <w:rFonts w:hint="eastAsia" w:ascii="宋体" w:hAnsi="宋体" w:eastAsia="宋体" w:cs="宋体"/>
          <w:sz w:val="24"/>
          <w:u w:val="single"/>
        </w:rPr>
        <w:t xml:space="preserve">                     </w:t>
      </w:r>
      <w:r>
        <w:rPr>
          <w:rFonts w:hint="eastAsia" w:ascii="宋体" w:hAnsi="宋体" w:eastAsia="宋体" w:cs="宋体"/>
          <w:sz w:val="24"/>
        </w:rPr>
        <w:t>。</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本单位参加</w:t>
      </w:r>
      <w:r>
        <w:rPr>
          <w:rFonts w:hint="eastAsia" w:ascii="宋体" w:hAnsi="宋体" w:eastAsia="宋体" w:cs="宋体"/>
          <w:sz w:val="24"/>
          <w:u w:val="single"/>
        </w:rPr>
        <w:t xml:space="preserve">（采购人名称）       </w:t>
      </w:r>
      <w:r>
        <w:rPr>
          <w:rFonts w:hint="eastAsia" w:ascii="宋体" w:hAnsi="宋体" w:eastAsia="宋体" w:cs="宋体"/>
          <w:sz w:val="24"/>
        </w:rPr>
        <w:t>单位的</w:t>
      </w:r>
      <w:r>
        <w:rPr>
          <w:rFonts w:hint="eastAsia" w:ascii="宋体" w:hAnsi="宋体" w:eastAsia="宋体" w:cs="宋体"/>
          <w:sz w:val="24"/>
          <w:u w:val="single"/>
        </w:rPr>
        <w:t xml:space="preserve"> （项目名称）         </w:t>
      </w:r>
      <w:r>
        <w:rPr>
          <w:rFonts w:hint="eastAsia" w:ascii="宋体" w:hAnsi="宋体" w:eastAsia="宋体" w:cs="宋体"/>
          <w:sz w:val="24"/>
        </w:rPr>
        <w:t>项目的采购活动，并由本单位为本项目提供货物。</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pStyle w:val="17"/>
        <w:snapToGrid w:val="0"/>
        <w:spacing w:before="31" w:beforeLines="10" w:after="31" w:afterLines="10" w:line="360" w:lineRule="auto"/>
        <w:rPr>
          <w:rFonts w:hint="eastAsia" w:ascii="宋体" w:hAnsi="宋体" w:eastAsia="宋体" w:cs="宋体"/>
          <w:sz w:val="24"/>
        </w:rPr>
      </w:pPr>
    </w:p>
    <w:p>
      <w:pPr>
        <w:pStyle w:val="17"/>
        <w:snapToGrid w:val="0"/>
        <w:spacing w:before="31" w:beforeLines="10" w:after="31" w:afterLines="10" w:line="360" w:lineRule="auto"/>
        <w:rPr>
          <w:rFonts w:hint="eastAsia" w:ascii="宋体" w:hAnsi="宋体" w:eastAsia="宋体" w:cs="宋体"/>
          <w:sz w:val="24"/>
        </w:rPr>
      </w:pP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投标人（盖章）</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日期：    年   月   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说明：</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1、监狱企业参加采购活动时，应当提供由省级以上监狱管理局、戒毒管理局（含新疆生产建设兵团）出具的属于监狱企业的证明文件。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7"/>
        <w:snapToGrid w:val="0"/>
        <w:spacing w:before="31" w:beforeLines="10" w:after="31" w:afterLines="10" w:line="360" w:lineRule="auto"/>
        <w:ind w:firstLine="480" w:firstLineChars="200"/>
        <w:rPr>
          <w:rFonts w:hint="eastAsia" w:ascii="宋体" w:hAnsi="宋体" w:eastAsia="宋体" w:cs="宋体"/>
          <w:sz w:val="24"/>
        </w:rPr>
      </w:pPr>
      <w:r>
        <w:rPr>
          <w:rFonts w:hint="eastAsia" w:ascii="宋体" w:hAnsi="宋体" w:eastAsia="宋体" w:cs="宋体"/>
          <w:sz w:val="24"/>
        </w:rPr>
        <w:t>3、联合体主办方和各成员单位分别提供此函。</w:t>
      </w:r>
    </w:p>
    <w:p>
      <w:pPr>
        <w:pStyle w:val="8"/>
        <w:rPr>
          <w:rFonts w:hint="eastAsia" w:ascii="宋体" w:hAnsi="宋体" w:eastAsia="宋体" w:cs="宋体"/>
        </w:rPr>
      </w:pPr>
    </w:p>
    <w:sectPr>
      <w:pgSz w:w="11906" w:h="16838"/>
      <w:pgMar w:top="1134" w:right="1361" w:bottom="113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 xml:space="preserve">浙江中明工程咨询有限公司   </w:t>
    </w:r>
    <w:r>
      <w:rPr>
        <w:rFonts w:hint="eastAsia" w:ascii="宋体" w:hAnsi="宋体"/>
      </w:rPr>
      <w:tab/>
    </w:r>
    <w:r>
      <w:rPr>
        <w:rFonts w:hint="eastAsia" w:ascii="宋体" w:hAnsi="宋体"/>
      </w:rPr>
      <w:t xml:space="preserve">         联系电话：0573-83679692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宋体" w:hAnsi="宋体"/>
      </w:rPr>
    </w:pPr>
    <w:r>
      <w:rPr>
        <w:rFonts w:hint="eastAsia" w:ascii="宋体" w:hAnsi="宋体"/>
        <w:szCs w:val="21"/>
        <w:lang w:eastAsia="zh-CN"/>
      </w:rPr>
      <w:t>嘉兴市食品药品与产品质量检验检测院2022年度第二批仪器设备采购项目</w:t>
    </w:r>
    <w:r>
      <w:rPr>
        <w:rFonts w:hint="eastAsia" w:ascii="宋体" w:hAnsi="宋体"/>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47"/>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00000002"/>
    <w:multiLevelType w:val="singleLevel"/>
    <w:tmpl w:val="00000002"/>
    <w:lvl w:ilvl="0" w:tentative="0">
      <w:start w:val="1"/>
      <w:numFmt w:val="decimal"/>
      <w:pStyle w:val="7"/>
      <w:lvlText w:val="%1."/>
      <w:lvlJc w:val="left"/>
      <w:pPr>
        <w:tabs>
          <w:tab w:val="left" w:pos="360"/>
        </w:tabs>
        <w:ind w:left="360" w:hanging="360"/>
      </w:pPr>
    </w:lvl>
  </w:abstractNum>
  <w:abstractNum w:abstractNumId="2">
    <w:nsid w:val="00000003"/>
    <w:multiLevelType w:val="multilevel"/>
    <w:tmpl w:val="00000003"/>
    <w:lvl w:ilvl="0" w:tentative="0">
      <w:start w:val="1"/>
      <w:numFmt w:val="japaneseCounting"/>
      <w:lvlText w:val="第%1章"/>
      <w:lvlJc w:val="left"/>
      <w:pPr>
        <w:tabs>
          <w:tab w:val="left" w:pos="1275"/>
        </w:tabs>
        <w:ind w:left="127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ZjdhYzhiNTEyZDZmYWVjMzc4OWI4NGI0MDJiNzAifQ=="/>
  </w:docVars>
  <w:rsids>
    <w:rsidRoot w:val="00172A27"/>
    <w:rsid w:val="0001506B"/>
    <w:rsid w:val="0002152F"/>
    <w:rsid w:val="000227D0"/>
    <w:rsid w:val="00022E1B"/>
    <w:rsid w:val="0004469A"/>
    <w:rsid w:val="00052E35"/>
    <w:rsid w:val="000601AE"/>
    <w:rsid w:val="000604C5"/>
    <w:rsid w:val="0006370E"/>
    <w:rsid w:val="00067252"/>
    <w:rsid w:val="00087C8E"/>
    <w:rsid w:val="000B17E2"/>
    <w:rsid w:val="000B7B60"/>
    <w:rsid w:val="000C0028"/>
    <w:rsid w:val="000C787A"/>
    <w:rsid w:val="000D77DC"/>
    <w:rsid w:val="000E43E8"/>
    <w:rsid w:val="000F3821"/>
    <w:rsid w:val="00100A76"/>
    <w:rsid w:val="00102CC5"/>
    <w:rsid w:val="00163D6B"/>
    <w:rsid w:val="00172A27"/>
    <w:rsid w:val="00173825"/>
    <w:rsid w:val="001A42BF"/>
    <w:rsid w:val="001A5C24"/>
    <w:rsid w:val="001B34F6"/>
    <w:rsid w:val="001B3E2B"/>
    <w:rsid w:val="001B73C5"/>
    <w:rsid w:val="001C0FD0"/>
    <w:rsid w:val="001C5169"/>
    <w:rsid w:val="001D1A65"/>
    <w:rsid w:val="001F167D"/>
    <w:rsid w:val="0020035C"/>
    <w:rsid w:val="00200A8B"/>
    <w:rsid w:val="00202A52"/>
    <w:rsid w:val="0022559D"/>
    <w:rsid w:val="00233A49"/>
    <w:rsid w:val="0023487F"/>
    <w:rsid w:val="00244B46"/>
    <w:rsid w:val="002455E5"/>
    <w:rsid w:val="00253A3E"/>
    <w:rsid w:val="00257D8C"/>
    <w:rsid w:val="00262C8C"/>
    <w:rsid w:val="00266D45"/>
    <w:rsid w:val="00270EFA"/>
    <w:rsid w:val="00277B2A"/>
    <w:rsid w:val="00282FE4"/>
    <w:rsid w:val="002A38BB"/>
    <w:rsid w:val="002A3B76"/>
    <w:rsid w:val="002A67C1"/>
    <w:rsid w:val="002A7C2D"/>
    <w:rsid w:val="002B19DF"/>
    <w:rsid w:val="002C2955"/>
    <w:rsid w:val="002C5E6C"/>
    <w:rsid w:val="002C6FBC"/>
    <w:rsid w:val="002D197A"/>
    <w:rsid w:val="002D3554"/>
    <w:rsid w:val="002F095B"/>
    <w:rsid w:val="002F71E8"/>
    <w:rsid w:val="002F7BBE"/>
    <w:rsid w:val="0031582E"/>
    <w:rsid w:val="003339B3"/>
    <w:rsid w:val="00343816"/>
    <w:rsid w:val="00357B76"/>
    <w:rsid w:val="00361CCE"/>
    <w:rsid w:val="00364098"/>
    <w:rsid w:val="0036787D"/>
    <w:rsid w:val="00375CEE"/>
    <w:rsid w:val="003834CC"/>
    <w:rsid w:val="00387A37"/>
    <w:rsid w:val="00395165"/>
    <w:rsid w:val="003A1563"/>
    <w:rsid w:val="003A7864"/>
    <w:rsid w:val="003B0893"/>
    <w:rsid w:val="003D2504"/>
    <w:rsid w:val="003D2D34"/>
    <w:rsid w:val="003D4DB4"/>
    <w:rsid w:val="003E6EBD"/>
    <w:rsid w:val="003E78CC"/>
    <w:rsid w:val="003F796D"/>
    <w:rsid w:val="003F798E"/>
    <w:rsid w:val="004040E2"/>
    <w:rsid w:val="00405AF1"/>
    <w:rsid w:val="004061E4"/>
    <w:rsid w:val="00430B5D"/>
    <w:rsid w:val="00433A9C"/>
    <w:rsid w:val="00445864"/>
    <w:rsid w:val="00456636"/>
    <w:rsid w:val="00457D0A"/>
    <w:rsid w:val="004636CC"/>
    <w:rsid w:val="00466D7C"/>
    <w:rsid w:val="00467D24"/>
    <w:rsid w:val="004717CB"/>
    <w:rsid w:val="00472DB9"/>
    <w:rsid w:val="00475C6D"/>
    <w:rsid w:val="00482733"/>
    <w:rsid w:val="00487D83"/>
    <w:rsid w:val="004B36C5"/>
    <w:rsid w:val="004B5FA0"/>
    <w:rsid w:val="004B7AAF"/>
    <w:rsid w:val="004C33A2"/>
    <w:rsid w:val="004D4EDC"/>
    <w:rsid w:val="004E4F7F"/>
    <w:rsid w:val="004F0280"/>
    <w:rsid w:val="004F0D26"/>
    <w:rsid w:val="00502F91"/>
    <w:rsid w:val="00512959"/>
    <w:rsid w:val="00512C16"/>
    <w:rsid w:val="00523B53"/>
    <w:rsid w:val="00542A0C"/>
    <w:rsid w:val="00543B49"/>
    <w:rsid w:val="0054607A"/>
    <w:rsid w:val="00575A76"/>
    <w:rsid w:val="0058006C"/>
    <w:rsid w:val="00581E51"/>
    <w:rsid w:val="00583298"/>
    <w:rsid w:val="005A00B9"/>
    <w:rsid w:val="005A1672"/>
    <w:rsid w:val="005A6E94"/>
    <w:rsid w:val="005B3675"/>
    <w:rsid w:val="005B46AD"/>
    <w:rsid w:val="005B4BB9"/>
    <w:rsid w:val="005B61A3"/>
    <w:rsid w:val="005C4691"/>
    <w:rsid w:val="005D33C7"/>
    <w:rsid w:val="005E74ED"/>
    <w:rsid w:val="005F6A93"/>
    <w:rsid w:val="00626F02"/>
    <w:rsid w:val="0062723B"/>
    <w:rsid w:val="006421A6"/>
    <w:rsid w:val="0064241F"/>
    <w:rsid w:val="006437E7"/>
    <w:rsid w:val="00646895"/>
    <w:rsid w:val="00646A7D"/>
    <w:rsid w:val="006471DE"/>
    <w:rsid w:val="006614D9"/>
    <w:rsid w:val="006645DF"/>
    <w:rsid w:val="006659FE"/>
    <w:rsid w:val="00676FCF"/>
    <w:rsid w:val="0068419F"/>
    <w:rsid w:val="006922AC"/>
    <w:rsid w:val="006938EE"/>
    <w:rsid w:val="0069490C"/>
    <w:rsid w:val="0069497F"/>
    <w:rsid w:val="006A612D"/>
    <w:rsid w:val="006B1364"/>
    <w:rsid w:val="006C02CB"/>
    <w:rsid w:val="006D2B01"/>
    <w:rsid w:val="006E2BE7"/>
    <w:rsid w:val="006E49E5"/>
    <w:rsid w:val="006F26A3"/>
    <w:rsid w:val="006F5D73"/>
    <w:rsid w:val="00702FF4"/>
    <w:rsid w:val="00707AF4"/>
    <w:rsid w:val="00711F5D"/>
    <w:rsid w:val="00723E93"/>
    <w:rsid w:val="007247C1"/>
    <w:rsid w:val="00725339"/>
    <w:rsid w:val="007439F1"/>
    <w:rsid w:val="0075037B"/>
    <w:rsid w:val="00784C49"/>
    <w:rsid w:val="00785DD8"/>
    <w:rsid w:val="0078758D"/>
    <w:rsid w:val="007A0E94"/>
    <w:rsid w:val="007B1F5E"/>
    <w:rsid w:val="007B474C"/>
    <w:rsid w:val="007B4F57"/>
    <w:rsid w:val="007B6D0D"/>
    <w:rsid w:val="007C3E69"/>
    <w:rsid w:val="007C71BF"/>
    <w:rsid w:val="007E02C1"/>
    <w:rsid w:val="007E2778"/>
    <w:rsid w:val="007E4C59"/>
    <w:rsid w:val="008000D4"/>
    <w:rsid w:val="00801B02"/>
    <w:rsid w:val="00801C63"/>
    <w:rsid w:val="0080200A"/>
    <w:rsid w:val="00822BA0"/>
    <w:rsid w:val="00826D2B"/>
    <w:rsid w:val="00832195"/>
    <w:rsid w:val="0084575A"/>
    <w:rsid w:val="00845F60"/>
    <w:rsid w:val="00851808"/>
    <w:rsid w:val="00874312"/>
    <w:rsid w:val="00881FE9"/>
    <w:rsid w:val="00884D11"/>
    <w:rsid w:val="008A3D46"/>
    <w:rsid w:val="008B5112"/>
    <w:rsid w:val="008C0BC7"/>
    <w:rsid w:val="008C4509"/>
    <w:rsid w:val="008D17D3"/>
    <w:rsid w:val="008D3486"/>
    <w:rsid w:val="008E026D"/>
    <w:rsid w:val="008E5D9F"/>
    <w:rsid w:val="008F1257"/>
    <w:rsid w:val="008F1810"/>
    <w:rsid w:val="008F287D"/>
    <w:rsid w:val="008F5C8B"/>
    <w:rsid w:val="00903100"/>
    <w:rsid w:val="00904769"/>
    <w:rsid w:val="00907356"/>
    <w:rsid w:val="00910AAE"/>
    <w:rsid w:val="009249C7"/>
    <w:rsid w:val="0093352B"/>
    <w:rsid w:val="00944306"/>
    <w:rsid w:val="0094678D"/>
    <w:rsid w:val="00970070"/>
    <w:rsid w:val="00972187"/>
    <w:rsid w:val="00984F1D"/>
    <w:rsid w:val="009C2B10"/>
    <w:rsid w:val="009C60B2"/>
    <w:rsid w:val="009D556B"/>
    <w:rsid w:val="009D77B5"/>
    <w:rsid w:val="009E1294"/>
    <w:rsid w:val="009E1727"/>
    <w:rsid w:val="009E1C7F"/>
    <w:rsid w:val="00A2637E"/>
    <w:rsid w:val="00A3344E"/>
    <w:rsid w:val="00A33450"/>
    <w:rsid w:val="00A35631"/>
    <w:rsid w:val="00A36643"/>
    <w:rsid w:val="00A45773"/>
    <w:rsid w:val="00A479E1"/>
    <w:rsid w:val="00A5472D"/>
    <w:rsid w:val="00A61EC1"/>
    <w:rsid w:val="00A61FDF"/>
    <w:rsid w:val="00A63C58"/>
    <w:rsid w:val="00A94311"/>
    <w:rsid w:val="00AA19B3"/>
    <w:rsid w:val="00AA7363"/>
    <w:rsid w:val="00AB17D8"/>
    <w:rsid w:val="00AC4F64"/>
    <w:rsid w:val="00AC5A41"/>
    <w:rsid w:val="00AE3AC9"/>
    <w:rsid w:val="00AF017F"/>
    <w:rsid w:val="00AF04A2"/>
    <w:rsid w:val="00AF4055"/>
    <w:rsid w:val="00B05DF5"/>
    <w:rsid w:val="00B137C7"/>
    <w:rsid w:val="00B23EBF"/>
    <w:rsid w:val="00B26305"/>
    <w:rsid w:val="00B31FB6"/>
    <w:rsid w:val="00B348BF"/>
    <w:rsid w:val="00B40EAF"/>
    <w:rsid w:val="00B477E5"/>
    <w:rsid w:val="00B63175"/>
    <w:rsid w:val="00B6423E"/>
    <w:rsid w:val="00B64F55"/>
    <w:rsid w:val="00B6598F"/>
    <w:rsid w:val="00B65B8C"/>
    <w:rsid w:val="00B7444B"/>
    <w:rsid w:val="00B75807"/>
    <w:rsid w:val="00B86898"/>
    <w:rsid w:val="00B93B18"/>
    <w:rsid w:val="00B945F6"/>
    <w:rsid w:val="00BA1A9A"/>
    <w:rsid w:val="00BA5AAF"/>
    <w:rsid w:val="00BC3C17"/>
    <w:rsid w:val="00BE13BC"/>
    <w:rsid w:val="00BE2755"/>
    <w:rsid w:val="00BE2F37"/>
    <w:rsid w:val="00BE76AB"/>
    <w:rsid w:val="00BF076A"/>
    <w:rsid w:val="00BF15CC"/>
    <w:rsid w:val="00BF79C1"/>
    <w:rsid w:val="00C057F0"/>
    <w:rsid w:val="00C17555"/>
    <w:rsid w:val="00C52BE9"/>
    <w:rsid w:val="00C541D7"/>
    <w:rsid w:val="00C60786"/>
    <w:rsid w:val="00C63667"/>
    <w:rsid w:val="00C74231"/>
    <w:rsid w:val="00C820EA"/>
    <w:rsid w:val="00C87195"/>
    <w:rsid w:val="00CA008E"/>
    <w:rsid w:val="00CA0939"/>
    <w:rsid w:val="00CA2A72"/>
    <w:rsid w:val="00CA7541"/>
    <w:rsid w:val="00CB3AD0"/>
    <w:rsid w:val="00CB477E"/>
    <w:rsid w:val="00CB4FD1"/>
    <w:rsid w:val="00CB795A"/>
    <w:rsid w:val="00CC5A04"/>
    <w:rsid w:val="00CD5E2B"/>
    <w:rsid w:val="00CD73CB"/>
    <w:rsid w:val="00CD773C"/>
    <w:rsid w:val="00CE4999"/>
    <w:rsid w:val="00CF0F42"/>
    <w:rsid w:val="00CF1A15"/>
    <w:rsid w:val="00CF2B1C"/>
    <w:rsid w:val="00CF2F1C"/>
    <w:rsid w:val="00CF5DFF"/>
    <w:rsid w:val="00D01AD5"/>
    <w:rsid w:val="00D0332E"/>
    <w:rsid w:val="00D055E8"/>
    <w:rsid w:val="00D13031"/>
    <w:rsid w:val="00D1473F"/>
    <w:rsid w:val="00D17C1A"/>
    <w:rsid w:val="00D33ADE"/>
    <w:rsid w:val="00D34178"/>
    <w:rsid w:val="00D34F90"/>
    <w:rsid w:val="00D365CA"/>
    <w:rsid w:val="00D40FA1"/>
    <w:rsid w:val="00D41D17"/>
    <w:rsid w:val="00D51492"/>
    <w:rsid w:val="00D63158"/>
    <w:rsid w:val="00DB45F2"/>
    <w:rsid w:val="00DC2727"/>
    <w:rsid w:val="00DD33E6"/>
    <w:rsid w:val="00DD367F"/>
    <w:rsid w:val="00DE445A"/>
    <w:rsid w:val="00DF13C1"/>
    <w:rsid w:val="00E04403"/>
    <w:rsid w:val="00E2197E"/>
    <w:rsid w:val="00E338EE"/>
    <w:rsid w:val="00E37A92"/>
    <w:rsid w:val="00E42F3C"/>
    <w:rsid w:val="00E43A44"/>
    <w:rsid w:val="00E44E8C"/>
    <w:rsid w:val="00E54482"/>
    <w:rsid w:val="00E624EC"/>
    <w:rsid w:val="00E64525"/>
    <w:rsid w:val="00E71C39"/>
    <w:rsid w:val="00E74AF1"/>
    <w:rsid w:val="00E8195F"/>
    <w:rsid w:val="00E96A95"/>
    <w:rsid w:val="00EA147D"/>
    <w:rsid w:val="00EA2BEF"/>
    <w:rsid w:val="00EC0F24"/>
    <w:rsid w:val="00EC2881"/>
    <w:rsid w:val="00EC387C"/>
    <w:rsid w:val="00ED26FB"/>
    <w:rsid w:val="00ED501E"/>
    <w:rsid w:val="00ED7547"/>
    <w:rsid w:val="00EE0DEE"/>
    <w:rsid w:val="00EE5BAE"/>
    <w:rsid w:val="00EF0B3E"/>
    <w:rsid w:val="00EF1103"/>
    <w:rsid w:val="00EF1402"/>
    <w:rsid w:val="00F02E8D"/>
    <w:rsid w:val="00F0468B"/>
    <w:rsid w:val="00F13A71"/>
    <w:rsid w:val="00F13D0F"/>
    <w:rsid w:val="00F34A3F"/>
    <w:rsid w:val="00F36908"/>
    <w:rsid w:val="00F4290A"/>
    <w:rsid w:val="00F54A8C"/>
    <w:rsid w:val="00F56A1A"/>
    <w:rsid w:val="00F616D8"/>
    <w:rsid w:val="00F815C3"/>
    <w:rsid w:val="00F90E70"/>
    <w:rsid w:val="00F97CDC"/>
    <w:rsid w:val="00FA5102"/>
    <w:rsid w:val="00FB6BB3"/>
    <w:rsid w:val="00FC4EC6"/>
    <w:rsid w:val="00FC68FC"/>
    <w:rsid w:val="00FC6C4F"/>
    <w:rsid w:val="00FD7457"/>
    <w:rsid w:val="00FF61FD"/>
    <w:rsid w:val="01A67464"/>
    <w:rsid w:val="01D96255"/>
    <w:rsid w:val="01FF25C3"/>
    <w:rsid w:val="025B1B6D"/>
    <w:rsid w:val="02702610"/>
    <w:rsid w:val="029C0249"/>
    <w:rsid w:val="0356189E"/>
    <w:rsid w:val="04154E4D"/>
    <w:rsid w:val="04BF5AC5"/>
    <w:rsid w:val="04CF6896"/>
    <w:rsid w:val="05EC1A8E"/>
    <w:rsid w:val="0616571D"/>
    <w:rsid w:val="07855D60"/>
    <w:rsid w:val="07AB158F"/>
    <w:rsid w:val="0881693E"/>
    <w:rsid w:val="08AD1F6E"/>
    <w:rsid w:val="09AA08FD"/>
    <w:rsid w:val="0AAA3D92"/>
    <w:rsid w:val="0AE3678E"/>
    <w:rsid w:val="0B0F1CB4"/>
    <w:rsid w:val="0B274E3E"/>
    <w:rsid w:val="0BF57CBC"/>
    <w:rsid w:val="0C5C02E2"/>
    <w:rsid w:val="0CCC7E58"/>
    <w:rsid w:val="0D060E2A"/>
    <w:rsid w:val="0D486CA3"/>
    <w:rsid w:val="0D8B3D0A"/>
    <w:rsid w:val="0D9621F4"/>
    <w:rsid w:val="0DC63FC3"/>
    <w:rsid w:val="0E161299"/>
    <w:rsid w:val="0E5C0210"/>
    <w:rsid w:val="0E9E3075"/>
    <w:rsid w:val="0EC651E0"/>
    <w:rsid w:val="0F5E4E99"/>
    <w:rsid w:val="0FF35B80"/>
    <w:rsid w:val="10060AFE"/>
    <w:rsid w:val="10813720"/>
    <w:rsid w:val="109A412B"/>
    <w:rsid w:val="109E6C9D"/>
    <w:rsid w:val="10C43F6C"/>
    <w:rsid w:val="11D66E59"/>
    <w:rsid w:val="11EC18D4"/>
    <w:rsid w:val="11FA2072"/>
    <w:rsid w:val="122B64DB"/>
    <w:rsid w:val="122F7FCB"/>
    <w:rsid w:val="123E1BF4"/>
    <w:rsid w:val="133944CD"/>
    <w:rsid w:val="13A54B13"/>
    <w:rsid w:val="142771FD"/>
    <w:rsid w:val="144C129E"/>
    <w:rsid w:val="150869FD"/>
    <w:rsid w:val="153A798A"/>
    <w:rsid w:val="156F462C"/>
    <w:rsid w:val="163F2850"/>
    <w:rsid w:val="178A7FB9"/>
    <w:rsid w:val="1970104B"/>
    <w:rsid w:val="1A4545F6"/>
    <w:rsid w:val="1AC074E4"/>
    <w:rsid w:val="1ADA7313"/>
    <w:rsid w:val="1CB452A0"/>
    <w:rsid w:val="1D115CC0"/>
    <w:rsid w:val="1E3B4FAB"/>
    <w:rsid w:val="1F3A5D31"/>
    <w:rsid w:val="1F435AB7"/>
    <w:rsid w:val="1FD431F0"/>
    <w:rsid w:val="202E5EDE"/>
    <w:rsid w:val="21261611"/>
    <w:rsid w:val="2148130F"/>
    <w:rsid w:val="22732057"/>
    <w:rsid w:val="22C57AA8"/>
    <w:rsid w:val="2319435A"/>
    <w:rsid w:val="238B4578"/>
    <w:rsid w:val="245538EE"/>
    <w:rsid w:val="24AB4C03"/>
    <w:rsid w:val="25F71903"/>
    <w:rsid w:val="26540C8F"/>
    <w:rsid w:val="27094CDC"/>
    <w:rsid w:val="271F447F"/>
    <w:rsid w:val="28933E79"/>
    <w:rsid w:val="292E6004"/>
    <w:rsid w:val="299D6177"/>
    <w:rsid w:val="2AC54112"/>
    <w:rsid w:val="2CF3274D"/>
    <w:rsid w:val="2DD66D52"/>
    <w:rsid w:val="2E7A0014"/>
    <w:rsid w:val="2F4221ED"/>
    <w:rsid w:val="2F8134D7"/>
    <w:rsid w:val="2FA6796C"/>
    <w:rsid w:val="2FAC421C"/>
    <w:rsid w:val="2FD34791"/>
    <w:rsid w:val="304A3813"/>
    <w:rsid w:val="31D74720"/>
    <w:rsid w:val="325239A8"/>
    <w:rsid w:val="32C81CE5"/>
    <w:rsid w:val="34961F32"/>
    <w:rsid w:val="34B07F64"/>
    <w:rsid w:val="35794DB2"/>
    <w:rsid w:val="35F7680A"/>
    <w:rsid w:val="367B7FC3"/>
    <w:rsid w:val="36A363F9"/>
    <w:rsid w:val="374B4C2A"/>
    <w:rsid w:val="377311F1"/>
    <w:rsid w:val="3783024A"/>
    <w:rsid w:val="37AD2BAA"/>
    <w:rsid w:val="37F570CC"/>
    <w:rsid w:val="37FF36C2"/>
    <w:rsid w:val="38CC40BF"/>
    <w:rsid w:val="38FB0712"/>
    <w:rsid w:val="39521A94"/>
    <w:rsid w:val="396543BD"/>
    <w:rsid w:val="3A7C7C11"/>
    <w:rsid w:val="3A7F4D4F"/>
    <w:rsid w:val="3A927A2B"/>
    <w:rsid w:val="3B5F4141"/>
    <w:rsid w:val="3B7700EF"/>
    <w:rsid w:val="3BAD21DD"/>
    <w:rsid w:val="3C11604C"/>
    <w:rsid w:val="3C3328AA"/>
    <w:rsid w:val="3C694142"/>
    <w:rsid w:val="3CB13B28"/>
    <w:rsid w:val="3CD65500"/>
    <w:rsid w:val="3D216783"/>
    <w:rsid w:val="3DA77A61"/>
    <w:rsid w:val="3EA45DE0"/>
    <w:rsid w:val="3EFD0EAF"/>
    <w:rsid w:val="3F246212"/>
    <w:rsid w:val="3F5A718F"/>
    <w:rsid w:val="3F7A57E8"/>
    <w:rsid w:val="3FAB191A"/>
    <w:rsid w:val="3FAB1A35"/>
    <w:rsid w:val="3FD43AD6"/>
    <w:rsid w:val="40556615"/>
    <w:rsid w:val="40D01B70"/>
    <w:rsid w:val="42304060"/>
    <w:rsid w:val="43F9452C"/>
    <w:rsid w:val="44142E9D"/>
    <w:rsid w:val="44483755"/>
    <w:rsid w:val="44516544"/>
    <w:rsid w:val="44982178"/>
    <w:rsid w:val="4599295C"/>
    <w:rsid w:val="45BA3ABD"/>
    <w:rsid w:val="45D97540"/>
    <w:rsid w:val="460E0608"/>
    <w:rsid w:val="46285E68"/>
    <w:rsid w:val="470C44B2"/>
    <w:rsid w:val="47E2130D"/>
    <w:rsid w:val="47EF0E6E"/>
    <w:rsid w:val="48030EA4"/>
    <w:rsid w:val="48291816"/>
    <w:rsid w:val="48EF5AA8"/>
    <w:rsid w:val="49F931C4"/>
    <w:rsid w:val="49FC7E5D"/>
    <w:rsid w:val="4A3D6CC2"/>
    <w:rsid w:val="4A616D3D"/>
    <w:rsid w:val="4B52719C"/>
    <w:rsid w:val="4C720E18"/>
    <w:rsid w:val="4D292176"/>
    <w:rsid w:val="4DA60B74"/>
    <w:rsid w:val="4DD10F56"/>
    <w:rsid w:val="4E721147"/>
    <w:rsid w:val="4F5F21F4"/>
    <w:rsid w:val="4F684CD7"/>
    <w:rsid w:val="4F796A40"/>
    <w:rsid w:val="50A258C9"/>
    <w:rsid w:val="513649CD"/>
    <w:rsid w:val="52185DFC"/>
    <w:rsid w:val="52693B3B"/>
    <w:rsid w:val="52EB4F08"/>
    <w:rsid w:val="52EC69E9"/>
    <w:rsid w:val="53D27EFA"/>
    <w:rsid w:val="54FA3860"/>
    <w:rsid w:val="550C0239"/>
    <w:rsid w:val="555C76B9"/>
    <w:rsid w:val="55990AA9"/>
    <w:rsid w:val="56671279"/>
    <w:rsid w:val="568556E6"/>
    <w:rsid w:val="569C2C01"/>
    <w:rsid w:val="57477C1E"/>
    <w:rsid w:val="58962D72"/>
    <w:rsid w:val="58C5536C"/>
    <w:rsid w:val="59025F97"/>
    <w:rsid w:val="5917038E"/>
    <w:rsid w:val="59CE12B8"/>
    <w:rsid w:val="5A336869"/>
    <w:rsid w:val="5ABF3219"/>
    <w:rsid w:val="5AF2338E"/>
    <w:rsid w:val="5B3B3154"/>
    <w:rsid w:val="5C301597"/>
    <w:rsid w:val="5C9327EC"/>
    <w:rsid w:val="5CEF4B56"/>
    <w:rsid w:val="5CFF1550"/>
    <w:rsid w:val="5D437FF9"/>
    <w:rsid w:val="5D9B311D"/>
    <w:rsid w:val="5DE83964"/>
    <w:rsid w:val="5EF02D6C"/>
    <w:rsid w:val="5F665FF8"/>
    <w:rsid w:val="5F815E9E"/>
    <w:rsid w:val="609D7126"/>
    <w:rsid w:val="609E6905"/>
    <w:rsid w:val="60C6783C"/>
    <w:rsid w:val="616F1EDB"/>
    <w:rsid w:val="61A343E1"/>
    <w:rsid w:val="61A74815"/>
    <w:rsid w:val="61F15A5B"/>
    <w:rsid w:val="626901BA"/>
    <w:rsid w:val="62B92EA8"/>
    <w:rsid w:val="62FA2138"/>
    <w:rsid w:val="63F04FBF"/>
    <w:rsid w:val="64555CDA"/>
    <w:rsid w:val="648C2DB0"/>
    <w:rsid w:val="64C14FBA"/>
    <w:rsid w:val="64EA4AFA"/>
    <w:rsid w:val="652E1C27"/>
    <w:rsid w:val="653041FC"/>
    <w:rsid w:val="65BD1D54"/>
    <w:rsid w:val="662E2328"/>
    <w:rsid w:val="66A53D60"/>
    <w:rsid w:val="670A3DDB"/>
    <w:rsid w:val="67595DBB"/>
    <w:rsid w:val="67876814"/>
    <w:rsid w:val="67F4246A"/>
    <w:rsid w:val="6847697C"/>
    <w:rsid w:val="68555163"/>
    <w:rsid w:val="693D70F3"/>
    <w:rsid w:val="69443298"/>
    <w:rsid w:val="69501586"/>
    <w:rsid w:val="695A7BE1"/>
    <w:rsid w:val="69661FBE"/>
    <w:rsid w:val="69682C81"/>
    <w:rsid w:val="69AA1760"/>
    <w:rsid w:val="6A034F50"/>
    <w:rsid w:val="6BF21BB8"/>
    <w:rsid w:val="6C0064B6"/>
    <w:rsid w:val="6C735306"/>
    <w:rsid w:val="6D074C45"/>
    <w:rsid w:val="6D444DEE"/>
    <w:rsid w:val="6D9D79DD"/>
    <w:rsid w:val="6DC768F5"/>
    <w:rsid w:val="6E3E4DDA"/>
    <w:rsid w:val="6E7E20EE"/>
    <w:rsid w:val="6FB73075"/>
    <w:rsid w:val="6FFB1B87"/>
    <w:rsid w:val="71D35EFB"/>
    <w:rsid w:val="721E508E"/>
    <w:rsid w:val="72C922D4"/>
    <w:rsid w:val="74661510"/>
    <w:rsid w:val="7499105C"/>
    <w:rsid w:val="750A33A0"/>
    <w:rsid w:val="75513B74"/>
    <w:rsid w:val="75787B74"/>
    <w:rsid w:val="769B6E0A"/>
    <w:rsid w:val="77394704"/>
    <w:rsid w:val="77A34190"/>
    <w:rsid w:val="785B72DC"/>
    <w:rsid w:val="78BB1902"/>
    <w:rsid w:val="79ED01FC"/>
    <w:rsid w:val="7A1406E4"/>
    <w:rsid w:val="7A165595"/>
    <w:rsid w:val="7A376A99"/>
    <w:rsid w:val="7A5F2309"/>
    <w:rsid w:val="7A741B52"/>
    <w:rsid w:val="7B284CDF"/>
    <w:rsid w:val="7B3F4799"/>
    <w:rsid w:val="7B5E1571"/>
    <w:rsid w:val="7B8350D7"/>
    <w:rsid w:val="7B8E4A06"/>
    <w:rsid w:val="7C22691B"/>
    <w:rsid w:val="7CB85724"/>
    <w:rsid w:val="7D3A4433"/>
    <w:rsid w:val="7D3F1BD7"/>
    <w:rsid w:val="7DCC3D61"/>
    <w:rsid w:val="7E053FF8"/>
    <w:rsid w:val="7E4061A7"/>
    <w:rsid w:val="7EF34209"/>
    <w:rsid w:val="7F71127C"/>
    <w:rsid w:val="7FD375D8"/>
    <w:rsid w:val="7FE6629E"/>
    <w:rsid w:val="A77F0C3F"/>
    <w:rsid w:val="FEFEC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3">
    <w:name w:val="heading 1"/>
    <w:basedOn w:val="1"/>
    <w:next w:val="1"/>
    <w:link w:val="71"/>
    <w:qFormat/>
    <w:uiPriority w:val="0"/>
    <w:pPr>
      <w:adjustRightInd w:val="0"/>
      <w:spacing w:line="400" w:lineRule="exact"/>
      <w:jc w:val="left"/>
      <w:textAlignment w:val="baseline"/>
      <w:outlineLvl w:val="0"/>
    </w:pPr>
    <w:rPr>
      <w:rFonts w:eastAsia="黑体" w:cs="Times New Roman"/>
      <w:kern w:val="0"/>
      <w:sz w:val="24"/>
    </w:rPr>
  </w:style>
  <w:style w:type="paragraph" w:styleId="4">
    <w:name w:val="heading 2"/>
    <w:basedOn w:val="1"/>
    <w:next w:val="1"/>
    <w:qFormat/>
    <w:uiPriority w:val="0"/>
    <w:pPr>
      <w:tabs>
        <w:tab w:val="left" w:pos="1260"/>
        <w:tab w:val="left" w:pos="1575"/>
      </w:tabs>
      <w:jc w:val="both"/>
      <w:outlineLvl w:val="1"/>
    </w:pPr>
    <w:rPr>
      <w:rFonts w:ascii="Calibri" w:hAnsi="Calibri" w:eastAsia="宋体" w:cs="宋体"/>
    </w:rPr>
  </w:style>
  <w:style w:type="paragraph" w:styleId="5">
    <w:name w:val="heading 3"/>
    <w:basedOn w:val="1"/>
    <w:next w:val="6"/>
    <w:qFormat/>
    <w:uiPriority w:val="0"/>
    <w:pPr>
      <w:keepNext/>
      <w:keepLines/>
      <w:spacing w:before="260" w:after="260" w:line="413" w:lineRule="auto"/>
      <w:outlineLvl w:val="2"/>
    </w:pPr>
    <w:rPr>
      <w:rFonts w:ascii="Calibri" w:hAnsi="Calibri"/>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Calibri" w:hAnsi="Calibri"/>
    </w:rPr>
  </w:style>
  <w:style w:type="paragraph" w:customStyle="1" w:styleId="6">
    <w:name w:val="标准正文"/>
    <w:basedOn w:val="1"/>
    <w:qFormat/>
    <w:uiPriority w:val="0"/>
    <w:pPr>
      <w:spacing w:line="360" w:lineRule="auto"/>
      <w:ind w:firstLine="200" w:firstLineChars="200"/>
    </w:pPr>
    <w:rPr>
      <w:rFonts w:ascii="Calibri" w:hAnsi="Calibri"/>
      <w:sz w:val="24"/>
      <w:szCs w:val="20"/>
    </w:rPr>
  </w:style>
  <w:style w:type="paragraph" w:styleId="7">
    <w:name w:val="List Number"/>
    <w:basedOn w:val="1"/>
    <w:qFormat/>
    <w:uiPriority w:val="0"/>
    <w:pPr>
      <w:numPr>
        <w:ilvl w:val="0"/>
        <w:numId w:val="1"/>
      </w:numPr>
    </w:pPr>
    <w:rPr>
      <w:rFonts w:ascii="Calibri" w:hAnsi="Calibri"/>
    </w:rPr>
  </w:style>
  <w:style w:type="paragraph" w:styleId="8">
    <w:name w:val="Normal Indent"/>
    <w:basedOn w:val="1"/>
    <w:qFormat/>
    <w:uiPriority w:val="0"/>
    <w:pPr>
      <w:widowControl/>
      <w:adjustRightInd w:val="0"/>
      <w:snapToGrid w:val="0"/>
      <w:spacing w:line="480" w:lineRule="exact"/>
      <w:ind w:firstLine="567"/>
    </w:pPr>
    <w:rPr>
      <w:rFonts w:ascii="宋体" w:hAnsi="Calibri"/>
      <w:snapToGrid w:val="0"/>
      <w:color w:val="000000"/>
      <w:kern w:val="28"/>
      <w:sz w:val="28"/>
      <w:szCs w:val="20"/>
    </w:rPr>
  </w:style>
  <w:style w:type="paragraph" w:styleId="9">
    <w:name w:val="Document Map"/>
    <w:basedOn w:val="1"/>
    <w:link w:val="66"/>
    <w:qFormat/>
    <w:uiPriority w:val="0"/>
    <w:rPr>
      <w:rFonts w:ascii="宋体" w:hAnsi="Calibri" w:cs="Times New Roman"/>
      <w:sz w:val="18"/>
      <w:szCs w:val="18"/>
    </w:r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73"/>
    <w:qFormat/>
    <w:uiPriority w:val="0"/>
    <w:pPr>
      <w:jc w:val="left"/>
    </w:pPr>
    <w:rPr>
      <w:rFonts w:ascii="Calibri" w:hAnsi="Calibri" w:cs="Times New Roman"/>
    </w:rPr>
  </w:style>
  <w:style w:type="paragraph" w:styleId="12">
    <w:name w:val="Body Text 3"/>
    <w:basedOn w:val="1"/>
    <w:qFormat/>
    <w:uiPriority w:val="0"/>
    <w:pPr>
      <w:spacing w:after="120"/>
    </w:pPr>
    <w:rPr>
      <w:rFonts w:ascii="Calibri" w:hAnsi="Calibri"/>
      <w:sz w:val="16"/>
      <w:szCs w:val="16"/>
    </w:rPr>
  </w:style>
  <w:style w:type="paragraph" w:styleId="13">
    <w:name w:val="Body Text"/>
    <w:basedOn w:val="1"/>
    <w:next w:val="14"/>
    <w:qFormat/>
    <w:uiPriority w:val="0"/>
    <w:pPr>
      <w:spacing w:after="120"/>
    </w:pPr>
    <w:rPr>
      <w:rFonts w:ascii="Calibri" w:hAnsi="Calibri"/>
    </w:rPr>
  </w:style>
  <w:style w:type="paragraph" w:styleId="14">
    <w:name w:val="Body Text First Indent"/>
    <w:basedOn w:val="13"/>
    <w:next w:val="1"/>
    <w:qFormat/>
    <w:uiPriority w:val="0"/>
    <w:pPr>
      <w:ind w:firstLine="420" w:firstLineChars="100"/>
    </w:pPr>
  </w:style>
  <w:style w:type="paragraph" w:styleId="15">
    <w:name w:val="Body Text Indent"/>
    <w:basedOn w:val="1"/>
    <w:qFormat/>
    <w:uiPriority w:val="0"/>
    <w:pPr>
      <w:ind w:firstLine="560" w:firstLineChars="200"/>
    </w:pPr>
    <w:rPr>
      <w:rFonts w:ascii="Calibri" w:hAnsi="Calibri"/>
      <w:sz w:val="28"/>
    </w:rPr>
  </w:style>
  <w:style w:type="paragraph" w:styleId="16">
    <w:name w:val="List 2"/>
    <w:basedOn w:val="1"/>
    <w:qFormat/>
    <w:uiPriority w:val="0"/>
    <w:pPr>
      <w:ind w:left="100" w:leftChars="200" w:hanging="200" w:hangingChars="200"/>
    </w:pPr>
    <w:rPr>
      <w:rFonts w:ascii="Calibri" w:hAnsi="Calibri"/>
    </w:rPr>
  </w:style>
  <w:style w:type="paragraph" w:styleId="17">
    <w:name w:val="Plain Text"/>
    <w:basedOn w:val="1"/>
    <w:next w:val="8"/>
    <w:link w:val="69"/>
    <w:qFormat/>
    <w:uiPriority w:val="0"/>
    <w:rPr>
      <w:rFonts w:ascii="宋体" w:hAnsi="Courier New"/>
      <w:szCs w:val="20"/>
    </w:rPr>
  </w:style>
  <w:style w:type="paragraph" w:styleId="18">
    <w:name w:val="Date"/>
    <w:basedOn w:val="1"/>
    <w:next w:val="1"/>
    <w:qFormat/>
    <w:uiPriority w:val="0"/>
    <w:pPr>
      <w:ind w:left="2500" w:leftChars="2500"/>
    </w:pPr>
    <w:rPr>
      <w:rFonts w:ascii="Calibri" w:hAnsi="Calibri" w:eastAsia="楷体_GB2312"/>
      <w:sz w:val="32"/>
    </w:rPr>
  </w:style>
  <w:style w:type="paragraph" w:styleId="19">
    <w:name w:val="Body Text Indent 2"/>
    <w:basedOn w:val="1"/>
    <w:qFormat/>
    <w:uiPriority w:val="0"/>
    <w:pPr>
      <w:spacing w:line="360" w:lineRule="auto"/>
      <w:ind w:left="916" w:hanging="916" w:hangingChars="333"/>
    </w:pPr>
    <w:rPr>
      <w:rFonts w:ascii="Calibri" w:hAnsi="Calibri" w:eastAsia="黑体"/>
      <w:b/>
      <w:bCs/>
      <w:sz w:val="28"/>
    </w:rPr>
  </w:style>
  <w:style w:type="paragraph" w:styleId="20">
    <w:name w:val="Balloon Text"/>
    <w:basedOn w:val="1"/>
    <w:qFormat/>
    <w:uiPriority w:val="0"/>
    <w:rPr>
      <w:rFonts w:ascii="Calibri" w:hAnsi="Calibri"/>
      <w:sz w:val="18"/>
      <w:szCs w:val="18"/>
    </w:rPr>
  </w:style>
  <w:style w:type="paragraph" w:styleId="21">
    <w:name w:val="footer"/>
    <w:basedOn w:val="1"/>
    <w:qFormat/>
    <w:uiPriority w:val="0"/>
    <w:pPr>
      <w:tabs>
        <w:tab w:val="center" w:pos="4153"/>
        <w:tab w:val="right" w:pos="8306"/>
      </w:tabs>
      <w:snapToGrid w:val="0"/>
      <w:jc w:val="left"/>
    </w:pPr>
    <w:rPr>
      <w:rFonts w:ascii="Calibri" w:hAnsi="Calibri"/>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4">
    <w:name w:val="List"/>
    <w:basedOn w:val="1"/>
    <w:qFormat/>
    <w:uiPriority w:val="0"/>
    <w:pPr>
      <w:ind w:left="200" w:hanging="200"/>
    </w:pPr>
    <w:rPr>
      <w:rFonts w:ascii="Calibri" w:hAnsi="Calibri"/>
    </w:rPr>
  </w:style>
  <w:style w:type="paragraph" w:styleId="25">
    <w:name w:val="toc 6"/>
    <w:basedOn w:val="1"/>
    <w:next w:val="1"/>
    <w:qFormat/>
    <w:uiPriority w:val="0"/>
    <w:pPr>
      <w:ind w:left="1050"/>
      <w:jc w:val="left"/>
    </w:pPr>
    <w:rPr>
      <w:rFonts w:ascii="Calibri" w:hAnsi="Calibri"/>
      <w:sz w:val="18"/>
      <w:szCs w:val="18"/>
    </w:rPr>
  </w:style>
  <w:style w:type="paragraph" w:styleId="26">
    <w:name w:val="Body Text Indent 3"/>
    <w:basedOn w:val="1"/>
    <w:qFormat/>
    <w:uiPriority w:val="0"/>
    <w:pPr>
      <w:adjustRightInd w:val="0"/>
      <w:spacing w:line="360" w:lineRule="auto"/>
      <w:ind w:left="638" w:leftChars="304"/>
    </w:pPr>
    <w:rPr>
      <w:rFonts w:ascii="Calibri" w:hAnsi="Calibri"/>
      <w:sz w:val="32"/>
    </w:rPr>
  </w:style>
  <w:style w:type="paragraph" w:styleId="27">
    <w:name w:val="Body Text 2"/>
    <w:basedOn w:val="1"/>
    <w:qFormat/>
    <w:uiPriority w:val="0"/>
    <w:pPr>
      <w:jc w:val="center"/>
    </w:pPr>
    <w:rPr>
      <w:rFonts w:ascii="Calibri" w:hAnsi="Calibri"/>
      <w:b/>
      <w:sz w:val="72"/>
    </w:rPr>
  </w:style>
  <w:style w:type="paragraph" w:styleId="28">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Times New Roman"/>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67"/>
    <w:qFormat/>
    <w:uiPriority w:val="0"/>
    <w:pPr>
      <w:widowControl/>
      <w:overflowPunct w:val="0"/>
      <w:autoSpaceDE w:val="0"/>
      <w:autoSpaceDN w:val="0"/>
      <w:adjustRightInd w:val="0"/>
      <w:jc w:val="center"/>
      <w:textAlignment w:val="baseline"/>
    </w:pPr>
    <w:rPr>
      <w:rFonts w:ascii="Calibri" w:hAnsi="Calibri" w:cs="Times New Roman"/>
      <w:b/>
      <w:kern w:val="0"/>
      <w:sz w:val="24"/>
      <w:lang w:val="en-GB"/>
    </w:rPr>
  </w:style>
  <w:style w:type="paragraph" w:styleId="31">
    <w:name w:val="annotation subject"/>
    <w:basedOn w:val="11"/>
    <w:next w:val="11"/>
    <w:link w:val="64"/>
    <w:qFormat/>
    <w:uiPriority w:val="0"/>
    <w:rPr>
      <w:b/>
      <w:bCs/>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rPr>
      <w:rFonts w:ascii="Calibri" w:hAnsi="Calibri" w:eastAsia="宋体" w:cs="宋体"/>
    </w:rPr>
  </w:style>
  <w:style w:type="character" w:styleId="37">
    <w:name w:val="Hyperlink"/>
    <w:basedOn w:val="34"/>
    <w:qFormat/>
    <w:uiPriority w:val="0"/>
    <w:rPr>
      <w:rFonts w:ascii="Calibri" w:hAnsi="Calibri" w:eastAsia="宋体" w:cs="宋体"/>
      <w:color w:val="0000FF"/>
      <w:u w:val="single"/>
    </w:rPr>
  </w:style>
  <w:style w:type="character" w:styleId="38">
    <w:name w:val="annotation reference"/>
    <w:qFormat/>
    <w:uiPriority w:val="0"/>
    <w:rPr>
      <w:rFonts w:ascii="Calibri" w:hAnsi="Calibri" w:eastAsia="宋体" w:cs="宋体"/>
      <w:sz w:val="21"/>
      <w:szCs w:val="21"/>
    </w:rPr>
  </w:style>
  <w:style w:type="character" w:styleId="39">
    <w:name w:val="HTML Sample"/>
    <w:unhideWhenUsed/>
    <w:qFormat/>
    <w:uiPriority w:val="99"/>
    <w:rPr>
      <w:rFonts w:ascii="Courier New" w:hAnsi="Courier New"/>
    </w:rPr>
  </w:style>
  <w:style w:type="paragraph" w:customStyle="1" w:styleId="40">
    <w:name w:val="正"/>
    <w:qFormat/>
    <w:uiPriority w:val="0"/>
    <w:pPr>
      <w:widowControl w:val="0"/>
      <w:spacing w:line="360" w:lineRule="auto"/>
      <w:ind w:firstLine="480" w:firstLineChars="200"/>
      <w:jc w:val="both"/>
    </w:pPr>
    <w:rPr>
      <w:rFonts w:ascii="Times New Roman" w:hAnsi="Times New Roman" w:eastAsia="宋体" w:cs="宋体"/>
      <w:sz w:val="24"/>
      <w:szCs w:val="24"/>
      <w:lang w:val="en-US" w:eastAsia="zh-CN" w:bidi="ar-SA"/>
    </w:rPr>
  </w:style>
  <w:style w:type="paragraph" w:customStyle="1" w:styleId="41">
    <w:name w:val="BodyTextIndent"/>
    <w:basedOn w:val="1"/>
    <w:next w:val="1"/>
    <w:qFormat/>
    <w:uiPriority w:val="0"/>
    <w:pPr>
      <w:spacing w:line="480" w:lineRule="atLeast"/>
      <w:ind w:firstLine="570"/>
      <w:textAlignment w:val="baseline"/>
    </w:pPr>
    <w:rPr>
      <w:rFonts w:ascii="??" w:hAnsi="??" w:eastAsia="??"/>
      <w:sz w:val="28"/>
      <w:szCs w:val="28"/>
    </w:rPr>
  </w:style>
  <w:style w:type="paragraph" w:customStyle="1" w:styleId="42">
    <w:name w:val="Table Paragraph"/>
    <w:basedOn w:val="1"/>
    <w:qFormat/>
    <w:uiPriority w:val="1"/>
    <w:pPr>
      <w:autoSpaceDE w:val="0"/>
      <w:autoSpaceDN w:val="0"/>
      <w:adjustRightInd w:val="0"/>
      <w:jc w:val="left"/>
    </w:pPr>
    <w:rPr>
      <w:rFonts w:eastAsia="等线"/>
      <w:kern w:val="0"/>
      <w:sz w:val="24"/>
    </w:rPr>
  </w:style>
  <w:style w:type="paragraph" w:customStyle="1" w:styleId="43">
    <w:name w:val="Char Char Char Char Char Char"/>
    <w:basedOn w:val="1"/>
    <w:qFormat/>
    <w:uiPriority w:val="0"/>
    <w:pPr>
      <w:ind w:firstLine="200" w:firstLineChars="200"/>
    </w:pPr>
    <w:rPr>
      <w:rFonts w:ascii="Tahoma" w:hAnsi="Tahoma" w:cs="Tahoma"/>
      <w:sz w:val="24"/>
    </w:rPr>
  </w:style>
  <w:style w:type="paragraph" w:customStyle="1" w:styleId="44">
    <w:name w:val="正文2"/>
    <w:basedOn w:val="1"/>
    <w:qFormat/>
    <w:uiPriority w:val="0"/>
    <w:pPr>
      <w:spacing w:before="156" w:line="360" w:lineRule="auto"/>
      <w:ind w:firstLine="510" w:firstLineChars="200"/>
    </w:pPr>
    <w:rPr>
      <w:rFonts w:ascii="Calibri" w:hAnsi="Calibri"/>
      <w:sz w:val="24"/>
    </w:rPr>
  </w:style>
  <w:style w:type="paragraph" w:customStyle="1" w:styleId="45">
    <w:name w:val="纯文本1"/>
    <w:basedOn w:val="1"/>
    <w:qFormat/>
    <w:uiPriority w:val="0"/>
    <w:pPr>
      <w:adjustRightInd w:val="0"/>
      <w:textAlignment w:val="baseline"/>
    </w:pPr>
    <w:rPr>
      <w:rFonts w:ascii="宋体" w:hAnsi="Courier New" w:eastAsia="楷体_GB2312"/>
      <w:sz w:val="26"/>
    </w:rPr>
  </w:style>
  <w:style w:type="paragraph" w:customStyle="1" w:styleId="46">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47">
    <w:name w:val="条文1"/>
    <w:basedOn w:val="1"/>
    <w:qFormat/>
    <w:uiPriority w:val="0"/>
    <w:pPr>
      <w:numPr>
        <w:ilvl w:val="0"/>
        <w:numId w:val="2"/>
      </w:numPr>
      <w:tabs>
        <w:tab w:val="left" w:pos="720"/>
        <w:tab w:val="clear" w:pos="1365"/>
      </w:tabs>
      <w:spacing w:line="360" w:lineRule="auto"/>
    </w:pPr>
    <w:rPr>
      <w:rFonts w:ascii="MS UI Gothic" w:hAnsi="MS UI Gothic"/>
      <w:kern w:val="44"/>
      <w:sz w:val="24"/>
    </w:rPr>
  </w:style>
  <w:style w:type="paragraph" w:customStyle="1" w:styleId="48">
    <w:name w:val="Char"/>
    <w:basedOn w:val="1"/>
    <w:qFormat/>
    <w:uiPriority w:val="0"/>
    <w:rPr>
      <w:rFonts w:ascii="仿宋_GB2312" w:eastAsia="仿宋_GB2312" w:cs="仿宋_GB2312"/>
      <w:b/>
      <w:bCs/>
      <w:sz w:val="32"/>
      <w:szCs w:val="32"/>
    </w:rPr>
  </w:style>
  <w:style w:type="paragraph" w:customStyle="1" w:styleId="49">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50">
    <w:name w:val="表头文本"/>
    <w:basedOn w:val="1"/>
    <w:qFormat/>
    <w:uiPriority w:val="0"/>
    <w:pPr>
      <w:autoSpaceDE w:val="0"/>
      <w:autoSpaceDN w:val="0"/>
      <w:adjustRightInd w:val="0"/>
      <w:jc w:val="center"/>
    </w:pPr>
    <w:rPr>
      <w:rFonts w:ascii="Calibri" w:hAnsi="Calibri"/>
      <w:b/>
      <w:kern w:val="0"/>
      <w:sz w:val="24"/>
    </w:rPr>
  </w:style>
  <w:style w:type="paragraph" w:customStyle="1" w:styleId="51">
    <w:name w:val="_Style 46"/>
    <w:basedOn w:val="1"/>
    <w:qFormat/>
    <w:uiPriority w:val="34"/>
    <w:pPr>
      <w:widowControl/>
      <w:ind w:firstLine="420" w:firstLineChars="200"/>
      <w:jc w:val="left"/>
    </w:pPr>
    <w:rPr>
      <w:rFonts w:ascii="宋体" w:hAnsi="宋体"/>
      <w:kern w:val="0"/>
      <w:sz w:val="24"/>
    </w:rPr>
  </w:style>
  <w:style w:type="paragraph" w:customStyle="1" w:styleId="52">
    <w:name w:val="_Style 18"/>
    <w:basedOn w:val="1"/>
    <w:qFormat/>
    <w:uiPriority w:val="0"/>
    <w:pPr>
      <w:ind w:firstLine="420" w:firstLineChars="200"/>
    </w:pPr>
    <w:rPr>
      <w:rFonts w:ascii="Calibri" w:hAnsi="Calibri"/>
    </w:rPr>
  </w:style>
  <w:style w:type="paragraph" w:customStyle="1" w:styleId="53">
    <w:name w:val="彩色列表 - 强调文字颜色 11"/>
    <w:basedOn w:val="1"/>
    <w:qFormat/>
    <w:uiPriority w:val="0"/>
    <w:pPr>
      <w:ind w:firstLine="420" w:firstLineChars="200"/>
    </w:pPr>
    <w:rPr>
      <w:rFonts w:ascii="Calibri" w:hAnsi="Calibri"/>
      <w:szCs w:val="22"/>
    </w:rPr>
  </w:style>
  <w:style w:type="paragraph" w:customStyle="1" w:styleId="54">
    <w:name w:val="_Style 49"/>
    <w:unhideWhenUsed/>
    <w:qFormat/>
    <w:uiPriority w:val="99"/>
    <w:rPr>
      <w:rFonts w:ascii="Times New Roman" w:hAnsi="Times New Roman" w:eastAsia="宋体" w:cs="宋体"/>
      <w:kern w:val="2"/>
      <w:sz w:val="21"/>
      <w:szCs w:val="24"/>
      <w:lang w:val="en-US" w:eastAsia="zh-CN" w:bidi="ar-SA"/>
    </w:rPr>
  </w:style>
  <w:style w:type="paragraph" w:customStyle="1" w:styleId="55">
    <w:name w:val="Plain Text1"/>
    <w:basedOn w:val="1"/>
    <w:qFormat/>
    <w:uiPriority w:val="0"/>
    <w:pPr>
      <w:adjustRightInd w:val="0"/>
      <w:textAlignment w:val="baseline"/>
    </w:pPr>
    <w:rPr>
      <w:rFonts w:ascii="宋体" w:hAnsi="Courier New" w:eastAsia="楷体_GB2312"/>
      <w:sz w:val="26"/>
    </w:rPr>
  </w:style>
  <w:style w:type="paragraph" w:customStyle="1" w:styleId="56">
    <w:name w:val="正文段"/>
    <w:basedOn w:val="1"/>
    <w:qFormat/>
    <w:uiPriority w:val="0"/>
    <w:pPr>
      <w:widowControl/>
      <w:snapToGrid w:val="0"/>
      <w:spacing w:after="156" w:afterLines="50"/>
      <w:ind w:firstLine="200" w:firstLineChars="200"/>
    </w:pPr>
    <w:rPr>
      <w:rFonts w:ascii="Calibri" w:hAnsi="Calibri"/>
      <w:kern w:val="0"/>
      <w:sz w:val="24"/>
      <w:szCs w:val="20"/>
    </w:rPr>
  </w:style>
  <w:style w:type="paragraph" w:customStyle="1" w:styleId="57">
    <w:name w:val="_Style 1"/>
    <w:basedOn w:val="1"/>
    <w:qFormat/>
    <w:uiPriority w:val="0"/>
    <w:pPr>
      <w:ind w:firstLine="420" w:firstLineChars="200"/>
    </w:pPr>
    <w:rPr>
      <w:rFonts w:ascii="Calibri" w:hAnsi="Calibri"/>
    </w:rPr>
  </w:style>
  <w:style w:type="paragraph" w:customStyle="1" w:styleId="58">
    <w:name w:val="正文 A"/>
    <w:qFormat/>
    <w:uiPriority w:val="0"/>
    <w:pPr>
      <w:widowControl w:val="0"/>
      <w:jc w:val="both"/>
    </w:pPr>
    <w:rPr>
      <w:rFonts w:ascii="Times New Roman" w:hAnsi="Times New Roman" w:eastAsia="宋体" w:cs="宋体"/>
      <w:color w:val="000000"/>
      <w:kern w:val="2"/>
      <w:sz w:val="28"/>
      <w:szCs w:val="28"/>
      <w:u w:color="000000"/>
      <w:lang w:val="en-US" w:eastAsia="zh-CN" w:bidi="ar-SA"/>
    </w:rPr>
  </w:style>
  <w:style w:type="paragraph" w:customStyle="1" w:styleId="59">
    <w:name w:val="列出段落1"/>
    <w:basedOn w:val="1"/>
    <w:qFormat/>
    <w:uiPriority w:val="0"/>
    <w:pPr>
      <w:ind w:firstLine="420" w:firstLineChars="200"/>
    </w:pPr>
    <w:rPr>
      <w:rFonts w:cs="Times New Roman"/>
      <w:szCs w:val="20"/>
    </w:rPr>
  </w:style>
  <w:style w:type="paragraph" w:customStyle="1" w:styleId="60">
    <w:name w:val="Heading1"/>
    <w:basedOn w:val="1"/>
    <w:next w:val="1"/>
    <w:qFormat/>
    <w:uiPriority w:val="0"/>
    <w:pPr>
      <w:keepNext/>
      <w:keepLines/>
      <w:spacing w:before="340" w:after="330" w:line="578" w:lineRule="auto"/>
      <w:jc w:val="center"/>
      <w:textAlignment w:val="baseline"/>
    </w:pPr>
    <w:rPr>
      <w:rFonts w:ascii="Calibri" w:hAnsi="Calibri" w:cs="Times New Roman"/>
      <w:b/>
      <w:bCs/>
      <w:kern w:val="44"/>
      <w:sz w:val="32"/>
      <w:szCs w:val="44"/>
    </w:rPr>
  </w:style>
  <w:style w:type="paragraph" w:customStyle="1" w:styleId="6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62">
    <w:name w:val="样式1"/>
    <w:basedOn w:val="1"/>
    <w:qFormat/>
    <w:uiPriority w:val="0"/>
    <w:pPr>
      <w:spacing w:line="360" w:lineRule="exact"/>
      <w:ind w:firstLine="200" w:firstLineChars="200"/>
    </w:pPr>
    <w:rPr>
      <w:rFonts w:ascii="Arial" w:hAnsi="Arial"/>
    </w:rPr>
  </w:style>
  <w:style w:type="character" w:customStyle="1" w:styleId="63">
    <w:name w:val="HTML 预设格式 字符"/>
    <w:link w:val="28"/>
    <w:qFormat/>
    <w:uiPriority w:val="0"/>
    <w:rPr>
      <w:rFonts w:ascii="宋体" w:hAnsi="Courier New" w:cs="宋体"/>
      <w:kern w:val="2"/>
      <w:sz w:val="21"/>
      <w:szCs w:val="24"/>
    </w:rPr>
  </w:style>
  <w:style w:type="character" w:customStyle="1" w:styleId="64">
    <w:name w:val="批注主题 字符"/>
    <w:link w:val="31"/>
    <w:qFormat/>
    <w:uiPriority w:val="0"/>
    <w:rPr>
      <w:rFonts w:ascii="Calibri" w:hAnsi="Calibri" w:eastAsia="宋体" w:cs="宋体"/>
      <w:b/>
      <w:bCs/>
      <w:kern w:val="2"/>
      <w:sz w:val="21"/>
      <w:szCs w:val="24"/>
    </w:rPr>
  </w:style>
  <w:style w:type="character" w:customStyle="1" w:styleId="65">
    <w:name w:val="无"/>
    <w:qFormat/>
    <w:uiPriority w:val="0"/>
    <w:rPr>
      <w:rFonts w:ascii="Calibri" w:hAnsi="Calibri" w:eastAsia="宋体" w:cs="宋体"/>
    </w:rPr>
  </w:style>
  <w:style w:type="character" w:customStyle="1" w:styleId="66">
    <w:name w:val="文档结构图 字符"/>
    <w:link w:val="9"/>
    <w:qFormat/>
    <w:uiPriority w:val="0"/>
    <w:rPr>
      <w:rFonts w:ascii="宋体" w:hAnsi="Calibri" w:eastAsia="宋体" w:cs="宋体"/>
      <w:kern w:val="2"/>
      <w:sz w:val="18"/>
      <w:szCs w:val="18"/>
    </w:rPr>
  </w:style>
  <w:style w:type="character" w:customStyle="1" w:styleId="67">
    <w:name w:val="标题 字符"/>
    <w:link w:val="30"/>
    <w:qFormat/>
    <w:locked/>
    <w:uiPriority w:val="0"/>
    <w:rPr>
      <w:rFonts w:ascii="Calibri" w:hAnsi="Calibri" w:cs="宋体"/>
      <w:b/>
      <w:sz w:val="24"/>
      <w:szCs w:val="24"/>
      <w:lang w:val="en-GB"/>
    </w:rPr>
  </w:style>
  <w:style w:type="character" w:customStyle="1" w:styleId="68">
    <w:name w:val="批注文字 字符"/>
    <w:qFormat/>
    <w:uiPriority w:val="0"/>
    <w:rPr>
      <w:kern w:val="2"/>
      <w:sz w:val="21"/>
    </w:rPr>
  </w:style>
  <w:style w:type="character" w:customStyle="1" w:styleId="69">
    <w:name w:val="纯文本 字符"/>
    <w:link w:val="17"/>
    <w:qFormat/>
    <w:uiPriority w:val="0"/>
    <w:rPr>
      <w:rFonts w:ascii="宋体" w:hAnsi="Courier New" w:eastAsia="宋体" w:cs="宋体"/>
      <w:kern w:val="2"/>
      <w:sz w:val="21"/>
      <w:lang w:val="en-US" w:eastAsia="zh-CN" w:bidi="ar-SA"/>
    </w:rPr>
  </w:style>
  <w:style w:type="character" w:customStyle="1" w:styleId="70">
    <w:name w:val="font11"/>
    <w:qFormat/>
    <w:uiPriority w:val="0"/>
    <w:rPr>
      <w:rFonts w:hint="eastAsia" w:ascii="宋体" w:hAnsi="宋体" w:eastAsia="宋体" w:cs="宋体"/>
      <w:color w:val="000000"/>
      <w:sz w:val="20"/>
      <w:szCs w:val="20"/>
      <w:u w:val="none"/>
    </w:rPr>
  </w:style>
  <w:style w:type="character" w:customStyle="1" w:styleId="71">
    <w:name w:val="标题 1 字符"/>
    <w:link w:val="3"/>
    <w:qFormat/>
    <w:uiPriority w:val="0"/>
    <w:rPr>
      <w:rFonts w:eastAsia="黑体"/>
      <w:sz w:val="24"/>
      <w:szCs w:val="24"/>
    </w:rPr>
  </w:style>
  <w:style w:type="character" w:customStyle="1" w:styleId="72">
    <w:name w:val="HTML 预设格式 Char1"/>
    <w:qFormat/>
    <w:uiPriority w:val="0"/>
    <w:rPr>
      <w:rFonts w:ascii="宋体" w:hAnsi="Courier New" w:eastAsia="宋体" w:cs="宋体"/>
      <w:kern w:val="2"/>
      <w:sz w:val="21"/>
      <w:szCs w:val="24"/>
    </w:rPr>
  </w:style>
  <w:style w:type="character" w:customStyle="1" w:styleId="73">
    <w:name w:val="批注文字 字符1"/>
    <w:link w:val="11"/>
    <w:qFormat/>
    <w:uiPriority w:val="0"/>
    <w:rPr>
      <w:rFonts w:ascii="Calibri" w:hAnsi="Calibri" w:eastAsia="宋体" w:cs="宋体"/>
      <w:kern w:val="2"/>
      <w:sz w:val="21"/>
      <w:szCs w:val="24"/>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font31"/>
    <w:qFormat/>
    <w:uiPriority w:val="0"/>
    <w:rPr>
      <w:rFonts w:hint="default" w:ascii="Times New Roman" w:hAnsi="Times New Roman" w:cs="Times New Roman"/>
      <w:color w:val="000000"/>
      <w:sz w:val="20"/>
      <w:szCs w:val="20"/>
      <w:u w:val="none"/>
    </w:rPr>
  </w:style>
  <w:style w:type="paragraph" w:customStyle="1" w:styleId="76">
    <w:name w:val="一级标题"/>
    <w:basedOn w:val="1"/>
    <w:next w:val="13"/>
    <w:qFormat/>
    <w:uiPriority w:val="0"/>
    <w:pPr>
      <w:outlineLvl w:val="0"/>
    </w:pPr>
    <w:rPr>
      <w:bCs/>
      <w:sz w:val="32"/>
    </w:rPr>
  </w:style>
  <w:style w:type="character" w:customStyle="1" w:styleId="77">
    <w:name w:val="font01"/>
    <w:qFormat/>
    <w:uiPriority w:val="0"/>
    <w:rPr>
      <w:rFonts w:hint="eastAsia" w:ascii="宋体" w:hAnsi="宋体" w:eastAsia="宋体" w:cs="宋体"/>
      <w:color w:val="000000"/>
      <w:sz w:val="18"/>
      <w:szCs w:val="18"/>
      <w:u w:val="none"/>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9">
    <w:name w:val="Hyperlink.0"/>
    <w:qFormat/>
    <w:uiPriority w:val="0"/>
    <w:rPr>
      <w:rFonts w:ascii="宋体" w:hAnsi="宋体" w:eastAsia="宋体"/>
      <w:sz w:val="24"/>
      <w:lang w:val="en-US"/>
    </w:rPr>
  </w:style>
  <w:style w:type="paragraph" w:customStyle="1" w:styleId="80">
    <w:name w:val="纯文本2"/>
    <w:basedOn w:val="1"/>
    <w:qFormat/>
    <w:uiPriority w:val="0"/>
    <w:pPr>
      <w:adjustRightInd w:val="0"/>
      <w:textAlignment w:val="baseline"/>
    </w:pPr>
    <w:rPr>
      <w:rFonts w:ascii="宋体" w:hAnsi="Courier New" w:eastAsia="楷体_GB2312"/>
      <w:sz w:val="26"/>
    </w:rPr>
  </w:style>
  <w:style w:type="character" w:customStyle="1" w:styleId="81">
    <w:name w:val="font51"/>
    <w:basedOn w:val="3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22497</Words>
  <Characters>23492</Characters>
  <Lines>259</Lines>
  <Paragraphs>73</Paragraphs>
  <TotalTime>3</TotalTime>
  <ScaleCrop>false</ScaleCrop>
  <LinksUpToDate>false</LinksUpToDate>
  <CharactersWithSpaces>25683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2022-04-18T22:32:00Z</dcterms:created>
  <dc:creator>微软用户</dc:creator>
  <cp:lastModifiedBy>张华</cp:lastModifiedBy>
  <cp:lastPrinted>2021-03-08T22:17:00Z</cp:lastPrinted>
  <dcterms:modified xsi:type="dcterms:W3CDTF">2022-07-12T10:17:23Z</dcterms:modified>
  <dc:title>南湖区市场监管局食品安全风险评估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571F760BAD444E7B91A6F05E171FDFFD</vt:lpwstr>
  </property>
</Properties>
</file>