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2024年杭州市上城区教育系统广播、音响、舞台灯光采购项目</w:t>
      </w:r>
    </w:p>
    <w:p>
      <w:pPr>
        <w:adjustRightInd/>
        <w:spacing w:line="360" w:lineRule="auto"/>
        <w:jc w:val="center"/>
        <w:rPr>
          <w:rFonts w:hint="eastAsia" w:ascii="宋体" w:hAnsi="宋体" w:cs="宋体"/>
          <w:color w:val="auto"/>
          <w:sz w:val="48"/>
          <w:szCs w:val="48"/>
          <w:highlight w:val="none"/>
        </w:rPr>
      </w:pPr>
    </w:p>
    <w:p>
      <w:pPr>
        <w:adjustRightInd/>
        <w:spacing w:line="360" w:lineRule="auto"/>
        <w:jc w:val="center"/>
        <w:rPr>
          <w:rFonts w:hint="eastAsia" w:ascii="宋体" w:hAnsi="宋体" w:cs="宋体"/>
          <w:color w:val="auto"/>
          <w:sz w:val="48"/>
          <w:szCs w:val="48"/>
          <w:highlight w:val="none"/>
        </w:rPr>
      </w:pP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napToGrid w:val="0"/>
        <w:spacing w:line="360" w:lineRule="auto"/>
        <w:jc w:val="center"/>
        <w:rPr>
          <w:rFonts w:hint="default"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val="en-US" w:eastAsia="zh-CN"/>
        </w:rPr>
        <w:t>OBZB-2024-0507</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杭州市上城区教育发展服务中心</w:t>
      </w:r>
    </w:p>
    <w:p>
      <w:pPr>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欧邦工程管理集团有限公司</w:t>
      </w:r>
    </w:p>
    <w:p>
      <w:pPr>
        <w:snapToGrid w:val="0"/>
        <w:spacing w:line="360" w:lineRule="auto"/>
        <w:jc w:val="center"/>
        <w:rPr>
          <w:rFonts w:hint="eastAsia" w:ascii="宋体" w:hAnsi="宋体" w:eastAsia="宋体" w:cs="宋体"/>
          <w:bCs/>
          <w:color w:val="auto"/>
          <w:sz w:val="32"/>
          <w:szCs w:val="32"/>
          <w:highlight w:val="none"/>
          <w:lang w:val="en-US" w:eastAsia="zh-CN"/>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十六日</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eastAsia="zh-CN"/>
        </w:rPr>
        <w:t>2024年杭州市上城区教育系统广播、音响、舞台灯光采购项目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cs="Times New Roman" w:asciiTheme="minorEastAsia" w:hAnsiTheme="minorEastAsia" w:eastAsiaTheme="minorEastAsia"/>
          <w:snapToGrid/>
          <w:color w:val="auto"/>
          <w:kern w:val="2"/>
          <w:sz w:val="24"/>
          <w:szCs w:val="24"/>
          <w:highlight w:val="none"/>
        </w:rPr>
        <w:t>https://www.zcygov.cn/）获取（下载）招标文件，并于</w:t>
      </w:r>
      <w:r>
        <w:rPr>
          <w:rStyle w:val="77"/>
          <w:rFonts w:hint="eastAsia" w:cs="Times New Roman" w:asciiTheme="minorEastAsia" w:hAnsiTheme="minorEastAsia" w:eastAsiaTheme="minorEastAsia"/>
          <w:snapToGrid/>
          <w:color w:val="auto"/>
          <w:kern w:val="2"/>
          <w:sz w:val="24"/>
          <w:szCs w:val="24"/>
          <w:highlight w:val="none"/>
        </w:rPr>
        <w:t>202</w:t>
      </w:r>
      <w:r>
        <w:rPr>
          <w:rStyle w:val="77"/>
          <w:rFonts w:hint="eastAsia" w:cs="Times New Roman" w:asciiTheme="minorEastAsia" w:hAnsiTheme="minorEastAsia" w:eastAsiaTheme="minorEastAsia"/>
          <w:snapToGrid/>
          <w:color w:val="auto"/>
          <w:kern w:val="2"/>
          <w:sz w:val="24"/>
          <w:szCs w:val="24"/>
          <w:highlight w:val="none"/>
          <w:lang w:val="en-US" w:eastAsia="zh-CN"/>
        </w:rPr>
        <w:t>4</w:t>
      </w:r>
      <w:r>
        <w:rPr>
          <w:rStyle w:val="77"/>
          <w:rFonts w:cs="Times New Roman" w:asciiTheme="minorEastAsia" w:hAnsiTheme="minorEastAsia" w:eastAsiaTheme="minorEastAsia"/>
          <w:snapToGrid/>
          <w:color w:val="auto"/>
          <w:kern w:val="2"/>
          <w:sz w:val="24"/>
          <w:szCs w:val="24"/>
          <w:highlight w:val="none"/>
        </w:rPr>
        <w:t>年</w:t>
      </w:r>
      <w:r>
        <w:rPr>
          <w:rStyle w:val="77"/>
          <w:rFonts w:hint="eastAsia" w:cs="Times New Roman" w:asciiTheme="minorEastAsia" w:hAnsiTheme="minorEastAsia" w:eastAsiaTheme="minorEastAsia"/>
          <w:snapToGrid/>
          <w:color w:val="auto"/>
          <w:kern w:val="2"/>
          <w:sz w:val="24"/>
          <w:szCs w:val="24"/>
          <w:highlight w:val="none"/>
          <w:lang w:val="en-US" w:eastAsia="zh-CN"/>
        </w:rPr>
        <w:t>6</w:t>
      </w:r>
      <w:r>
        <w:rPr>
          <w:rStyle w:val="77"/>
          <w:rFonts w:hint="eastAsia" w:cs="Times New Roman" w:asciiTheme="minorEastAsia" w:hAnsiTheme="minorEastAsia" w:eastAsiaTheme="minorEastAsia"/>
          <w:snapToGrid/>
          <w:color w:val="auto"/>
          <w:kern w:val="2"/>
          <w:sz w:val="24"/>
          <w:szCs w:val="24"/>
          <w:highlight w:val="none"/>
        </w:rPr>
        <w:t>月</w:t>
      </w:r>
      <w:r>
        <w:rPr>
          <w:rStyle w:val="77"/>
          <w:rFonts w:hint="eastAsia" w:cs="Times New Roman" w:asciiTheme="minorEastAsia" w:hAnsiTheme="minorEastAsia" w:eastAsiaTheme="minorEastAsia"/>
          <w:snapToGrid/>
          <w:color w:val="auto"/>
          <w:kern w:val="2"/>
          <w:sz w:val="24"/>
          <w:szCs w:val="24"/>
          <w:highlight w:val="none"/>
          <w:lang w:val="en-US" w:eastAsia="zh-CN"/>
        </w:rPr>
        <w:t>5</w:t>
      </w:r>
      <w:r>
        <w:rPr>
          <w:rStyle w:val="77"/>
          <w:rFonts w:hint="eastAsia" w:cs="Times New Roman" w:asciiTheme="minorEastAsia" w:hAnsiTheme="minorEastAsia" w:eastAsiaTheme="minorEastAsia"/>
          <w:snapToGrid/>
          <w:color w:val="auto"/>
          <w:kern w:val="2"/>
          <w:sz w:val="24"/>
          <w:szCs w:val="24"/>
          <w:highlight w:val="none"/>
        </w:rPr>
        <w:t>日</w:t>
      </w:r>
      <w:r>
        <w:rPr>
          <w:rStyle w:val="77"/>
          <w:rFonts w:hint="eastAsia" w:cs="Times New Roman" w:asciiTheme="minorEastAsia" w:hAnsiTheme="minorEastAsia" w:eastAsiaTheme="minorEastAsia"/>
          <w:snapToGrid/>
          <w:color w:val="auto"/>
          <w:kern w:val="2"/>
          <w:sz w:val="24"/>
          <w:szCs w:val="24"/>
          <w:highlight w:val="none"/>
          <w:lang w:val="en-US" w:eastAsia="zh-CN"/>
        </w:rPr>
        <w:t>09</w:t>
      </w:r>
      <w:r>
        <w:rPr>
          <w:rStyle w:val="77"/>
          <w:rFonts w:hint="eastAsia" w:cs="Times New Roman" w:asciiTheme="minorEastAsia" w:hAnsiTheme="minorEastAsia" w:eastAsiaTheme="minorEastAsia"/>
          <w:snapToGrid/>
          <w:color w:val="auto"/>
          <w:kern w:val="2"/>
          <w:sz w:val="24"/>
          <w:szCs w:val="24"/>
          <w:highlight w:val="none"/>
        </w:rPr>
        <w:t>点</w:t>
      </w:r>
      <w:r>
        <w:rPr>
          <w:rStyle w:val="77"/>
          <w:rFonts w:hint="eastAsia" w:cs="Times New Roman" w:asciiTheme="minorEastAsia" w:hAnsiTheme="minorEastAsia" w:eastAsiaTheme="minorEastAsia"/>
          <w:snapToGrid/>
          <w:color w:val="auto"/>
          <w:kern w:val="2"/>
          <w:sz w:val="24"/>
          <w:szCs w:val="24"/>
          <w:highlight w:val="none"/>
          <w:lang w:val="en-US" w:eastAsia="zh-CN"/>
        </w:rPr>
        <w:t>00</w:t>
      </w:r>
      <w:r>
        <w:rPr>
          <w:rStyle w:val="77"/>
          <w:rFonts w:hint="eastAsia" w:cs="Times New Roman" w:asciiTheme="minorEastAsia" w:hAnsiTheme="minorEastAsia" w:eastAsiaTheme="minorEastAsia"/>
          <w:snapToGrid/>
          <w:color w:val="auto"/>
          <w:kern w:val="2"/>
          <w:sz w:val="24"/>
          <w:szCs w:val="24"/>
          <w:highlight w:val="none"/>
        </w:rPr>
        <w:t>分</w:t>
      </w:r>
      <w:r>
        <w:rPr>
          <w:rStyle w:val="77"/>
          <w:rFonts w:hint="eastAsia" w:cs="Times New Roman" w:asciiTheme="minorEastAsia" w:hAnsiTheme="minorEastAsia" w:eastAsiaTheme="minorEastAsia"/>
          <w:bCs/>
          <w:snapToGrid/>
          <w:color w:val="auto"/>
          <w:kern w:val="2"/>
          <w:sz w:val="24"/>
          <w:szCs w:val="24"/>
          <w:highlight w:val="none"/>
        </w:rPr>
        <w:t>00秒</w:t>
      </w:r>
      <w:r>
        <w:rPr>
          <w:rStyle w:val="77"/>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hint="eastAsia" w:ascii="宋体" w:hAnsi="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OBZB-2024-0507</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2024年杭州市上城区教育系统广播、音响、舞台灯光采购项目</w:t>
      </w:r>
    </w:p>
    <w:p>
      <w:pPr>
        <w:spacing w:line="360" w:lineRule="auto"/>
        <w:rPr>
          <w:rFonts w:hint="default" w:ascii="宋体" w:hAnsi="宋体" w:cs="宋体"/>
          <w:color w:val="auto"/>
          <w:sz w:val="24"/>
          <w:highlight w:val="none"/>
          <w:lang w:val="en-US"/>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val="0"/>
          <w:bCs/>
          <w:color w:val="auto"/>
          <w:sz w:val="24"/>
          <w:highlight w:val="none"/>
          <w:lang w:val="en-US" w:eastAsia="zh-CN"/>
        </w:rPr>
        <w:t>本项目总金额：2154800；其中标项1：639550；标项2：1515250</w:t>
      </w:r>
    </w:p>
    <w:p>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val="0"/>
          <w:bCs/>
          <w:color w:val="auto"/>
          <w:sz w:val="24"/>
          <w:highlight w:val="none"/>
          <w:lang w:val="en-US" w:eastAsia="zh-CN"/>
        </w:rPr>
        <w:t>本项目总金额：2154800；其中标项1：639550；标项2：1515250</w:t>
      </w:r>
    </w:p>
    <w:p>
      <w:pPr>
        <w:pStyle w:val="6"/>
        <w:spacing w:line="360" w:lineRule="auto"/>
        <w:ind w:firstLine="480"/>
        <w:rPr>
          <w:rFonts w:hint="eastAsia"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ascii="宋体" w:hAnsi="宋体" w:eastAsia="宋体" w:cs="宋体"/>
          <w:b w:val="0"/>
          <w:bCs/>
          <w:snapToGrid/>
          <w:color w:val="auto"/>
          <w:kern w:val="2"/>
          <w:sz w:val="24"/>
          <w:szCs w:val="24"/>
          <w:highlight w:val="none"/>
          <w:lang w:val="en-US" w:eastAsia="zh-CN" w:bidi="ar-SA"/>
        </w:rPr>
        <w:t>2024年杭州市上城区教育系统广播、音响、舞台灯光采购项目</w:t>
      </w:r>
      <w:r>
        <w:rPr>
          <w:rFonts w:hint="eastAsia" w:hAnsi="宋体" w:cs="宋体"/>
          <w:bCs/>
          <w:snapToGrid/>
          <w:color w:val="auto"/>
          <w:kern w:val="2"/>
          <w:sz w:val="24"/>
          <w:szCs w:val="24"/>
          <w:highlight w:val="none"/>
        </w:rPr>
        <w:t>主要内容：</w:t>
      </w:r>
    </w:p>
    <w:p>
      <w:pPr>
        <w:pStyle w:val="6"/>
        <w:spacing w:line="360" w:lineRule="auto"/>
        <w:ind w:firstLine="480"/>
        <w:rPr>
          <w:rFonts w:hint="eastAsia" w:hAnsi="宋体" w:cs="宋体"/>
          <w:bCs/>
          <w:snapToGrid/>
          <w:color w:val="auto"/>
          <w:kern w:val="2"/>
          <w:sz w:val="24"/>
          <w:szCs w:val="24"/>
          <w:highlight w:val="none"/>
        </w:rPr>
      </w:pPr>
      <w:r>
        <w:rPr>
          <w:rFonts w:hint="eastAsia" w:hAnsi="宋体" w:cs="宋体"/>
          <w:bCs/>
          <w:snapToGrid/>
          <w:color w:val="auto"/>
          <w:kern w:val="2"/>
          <w:sz w:val="24"/>
          <w:szCs w:val="24"/>
          <w:highlight w:val="none"/>
          <w:lang w:val="en-US" w:eastAsia="zh-CN"/>
        </w:rPr>
        <w:t>标项1：</w:t>
      </w:r>
      <w:r>
        <w:rPr>
          <w:rFonts w:hint="eastAsia" w:hAnsi="宋体" w:cs="宋体"/>
          <w:bCs/>
          <w:snapToGrid/>
          <w:color w:val="auto"/>
          <w:kern w:val="2"/>
          <w:sz w:val="24"/>
          <w:szCs w:val="24"/>
          <w:highlight w:val="none"/>
        </w:rPr>
        <w:t>校园广播系统及安装集成包括</w:t>
      </w:r>
      <w:r>
        <w:rPr>
          <w:rFonts w:hint="eastAsia" w:hAnsi="宋体" w:cs="宋体"/>
          <w:bCs/>
          <w:snapToGrid/>
          <w:color w:val="auto"/>
          <w:kern w:val="2"/>
          <w:sz w:val="24"/>
          <w:szCs w:val="24"/>
          <w:highlight w:val="none"/>
          <w:lang w:val="en-US" w:eastAsia="zh-CN"/>
        </w:rPr>
        <w:t>但不限于</w:t>
      </w:r>
      <w:r>
        <w:rPr>
          <w:rFonts w:hint="eastAsia" w:hAnsi="宋体" w:cs="宋体"/>
          <w:bCs/>
          <w:snapToGrid/>
          <w:color w:val="auto"/>
          <w:kern w:val="2"/>
          <w:sz w:val="24"/>
          <w:szCs w:val="24"/>
          <w:highlight w:val="none"/>
        </w:rPr>
        <w:t>相关产品的供货、安装调试、运行维护、技术培训、免费保修和售后服务等。</w:t>
      </w:r>
    </w:p>
    <w:p>
      <w:pPr>
        <w:pStyle w:val="6"/>
        <w:spacing w:line="360" w:lineRule="auto"/>
        <w:ind w:firstLine="480"/>
        <w:rPr>
          <w:rFonts w:hint="eastAsia" w:hAnsi="宋体" w:cs="宋体"/>
          <w:bCs/>
          <w:snapToGrid/>
          <w:color w:val="auto"/>
          <w:kern w:val="2"/>
          <w:sz w:val="24"/>
          <w:szCs w:val="24"/>
          <w:highlight w:val="none"/>
        </w:rPr>
      </w:pPr>
      <w:r>
        <w:rPr>
          <w:rFonts w:hint="eastAsia" w:hAnsi="宋体" w:cs="宋体"/>
          <w:bCs/>
          <w:snapToGrid/>
          <w:color w:val="auto"/>
          <w:kern w:val="2"/>
          <w:sz w:val="24"/>
          <w:szCs w:val="24"/>
          <w:highlight w:val="none"/>
          <w:lang w:val="en-US" w:eastAsia="zh-CN"/>
        </w:rPr>
        <w:t>标项2：</w:t>
      </w:r>
      <w:r>
        <w:rPr>
          <w:rFonts w:hint="eastAsia" w:hAnsi="宋体" w:cs="宋体"/>
          <w:bCs/>
          <w:snapToGrid/>
          <w:color w:val="auto"/>
          <w:kern w:val="2"/>
          <w:sz w:val="24"/>
          <w:szCs w:val="24"/>
          <w:highlight w:val="none"/>
        </w:rPr>
        <w:t>音响设备、舞台灯光设备及安装集成包括</w:t>
      </w:r>
      <w:r>
        <w:rPr>
          <w:rFonts w:hint="eastAsia" w:hAnsi="宋体" w:cs="宋体"/>
          <w:bCs/>
          <w:snapToGrid/>
          <w:color w:val="auto"/>
          <w:kern w:val="2"/>
          <w:sz w:val="24"/>
          <w:szCs w:val="24"/>
          <w:highlight w:val="none"/>
          <w:lang w:val="en-US" w:eastAsia="zh-CN"/>
        </w:rPr>
        <w:t>但不限于</w:t>
      </w:r>
      <w:r>
        <w:rPr>
          <w:rFonts w:hint="eastAsia" w:hAnsi="宋体" w:cs="宋体"/>
          <w:bCs/>
          <w:snapToGrid/>
          <w:color w:val="auto"/>
          <w:kern w:val="2"/>
          <w:sz w:val="24"/>
          <w:szCs w:val="24"/>
          <w:highlight w:val="none"/>
        </w:rPr>
        <w:t>相关产品的供货、安装调试、运行维护、技术培训、免费保修和售后服务等。</w:t>
      </w:r>
    </w:p>
    <w:p>
      <w:pPr>
        <w:pStyle w:val="6"/>
        <w:spacing w:line="360" w:lineRule="auto"/>
        <w:ind w:firstLine="480"/>
        <w:rPr>
          <w:rFonts w:hAnsi="宋体" w:cs="宋体"/>
          <w:bCs/>
          <w:snapToGrid/>
          <w:color w:val="auto"/>
          <w:kern w:val="2"/>
          <w:sz w:val="24"/>
          <w:szCs w:val="24"/>
          <w:highlight w:val="none"/>
        </w:rPr>
      </w:pPr>
      <w:r>
        <w:rPr>
          <w:rFonts w:hint="eastAsia" w:hAnsi="宋体" w:cs="宋体"/>
          <w:bCs/>
          <w:snapToGrid/>
          <w:color w:val="auto"/>
          <w:kern w:val="2"/>
          <w:sz w:val="24"/>
          <w:szCs w:val="24"/>
          <w:highlight w:val="none"/>
          <w:lang w:val="en-US" w:eastAsia="zh-CN"/>
        </w:rPr>
        <w:t>以上标项</w:t>
      </w:r>
      <w:r>
        <w:rPr>
          <w:rFonts w:hint="eastAsia" w:hAnsi="宋体" w:cs="宋体"/>
          <w:bCs/>
          <w:snapToGrid/>
          <w:color w:val="auto"/>
          <w:kern w:val="2"/>
          <w:sz w:val="24"/>
          <w:szCs w:val="24"/>
          <w:highlight w:val="none"/>
        </w:rPr>
        <w:t>所有涉及</w:t>
      </w:r>
      <w:r>
        <w:rPr>
          <w:rFonts w:hint="eastAsia" w:hAnsi="宋体" w:cs="宋体"/>
          <w:bCs/>
          <w:snapToGrid/>
          <w:color w:val="auto"/>
          <w:kern w:val="2"/>
          <w:sz w:val="24"/>
          <w:szCs w:val="24"/>
          <w:highlight w:val="none"/>
          <w:lang w:val="en-US" w:eastAsia="zh-CN"/>
        </w:rPr>
        <w:t>到的</w:t>
      </w:r>
      <w:r>
        <w:rPr>
          <w:rFonts w:hint="eastAsia" w:hAnsi="宋体" w:cs="宋体"/>
          <w:bCs/>
          <w:snapToGrid/>
          <w:color w:val="auto"/>
          <w:kern w:val="2"/>
          <w:sz w:val="24"/>
          <w:szCs w:val="24"/>
          <w:highlight w:val="none"/>
        </w:rPr>
        <w:t>供货、运输、安装（含所有辅材）、调试、验收、技术培训、以及售后等全部内容。投标报价为一口价，所有材料与人工费用，招标文件中所列线材数量仅作参考，请投标方实地勘察后自行确定。了解用户单位的实际需求，合理报价。</w:t>
      </w:r>
      <w:r>
        <w:rPr>
          <w:rFonts w:hint="eastAsia" w:asciiTheme="minorEastAsia" w:hAnsiTheme="minorEastAsia" w:eastAsiaTheme="minorEastAsia"/>
          <w:snapToGrid/>
          <w:color w:val="auto"/>
          <w:kern w:val="2"/>
          <w:sz w:val="24"/>
          <w:szCs w:val="24"/>
          <w:highlight w:val="none"/>
        </w:rPr>
        <w:t>具体以招标文件第三部分采购需求为准。</w:t>
      </w:r>
    </w:p>
    <w:p>
      <w:pPr>
        <w:pStyle w:val="129"/>
        <w:ind w:firstLine="482"/>
        <w:outlineLvl w:val="2"/>
        <w:rPr>
          <w:rFonts w:hint="default" w:ascii="宋体" w:hAnsi="宋体" w:cs="宋体"/>
          <w:color w:val="auto"/>
          <w:highlight w:val="none"/>
          <w:lang w:val="en-US"/>
        </w:rPr>
      </w:pPr>
      <w:r>
        <w:rPr>
          <w:rFonts w:hint="eastAsia" w:ascii="宋体" w:hAnsi="宋体" w:cs="宋体"/>
          <w:b/>
          <w:color w:val="auto"/>
          <w:highlight w:val="none"/>
        </w:rPr>
        <w:t>合同履约期限：</w:t>
      </w:r>
      <w:r>
        <w:rPr>
          <w:rFonts w:hint="eastAsia" w:ascii="宋体" w:hAnsi="宋体" w:eastAsia="宋体" w:cs="宋体"/>
          <w:bCs/>
          <w:snapToGrid/>
          <w:color w:val="auto"/>
          <w:kern w:val="2"/>
          <w:sz w:val="24"/>
          <w:szCs w:val="24"/>
          <w:highlight w:val="none"/>
          <w:lang w:val="en-US" w:eastAsia="zh-CN" w:bidi="ar-SA"/>
        </w:rPr>
        <w:t>2024年8月20前完成设备供货、安装、调试通过学校验收。待区级终验通过后支付余款。</w:t>
      </w:r>
    </w:p>
    <w:p>
      <w:pPr>
        <w:pStyle w:val="6"/>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76552672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9247305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货物全部由符合政策要求的中小企业制造，提供中小企业声明函；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.本项目的特定资格要求：无；</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p>
    <w:p>
      <w:pPr>
        <w:spacing w:line="360" w:lineRule="auto"/>
        <w:ind w:firstLine="482" w:firstLineChars="200"/>
        <w:rPr>
          <w:rFonts w:hint="eastAsia" w:ascii="宋体" w:hAnsi="宋体" w:eastAsia="宋体" w:cs="宋体"/>
          <w:color w:val="auto"/>
          <w:sz w:val="24"/>
          <w:highlight w:val="none"/>
          <w:lang w:val="en-US" w:eastAsia="zh-CN"/>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r>
        <w:rPr>
          <w:rFonts w:hint="eastAsia" w:ascii="宋体" w:hAnsi="宋体" w:cs="宋体"/>
          <w:color w:val="auto"/>
          <w:sz w:val="24"/>
          <w:highlight w:val="none"/>
          <w:lang w:val="en-US" w:eastAsia="zh-CN"/>
        </w:rPr>
        <w:t>;杭州市上城区教育发展服务中心（杭州市上城区运新路136号）</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称：杭州市上城区教育发展服务中心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址：杭州市上城区运新路136号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项目联系人（询问）：吴老师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项目联系方式（询问）：0571-86690903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质疑联系人：潘老师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质疑联系方式：0571-87836178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称：欧邦工程管理集团有限公司</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址：杭州市西湖区文一西路558号西溪诚园诚公馆一号楼9楼</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w:t>
      </w:r>
      <w:r>
        <w:rPr>
          <w:rFonts w:hint="eastAsia" w:ascii="宋体" w:hAnsi="宋体" w:cs="宋体"/>
          <w:color w:val="auto"/>
          <w:sz w:val="24"/>
          <w:highlight w:val="none"/>
          <w:lang w:val="en-US" w:eastAsia="zh-CN"/>
        </w:rPr>
        <w:t>王工</w:t>
      </w:r>
      <w:r>
        <w:rPr>
          <w:rFonts w:hint="eastAsia" w:ascii="宋体" w:hAnsi="宋体" w:cs="宋体"/>
          <w:color w:val="auto"/>
          <w:sz w:val="24"/>
          <w:highlight w:val="none"/>
        </w:rPr>
        <w:t xml:space="preserve"> </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19025704250</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周工</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0571-</w:t>
      </w:r>
      <w:r>
        <w:rPr>
          <w:rFonts w:hint="eastAsia" w:ascii="宋体" w:hAnsi="宋体" w:cs="宋体"/>
          <w:color w:val="auto"/>
          <w:sz w:val="24"/>
          <w:highlight w:val="none"/>
        </w:rPr>
        <w:t>85122486</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称：杭州市上城区财政局 /浙江省政府采购行政裁决服务中心（杭州）</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址：杭州市上城区四季青街道新业路市民之家G03办公室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：朱女士、王女士</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监督投诉电话：电话：0571-85252453</w:t>
      </w:r>
    </w:p>
    <w:p>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政策咨询：陈先生、厉先生，0571-89580460、89580456</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pStyle w:val="34"/>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pPr>
        <w:pStyle w:val="4"/>
        <w:rPr>
          <w:rFonts w:ascii="宋体"/>
          <w:snapToGrid w:val="0"/>
          <w:color w:val="auto"/>
          <w:highlight w:val="none"/>
        </w:rPr>
      </w:pPr>
      <w:r>
        <w:rPr>
          <w:color w:val="auto"/>
          <w:highlight w:val="none"/>
        </w:rPr>
        <w:br w:type="page"/>
      </w:r>
    </w:p>
    <w:p>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kern w:val="0"/>
                <w:sz w:val="24"/>
                <w:highlight w:val="none"/>
                <w:u w:val="single"/>
                <w:lang w:val="en-US" w:eastAsia="zh-CN"/>
              </w:rPr>
              <w:t>标项1:校园广播系统集成；标项2：音响设备、舞台灯光照明</w:t>
            </w:r>
            <w:r>
              <w:rPr>
                <w:rFonts w:hint="eastAsia" w:ascii="宋体" w:hAnsi="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14"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lang w:val="en-US" w:eastAsia="zh-CN"/>
              </w:rPr>
              <w:t>标项1：</w:t>
            </w:r>
            <w:r>
              <w:rPr>
                <w:rFonts w:hint="eastAsia" w:ascii="宋体" w:hAnsi="宋体" w:cs="宋体"/>
                <w:color w:val="auto"/>
                <w:kern w:val="0"/>
                <w:sz w:val="24"/>
                <w:highlight w:val="none"/>
                <w:u w:val="single"/>
                <w:lang w:val="en-US" w:eastAsia="zh-CN"/>
              </w:rPr>
              <w:t>校园广播系统</w:t>
            </w:r>
            <w:r>
              <w:rPr>
                <w:rFonts w:hint="eastAsia" w:ascii="宋体" w:hAnsi="宋体" w:cs="宋体"/>
                <w:color w:val="auto"/>
                <w:kern w:val="0"/>
                <w:sz w:val="24"/>
                <w:highlight w:val="none"/>
                <w:lang w:val="en-US" w:eastAsia="zh-CN"/>
              </w:rPr>
              <w:t xml:space="preserve"> 标项2：</w:t>
            </w:r>
            <w:r>
              <w:rPr>
                <w:rFonts w:hint="eastAsia" w:ascii="宋体" w:hAnsi="宋体" w:cs="宋体"/>
                <w:color w:val="auto"/>
                <w:kern w:val="0"/>
                <w:sz w:val="24"/>
                <w:highlight w:val="none"/>
                <w:u w:val="single"/>
                <w:lang w:val="en-US" w:eastAsia="zh-CN"/>
              </w:rPr>
              <w:t>音响设备、舞台灯光照明</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pPr>
              <w:pStyle w:val="4"/>
              <w:rPr>
                <w:rFonts w:ascii="宋体" w:hAnsi="宋体" w:eastAsia="宋体" w:cs="宋体"/>
                <w:color w:val="auto"/>
                <w:highlight w:val="none"/>
                <w:lang w:val="en-US"/>
              </w:rPr>
            </w:pPr>
            <w:r>
              <w:rPr>
                <w:rFonts w:hint="eastAsia" w:ascii="宋体" w:hAnsi="宋体" w:eastAsia="宋体" w:cs="宋体"/>
                <w:color w:val="auto"/>
                <w:highlight w:val="none"/>
                <w:lang w:val="en-US"/>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8"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96"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r>
              <w:rPr>
                <w:rFonts w:hint="eastAsia" w:ascii="宋体" w:hAnsi="宋体" w:cs="宋体"/>
                <w:color w:val="auto"/>
                <w:sz w:val="24"/>
                <w:highlight w:val="none"/>
                <w:lang w:eastAsia="zh-CN"/>
              </w:rPr>
              <w:t>：</w:t>
            </w:r>
            <w:r>
              <w:rPr>
                <w:rFonts w:hint="eastAsia" w:ascii="宋体" w:hAnsi="宋体" w:cs="宋体"/>
                <w:color w:val="auto"/>
                <w:kern w:val="0"/>
                <w:sz w:val="24"/>
                <w:highlight w:val="none"/>
                <w:lang w:val="en-US" w:eastAsia="zh-CN"/>
              </w:rPr>
              <w:t>标项1</w:t>
            </w:r>
            <w:r>
              <w:rPr>
                <w:rFonts w:hint="eastAsia" w:ascii="宋体" w:hAnsi="宋体" w:cs="宋体"/>
                <w:color w:val="auto"/>
                <w:sz w:val="24"/>
                <w:highlight w:val="none"/>
              </w:rPr>
              <w:t>。</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标项2</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snapToGrid w:val="0"/>
                <w:color w:val="auto"/>
                <w:kern w:val="28"/>
                <w:sz w:val="24"/>
                <w:highlight w:val="none"/>
                <w:u w:val="single"/>
                <w:lang w:val="en-US" w:eastAsia="zh-CN"/>
              </w:rPr>
              <w:t>序号1音响：双8寸线阵列主扩声音箱2只和功放1只和调音台1台；序号2幕布</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ascii="宋体" w:hAnsi="宋体" w:cs="宋体"/>
                <w:color w:val="auto"/>
                <w:sz w:val="24"/>
                <w:szCs w:val="20"/>
                <w:highlight w:val="none"/>
                <w:u w:val="single"/>
                <w:lang w:bidi="hi-IN"/>
              </w:rPr>
              <w:t>详见需求部分样品展示件要求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第三方检测</w:t>
            </w:r>
            <w:r>
              <w:rPr>
                <w:rFonts w:hint="eastAsia" w:ascii="宋体" w:hAnsi="宋体" w:cs="宋体"/>
                <w:color w:val="auto"/>
                <w:sz w:val="24"/>
                <w:highlight w:val="none"/>
                <w:u w:val="single"/>
                <w:lang w:val="en-US" w:eastAsia="zh-CN"/>
              </w:rPr>
              <w:t>机构</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幕布样品：</w:t>
            </w:r>
            <w:r>
              <w:rPr>
                <w:rFonts w:hint="eastAsia" w:ascii="宋体" w:hAnsi="宋体" w:cs="宋体"/>
                <w:color w:val="auto"/>
                <w:sz w:val="24"/>
                <w:highlight w:val="none"/>
                <w:u w:val="single"/>
              </w:rPr>
              <w:t>需提供阻燃第三方检测证明</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同</w:t>
            </w:r>
            <w:r>
              <w:rPr>
                <w:rFonts w:ascii="宋体" w:hAnsi="宋体" w:cs="宋体"/>
                <w:color w:val="auto"/>
                <w:kern w:val="0"/>
                <w:sz w:val="24"/>
                <w:szCs w:val="20"/>
                <w:highlight w:val="none"/>
                <w:u w:val="single"/>
                <w:lang w:bidi="hi-IN"/>
              </w:rPr>
              <w:t>提交投标文件截止时间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kern w:val="0"/>
                <w:sz w:val="24"/>
                <w:highlight w:val="none"/>
                <w:u w:val="single"/>
              </w:rPr>
              <w:t>杭州市上城区教育发展服务中心（杭州市上城区运新路136号）</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吴老师</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kern w:val="28"/>
                <w:sz w:val="24"/>
                <w:highlight w:val="none"/>
                <w:u w:val="single"/>
              </w:rPr>
              <w:t>0571-86690903</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B组织。</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rPr>
              <w:t>人。讲解演示结束后按要求解答评标委员会提问。</w:t>
            </w:r>
          </w:p>
          <w:p>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pPr>
              <w:snapToGrid w:val="0"/>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5934854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方式二：</w:t>
            </w:r>
            <w:r>
              <w:rPr>
                <w:rFonts w:hint="eastAsia" w:ascii="宋体" w:hAnsi="宋体" w:cs="宋体"/>
                <w:color w:val="auto"/>
                <w:kern w:val="0"/>
                <w:sz w:val="24"/>
                <w:highlight w:val="none"/>
                <w:lang w:val="en-US" w:eastAsia="zh-CN"/>
              </w:rPr>
              <w:t>开标</w:t>
            </w:r>
            <w:r>
              <w:rPr>
                <w:rFonts w:hint="eastAsia" w:ascii="宋体" w:hAnsi="宋体" w:cs="宋体"/>
                <w:color w:val="auto"/>
                <w:kern w:val="0"/>
                <w:sz w:val="24"/>
                <w:highlight w:val="none"/>
              </w:rPr>
              <w:t>现场讲解演示。现场讲解地点为</w:t>
            </w:r>
            <w:r>
              <w:rPr>
                <w:rFonts w:hint="eastAsia" w:ascii="宋体" w:hAnsi="宋体" w:cs="宋体"/>
                <w:color w:val="auto"/>
                <w:kern w:val="0"/>
                <w:sz w:val="24"/>
                <w:highlight w:val="none"/>
                <w:u w:val="single"/>
              </w:rPr>
              <w:t>杭州市上城区教育发展服务中心（杭州市上城区运新路136号）</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0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pacing w:line="360" w:lineRule="auto"/>
              <w:ind w:firstLine="241" w:firstLineChars="100"/>
              <w:rPr>
                <w:rFonts w:hint="eastAsia" w:ascii="宋体" w:hAnsi="宋体" w:cs="宋体"/>
                <w:b/>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p>
            <w:pPr>
              <w:spacing w:line="360" w:lineRule="auto"/>
              <w:ind w:firstLine="211" w:firstLineChars="100"/>
              <w:rPr>
                <w:rFonts w:ascii="宋体" w:hAnsi="宋体" w:cs="宋体"/>
                <w:color w:val="auto"/>
                <w:sz w:val="24"/>
                <w:highlight w:val="none"/>
              </w:rPr>
            </w:pPr>
            <w:r>
              <w:rPr>
                <w:rFonts w:hint="eastAsia" w:ascii="Times New Roman" w:hAnsi="Times New Roman" w:eastAsia="宋体" w:cs="Times New Roman"/>
                <w:b/>
                <w:bCs/>
                <w:color w:val="auto"/>
                <w:kern w:val="2"/>
                <w:sz w:val="21"/>
                <w:szCs w:val="24"/>
                <w:highlight w:val="none"/>
                <w:lang w:val="en-US" w:eastAsia="zh-CN" w:bidi="ar-SA"/>
              </w:rPr>
              <w:t>供应商报价低于项目预算 50%的，应当在报价文件中详细阐述不影响产品质量或者诚信履约的具体原因，否则做无效标处理。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272"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2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杭州市上城区教育发展服务中心（杭州市上城区运新路136号）</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0571-86690903</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cs="宋体"/>
                <w:color w:val="auto"/>
                <w:sz w:val="24"/>
                <w:highlight w:val="none"/>
                <w:lang w:val="en-US" w:eastAsia="zh-CN"/>
              </w:rPr>
            </w:pPr>
          </w:p>
          <w:p>
            <w:pPr>
              <w:snapToGrid w:val="0"/>
              <w:spacing w:line="360" w:lineRule="auto"/>
              <w:jc w:val="center"/>
              <w:rPr>
                <w:rFonts w:hint="eastAsia" w:ascii="宋体" w:hAnsi="宋体" w:cs="宋体"/>
                <w:color w:val="auto"/>
                <w:sz w:val="24"/>
                <w:highlight w:val="none"/>
                <w:lang w:val="en-US" w:eastAsia="zh-CN"/>
              </w:rPr>
            </w:pPr>
          </w:p>
          <w:p>
            <w:pPr>
              <w:snapToGrid w:val="0"/>
              <w:spacing w:line="360" w:lineRule="auto"/>
              <w:jc w:val="center"/>
              <w:rPr>
                <w:rFonts w:hint="eastAsia" w:ascii="宋体" w:hAnsi="宋体" w:cs="宋体"/>
                <w:color w:val="auto"/>
                <w:sz w:val="24"/>
                <w:highlight w:val="none"/>
                <w:lang w:val="en-US" w:eastAsia="zh-CN"/>
              </w:rPr>
            </w:pPr>
          </w:p>
          <w:p>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sz w:val="24"/>
                <w:highlight w:val="none"/>
                <w:lang w:val="en-US" w:eastAsia="zh-CN"/>
              </w:rPr>
            </w:pPr>
            <w:r>
              <w:rPr>
                <w:rFonts w:hint="eastAsia" w:cs="宋体" w:asciiTheme="minorEastAsia" w:hAnsiTheme="minorEastAsia" w:eastAsiaTheme="minorEastAsia"/>
                <w:snapToGrid w:val="0"/>
                <w:color w:val="auto"/>
                <w:kern w:val="28"/>
                <w:sz w:val="24"/>
                <w:highlight w:val="none"/>
              </w:rPr>
              <w:t>代理服务费</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本项目采购代理服务费：</w:t>
            </w:r>
            <w:r>
              <w:rPr>
                <w:rFonts w:hint="eastAsia" w:cs="宋体" w:asciiTheme="minorEastAsia" w:hAnsiTheme="minorEastAsia" w:eastAsiaTheme="minorEastAsia"/>
                <w:snapToGrid w:val="0"/>
                <w:color w:val="auto"/>
                <w:kern w:val="28"/>
                <w:sz w:val="24"/>
                <w:highlight w:val="none"/>
                <w:lang w:val="en-US" w:eastAsia="zh-CN"/>
              </w:rPr>
              <w:t>5760.00</w:t>
            </w:r>
            <w:r>
              <w:rPr>
                <w:rFonts w:hint="eastAsia" w:cs="宋体" w:asciiTheme="minorEastAsia" w:hAnsiTheme="minorEastAsia" w:eastAsiaTheme="minorEastAsia"/>
                <w:snapToGrid w:val="0"/>
                <w:color w:val="auto"/>
                <w:kern w:val="28"/>
                <w:sz w:val="24"/>
                <w:highlight w:val="none"/>
              </w:rPr>
              <w:t>元</w:t>
            </w:r>
            <w:r>
              <w:rPr>
                <w:rFonts w:hint="eastAsia" w:cs="宋体" w:asciiTheme="minorEastAsia" w:hAnsiTheme="minorEastAsia" w:eastAsiaTheme="minorEastAsia"/>
                <w:snapToGrid w:val="0"/>
                <w:color w:val="auto"/>
                <w:kern w:val="28"/>
                <w:sz w:val="24"/>
                <w:highlight w:val="none"/>
                <w:lang w:eastAsia="zh-CN"/>
              </w:rPr>
              <w:t>（</w:t>
            </w:r>
            <w:r>
              <w:rPr>
                <w:rFonts w:hint="eastAsia" w:cs="宋体" w:asciiTheme="minorEastAsia" w:hAnsiTheme="minorEastAsia" w:eastAsiaTheme="minorEastAsia"/>
                <w:snapToGrid w:val="0"/>
                <w:color w:val="auto"/>
                <w:kern w:val="28"/>
                <w:sz w:val="24"/>
                <w:highlight w:val="none"/>
                <w:lang w:val="en-US" w:eastAsia="zh-CN"/>
              </w:rPr>
              <w:t>2880.00元/标项）</w:t>
            </w:r>
            <w:r>
              <w:rPr>
                <w:rFonts w:hint="eastAsia" w:cs="宋体" w:asciiTheme="minorEastAsia" w:hAnsiTheme="minorEastAsia" w:eastAsiaTheme="minorEastAsia"/>
                <w:snapToGrid w:val="0"/>
                <w:color w:val="auto"/>
                <w:kern w:val="28"/>
                <w:sz w:val="24"/>
                <w:highlight w:val="none"/>
              </w:rPr>
              <w:t>。采购代理服务费由成交人支付，在领取成交通知书前一次性向采购代理机构支付。供应商报价时须综合考虑上述费用，计入投标总价中。</w:t>
            </w:r>
          </w:p>
          <w:p>
            <w:pPr>
              <w:spacing w:line="360" w:lineRule="auto"/>
              <w:rPr>
                <w:rFonts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采购代理服务费汇入以下账户：</w:t>
            </w:r>
          </w:p>
          <w:p>
            <w:pPr>
              <w:spacing w:line="360" w:lineRule="auto"/>
              <w:rPr>
                <w:rFonts w:hint="eastAsia"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 xml:space="preserve">账户：欧邦工程管理集团有限公司  </w:t>
            </w:r>
          </w:p>
          <w:p>
            <w:pPr>
              <w:spacing w:line="360" w:lineRule="auto"/>
              <w:rPr>
                <w:rFonts w:hint="eastAsia"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开户行：杭州联合农村商业银行股份有限公司</w:t>
            </w:r>
            <w:r>
              <w:rPr>
                <w:rFonts w:hint="eastAsia" w:cs="宋体" w:asciiTheme="minorEastAsia" w:hAnsiTheme="minorEastAsia" w:eastAsiaTheme="minorEastAsia"/>
                <w:snapToGrid w:val="0"/>
                <w:color w:val="auto"/>
                <w:kern w:val="28"/>
                <w:sz w:val="24"/>
                <w:highlight w:val="none"/>
                <w:lang w:val="en-US" w:eastAsia="zh-CN"/>
              </w:rPr>
              <w:t>城西</w:t>
            </w:r>
            <w:r>
              <w:rPr>
                <w:rFonts w:hint="eastAsia" w:cs="宋体" w:asciiTheme="minorEastAsia" w:hAnsiTheme="minorEastAsia" w:eastAsiaTheme="minorEastAsia"/>
                <w:snapToGrid w:val="0"/>
                <w:color w:val="auto"/>
                <w:kern w:val="28"/>
                <w:sz w:val="24"/>
                <w:highlight w:val="none"/>
              </w:rPr>
              <w:t>支行</w:t>
            </w:r>
          </w:p>
          <w:p>
            <w:pPr>
              <w:spacing w:line="360" w:lineRule="auto"/>
              <w:rPr>
                <w:rFonts w:hint="eastAsia" w:cs="Arial" w:asciiTheme="minorEastAsia" w:hAnsiTheme="minorEastAsia" w:eastAsiaTheme="minorEastAsia"/>
                <w:color w:val="auto"/>
                <w:kern w:val="0"/>
                <w:sz w:val="24"/>
                <w:highlight w:val="none"/>
              </w:rPr>
            </w:pPr>
            <w:r>
              <w:rPr>
                <w:rFonts w:hint="eastAsia" w:cs="宋体" w:asciiTheme="minorEastAsia" w:hAnsiTheme="minorEastAsia" w:eastAsiaTheme="minorEastAsia"/>
                <w:snapToGrid w:val="0"/>
                <w:color w:val="auto"/>
                <w:kern w:val="28"/>
                <w:sz w:val="24"/>
                <w:highlight w:val="none"/>
              </w:rPr>
              <w:t>账号：201000345676674</w:t>
            </w:r>
          </w:p>
        </w:tc>
      </w:tr>
    </w:tbl>
    <w:p>
      <w:pPr>
        <w:rPr>
          <w:color w:val="auto"/>
          <w:highlight w:val="none"/>
        </w:rPr>
      </w:pPr>
      <w:r>
        <w:rPr>
          <w:rFonts w:ascii="宋体" w:hAnsi="宋体" w:cs="宋体"/>
          <w:b/>
          <w:color w:val="auto"/>
          <w:sz w:val="32"/>
          <w:szCs w:val="20"/>
          <w:highlight w:val="none"/>
        </w:rPr>
        <w:br w:type="page"/>
      </w:r>
    </w:p>
    <w:bookmarkEnd w:id="10"/>
    <w:p>
      <w:pPr>
        <w:adjustRightInd/>
        <w:spacing w:line="360" w:lineRule="auto"/>
        <w:ind w:firstLine="3845" w:firstLineChars="1197"/>
        <w:outlineLvl w:val="0"/>
        <w:rPr>
          <w:rFonts w:ascii="宋体" w:hAnsi="宋体" w:cs="宋体"/>
          <w:b/>
          <w:color w:val="auto"/>
          <w:sz w:val="32"/>
          <w:szCs w:val="20"/>
          <w:highlight w:val="none"/>
        </w:rPr>
      </w:pPr>
      <w:bookmarkStart w:id="13" w:name="_Toc164416483"/>
      <w:bookmarkStart w:id="14" w:name="第三部分"/>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480" w:firstLineChars="200"/>
        <w:rPr>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b/>
          <w:color w:val="auto"/>
          <w:highlight w:val="none"/>
        </w:rPr>
        <w:t>4. 询问、质疑、投诉</w:t>
      </w:r>
    </w:p>
    <w:p>
      <w:pPr>
        <w:pStyle w:val="886"/>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pPr>
        <w:pStyle w:val="886"/>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6"/>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pPr>
        <w:pStyle w:val="129"/>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pStyle w:val="129"/>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29"/>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29"/>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29"/>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29"/>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pPr>
        <w:pStyle w:val="129"/>
        <w:spacing w:before="0"/>
        <w:ind w:firstLine="643"/>
        <w:rPr>
          <w:rFonts w:ascii="宋体" w:hAnsi="宋体" w:cs="宋体"/>
          <w:b/>
          <w:color w:val="auto"/>
          <w:sz w:val="32"/>
          <w:highlight w:val="none"/>
        </w:rPr>
      </w:pPr>
    </w:p>
    <w:p>
      <w:pPr>
        <w:pStyle w:val="129"/>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5"/>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将在资格审查时通过“信用中国”网站(www.creditchina.gov.cn)、中国政府采购网(www.ccgp.gov.cn)渠道查询投标人接受资格审查时的信用记录。</w:t>
      </w:r>
    </w:p>
    <w:p>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29"/>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29"/>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9"/>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6"/>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6"/>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4"/>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color w:val="auto"/>
          <w:highlight w:val="none"/>
        </w:rPr>
      </w:pPr>
      <w:r>
        <w:rPr>
          <w:rFonts w:ascii="宋体" w:hAnsi="宋体" w:eastAsia="宋体" w:cs="Times New Roman"/>
          <w:b/>
          <w:bCs/>
          <w:color w:val="auto"/>
          <w:kern w:val="2"/>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ascii="宋体" w:hAnsi="宋体" w:cs="Times New Roman"/>
          <w:color w:val="auto"/>
          <w:kern w:val="2"/>
          <w:sz w:val="24"/>
          <w:highlight w:val="none"/>
        </w:rPr>
        <w:t>400-903-9583。</w:t>
      </w: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29"/>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6"/>
        <w:spacing w:line="360" w:lineRule="auto"/>
        <w:ind w:firstLine="0" w:firstLineChars="0"/>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74714665"/>
      <w:bookmarkEnd w:id="19"/>
      <w:bookmarkStart w:id="20" w:name="_Hlt68403820"/>
      <w:bookmarkEnd w:id="20"/>
      <w:bookmarkStart w:id="21" w:name="_Hlt75236011"/>
      <w:bookmarkEnd w:id="21"/>
      <w:bookmarkStart w:id="22" w:name="_Hlt74730295"/>
      <w:bookmarkEnd w:id="22"/>
      <w:bookmarkStart w:id="23" w:name="_Hlt75236101"/>
      <w:bookmarkEnd w:id="23"/>
      <w:bookmarkStart w:id="24" w:name="_Hlt75236290"/>
      <w:bookmarkEnd w:id="24"/>
      <w:bookmarkStart w:id="25" w:name="_Hlt68057669"/>
      <w:bookmarkEnd w:id="25"/>
      <w:bookmarkStart w:id="26" w:name="_Hlt74729768"/>
      <w:bookmarkEnd w:id="26"/>
      <w:bookmarkStart w:id="27" w:name="_Hlt68072990"/>
      <w:bookmarkEnd w:id="27"/>
      <w:bookmarkStart w:id="28" w:name="_Hlt68072998"/>
      <w:bookmarkEnd w:id="28"/>
      <w:bookmarkStart w:id="29" w:name="_Hlt74707468"/>
      <w:bookmarkEnd w:id="29"/>
      <w:bookmarkStart w:id="30" w:name="_Hlt68073093"/>
      <w:bookmarkEnd w:id="30"/>
    </w:p>
    <w:bookmarkEnd w:id="13"/>
    <w:bookmarkEnd w:id="14"/>
    <w:p>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pPr>
        <w:pStyle w:val="788"/>
        <w:tabs>
          <w:tab w:val="left" w:pos="567"/>
        </w:tabs>
        <w:spacing w:line="460" w:lineRule="exact"/>
        <w:ind w:left="-420" w:leftChars="-200" w:firstLine="0" w:firstLineChars="0"/>
        <w:outlineLvl w:val="1"/>
        <w:rPr>
          <w:rFonts w:ascii="宋体" w:hAnsi="宋体"/>
          <w:b/>
          <w:bCs/>
          <w:color w:val="auto"/>
          <w:highlight w:val="none"/>
        </w:rPr>
      </w:pPr>
      <w:r>
        <w:rPr>
          <w:rFonts w:hint="eastAsia" w:ascii="宋体" w:hAnsi="宋体"/>
          <w:b/>
          <w:bCs/>
          <w:color w:val="auto"/>
          <w:highlight w:val="none"/>
        </w:rPr>
        <w:t>一、项目基本情况</w:t>
      </w:r>
    </w:p>
    <w:p>
      <w:pPr>
        <w:pStyle w:val="6"/>
        <w:spacing w:line="360" w:lineRule="auto"/>
        <w:ind w:firstLine="480"/>
        <w:rPr>
          <w:rFonts w:hint="eastAsia" w:ascii="宋体" w:hAnsi="宋体" w:eastAsia="宋体" w:cs="宋体"/>
          <w:color w:val="auto"/>
          <w:kern w:val="0"/>
          <w:sz w:val="24"/>
          <w:szCs w:val="22"/>
          <w:highlight w:val="none"/>
        </w:rPr>
      </w:pPr>
      <w:r>
        <w:rPr>
          <w:rFonts w:hint="eastAsia" w:hAnsi="宋体" w:cs="宋体"/>
          <w:color w:val="auto"/>
          <w:kern w:val="0"/>
          <w:sz w:val="24"/>
          <w:szCs w:val="22"/>
          <w:highlight w:val="none"/>
          <w:lang w:eastAsia="zh-CN"/>
        </w:rPr>
        <w:t>2024年杭州市上城区教育系统广播、音响、舞台灯光采购项目</w:t>
      </w:r>
      <w:r>
        <w:rPr>
          <w:rFonts w:hint="eastAsia" w:ascii="宋体" w:hAnsi="宋体" w:eastAsia="宋体" w:cs="宋体"/>
          <w:color w:val="auto"/>
          <w:kern w:val="0"/>
          <w:sz w:val="24"/>
          <w:szCs w:val="22"/>
          <w:highlight w:val="none"/>
        </w:rPr>
        <w:t>主要内容：</w:t>
      </w:r>
    </w:p>
    <w:p>
      <w:pPr>
        <w:pStyle w:val="6"/>
        <w:spacing w:line="360" w:lineRule="auto"/>
        <w:ind w:firstLine="480"/>
        <w:rPr>
          <w:rFonts w:hint="eastAsia" w:ascii="宋体" w:hAnsi="宋体" w:eastAsia="宋体" w:cs="宋体"/>
          <w:color w:val="auto"/>
          <w:kern w:val="0"/>
          <w:sz w:val="24"/>
          <w:szCs w:val="22"/>
          <w:highlight w:val="none"/>
          <w:lang w:val="en-US" w:eastAsia="zh-CN"/>
        </w:rPr>
      </w:pPr>
      <w:r>
        <w:rPr>
          <w:rFonts w:hint="eastAsia" w:ascii="宋体" w:hAnsi="宋体" w:eastAsia="宋体" w:cs="宋体"/>
          <w:color w:val="auto"/>
          <w:kern w:val="0"/>
          <w:sz w:val="24"/>
          <w:szCs w:val="22"/>
          <w:highlight w:val="none"/>
          <w:lang w:val="en-US" w:eastAsia="zh-CN"/>
        </w:rPr>
        <w:t>标项1：校园广播系统及安装集成包括但不限于相关产品的供货、安装调试、运行维护、技术培训、免费保修和售后服务等。</w:t>
      </w:r>
    </w:p>
    <w:p>
      <w:pPr>
        <w:pStyle w:val="6"/>
        <w:spacing w:line="360" w:lineRule="auto"/>
        <w:ind w:firstLine="480"/>
        <w:rPr>
          <w:rFonts w:hint="eastAsia" w:ascii="宋体" w:hAnsi="宋体" w:eastAsia="宋体" w:cs="宋体"/>
          <w:color w:val="auto"/>
          <w:kern w:val="0"/>
          <w:sz w:val="24"/>
          <w:szCs w:val="22"/>
          <w:highlight w:val="none"/>
          <w:lang w:val="en-US" w:eastAsia="zh-CN"/>
        </w:rPr>
      </w:pPr>
      <w:r>
        <w:rPr>
          <w:rFonts w:hint="eastAsia" w:ascii="宋体" w:hAnsi="宋体" w:eastAsia="宋体" w:cs="宋体"/>
          <w:color w:val="auto"/>
          <w:kern w:val="0"/>
          <w:sz w:val="24"/>
          <w:szCs w:val="22"/>
          <w:highlight w:val="none"/>
          <w:lang w:val="en-US" w:eastAsia="zh-CN"/>
        </w:rPr>
        <w:t>标项2：音响设备、舞台灯光设备及安装集成包括但不限于相关产品的供货、安装调试、运行维护、技术培训、免费保修和售后服务等。</w:t>
      </w:r>
    </w:p>
    <w:p>
      <w:pPr>
        <w:pStyle w:val="6"/>
        <w:spacing w:line="360" w:lineRule="auto"/>
        <w:ind w:firstLine="480"/>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lang w:val="en-US" w:eastAsia="zh-CN"/>
        </w:rPr>
        <w:t>以上标项所有涉及到的供货、运输、安装（含所有辅材）、调试、验收、技术培训、以及售后等全部内容。投标报价为一口价，所有材料与人工费用，招标文件中所列线材数量仅作参考，请投标方实地勘察后自行确定。了解用户单位的实际需求，合理报价。</w:t>
      </w:r>
      <w:r>
        <w:rPr>
          <w:rFonts w:hint="eastAsia" w:hAnsi="宋体" w:cs="宋体"/>
          <w:color w:val="auto"/>
          <w:kern w:val="0"/>
          <w:sz w:val="24"/>
          <w:szCs w:val="22"/>
          <w:highlight w:val="none"/>
          <w:lang w:val="en-US" w:eastAsia="zh-CN"/>
        </w:rPr>
        <w:t>注：</w:t>
      </w:r>
      <w:r>
        <w:rPr>
          <w:rFonts w:hint="eastAsia" w:ascii="宋体" w:hAnsi="宋体" w:eastAsia="宋体" w:cs="宋体"/>
          <w:color w:val="auto"/>
          <w:kern w:val="0"/>
          <w:sz w:val="24"/>
          <w:szCs w:val="22"/>
          <w:highlight w:val="none"/>
          <w:lang w:val="en-US" w:eastAsia="zh-CN"/>
        </w:rPr>
        <w:t>投标方实地勘察</w:t>
      </w:r>
      <w:r>
        <w:rPr>
          <w:rFonts w:hint="eastAsia" w:hAnsi="宋体" w:cs="宋体"/>
          <w:color w:val="auto"/>
          <w:kern w:val="0"/>
          <w:sz w:val="24"/>
          <w:szCs w:val="22"/>
          <w:highlight w:val="none"/>
          <w:lang w:val="en-US" w:eastAsia="zh-CN"/>
        </w:rPr>
        <w:t>须在工作日（8：30-16：00）期间与校方联系人联系。</w:t>
      </w:r>
    </w:p>
    <w:p>
      <w:pPr>
        <w:pStyle w:val="788"/>
        <w:numPr>
          <w:ilvl w:val="0"/>
          <w:numId w:val="1"/>
        </w:numPr>
        <w:tabs>
          <w:tab w:val="left" w:pos="567"/>
        </w:tabs>
        <w:ind w:left="-420" w:leftChars="-200" w:firstLine="0" w:firstLineChars="0"/>
        <w:rPr>
          <w:rFonts w:hint="eastAsia" w:ascii="宋体" w:hAnsi="宋体"/>
          <w:b/>
          <w:bCs/>
          <w:color w:val="auto"/>
          <w:highlight w:val="none"/>
        </w:rPr>
      </w:pPr>
      <w:r>
        <w:rPr>
          <w:rFonts w:hint="eastAsia" w:ascii="宋体" w:hAnsi="宋体"/>
          <w:b/>
          <w:bCs/>
          <w:color w:val="auto"/>
          <w:highlight w:val="none"/>
        </w:rPr>
        <w:t>采购清单（总金额：</w:t>
      </w:r>
      <w:r>
        <w:rPr>
          <w:rFonts w:hint="eastAsia" w:ascii="宋体" w:hAnsi="宋体"/>
          <w:b/>
          <w:bCs/>
          <w:color w:val="auto"/>
          <w:highlight w:val="none"/>
          <w:lang w:eastAsia="zh-CN"/>
        </w:rPr>
        <w:t>215</w:t>
      </w:r>
      <w:r>
        <w:rPr>
          <w:rFonts w:hint="eastAsia" w:ascii="宋体" w:hAnsi="宋体"/>
          <w:b/>
          <w:bCs/>
          <w:color w:val="auto"/>
          <w:highlight w:val="none"/>
          <w:lang w:val="en-US" w:eastAsia="zh-CN"/>
        </w:rPr>
        <w:t>.</w:t>
      </w:r>
      <w:r>
        <w:rPr>
          <w:rFonts w:hint="eastAsia" w:ascii="宋体" w:hAnsi="宋体"/>
          <w:b/>
          <w:bCs/>
          <w:color w:val="auto"/>
          <w:highlight w:val="none"/>
          <w:lang w:eastAsia="zh-CN"/>
        </w:rPr>
        <w:t>48</w:t>
      </w:r>
      <w:r>
        <w:rPr>
          <w:rFonts w:hint="eastAsia" w:ascii="宋体" w:hAnsi="宋体"/>
          <w:b/>
          <w:bCs/>
          <w:color w:val="auto"/>
          <w:highlight w:val="none"/>
          <w:lang w:val="en-US" w:eastAsia="zh-CN"/>
        </w:rPr>
        <w:t>万元</w:t>
      </w:r>
      <w:r>
        <w:rPr>
          <w:rFonts w:hint="eastAsia" w:ascii="宋体" w:hAnsi="宋体"/>
          <w:b/>
          <w:bCs/>
          <w:color w:val="auto"/>
          <w:highlight w:val="none"/>
        </w:rPr>
        <w:t>；其中标项1：63</w:t>
      </w:r>
      <w:r>
        <w:rPr>
          <w:rFonts w:hint="eastAsia" w:ascii="宋体" w:hAnsi="宋体"/>
          <w:b/>
          <w:bCs/>
          <w:color w:val="auto"/>
          <w:highlight w:val="none"/>
          <w:lang w:val="en-US" w:eastAsia="zh-CN"/>
        </w:rPr>
        <w:t>.</w:t>
      </w:r>
      <w:r>
        <w:rPr>
          <w:rFonts w:hint="eastAsia" w:ascii="宋体" w:hAnsi="宋体"/>
          <w:b/>
          <w:bCs/>
          <w:color w:val="auto"/>
          <w:highlight w:val="none"/>
        </w:rPr>
        <w:t>9</w:t>
      </w:r>
      <w:r>
        <w:rPr>
          <w:rFonts w:hint="eastAsia" w:ascii="宋体" w:hAnsi="宋体"/>
          <w:b/>
          <w:bCs/>
          <w:color w:val="auto"/>
          <w:highlight w:val="none"/>
          <w:lang w:val="en-US" w:eastAsia="zh-CN"/>
        </w:rPr>
        <w:t>55万元</w:t>
      </w:r>
      <w:r>
        <w:rPr>
          <w:rFonts w:hint="eastAsia" w:ascii="宋体" w:hAnsi="宋体"/>
          <w:b/>
          <w:bCs/>
          <w:color w:val="auto"/>
          <w:highlight w:val="none"/>
        </w:rPr>
        <w:t>；标项2：151</w:t>
      </w:r>
      <w:r>
        <w:rPr>
          <w:rFonts w:hint="eastAsia" w:ascii="宋体" w:hAnsi="宋体"/>
          <w:b/>
          <w:bCs/>
          <w:color w:val="auto"/>
          <w:highlight w:val="none"/>
          <w:lang w:val="en-US" w:eastAsia="zh-CN"/>
        </w:rPr>
        <w:t>.525万元</w:t>
      </w:r>
      <w:r>
        <w:rPr>
          <w:rFonts w:hint="eastAsia" w:ascii="宋体" w:hAnsi="宋体"/>
          <w:b/>
          <w:bCs/>
          <w:color w:val="auto"/>
          <w:highlight w:val="none"/>
        </w:rPr>
        <w:t>）</w:t>
      </w:r>
    </w:p>
    <w:p>
      <w:pPr>
        <w:pStyle w:val="788"/>
        <w:numPr>
          <w:ilvl w:val="0"/>
          <w:numId w:val="0"/>
        </w:numPr>
        <w:tabs>
          <w:tab w:val="left" w:pos="567"/>
        </w:tabs>
        <w:ind w:leftChars="-200"/>
        <w:rPr>
          <w:rFonts w:hint="eastAsia" w:ascii="宋体" w:hAnsi="宋体"/>
          <w:b/>
          <w:bCs/>
          <w:color w:val="auto"/>
          <w:highlight w:val="none"/>
        </w:rPr>
      </w:pPr>
      <w:r>
        <w:rPr>
          <w:rFonts w:hint="eastAsia" w:ascii="宋体" w:hAnsi="宋体" w:eastAsia="宋体" w:cs="宋体"/>
          <w:b/>
          <w:color w:val="auto"/>
          <w:highlight w:val="none"/>
        </w:rPr>
        <w:t>▲总价不得超过总预算，分项报价（明细）不得超过分项（每个学校的预算）采购预算。</w:t>
      </w:r>
    </w:p>
    <w:p>
      <w:pPr>
        <w:pStyle w:val="788"/>
        <w:numPr>
          <w:ilvl w:val="0"/>
          <w:numId w:val="0"/>
        </w:numPr>
        <w:tabs>
          <w:tab w:val="left" w:pos="567"/>
        </w:tabs>
        <w:ind w:leftChars="-200"/>
        <w:rPr>
          <w:rFonts w:hint="default" w:ascii="宋体" w:hAnsi="宋体" w:eastAsia="宋体"/>
          <w:b/>
          <w:bCs/>
          <w:color w:val="auto"/>
          <w:highlight w:val="none"/>
          <w:lang w:val="en-US" w:eastAsia="zh-CN"/>
        </w:rPr>
      </w:pPr>
      <w:r>
        <w:rPr>
          <w:rFonts w:hint="eastAsia" w:ascii="宋体" w:hAnsi="宋体"/>
          <w:b/>
          <w:bCs/>
          <w:color w:val="auto"/>
          <w:highlight w:val="none"/>
          <w:lang w:val="en-US" w:eastAsia="zh-CN"/>
        </w:rPr>
        <w:t>标项1：具体参数如下</w:t>
      </w:r>
    </w:p>
    <w:tbl>
      <w:tblPr>
        <w:tblStyle w:val="63"/>
        <w:tblW w:w="9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0"/>
        <w:gridCol w:w="2894"/>
        <w:gridCol w:w="3780"/>
        <w:gridCol w:w="1194"/>
        <w:gridCol w:w="12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81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Unicode MS" w:hAnsi="Arial Unicode MS" w:eastAsia="Arial Unicode MS" w:cs="Arial Unicode MS"/>
                <w:b/>
                <w:bCs/>
                <w:i w:val="0"/>
                <w:iCs w:val="0"/>
                <w:color w:val="auto"/>
                <w:sz w:val="24"/>
                <w:szCs w:val="24"/>
                <w:highlight w:val="none"/>
                <w:u w:val="none"/>
              </w:rPr>
            </w:pPr>
            <w:r>
              <w:rPr>
                <w:rFonts w:hint="default" w:ascii="Arial Unicode MS" w:hAnsi="Arial Unicode MS" w:eastAsia="Arial Unicode MS" w:cs="Arial Unicode MS"/>
                <w:b/>
                <w:bCs/>
                <w:i w:val="0"/>
                <w:iCs w:val="0"/>
                <w:color w:val="auto"/>
                <w:kern w:val="0"/>
                <w:sz w:val="24"/>
                <w:szCs w:val="24"/>
                <w:highlight w:val="none"/>
                <w:u w:val="none"/>
                <w:lang w:val="en-US" w:eastAsia="zh-CN" w:bidi="ar"/>
              </w:rPr>
              <w:t>校园广播系统集成采购清单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序号</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单位</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标题</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规格</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总价</w:t>
            </w:r>
            <w:r>
              <w:rPr>
                <w:rFonts w:hint="eastAsia" w:ascii="Arial Unicode MS" w:hAnsi="Arial Unicode MS" w:eastAsia="Arial Unicode MS" w:cs="Arial Unicode MS"/>
                <w:i w:val="0"/>
                <w:iCs w:val="0"/>
                <w:color w:val="auto"/>
                <w:kern w:val="0"/>
                <w:sz w:val="18"/>
                <w:szCs w:val="18"/>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浙江省杭州四季青中学</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浙江省杭州四季青中学操场广播设备项目采购需求</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2</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杭州市丁蕙第二小学</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杭州市丁蕙第二小学(天龙校区)校园广播改造设备项目采购需求</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8.84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3</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杭州春芽实验学校</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杭州春芽实验校校园广播系统项目采购需求</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4.50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4</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杭州市四季青小学</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杭州市四季青小学广播设备清单设备采购需求</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5</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杭州师范大学东城小学</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东城小学科苑广播设备项目采购需求</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9.80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6</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浙江师范大学附属丁蕙实验小学</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浙江师范大学附属丁蕙实验小学（临风校区）广播设备项目采购需求</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13.00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7</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杭州市凤凰小学</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凤凰小学钱江校区校园广播系统项目采购需求</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12.384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8</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杭州市笕杭幼儿园</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杭州市笕杭幼儿园（锦润园区）广播采购需求</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9</w:t>
            </w:r>
          </w:p>
        </w:tc>
        <w:tc>
          <w:tcPr>
            <w:tcW w:w="2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杭州市笕杭幼儿园</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杭州市筑杭幼儿园(天阳园区)</w:t>
            </w:r>
            <w:r>
              <w:rPr>
                <w:rFonts w:hint="eastAsia" w:ascii="Arial Unicode MS" w:hAnsi="Arial Unicode MS" w:eastAsia="Arial Unicode MS" w:cs="Arial Unicode MS"/>
                <w:i w:val="0"/>
                <w:iCs w:val="0"/>
                <w:color w:val="auto"/>
                <w:kern w:val="0"/>
                <w:sz w:val="18"/>
                <w:szCs w:val="18"/>
                <w:highlight w:val="none"/>
                <w:u w:val="none"/>
                <w:lang w:val="en-US" w:eastAsia="zh-CN" w:bidi="ar"/>
              </w:rPr>
              <w:t>音响</w:t>
            </w:r>
            <w:r>
              <w:rPr>
                <w:rFonts w:hint="default" w:ascii="Arial Unicode MS" w:hAnsi="Arial Unicode MS" w:eastAsia="Arial Unicode MS" w:cs="Arial Unicode MS"/>
                <w:i w:val="0"/>
                <w:iCs w:val="0"/>
                <w:color w:val="auto"/>
                <w:kern w:val="0"/>
                <w:sz w:val="18"/>
                <w:szCs w:val="18"/>
                <w:highlight w:val="none"/>
                <w:u w:val="none"/>
                <w:lang w:val="en-US" w:eastAsia="zh-CN" w:bidi="ar"/>
              </w:rPr>
              <w:t>项目采购需求</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4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10</w:t>
            </w:r>
          </w:p>
        </w:tc>
        <w:tc>
          <w:tcPr>
            <w:tcW w:w="289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杭州市行知金陶幼儿园</w:t>
            </w:r>
          </w:p>
        </w:tc>
        <w:tc>
          <w:tcPr>
            <w:tcW w:w="378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杭州市行知金陶幼儿园广播扩声设备项目采购需求</w:t>
            </w:r>
          </w:p>
        </w:tc>
        <w:tc>
          <w:tcPr>
            <w:tcW w:w="119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校园广播系统集成</w:t>
            </w:r>
          </w:p>
        </w:tc>
        <w:tc>
          <w:tcPr>
            <w:tcW w:w="121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3.4</w:t>
            </w:r>
            <w:r>
              <w:rPr>
                <w:rFonts w:hint="eastAsia" w:ascii="Arial Unicode MS" w:hAnsi="Arial Unicode MS" w:eastAsia="Arial Unicode MS" w:cs="Arial Unicode MS"/>
                <w:i w:val="0"/>
                <w:iCs w:val="0"/>
                <w:color w:val="auto"/>
                <w:kern w:val="0"/>
                <w:sz w:val="18"/>
                <w:szCs w:val="18"/>
                <w:highlight w:val="none"/>
                <w:u w:val="none"/>
                <w:lang w:val="en-US" w:eastAsia="zh-CN" w:bidi="ar"/>
              </w:rPr>
              <w:t>31</w:t>
            </w: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合计</w:t>
            </w:r>
          </w:p>
        </w:tc>
        <w:tc>
          <w:tcPr>
            <w:tcW w:w="289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highlight w:val="none"/>
              </w:rPr>
            </w:pPr>
          </w:p>
        </w:tc>
        <w:tc>
          <w:tcPr>
            <w:tcW w:w="119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highlight w:val="none"/>
              </w:rPr>
            </w:pPr>
          </w:p>
        </w:tc>
        <w:tc>
          <w:tcPr>
            <w:tcW w:w="121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63.9</w:t>
            </w:r>
            <w:r>
              <w:rPr>
                <w:rFonts w:hint="eastAsia" w:ascii="Arial Unicode MS" w:hAnsi="Arial Unicode MS" w:eastAsia="Arial Unicode MS" w:cs="Arial Unicode MS"/>
                <w:i w:val="0"/>
                <w:iCs w:val="0"/>
                <w:color w:val="auto"/>
                <w:kern w:val="0"/>
                <w:sz w:val="18"/>
                <w:szCs w:val="18"/>
                <w:highlight w:val="none"/>
                <w:u w:val="none"/>
                <w:lang w:val="en-US" w:eastAsia="zh-CN" w:bidi="ar"/>
              </w:rPr>
              <w:t>55</w:t>
            </w:r>
          </w:p>
        </w:tc>
      </w:tr>
    </w:tbl>
    <w:p>
      <w:pPr>
        <w:pStyle w:val="6"/>
        <w:spacing w:line="360" w:lineRule="auto"/>
        <w:ind w:left="0" w:leftChars="0" w:firstLine="0" w:firstLineChars="0"/>
        <w:rPr>
          <w:rFonts w:hint="eastAsia" w:ascii="宋体" w:hAnsi="宋体" w:eastAsia="宋体" w:cs="宋体"/>
          <w:snapToGrid/>
          <w:color w:val="auto"/>
          <w:kern w:val="0"/>
          <w:sz w:val="24"/>
          <w:szCs w:val="24"/>
          <w:highlight w:val="none"/>
          <w:lang w:val="en-US" w:eastAsia="zh-CN" w:bidi="ar-SA"/>
        </w:rPr>
      </w:pPr>
    </w:p>
    <w:p>
      <w:pPr>
        <w:jc w:val="both"/>
        <w:rPr>
          <w:color w:val="auto"/>
          <w:sz w:val="18"/>
          <w:szCs w:val="21"/>
          <w:highlight w:val="none"/>
        </w:rPr>
      </w:pPr>
      <w:r>
        <w:rPr>
          <w:rFonts w:hint="eastAsia"/>
          <w:b/>
          <w:color w:val="auto"/>
          <w:sz w:val="28"/>
          <w:szCs w:val="28"/>
          <w:highlight w:val="none"/>
          <w:lang w:val="en-US" w:eastAsia="zh-CN"/>
        </w:rPr>
        <w:t>1、浙江省杭州四季青中学操场广播</w:t>
      </w:r>
      <w:r>
        <w:rPr>
          <w:rFonts w:hint="eastAsia"/>
          <w:b/>
          <w:color w:val="auto"/>
          <w:sz w:val="28"/>
          <w:szCs w:val="28"/>
          <w:highlight w:val="none"/>
        </w:rPr>
        <w:t>设备项目采购需求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杭州四季青中学</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 xml:space="preserve">杨建峰  </w:t>
      </w:r>
      <w:r>
        <w:rPr>
          <w:rFonts w:hint="eastAsia" w:ascii="仿宋_GB2312" w:eastAsia="仿宋_GB2312"/>
          <w:color w:val="auto"/>
          <w:sz w:val="28"/>
          <w:szCs w:val="28"/>
          <w:highlight w:val="none"/>
        </w:rPr>
        <w:t xml:space="preserve"> 手机：</w:t>
      </w:r>
      <w:r>
        <w:rPr>
          <w:rFonts w:hint="eastAsia" w:ascii="仿宋_GB2312" w:eastAsia="仿宋_GB2312"/>
          <w:color w:val="auto"/>
          <w:sz w:val="28"/>
          <w:szCs w:val="28"/>
          <w:highlight w:val="none"/>
          <w:lang w:val="en-US" w:eastAsia="zh-CN"/>
        </w:rPr>
        <w:t xml:space="preserve">15857168811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val="en-US" w:eastAsia="zh-CN"/>
        </w:rPr>
        <w:t>杭州市观音塘路106号</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w:t>
      </w:r>
      <w:r>
        <w:rPr>
          <w:rFonts w:hint="eastAsia" w:ascii="仿宋" w:hAnsi="仿宋" w:eastAsia="仿宋"/>
          <w:color w:val="auto"/>
          <w:sz w:val="28"/>
          <w:szCs w:val="28"/>
          <w:highlight w:val="none"/>
          <w:lang w:val="en-US" w:eastAsia="zh-CN"/>
        </w:rPr>
        <w:t>中学操场广播              预算金额：6.0万元</w:t>
      </w:r>
    </w:p>
    <w:tbl>
      <w:tblPr>
        <w:tblStyle w:val="6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8"/>
        <w:gridCol w:w="1216"/>
        <w:gridCol w:w="4672"/>
        <w:gridCol w:w="1355"/>
        <w:gridCol w:w="10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序号</w:t>
            </w:r>
          </w:p>
        </w:tc>
        <w:tc>
          <w:tcPr>
            <w:tcW w:w="6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名称</w:t>
            </w:r>
          </w:p>
        </w:tc>
        <w:tc>
          <w:tcPr>
            <w:tcW w:w="25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参数</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数量</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6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防水音柱</w:t>
            </w:r>
          </w:p>
        </w:tc>
        <w:tc>
          <w:tcPr>
            <w:tcW w:w="25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1、外壳采用金材料，</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2、额定功率：≥75W；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3、输入电压：110V；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4、灵敏度：≥89dB；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5、频率响应：110Hz-18KHz；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6、喇叭单元：≥LF:4"×4；HF：3"×1。</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7、扬声器单元通过IP56防水等级认证；</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6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定压功放</w:t>
            </w:r>
          </w:p>
        </w:tc>
        <w:tc>
          <w:tcPr>
            <w:tcW w:w="25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1、输出功率：    ≥1100W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2、传输方式：   4-16Ω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3、定压输出： 120V/240V定压输出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4、频率响应：   80Hz-16KHz (±2dB)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5、信  噪  比：   &gt;88dB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6、谐波失真：   &lt;0.1%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7、灵  敏  度：   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8、保护方式：   过热，过载&amp;短路</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9、电       源：   220V-/50Hz</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6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调音台</w:t>
            </w:r>
          </w:p>
        </w:tc>
        <w:tc>
          <w:tcPr>
            <w:tcW w:w="25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特点：</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1、≥10路输入（8路话筒/线路+2组立体声输入），提供48V幻像电源;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2、≥2路编组输出，1路主输出，1路效果输出，2组录音输出;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3、≥两组AUX辅助输出，可选择为返送或外接处理器;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4、具有信号输入点，可外接信号处理器;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5、≥3段EQ，内置MP3播放器，带USB播放功能;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6、≥内置16种数字显示延时数码效果器，耳机监听功能;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7、电路板采用双面SMT贴片技术，性能稳定可靠;</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8、低噪音的前置放大，具有强大的抗干扰能力。</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6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电源时序器</w:t>
            </w:r>
          </w:p>
        </w:tc>
        <w:tc>
          <w:tcPr>
            <w:tcW w:w="25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1.工作电压：  220V 50Hz/60Hz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2.时序通道： ≥8路独立控制的时序通道</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3.电源输出：  ≥总极限电流10A</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6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天线放大器</w:t>
            </w:r>
          </w:p>
        </w:tc>
        <w:tc>
          <w:tcPr>
            <w:tcW w:w="25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1、载波频段： 470-952MHZ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2、电源输出： 提供4路12V DC电源输出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3、输入增益： &gt;2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4、输出增益： &gt;2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5、隔  离  度： ≥25dB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6、幅  度  差： ≤1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7、输入电压： 100-240V交流，50HZ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8、输出电流： ≥500mA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9、标准阻抗： 50Ω</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10、连  接  口：≥ 8*BNC母头</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6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一拖四无线话筒手持</w:t>
            </w:r>
          </w:p>
        </w:tc>
        <w:tc>
          <w:tcPr>
            <w:tcW w:w="25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1、采用锁相环回路合成调谐器（PLL）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2、四组接收通道，支持多达16支话筒同时使用；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3、高清度屏幕，</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4、红外线数据自动同步功能（SYNC），预设10组互不干扰的模组频率，方便用户的使用；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5、工作距离约60米。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6、射频范围：   602-669MHz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7、反射类别：   U段</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8、可用带宽：   每通道30MHz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9、信道数目：  ≥ 90信道，预设群组数15组；</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10、动态范围：   ＞105dB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11、峰值频偏：  ±45KHz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12、音频响应：   20Hz-18KHz(±1dB)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13、综合信噪比：   ＞96dB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14、综合失真：   ＜0.7%</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接收机参数：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15、天线接口：   BNC座</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16、灵  敏 度：    6dB(60dBS/N)</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17、静噪门限：   0-40dB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18、杂散抑制：   ＞80dB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19、音频输出：   非平衡：+4dB(1.25V)/5KΩ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20、平       衡：    +10dB(2.5V)/600Ω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21、供电电压：    DC12-16V(rated12V)</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27、电池使用时间：&gt;8小时  </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6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专业机柜</w:t>
            </w:r>
          </w:p>
        </w:tc>
        <w:tc>
          <w:tcPr>
            <w:tcW w:w="251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19</w:t>
            </w:r>
            <w:r>
              <w:rPr>
                <w:rFonts w:hint="eastAsia" w:ascii="宋体" w:hAnsi="宋体" w:eastAsia="宋体" w:cs="宋体"/>
                <w:i w:val="0"/>
                <w:iCs w:val="0"/>
                <w:color w:val="auto"/>
                <w:kern w:val="0"/>
                <w:sz w:val="20"/>
                <w:szCs w:val="20"/>
                <w:highlight w:val="none"/>
                <w:u w:val="none"/>
                <w:lang w:val="en-US" w:eastAsia="zh-CN" w:bidi="ar"/>
              </w:rPr>
              <w:t>英寸标准机柜</w:t>
            </w:r>
            <w:r>
              <w:rPr>
                <w:rFonts w:hint="default" w:ascii="Times New Roman" w:hAnsi="Times New Roman" w:eastAsia="宋体" w:cs="Times New Roman"/>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优质冷扎钢板制作，钢化玻璃门，</w:t>
            </w:r>
            <w:r>
              <w:rPr>
                <w:rFonts w:hint="default" w:ascii="Times New Roman" w:hAnsi="Times New Roman" w:eastAsia="宋体" w:cs="Times New Roman"/>
                <w:i w:val="0"/>
                <w:iCs w:val="0"/>
                <w:color w:val="auto"/>
                <w:kern w:val="0"/>
                <w:sz w:val="20"/>
                <w:szCs w:val="20"/>
                <w:highlight w:val="none"/>
                <w:u w:val="none"/>
                <w:lang w:val="en-US" w:eastAsia="zh-CN" w:bidi="ar"/>
              </w:rPr>
              <w:t>1.6</w:t>
            </w:r>
            <w:r>
              <w:rPr>
                <w:rFonts w:hint="eastAsia" w:ascii="宋体" w:hAnsi="宋体" w:eastAsia="宋体" w:cs="宋体"/>
                <w:i w:val="0"/>
                <w:iCs w:val="0"/>
                <w:color w:val="auto"/>
                <w:kern w:val="0"/>
                <w:sz w:val="20"/>
                <w:szCs w:val="20"/>
                <w:highlight w:val="none"/>
                <w:u w:val="none"/>
                <w:lang w:val="en-US" w:eastAsia="zh-CN" w:bidi="ar"/>
              </w:rPr>
              <w:t>米</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6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天线同轴线</w:t>
            </w:r>
          </w:p>
        </w:tc>
        <w:tc>
          <w:tcPr>
            <w:tcW w:w="25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馈线 SYV 50-5-1 </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6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广播线</w:t>
            </w:r>
          </w:p>
        </w:tc>
        <w:tc>
          <w:tcPr>
            <w:tcW w:w="251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EVJV2.2.5</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400</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6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PVC管</w:t>
            </w:r>
          </w:p>
        </w:tc>
        <w:tc>
          <w:tcPr>
            <w:tcW w:w="251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PVC20</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400</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4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65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安装调试</w:t>
            </w:r>
          </w:p>
        </w:tc>
        <w:tc>
          <w:tcPr>
            <w:tcW w:w="251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包含所有设备安装调试</w:t>
            </w:r>
          </w:p>
        </w:tc>
        <w:tc>
          <w:tcPr>
            <w:tcW w:w="7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r>
    </w:tbl>
    <w:p>
      <w:pPr>
        <w:jc w:val="left"/>
        <w:rPr>
          <w:rFonts w:hint="eastAsia"/>
          <w:b/>
          <w:color w:val="auto"/>
          <w:sz w:val="28"/>
          <w:szCs w:val="28"/>
          <w:highlight w:val="none"/>
          <w:lang w:val="en-US" w:eastAsia="zh-CN"/>
        </w:rPr>
      </w:pPr>
      <w:r>
        <w:rPr>
          <w:rFonts w:hint="eastAsia"/>
          <w:b/>
          <w:color w:val="auto"/>
          <w:sz w:val="28"/>
          <w:szCs w:val="28"/>
          <w:highlight w:val="none"/>
          <w:lang w:val="en-US" w:eastAsia="zh-CN"/>
        </w:rPr>
        <w:br w:type="page"/>
      </w:r>
    </w:p>
    <w:p>
      <w:pPr>
        <w:jc w:val="both"/>
        <w:rPr>
          <w:color w:val="auto"/>
          <w:sz w:val="18"/>
          <w:szCs w:val="21"/>
          <w:highlight w:val="none"/>
        </w:rPr>
      </w:pPr>
      <w:r>
        <w:rPr>
          <w:rFonts w:hint="eastAsia"/>
          <w:b/>
          <w:color w:val="auto"/>
          <w:sz w:val="28"/>
          <w:szCs w:val="28"/>
          <w:highlight w:val="none"/>
          <w:lang w:val="en-US" w:eastAsia="zh-CN"/>
        </w:rPr>
        <w:t>2、</w:t>
      </w:r>
      <w:r>
        <w:rPr>
          <w:rFonts w:hint="eastAsia"/>
          <w:b/>
          <w:color w:val="auto"/>
          <w:sz w:val="28"/>
          <w:szCs w:val="28"/>
          <w:highlight w:val="none"/>
        </w:rPr>
        <w:t>杭州市丁蕙第二小学(天龙校区)校园广播改造设备项目采购需求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学校名称：杭州市丁蕙第二小学（天龙校区）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联系人：马金涛      手机：13282135820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学校地址：上城区天龙路55号</w:t>
      </w:r>
    </w:p>
    <w:p>
      <w:pPr>
        <w:rPr>
          <w:rFonts w:ascii="仿宋" w:hAnsi="仿宋" w:eastAsia="仿宋"/>
          <w:color w:val="auto"/>
          <w:sz w:val="28"/>
          <w:szCs w:val="28"/>
          <w:highlight w:val="none"/>
        </w:rPr>
      </w:pPr>
      <w:r>
        <w:rPr>
          <w:rFonts w:hint="eastAsia" w:ascii="仿宋" w:hAnsi="仿宋" w:eastAsia="仿宋"/>
          <w:color w:val="auto"/>
          <w:sz w:val="28"/>
          <w:szCs w:val="28"/>
          <w:highlight w:val="none"/>
        </w:rPr>
        <w:t>项目简介：</w:t>
      </w:r>
      <w:r>
        <w:rPr>
          <w:rFonts w:hint="eastAsia" w:ascii="仿宋_GB2312" w:eastAsia="仿宋_GB2312"/>
          <w:color w:val="auto"/>
          <w:sz w:val="28"/>
          <w:szCs w:val="28"/>
          <w:highlight w:val="none"/>
        </w:rPr>
        <w:t xml:space="preserve">广播设备   </w:t>
      </w:r>
      <w:r>
        <w:rPr>
          <w:rFonts w:hint="eastAsia" w:ascii="仿宋" w:hAnsi="仿宋" w:eastAsia="仿宋"/>
          <w:color w:val="auto"/>
          <w:sz w:val="28"/>
          <w:szCs w:val="28"/>
          <w:highlight w:val="none"/>
        </w:rPr>
        <w:t xml:space="preserve">            预算金额：8.8400万元</w:t>
      </w:r>
    </w:p>
    <w:tbl>
      <w:tblPr>
        <w:tblStyle w:val="63"/>
        <w:tblW w:w="0" w:type="auto"/>
        <w:jc w:val="center"/>
        <w:tblLayout w:type="autofit"/>
        <w:tblCellMar>
          <w:top w:w="0" w:type="dxa"/>
          <w:left w:w="108" w:type="dxa"/>
          <w:bottom w:w="0" w:type="dxa"/>
          <w:right w:w="108" w:type="dxa"/>
        </w:tblCellMar>
      </w:tblPr>
      <w:tblGrid>
        <w:gridCol w:w="576"/>
        <w:gridCol w:w="1422"/>
        <w:gridCol w:w="6136"/>
        <w:gridCol w:w="576"/>
        <w:gridCol w:w="576"/>
      </w:tblGrid>
      <w:tr>
        <w:tblPrEx>
          <w:tblCellMar>
            <w:top w:w="0" w:type="dxa"/>
            <w:left w:w="108" w:type="dxa"/>
            <w:bottom w:w="0" w:type="dxa"/>
            <w:right w:w="108" w:type="dxa"/>
          </w:tblCellMar>
        </w:tblPrEx>
        <w:trPr>
          <w:trHeight w:val="327"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名称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参数</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数量</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单位</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调音台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1、≥10路输入（8路话筒/线路+2组立体声输入），提供48V幻像电源;</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2、≥2路编组输出，1路主输出，1路效果输出，2组录音输出;</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3、≥两组AUX辅助输出，可选择为返送或外接处理器;</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4、具有信号输入点，可外接信号处理器;</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5、≥3段EQ，内置MP3播放器，带USB播放功能;</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6、≥内置16种数字显示延时数码效果器，耳机监听功能;</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7、电路板采用双面SMT贴片技术，性能稳定可靠;</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8、低噪音的前置放大，具有强大的抗干扰能力。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广播主机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 存储≥8套定时程序，每套程序最多99个定时</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2、具有FM收音机、录音机功能</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3、采用SD卡做歌曲储存介质</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4、支持MP3/MPEG4/WMA/WAV/MIDI等音频格式播放</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 控制≥10个分区、5个功放电源、1个外设</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 内置≥4路电源时序器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电源时序器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1.工作电压：  220V 50Hz/60Hz</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2.时序通道： ≥8路独立控制的时序通道</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3.电源输出：  ≥总极限电流10A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定压功放</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1、输出功率：    ≥700W</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2、传输方式：   4-16Ω</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 xml:space="preserve">3、定压输出：   </w:t>
            </w:r>
            <w:r>
              <w:rPr>
                <w:rFonts w:hint="eastAsia" w:ascii="宋体" w:hAnsi="宋体" w:eastAsia="宋体" w:cs="宋体"/>
                <w:color w:val="auto"/>
                <w:kern w:val="0"/>
                <w:sz w:val="18"/>
                <w:szCs w:val="18"/>
                <w:highlight w:val="none"/>
                <w:lang w:val="en-US" w:eastAsia="zh-CN" w:bidi="ar"/>
              </w:rPr>
              <w:t>70V</w:t>
            </w:r>
            <w:r>
              <w:rPr>
                <w:rFonts w:hint="eastAsia" w:ascii="宋体" w:hAnsi="宋体" w:eastAsia="宋体" w:cs="宋体"/>
                <w:color w:val="auto"/>
                <w:kern w:val="0"/>
                <w:sz w:val="18"/>
                <w:szCs w:val="18"/>
                <w:highlight w:val="none"/>
                <w:lang w:bidi="ar"/>
              </w:rPr>
              <w:t>/</w:t>
            </w:r>
            <w:r>
              <w:rPr>
                <w:rFonts w:hint="eastAsia" w:ascii="宋体" w:hAnsi="宋体" w:eastAsia="宋体" w:cs="宋体"/>
                <w:color w:val="auto"/>
                <w:kern w:val="0"/>
                <w:sz w:val="18"/>
                <w:szCs w:val="18"/>
                <w:highlight w:val="none"/>
                <w:lang w:val="en-US" w:eastAsia="zh-CN" w:bidi="ar"/>
              </w:rPr>
              <w:t>110</w:t>
            </w:r>
            <w:r>
              <w:rPr>
                <w:rFonts w:hint="eastAsia" w:ascii="宋体" w:hAnsi="宋体" w:eastAsia="宋体" w:cs="宋体"/>
                <w:color w:val="auto"/>
                <w:kern w:val="0"/>
                <w:sz w:val="18"/>
                <w:szCs w:val="18"/>
                <w:highlight w:val="none"/>
                <w:lang w:bidi="ar"/>
              </w:rPr>
              <w:t>V定压输出</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4、频率响应：   80Hz-16KHz (±2dB)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5、信  噪  比：   &gt;88dB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 xml:space="preserve">6、谐波失真：   &lt;0.1% </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7、灵  敏  度：   0dB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8、保护方式：   过热，过载&amp;短路</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9、电       源：   220V-/50Hz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分区器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1、标准（2U）机柜式设计</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 具有2路（A/B)背景音乐功放输出（70V/110V)可任意组合通道</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3、≥ 有2路功率信号输入，分10个区（每台功放控制5个区）</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4、有断电记忆功能，断电不丢失记忆，市电恢复自动选通</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 xml:space="preserve">5、全区开/关控制数字键1-10路分区任意切换互不干扰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天线放大器</w:t>
            </w:r>
            <w:r>
              <w:rPr>
                <w:rFonts w:hint="eastAsia" w:ascii="宋体" w:hAnsi="宋体" w:eastAsia="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val="en-US" w:eastAsia="zh-CN" w:bidi="ar"/>
              </w:rPr>
              <w:t>含天线）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1、载波频段： 470-952MHZ</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2、电源输出： 提供4路12V DC电源输出</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3、输入增益： &gt;2 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4、输出增益： &gt;2 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5、隔  离  度： ≥25dB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6、幅  度  差： ≤1 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7、输入电压： 100-240V交流，50HZ</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8、供电电压： 8V</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9、输出电流： ≥500mA</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10、标准阻抗： 50Ω</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11、连  接  口：≥ 8*BNC母头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一拖二无线手持</w:t>
            </w:r>
            <w:r>
              <w:rPr>
                <w:rFonts w:hint="eastAsia" w:ascii="宋体" w:hAnsi="宋体" w:eastAsia="宋体" w:cs="宋体"/>
                <w:color w:val="auto"/>
                <w:kern w:val="0"/>
                <w:sz w:val="18"/>
                <w:szCs w:val="18"/>
                <w:highlight w:val="none"/>
                <w:lang w:val="en-US" w:eastAsia="zh-CN" w:bidi="ar"/>
              </w:rPr>
              <w:t>话筒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1、采用UHF超高频段，采用最新数字技术，在60MHz频率带宽内，以300KHz信道间隔.提供≥200个信道选择</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3、射频范围：520-830MHz，调制方式：FM调频，频率稳定度：±0.005%；</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4、动态范围：＞95dB，峰值频偏：±45KHz，音频响应：50Hz-18KHz(±3dB)；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5、综合信噪比：＞95dB，综合失真：＜0.3%；</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6、接收机方式：二次变频超外差，真分集接收；</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 xml:space="preserve">7、中频频率： 第一中频： 110MHZ，第二中频：10.7MHz；  </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8、灵敏度： 12dB(80dBS/N) ，静噪门限：0-40dB，杂散抑制：＞80dB；供电电压： DC12-16V(rated12V) ；</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9、发射机输出功率：10mW，杂散抑制：-60Db，供电：1.5Vx2，使用时间(碱性电池) 不少于8小时；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r>
      <w:tr>
        <w:tblPrEx>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话筒支架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 xml:space="preserve"> 无线话筒桌面直播支架</w:t>
            </w:r>
            <w:r>
              <w:rPr>
                <w:rFonts w:ascii="Times New Roman" w:hAnsi="Times New Roman" w:eastAsia="宋体" w:cs="Times New Roman"/>
                <w:color w:val="auto"/>
                <w:kern w:val="0"/>
                <w:sz w:val="18"/>
                <w:szCs w:val="18"/>
                <w:highlight w:val="none"/>
                <w:lang w:bidi="ar"/>
              </w:rPr>
              <w:t xml:space="preserve"> </w:t>
            </w:r>
            <w:r>
              <w:rPr>
                <w:rFonts w:hint="eastAsia" w:ascii="宋体" w:hAnsi="宋体" w:eastAsia="宋体" w:cs="宋体"/>
                <w:color w:val="auto"/>
                <w:kern w:val="0"/>
                <w:sz w:val="18"/>
                <w:szCs w:val="18"/>
                <w:highlight w:val="none"/>
                <w:lang w:bidi="ar"/>
              </w:rPr>
              <w:t>麦克风支架防震架台式话筒架</w:t>
            </w:r>
            <w:r>
              <w:rPr>
                <w:rFonts w:ascii="Times New Roman" w:hAnsi="Times New Roman" w:eastAsia="宋体" w:cs="Times New Roman"/>
                <w:color w:val="auto"/>
                <w:kern w:val="0"/>
                <w:sz w:val="18"/>
                <w:szCs w:val="18"/>
                <w:highlight w:val="none"/>
                <w:lang w:bidi="ar"/>
              </w:rPr>
              <w:t xml:space="preserve"> </w:t>
            </w:r>
            <w:r>
              <w:rPr>
                <w:rFonts w:hint="eastAsia" w:ascii="宋体" w:hAnsi="宋体" w:eastAsia="宋体" w:cs="宋体"/>
                <w:color w:val="auto"/>
                <w:kern w:val="0"/>
                <w:sz w:val="18"/>
                <w:szCs w:val="18"/>
                <w:highlight w:val="none"/>
                <w:lang w:bidi="ar"/>
              </w:rPr>
              <w:t>可升降金属支架配弹簧夹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壁挂音箱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1、频率响应： 100Hz～16KHz(±3dB)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 xml:space="preserve">2、额定功率： ≥ 10W </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3、输入电压： 100V</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4、灵敏度：  ≥  90dB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5、低音单元：1×4.5〞</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6、高音单元 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只</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室外音柱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1、外壳采用金材料，</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2、额定功率：≥75W；</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3、输入电压：110V；</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4、灵敏度：≥89dB；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5、频率响应：110Hz-18KHz；</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6、喇叭单元：≥LF:4"×4；HF：3"×1。</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7、扬声器单元通过IP56防水等级认证；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只</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音响立杆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2米立杆带地笼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音箱线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Times New Roman" w:hAnsi="Times New Roman" w:eastAsia="宋体" w:cs="Times New Roman"/>
                <w:color w:val="auto"/>
                <w:kern w:val="0"/>
                <w:sz w:val="18"/>
                <w:szCs w:val="18"/>
                <w:highlight w:val="none"/>
                <w:lang w:eastAsia="zh-CN" w:bidi="ar"/>
              </w:rPr>
            </w:pPr>
            <w:r>
              <w:rPr>
                <w:rFonts w:ascii="Times New Roman" w:hAnsi="Times New Roman" w:eastAsia="宋体" w:cs="Times New Roman"/>
                <w:color w:val="auto"/>
                <w:kern w:val="0"/>
                <w:sz w:val="18"/>
                <w:szCs w:val="18"/>
                <w:highlight w:val="none"/>
                <w:lang w:bidi="ar"/>
              </w:rPr>
              <w:t xml:space="preserve">RVV 2×1.5mm²  </w:t>
            </w:r>
          </w:p>
          <w:p>
            <w:pPr>
              <w:widowControl/>
              <w:jc w:val="left"/>
              <w:textAlignment w:val="center"/>
              <w:rPr>
                <w:rFonts w:hint="eastAsia" w:ascii="Times New Roman" w:hAnsi="Times New Roman" w:eastAsia="宋体" w:cs="Times New Roman"/>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导体</w:t>
            </w:r>
            <w:r>
              <w:rPr>
                <w:rFonts w:ascii="Times New Roman" w:hAnsi="Times New Roman" w:eastAsia="宋体" w:cs="Times New Roman"/>
                <w:color w:val="auto"/>
                <w:kern w:val="0"/>
                <w:sz w:val="18"/>
                <w:szCs w:val="18"/>
                <w:highlight w:val="none"/>
                <w:lang w:bidi="ar"/>
              </w:rPr>
              <w:t>30/0.245mm</w:t>
            </w:r>
          </w:p>
          <w:p>
            <w:pPr>
              <w:widowControl/>
              <w:jc w:val="left"/>
              <w:textAlignment w:val="center"/>
              <w:rPr>
                <w:rFonts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bidi="ar"/>
              </w:rPr>
              <w:t>（在</w:t>
            </w:r>
            <w:r>
              <w:rPr>
                <w:rFonts w:ascii="Times New Roman" w:hAnsi="Times New Roman" w:eastAsia="宋体" w:cs="Times New Roman"/>
                <w:color w:val="auto"/>
                <w:kern w:val="0"/>
                <w:sz w:val="18"/>
                <w:szCs w:val="18"/>
                <w:highlight w:val="none"/>
                <w:lang w:bidi="ar"/>
              </w:rPr>
              <w:t>3C</w:t>
            </w:r>
            <w:r>
              <w:rPr>
                <w:rFonts w:hint="eastAsia" w:ascii="宋体" w:hAnsi="宋体" w:eastAsia="宋体" w:cs="宋体"/>
                <w:color w:val="auto"/>
                <w:kern w:val="0"/>
                <w:sz w:val="18"/>
                <w:szCs w:val="18"/>
                <w:highlight w:val="none"/>
                <w:lang w:bidi="ar"/>
              </w:rPr>
              <w:t>范围认证内）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1600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米</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音箱线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RVV 2×2.5mm²</w:t>
            </w:r>
            <w:r>
              <w:rPr>
                <w:rStyle w:val="960"/>
                <w:rFonts w:hint="default"/>
                <w:color w:val="auto"/>
                <w:highlight w:val="none"/>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米</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管材料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PVC2.5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2500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米</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19英寸标准机柜,优质冷扎钢板制作，钢化玻璃门，1.6米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套</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系统集成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包含所有设备安装调试，布线，修补等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项</w:t>
            </w:r>
          </w:p>
        </w:tc>
      </w:tr>
    </w:tbl>
    <w:p>
      <w:pPr>
        <w:rPr>
          <w:rFonts w:hint="eastAsia"/>
          <w:b/>
          <w:color w:val="auto"/>
          <w:sz w:val="36"/>
          <w:szCs w:val="36"/>
          <w:highlight w:val="none"/>
          <w:lang w:val="en-US" w:eastAsia="zh-CN"/>
        </w:rPr>
      </w:pPr>
      <w:r>
        <w:rPr>
          <w:rFonts w:hint="eastAsia"/>
          <w:b/>
          <w:color w:val="auto"/>
          <w:sz w:val="36"/>
          <w:szCs w:val="36"/>
          <w:highlight w:val="none"/>
          <w:lang w:val="en-US" w:eastAsia="zh-CN"/>
        </w:rPr>
        <w:br w:type="page"/>
      </w:r>
    </w:p>
    <w:p>
      <w:pPr>
        <w:jc w:val="both"/>
        <w:rPr>
          <w:color w:val="auto"/>
          <w:sz w:val="18"/>
          <w:szCs w:val="21"/>
          <w:highlight w:val="none"/>
        </w:rPr>
      </w:pPr>
      <w:r>
        <w:rPr>
          <w:rFonts w:hint="eastAsia"/>
          <w:b/>
          <w:color w:val="auto"/>
          <w:sz w:val="28"/>
          <w:szCs w:val="28"/>
          <w:highlight w:val="none"/>
          <w:lang w:val="en-US" w:eastAsia="zh-CN"/>
        </w:rPr>
        <w:t>3、杭州春芽实验校校园广播系统</w:t>
      </w:r>
      <w:r>
        <w:rPr>
          <w:rFonts w:hint="eastAsia"/>
          <w:b/>
          <w:color w:val="auto"/>
          <w:sz w:val="28"/>
          <w:szCs w:val="28"/>
          <w:highlight w:val="none"/>
        </w:rPr>
        <w:t>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 xml:space="preserve">杭州春芽实验校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 xml:space="preserve">徐建淼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手机：13868083547</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学校地址：景芳四区24号</w:t>
      </w:r>
    </w:p>
    <w:p>
      <w:pPr>
        <w:rPr>
          <w:color w:val="auto"/>
          <w:highlight w:val="none"/>
        </w:rPr>
      </w:pPr>
      <w:r>
        <w:rPr>
          <w:rFonts w:hint="eastAsia" w:ascii="仿宋_GB2312" w:eastAsia="仿宋_GB2312"/>
          <w:color w:val="auto"/>
          <w:sz w:val="28"/>
          <w:szCs w:val="28"/>
          <w:highlight w:val="none"/>
          <w:lang w:val="en-US" w:eastAsia="zh-CN"/>
        </w:rPr>
        <w:t xml:space="preserve">项目简介：校园广播系统   </w:t>
      </w:r>
      <w:r>
        <w:rPr>
          <w:rFonts w:hint="eastAsia" w:ascii="仿宋" w:hAnsi="仿宋" w:eastAsia="仿宋"/>
          <w:color w:val="auto"/>
          <w:sz w:val="28"/>
          <w:szCs w:val="28"/>
          <w:highlight w:val="none"/>
          <w:lang w:val="en-US" w:eastAsia="zh-CN"/>
        </w:rPr>
        <w:t xml:space="preserve">      预算金额：4.5万元</w:t>
      </w:r>
    </w:p>
    <w:tbl>
      <w:tblPr>
        <w:tblStyle w:val="6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0"/>
        <w:gridCol w:w="1222"/>
        <w:gridCol w:w="5565"/>
        <w:gridCol w:w="830"/>
        <w:gridCol w:w="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eastAsia="仿宋_GB2312" w:hAnsiTheme="minorHAnsi" w:cstheme="minorBidi"/>
                <w:b/>
                <w:bCs/>
                <w:color w:val="auto"/>
                <w:kern w:val="2"/>
                <w:sz w:val="21"/>
                <w:szCs w:val="21"/>
                <w:highlight w:val="none"/>
                <w:lang w:val="en-US" w:eastAsia="zh-CN" w:bidi="ar-SA"/>
              </w:rPr>
            </w:pPr>
            <w:r>
              <w:rPr>
                <w:rFonts w:hint="eastAsia" w:ascii="仿宋_GB2312" w:eastAsia="仿宋_GB2312"/>
                <w:b/>
                <w:bCs/>
                <w:color w:val="auto"/>
                <w:szCs w:val="21"/>
                <w:highlight w:val="none"/>
              </w:rPr>
              <w:t>序号</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eastAsia="仿宋_GB2312" w:hAnsiTheme="minorHAnsi" w:cstheme="minorBidi"/>
                <w:b/>
                <w:bCs/>
                <w:color w:val="auto"/>
                <w:kern w:val="2"/>
                <w:sz w:val="21"/>
                <w:szCs w:val="21"/>
                <w:highlight w:val="none"/>
                <w:lang w:val="en-US" w:eastAsia="zh-CN" w:bidi="ar-SA"/>
              </w:rPr>
            </w:pPr>
            <w:r>
              <w:rPr>
                <w:rFonts w:hint="eastAsia" w:ascii="仿宋_GB2312" w:eastAsia="仿宋_GB2312"/>
                <w:b/>
                <w:bCs/>
                <w:color w:val="auto"/>
                <w:szCs w:val="21"/>
                <w:highlight w:val="none"/>
              </w:rPr>
              <w:t>名称</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eastAsia="仿宋_GB2312" w:hAnsiTheme="minorHAnsi" w:cstheme="minorBidi"/>
                <w:b/>
                <w:bCs/>
                <w:color w:val="auto"/>
                <w:kern w:val="2"/>
                <w:sz w:val="21"/>
                <w:szCs w:val="21"/>
                <w:highlight w:val="none"/>
                <w:lang w:val="en-US" w:eastAsia="zh-CN" w:bidi="ar-SA"/>
              </w:rPr>
            </w:pPr>
            <w:r>
              <w:rPr>
                <w:rFonts w:hint="eastAsia" w:ascii="仿宋_GB2312" w:eastAsia="仿宋_GB2312"/>
                <w:b/>
                <w:bCs/>
                <w:color w:val="auto"/>
                <w:szCs w:val="21"/>
                <w:highlight w:val="none"/>
              </w:rPr>
              <w:t>规格与材质</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eastAsia="仿宋_GB2312" w:hAnsiTheme="minorHAnsi" w:cstheme="minorBidi"/>
                <w:b/>
                <w:bCs/>
                <w:color w:val="auto"/>
                <w:kern w:val="2"/>
                <w:sz w:val="21"/>
                <w:szCs w:val="21"/>
                <w:highlight w:val="none"/>
                <w:lang w:val="en-US" w:eastAsia="zh-CN" w:bidi="ar-SA"/>
              </w:rPr>
            </w:pPr>
            <w:r>
              <w:rPr>
                <w:rFonts w:hint="eastAsia" w:ascii="仿宋_GB2312" w:eastAsia="仿宋_GB2312"/>
                <w:b/>
                <w:bCs/>
                <w:color w:val="auto"/>
                <w:szCs w:val="21"/>
                <w:highlight w:val="none"/>
              </w:rPr>
              <w:t>数量</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eastAsia="仿宋_GB2312" w:hAnsiTheme="minorHAnsi" w:cstheme="minorBidi"/>
                <w:b/>
                <w:bCs/>
                <w:color w:val="auto"/>
                <w:kern w:val="2"/>
                <w:sz w:val="21"/>
                <w:szCs w:val="21"/>
                <w:highlight w:val="none"/>
                <w:lang w:val="en-US" w:eastAsia="zh-CN" w:bidi="ar-SA"/>
              </w:rPr>
            </w:pPr>
            <w:r>
              <w:rPr>
                <w:rFonts w:hint="eastAsia" w:ascii="仿宋_GB2312" w:eastAsia="仿宋_GB2312"/>
                <w:b/>
                <w:bCs/>
                <w:color w:val="auto"/>
                <w:szCs w:val="21"/>
                <w:highlight w:val="none"/>
                <w:lang w:val="en-US" w:eastAsia="zh-CN"/>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广播主机</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1、采用音频解码器</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 存储≥8套定时程序，每套程序最多99个定时，</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3、具有FM收音机、录音机功能，</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4、支持MP3/MPEG4/WMA/WAV/MIDI等音频格式播放</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 控制≥10个分区、5个功放电源、1个外设；</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 内置≥4路电源时序器</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前置放大器</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 具有≥5路话筒输入，第1路话筒具有最高优先级、优先强行切入功能；</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2、具有≥ 3线路信号输入，2路紧急线路输入，4路紧急输入线路具有二级优先，强行切入优先功能；</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 第1路话筒和2路紧急线路最高优先权限功能可通过拨动开关选择，均附有线路辅助输入接口功能；</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主备切换器</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2"/>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采用先进的检测技术，自动检测功放音频故障并在主功放和备功放之间自动切换，自动切换时间小于0.2S；</w:t>
            </w:r>
          </w:p>
          <w:p>
            <w:pPr>
              <w:keepNext w:val="0"/>
              <w:keepLines w:val="0"/>
              <w:widowControl/>
              <w:numPr>
                <w:ilvl w:val="0"/>
                <w:numId w:val="2"/>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 具有≥四路完全相同的独立切换通道，供四台主功放和四台备用功放通道切换；</w:t>
            </w:r>
          </w:p>
          <w:p>
            <w:pPr>
              <w:keepNext w:val="0"/>
              <w:keepLines w:val="0"/>
              <w:widowControl/>
              <w:numPr>
                <w:ilvl w:val="0"/>
                <w:numId w:val="2"/>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3、可手动切换主功放和备功放，轻触式按键操作，LED指示灯显示工作状态</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 四组功率信号输出端子，可接终端扬声器。</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分区器</w:t>
            </w:r>
          </w:p>
        </w:tc>
        <w:tc>
          <w:tcPr>
            <w:tcW w:w="2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1、标准（2U）机柜式设计，黑色喷砂面板，高档大气。</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 具有≥2路（A/B)背景音乐功放输出（70V/110V)可任意组合通道</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3、有≥ 2路功率信号输入，分10个区（每台功放控制5个区）</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4、有断电记忆功能，断电不丢失记忆，市电恢复自动选通</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5、全区开/关控制数字键1-10路分区任意切换互不干扰                                                                                                                                                               </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功放</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1、输出功率：  ≥ 1000W;  </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2、传输方式：   4-16Ω</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3、定压输出：   120V/240V定压输出</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4、频率响应：   80Hz-16KHz (±2dB)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5、信  噪  比：   &gt;88dB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6、谐波失真：   &lt;0.1% </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7、灵  敏  度：   0dB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8、保护方式：   过热，过载&amp;短路</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9、电    源：   220V-/50Hz</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电源时序控制器</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1、工作电压：220V 50Hz/60Hz</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2、电源输入：单相三线，单相两刀型空气开关80A</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3、时序通道：≥ 16路独立控制的时序通道</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4、电源输出：≥ 单路总极限电流10A，控制继电器30A</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一拖</w:t>
            </w:r>
            <w:r>
              <w:rPr>
                <w:rFonts w:hint="eastAsia" w:ascii="宋体" w:hAnsi="宋体" w:cs="宋体"/>
                <w:i w:val="0"/>
                <w:iCs w:val="0"/>
                <w:color w:val="auto"/>
                <w:kern w:val="0"/>
                <w:sz w:val="22"/>
                <w:szCs w:val="22"/>
                <w:highlight w:val="none"/>
                <w:u w:val="none"/>
                <w:lang w:val="en-US" w:eastAsia="zh-CN" w:bidi="ar"/>
              </w:rPr>
              <w:t>二</w:t>
            </w:r>
            <w:r>
              <w:rPr>
                <w:rFonts w:hint="eastAsia" w:ascii="宋体" w:hAnsi="宋体" w:eastAsia="宋体" w:cs="宋体"/>
                <w:i w:val="0"/>
                <w:iCs w:val="0"/>
                <w:color w:val="auto"/>
                <w:kern w:val="0"/>
                <w:sz w:val="22"/>
                <w:szCs w:val="22"/>
                <w:highlight w:val="none"/>
                <w:u w:val="none"/>
                <w:lang w:val="en-US" w:eastAsia="zh-CN" w:bidi="ar"/>
              </w:rPr>
              <w:t>无线手持</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2、先进的红外线自动对频技术.</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3、射频范围：520-830MHz，调制方式：FM调频，可用带：每通道30宽MHz，频率稳定度：±0.005%；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9、发射机输出功率：10mW，杂散抑制：-60Db，供电：1.5Vx2，使用时间(碱性电池) 不少于8小时；</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天线放大器</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（含天线）</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1、载波频段： 470-952MHZ</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2、电源输出： ≥ 提供4路12V DC电源输出</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3、输入增益： &gt;2 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4、输出增益： &gt;2 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5、隔  离  度： ≥25dB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6、幅  度  差： ≤1 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7、输入电压： 100-240V交流，50HZ</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8、供电电压： 8V</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9、输出电流： ≥500mA</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10、标准阻抗： 50Ω</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11、连  接  口： BNC母头</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广播麦克风</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1、话筒带前奏音(开启和关闭时, 有“叮咚”前奏音放出)，具备有灯环提示功能；</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2、换能方式：电容式</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3、指向性：心型指向</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4、频率响应：40Hz-16KHz</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5、输出阻抗： 200Ω</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6、灵敏度： -38dB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7、有效拾音距离：50cm</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8、供电电压：DC3V</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9、咪线配置：6米卡龙母+6.35单声道插头</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教室喇叭</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1、频率响应： 100Hz～16KHz(±3dB)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2、额定功率： ≥ 10W </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3、输入电压：  100V</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4、灵敏度：  ≥  90dB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5、低音单元： 1×4.5〞</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6、高音单元： 1×1〞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18</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11</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专用教室喇叭</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1、频率响应： 100Hz～16KHz(±3dB)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2、额定功率： ≥ 10W </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3、输入电压： 100V</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4、灵敏度：  ≥  90dB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5、低音单元： 1×4.5〞</w:t>
            </w:r>
          </w:p>
          <w:p>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6、高音单元： 1×1〞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9</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12</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教学楼走廊喇叭</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1、频率响应： 100Hz～16KHz(±3dB)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2、额定功率： ≥ 10W </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3、输入电压：  100V</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4、灵敏度：  ≥  90dB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5、低音单元： 1×4.5〞</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6、高音单元： 1×1〞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13</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办公区走廊喇叭</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1、频率响应： 100Hz～16KHz(±3dB)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2、额定功率： ≥ 10W </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3、输入电压：  100V</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4、灵敏度：  ≥  90dB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5、低音单元： 1×4.5〞</w:t>
            </w:r>
          </w:p>
          <w:p>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6、高音单元： 1×1〞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14</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综合楼走廊喇叭</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1、频率响应： 100Hz～16KHz(±3dB)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2、额定功率： ≥ 10W </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3、输入电压：  100V</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4、灵敏度：  ≥  90dB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5、低音单元： 1×4.5〞</w:t>
            </w:r>
          </w:p>
          <w:p>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6、高音单元： 1×1〞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15</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操场音柱</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0" name="Text_Box_1780"/>
                  <wp:cNvGraphicFramePr/>
                  <a:graphic xmlns:a="http://schemas.openxmlformats.org/drawingml/2006/main">
                    <a:graphicData uri="http://schemas.openxmlformats.org/drawingml/2006/picture">
                      <pic:pic xmlns:pic="http://schemas.openxmlformats.org/drawingml/2006/picture">
                        <pic:nvPicPr>
                          <pic:cNvPr id="90" name="Text_Box_178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8" name="Text_Box_1780_SpCnt_1"/>
                  <wp:cNvGraphicFramePr/>
                  <a:graphic xmlns:a="http://schemas.openxmlformats.org/drawingml/2006/main">
                    <a:graphicData uri="http://schemas.openxmlformats.org/drawingml/2006/picture">
                      <pic:pic xmlns:pic="http://schemas.openxmlformats.org/drawingml/2006/picture">
                        <pic:nvPicPr>
                          <pic:cNvPr id="98" name="Text_Box_1780_SpCnt_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8" name="Text_Box_1780_SpCnt_2"/>
                  <wp:cNvGraphicFramePr/>
                  <a:graphic xmlns:a="http://schemas.openxmlformats.org/drawingml/2006/main">
                    <a:graphicData uri="http://schemas.openxmlformats.org/drawingml/2006/picture">
                      <pic:pic xmlns:pic="http://schemas.openxmlformats.org/drawingml/2006/picture">
                        <pic:nvPicPr>
                          <pic:cNvPr id="88" name="Text_Box_1780_SpCnt_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9" name="Text_Box_1780_SpCnt_3"/>
                  <wp:cNvGraphicFramePr/>
                  <a:graphic xmlns:a="http://schemas.openxmlformats.org/drawingml/2006/main">
                    <a:graphicData uri="http://schemas.openxmlformats.org/drawingml/2006/picture">
                      <pic:pic xmlns:pic="http://schemas.openxmlformats.org/drawingml/2006/picture">
                        <pic:nvPicPr>
                          <pic:cNvPr id="99" name="Text_Box_1780_SpCnt_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7" name="Text_Box_1780_SpCnt_4"/>
                  <wp:cNvGraphicFramePr/>
                  <a:graphic xmlns:a="http://schemas.openxmlformats.org/drawingml/2006/main">
                    <a:graphicData uri="http://schemas.openxmlformats.org/drawingml/2006/picture">
                      <pic:pic xmlns:pic="http://schemas.openxmlformats.org/drawingml/2006/picture">
                        <pic:nvPicPr>
                          <pic:cNvPr id="107" name="Text_Box_1780_SpCnt_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0" name="Text_Box_1780_SpCnt_5"/>
                  <wp:cNvGraphicFramePr/>
                  <a:graphic xmlns:a="http://schemas.openxmlformats.org/drawingml/2006/main">
                    <a:graphicData uri="http://schemas.openxmlformats.org/drawingml/2006/picture">
                      <pic:pic xmlns:pic="http://schemas.openxmlformats.org/drawingml/2006/picture">
                        <pic:nvPicPr>
                          <pic:cNvPr id="100" name="Text_Box_1780_SpCnt_5"/>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4" name="Text_Box_1780_SpCnt_6"/>
                  <wp:cNvGraphicFramePr/>
                  <a:graphic xmlns:a="http://schemas.openxmlformats.org/drawingml/2006/main">
                    <a:graphicData uri="http://schemas.openxmlformats.org/drawingml/2006/picture">
                      <pic:pic xmlns:pic="http://schemas.openxmlformats.org/drawingml/2006/picture">
                        <pic:nvPicPr>
                          <pic:cNvPr id="104" name="Text_Box_1780_SpCnt_6"/>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1" name="Text_Box_1780_SpCnt_7"/>
                  <wp:cNvGraphicFramePr/>
                  <a:graphic xmlns:a="http://schemas.openxmlformats.org/drawingml/2006/main">
                    <a:graphicData uri="http://schemas.openxmlformats.org/drawingml/2006/picture">
                      <pic:pic xmlns:pic="http://schemas.openxmlformats.org/drawingml/2006/picture">
                        <pic:nvPicPr>
                          <pic:cNvPr id="91" name="Text_Box_1780_SpCnt_7"/>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5" name="Text_Box_1780_SpCnt_8"/>
                  <wp:cNvGraphicFramePr/>
                  <a:graphic xmlns:a="http://schemas.openxmlformats.org/drawingml/2006/main">
                    <a:graphicData uri="http://schemas.openxmlformats.org/drawingml/2006/picture">
                      <pic:pic xmlns:pic="http://schemas.openxmlformats.org/drawingml/2006/picture">
                        <pic:nvPicPr>
                          <pic:cNvPr id="105" name="Text_Box_1780_SpCnt_8"/>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2" name="Text_Box_1780_SpCnt_9"/>
                  <wp:cNvGraphicFramePr/>
                  <a:graphic xmlns:a="http://schemas.openxmlformats.org/drawingml/2006/main">
                    <a:graphicData uri="http://schemas.openxmlformats.org/drawingml/2006/picture">
                      <pic:pic xmlns:pic="http://schemas.openxmlformats.org/drawingml/2006/picture">
                        <pic:nvPicPr>
                          <pic:cNvPr id="92" name="Text_Box_1780_SpCnt_9"/>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9" name="Text_Box_1780_SpCnt_10"/>
                  <wp:cNvGraphicFramePr/>
                  <a:graphic xmlns:a="http://schemas.openxmlformats.org/drawingml/2006/main">
                    <a:graphicData uri="http://schemas.openxmlformats.org/drawingml/2006/picture">
                      <pic:pic xmlns:pic="http://schemas.openxmlformats.org/drawingml/2006/picture">
                        <pic:nvPicPr>
                          <pic:cNvPr id="89" name="Text_Box_1780_SpCnt_1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3" name="Text_Box_1780_SpCnt_11"/>
                  <wp:cNvGraphicFramePr/>
                  <a:graphic xmlns:a="http://schemas.openxmlformats.org/drawingml/2006/main">
                    <a:graphicData uri="http://schemas.openxmlformats.org/drawingml/2006/picture">
                      <pic:pic xmlns:pic="http://schemas.openxmlformats.org/drawingml/2006/picture">
                        <pic:nvPicPr>
                          <pic:cNvPr id="93" name="Text_Box_1780_SpCnt_1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7" name="Text_Box_1780_SpCnt_12"/>
                  <wp:cNvGraphicFramePr/>
                  <a:graphic xmlns:a="http://schemas.openxmlformats.org/drawingml/2006/main">
                    <a:graphicData uri="http://schemas.openxmlformats.org/drawingml/2006/picture">
                      <pic:pic xmlns:pic="http://schemas.openxmlformats.org/drawingml/2006/picture">
                        <pic:nvPicPr>
                          <pic:cNvPr id="97" name="Text_Box_1780_SpCnt_1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3" name="Text_Box_1780_SpCnt_13"/>
                  <wp:cNvGraphicFramePr/>
                  <a:graphic xmlns:a="http://schemas.openxmlformats.org/drawingml/2006/main">
                    <a:graphicData uri="http://schemas.openxmlformats.org/drawingml/2006/picture">
                      <pic:pic xmlns:pic="http://schemas.openxmlformats.org/drawingml/2006/picture">
                        <pic:nvPicPr>
                          <pic:cNvPr id="103" name="Text_Box_1780_SpCnt_1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6" name="Text_Box_1780_SpCnt_14"/>
                  <wp:cNvGraphicFramePr/>
                  <a:graphic xmlns:a="http://schemas.openxmlformats.org/drawingml/2006/main">
                    <a:graphicData uri="http://schemas.openxmlformats.org/drawingml/2006/picture">
                      <pic:pic xmlns:pic="http://schemas.openxmlformats.org/drawingml/2006/picture">
                        <pic:nvPicPr>
                          <pic:cNvPr id="86" name="Text_Box_1780_SpCnt_1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4" name="Text_Box_1780_SpCnt_15"/>
                  <wp:cNvGraphicFramePr/>
                  <a:graphic xmlns:a="http://schemas.openxmlformats.org/drawingml/2006/main">
                    <a:graphicData uri="http://schemas.openxmlformats.org/drawingml/2006/picture">
                      <pic:pic xmlns:pic="http://schemas.openxmlformats.org/drawingml/2006/picture">
                        <pic:nvPicPr>
                          <pic:cNvPr id="84" name="Text_Box_1780_SpCnt_15"/>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8" name="Text_Box_1780_SpCnt_16"/>
                  <wp:cNvGraphicFramePr/>
                  <a:graphic xmlns:a="http://schemas.openxmlformats.org/drawingml/2006/main">
                    <a:graphicData uri="http://schemas.openxmlformats.org/drawingml/2006/picture">
                      <pic:pic xmlns:pic="http://schemas.openxmlformats.org/drawingml/2006/picture">
                        <pic:nvPicPr>
                          <pic:cNvPr id="108" name="Text_Box_1780_SpCnt_16"/>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4" name="Text_Box_1780_SpCnt_17"/>
                  <wp:cNvGraphicFramePr/>
                  <a:graphic xmlns:a="http://schemas.openxmlformats.org/drawingml/2006/main">
                    <a:graphicData uri="http://schemas.openxmlformats.org/drawingml/2006/picture">
                      <pic:pic xmlns:pic="http://schemas.openxmlformats.org/drawingml/2006/picture">
                        <pic:nvPicPr>
                          <pic:cNvPr id="94" name="Text_Box_1780_SpCnt_17"/>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3" name="Text_Box_1780_SpCnt_18"/>
                  <wp:cNvGraphicFramePr/>
                  <a:graphic xmlns:a="http://schemas.openxmlformats.org/drawingml/2006/main">
                    <a:graphicData uri="http://schemas.openxmlformats.org/drawingml/2006/picture">
                      <pic:pic xmlns:pic="http://schemas.openxmlformats.org/drawingml/2006/picture">
                        <pic:nvPicPr>
                          <pic:cNvPr id="83" name="Text_Box_1780_SpCnt_18"/>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5" name="Text_Box_1780_SpCnt_19"/>
                  <wp:cNvGraphicFramePr/>
                  <a:graphic xmlns:a="http://schemas.openxmlformats.org/drawingml/2006/main">
                    <a:graphicData uri="http://schemas.openxmlformats.org/drawingml/2006/picture">
                      <pic:pic xmlns:pic="http://schemas.openxmlformats.org/drawingml/2006/picture">
                        <pic:nvPicPr>
                          <pic:cNvPr id="95" name="Text_Box_1780_SpCnt_19"/>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7" name="Text_Box_1780_SpCnt_20"/>
                  <wp:cNvGraphicFramePr/>
                  <a:graphic xmlns:a="http://schemas.openxmlformats.org/drawingml/2006/main">
                    <a:graphicData uri="http://schemas.openxmlformats.org/drawingml/2006/picture">
                      <pic:pic xmlns:pic="http://schemas.openxmlformats.org/drawingml/2006/picture">
                        <pic:nvPicPr>
                          <pic:cNvPr id="87" name="Text_Box_1780_SpCnt_2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6" name="Text_Box_1780_SpCnt_21"/>
                  <wp:cNvGraphicFramePr/>
                  <a:graphic xmlns:a="http://schemas.openxmlformats.org/drawingml/2006/main">
                    <a:graphicData uri="http://schemas.openxmlformats.org/drawingml/2006/picture">
                      <pic:pic xmlns:pic="http://schemas.openxmlformats.org/drawingml/2006/picture">
                        <pic:nvPicPr>
                          <pic:cNvPr id="106" name="Text_Box_1780_SpCnt_2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5" name="Text_Box_1780_SpCnt_22"/>
                  <wp:cNvGraphicFramePr/>
                  <a:graphic xmlns:a="http://schemas.openxmlformats.org/drawingml/2006/main">
                    <a:graphicData uri="http://schemas.openxmlformats.org/drawingml/2006/picture">
                      <pic:pic xmlns:pic="http://schemas.openxmlformats.org/drawingml/2006/picture">
                        <pic:nvPicPr>
                          <pic:cNvPr id="85" name="Text_Box_1780_SpCnt_2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6" name="Text_Box_1780_SpCnt_23"/>
                  <wp:cNvGraphicFramePr/>
                  <a:graphic xmlns:a="http://schemas.openxmlformats.org/drawingml/2006/main">
                    <a:graphicData uri="http://schemas.openxmlformats.org/drawingml/2006/picture">
                      <pic:pic xmlns:pic="http://schemas.openxmlformats.org/drawingml/2006/picture">
                        <pic:nvPicPr>
                          <pic:cNvPr id="96" name="Text_Box_1780_SpCnt_2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1" name="Text_Box_1780_SpCnt_24"/>
                  <wp:cNvGraphicFramePr/>
                  <a:graphic xmlns:a="http://schemas.openxmlformats.org/drawingml/2006/main">
                    <a:graphicData uri="http://schemas.openxmlformats.org/drawingml/2006/picture">
                      <pic:pic xmlns:pic="http://schemas.openxmlformats.org/drawingml/2006/picture">
                        <pic:nvPicPr>
                          <pic:cNvPr id="101" name="Text_Box_1780_SpCnt_2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2" name="Text_Box_1780_SpCnt_25"/>
                  <wp:cNvGraphicFramePr/>
                  <a:graphic xmlns:a="http://schemas.openxmlformats.org/drawingml/2006/main">
                    <a:graphicData uri="http://schemas.openxmlformats.org/drawingml/2006/picture">
                      <pic:pic xmlns:pic="http://schemas.openxmlformats.org/drawingml/2006/picture">
                        <pic:nvPicPr>
                          <pic:cNvPr id="102" name="Text_Box_1780_SpCnt_25"/>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20" name="Text_Box_1780_SpCnt_26"/>
                  <wp:cNvGraphicFramePr/>
                  <a:graphic xmlns:a="http://schemas.openxmlformats.org/drawingml/2006/main">
                    <a:graphicData uri="http://schemas.openxmlformats.org/drawingml/2006/picture">
                      <pic:pic xmlns:pic="http://schemas.openxmlformats.org/drawingml/2006/picture">
                        <pic:nvPicPr>
                          <pic:cNvPr id="120" name="Text_Box_1780_SpCnt_26"/>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21" name="Text_Box_1780_SpCnt_27"/>
                  <wp:cNvGraphicFramePr/>
                  <a:graphic xmlns:a="http://schemas.openxmlformats.org/drawingml/2006/main">
                    <a:graphicData uri="http://schemas.openxmlformats.org/drawingml/2006/picture">
                      <pic:pic xmlns:pic="http://schemas.openxmlformats.org/drawingml/2006/picture">
                        <pic:nvPicPr>
                          <pic:cNvPr id="121" name="Text_Box_1780_SpCnt_27"/>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4" name="Text_Box_1780_SpCnt_28"/>
                  <wp:cNvGraphicFramePr/>
                  <a:graphic xmlns:a="http://schemas.openxmlformats.org/drawingml/2006/main">
                    <a:graphicData uri="http://schemas.openxmlformats.org/drawingml/2006/picture">
                      <pic:pic xmlns:pic="http://schemas.openxmlformats.org/drawingml/2006/picture">
                        <pic:nvPicPr>
                          <pic:cNvPr id="114" name="Text_Box_1780_SpCnt_28"/>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23" name="Text_Box_1780_SpCnt_29"/>
                  <wp:cNvGraphicFramePr/>
                  <a:graphic xmlns:a="http://schemas.openxmlformats.org/drawingml/2006/main">
                    <a:graphicData uri="http://schemas.openxmlformats.org/drawingml/2006/picture">
                      <pic:pic xmlns:pic="http://schemas.openxmlformats.org/drawingml/2006/picture">
                        <pic:nvPicPr>
                          <pic:cNvPr id="123" name="Text_Box_1780_SpCnt_29"/>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22" name="Text_Box_1780_SpCnt_30"/>
                  <wp:cNvGraphicFramePr/>
                  <a:graphic xmlns:a="http://schemas.openxmlformats.org/drawingml/2006/main">
                    <a:graphicData uri="http://schemas.openxmlformats.org/drawingml/2006/picture">
                      <pic:pic xmlns:pic="http://schemas.openxmlformats.org/drawingml/2006/picture">
                        <pic:nvPicPr>
                          <pic:cNvPr id="122" name="Text_Box_1780_SpCnt_3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6" name="Text_Box_1780_SpCnt_31"/>
                  <wp:cNvGraphicFramePr/>
                  <a:graphic xmlns:a="http://schemas.openxmlformats.org/drawingml/2006/main">
                    <a:graphicData uri="http://schemas.openxmlformats.org/drawingml/2006/picture">
                      <pic:pic xmlns:pic="http://schemas.openxmlformats.org/drawingml/2006/picture">
                        <pic:nvPicPr>
                          <pic:cNvPr id="116" name="Text_Box_1780_SpCnt_3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7" name="Text_Box_1780_SpCnt_32"/>
                  <wp:cNvGraphicFramePr/>
                  <a:graphic xmlns:a="http://schemas.openxmlformats.org/drawingml/2006/main">
                    <a:graphicData uri="http://schemas.openxmlformats.org/drawingml/2006/picture">
                      <pic:pic xmlns:pic="http://schemas.openxmlformats.org/drawingml/2006/picture">
                        <pic:nvPicPr>
                          <pic:cNvPr id="117" name="Text_Box_1780_SpCnt_3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2" name="Text_Box_1780_SpCnt_33"/>
                  <wp:cNvGraphicFramePr/>
                  <a:graphic xmlns:a="http://schemas.openxmlformats.org/drawingml/2006/main">
                    <a:graphicData uri="http://schemas.openxmlformats.org/drawingml/2006/picture">
                      <pic:pic xmlns:pic="http://schemas.openxmlformats.org/drawingml/2006/picture">
                        <pic:nvPicPr>
                          <pic:cNvPr id="112" name="Text_Box_1780_SpCnt_3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9" name="Text_Box_1780_SpCnt_34"/>
                  <wp:cNvGraphicFramePr/>
                  <a:graphic xmlns:a="http://schemas.openxmlformats.org/drawingml/2006/main">
                    <a:graphicData uri="http://schemas.openxmlformats.org/drawingml/2006/picture">
                      <pic:pic xmlns:pic="http://schemas.openxmlformats.org/drawingml/2006/picture">
                        <pic:nvPicPr>
                          <pic:cNvPr id="119" name="Text_Box_1780_SpCnt_3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9" name="Text_Box_1780_SpCnt_35"/>
                  <wp:cNvGraphicFramePr/>
                  <a:graphic xmlns:a="http://schemas.openxmlformats.org/drawingml/2006/main">
                    <a:graphicData uri="http://schemas.openxmlformats.org/drawingml/2006/picture">
                      <pic:pic xmlns:pic="http://schemas.openxmlformats.org/drawingml/2006/picture">
                        <pic:nvPicPr>
                          <pic:cNvPr id="109" name="Text_Box_1780_SpCnt_35"/>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0" name="Text_Box_1780_SpCnt_36"/>
                  <wp:cNvGraphicFramePr/>
                  <a:graphic xmlns:a="http://schemas.openxmlformats.org/drawingml/2006/main">
                    <a:graphicData uri="http://schemas.openxmlformats.org/drawingml/2006/picture">
                      <pic:pic xmlns:pic="http://schemas.openxmlformats.org/drawingml/2006/picture">
                        <pic:nvPicPr>
                          <pic:cNvPr id="110" name="Text_Box_1780_SpCnt_36"/>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1" name="Text_Box_1780_SpCnt_37"/>
                  <wp:cNvGraphicFramePr/>
                  <a:graphic xmlns:a="http://schemas.openxmlformats.org/drawingml/2006/main">
                    <a:graphicData uri="http://schemas.openxmlformats.org/drawingml/2006/picture">
                      <pic:pic xmlns:pic="http://schemas.openxmlformats.org/drawingml/2006/picture">
                        <pic:nvPicPr>
                          <pic:cNvPr id="111" name="Text_Box_1780_SpCnt_37"/>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5" name="Text_Box_1780_SpCnt_38"/>
                  <wp:cNvGraphicFramePr/>
                  <a:graphic xmlns:a="http://schemas.openxmlformats.org/drawingml/2006/main">
                    <a:graphicData uri="http://schemas.openxmlformats.org/drawingml/2006/picture">
                      <pic:pic xmlns:pic="http://schemas.openxmlformats.org/drawingml/2006/picture">
                        <pic:nvPicPr>
                          <pic:cNvPr id="115" name="Text_Box_1780_SpCnt_38"/>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8" name="Text_Box_1780_SpCnt_39"/>
                  <wp:cNvGraphicFramePr/>
                  <a:graphic xmlns:a="http://schemas.openxmlformats.org/drawingml/2006/main">
                    <a:graphicData uri="http://schemas.openxmlformats.org/drawingml/2006/picture">
                      <pic:pic xmlns:pic="http://schemas.openxmlformats.org/drawingml/2006/picture">
                        <pic:nvPicPr>
                          <pic:cNvPr id="118" name="Text_Box_1780_SpCnt_39"/>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3" name="Text_Box_1780_SpCnt_40"/>
                  <wp:cNvGraphicFramePr/>
                  <a:graphic xmlns:a="http://schemas.openxmlformats.org/drawingml/2006/main">
                    <a:graphicData uri="http://schemas.openxmlformats.org/drawingml/2006/picture">
                      <pic:pic xmlns:pic="http://schemas.openxmlformats.org/drawingml/2006/picture">
                        <pic:nvPicPr>
                          <pic:cNvPr id="113" name="Text_Box_1780_SpCnt_4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78" name="Text_Box_1780_SpCnt_41"/>
                  <wp:cNvGraphicFramePr/>
                  <a:graphic xmlns:a="http://schemas.openxmlformats.org/drawingml/2006/main">
                    <a:graphicData uri="http://schemas.openxmlformats.org/drawingml/2006/picture">
                      <pic:pic xmlns:pic="http://schemas.openxmlformats.org/drawingml/2006/picture">
                        <pic:nvPicPr>
                          <pic:cNvPr id="78" name="Text_Box_1780_SpCnt_4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79" name="Text_Box_1780_SpCnt_42"/>
                  <wp:cNvGraphicFramePr/>
                  <a:graphic xmlns:a="http://schemas.openxmlformats.org/drawingml/2006/main">
                    <a:graphicData uri="http://schemas.openxmlformats.org/drawingml/2006/picture">
                      <pic:pic xmlns:pic="http://schemas.openxmlformats.org/drawingml/2006/picture">
                        <pic:nvPicPr>
                          <pic:cNvPr id="79" name="Text_Box_1780_SpCnt_4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0" name="Text_Box_1780_SpCnt_43"/>
                  <wp:cNvGraphicFramePr/>
                  <a:graphic xmlns:a="http://schemas.openxmlformats.org/drawingml/2006/main">
                    <a:graphicData uri="http://schemas.openxmlformats.org/drawingml/2006/picture">
                      <pic:pic xmlns:pic="http://schemas.openxmlformats.org/drawingml/2006/picture">
                        <pic:nvPicPr>
                          <pic:cNvPr id="80" name="Text_Box_1780_SpCnt_4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1" name="Text_Box_1780_SpCnt_44"/>
                  <wp:cNvGraphicFramePr/>
                  <a:graphic xmlns:a="http://schemas.openxmlformats.org/drawingml/2006/main">
                    <a:graphicData uri="http://schemas.openxmlformats.org/drawingml/2006/picture">
                      <pic:pic xmlns:pic="http://schemas.openxmlformats.org/drawingml/2006/picture">
                        <pic:nvPicPr>
                          <pic:cNvPr id="81" name="Text_Box_1780_SpCnt_4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2" name="Text_Box_1780_SpCnt_45"/>
                  <wp:cNvGraphicFramePr/>
                  <a:graphic xmlns:a="http://schemas.openxmlformats.org/drawingml/2006/main">
                    <a:graphicData uri="http://schemas.openxmlformats.org/drawingml/2006/picture">
                      <pic:pic xmlns:pic="http://schemas.openxmlformats.org/drawingml/2006/picture">
                        <pic:nvPicPr>
                          <pic:cNvPr id="82" name="Text_Box_1780_SpCnt_45"/>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7" name="Text_Box_1780_SpCnt_46"/>
                  <wp:cNvGraphicFramePr/>
                  <a:graphic xmlns:a="http://schemas.openxmlformats.org/drawingml/2006/main">
                    <a:graphicData uri="http://schemas.openxmlformats.org/drawingml/2006/picture">
                      <pic:pic xmlns:pic="http://schemas.openxmlformats.org/drawingml/2006/picture">
                        <pic:nvPicPr>
                          <pic:cNvPr id="7" name="Text_Box_1780_SpCnt_46"/>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8" name="Text_Box_1780_SpCnt_47"/>
                  <wp:cNvGraphicFramePr/>
                  <a:graphic xmlns:a="http://schemas.openxmlformats.org/drawingml/2006/main">
                    <a:graphicData uri="http://schemas.openxmlformats.org/drawingml/2006/picture">
                      <pic:pic xmlns:pic="http://schemas.openxmlformats.org/drawingml/2006/picture">
                        <pic:nvPicPr>
                          <pic:cNvPr id="8" name="Text_Box_1780_SpCnt_47"/>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 name="Text_Box_1780_SpCnt_48"/>
                  <wp:cNvGraphicFramePr/>
                  <a:graphic xmlns:a="http://schemas.openxmlformats.org/drawingml/2006/main">
                    <a:graphicData uri="http://schemas.openxmlformats.org/drawingml/2006/picture">
                      <pic:pic xmlns:pic="http://schemas.openxmlformats.org/drawingml/2006/picture">
                        <pic:nvPicPr>
                          <pic:cNvPr id="1" name="Text_Box_1780_SpCnt_48"/>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 name="Text_Box_1780_SpCnt_49"/>
                  <wp:cNvGraphicFramePr/>
                  <a:graphic xmlns:a="http://schemas.openxmlformats.org/drawingml/2006/main">
                    <a:graphicData uri="http://schemas.openxmlformats.org/drawingml/2006/picture">
                      <pic:pic xmlns:pic="http://schemas.openxmlformats.org/drawingml/2006/picture">
                        <pic:nvPicPr>
                          <pic:cNvPr id="2" name="Text_Box_1780_SpCnt_49"/>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5" name="Text_Box_1780_SpCnt_50"/>
                  <wp:cNvGraphicFramePr/>
                  <a:graphic xmlns:a="http://schemas.openxmlformats.org/drawingml/2006/main">
                    <a:graphicData uri="http://schemas.openxmlformats.org/drawingml/2006/picture">
                      <pic:pic xmlns:pic="http://schemas.openxmlformats.org/drawingml/2006/picture">
                        <pic:nvPicPr>
                          <pic:cNvPr id="5" name="Text_Box_1780_SpCnt_5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 name="Text_Box_1780_SpCnt_51"/>
                  <wp:cNvGraphicFramePr/>
                  <a:graphic xmlns:a="http://schemas.openxmlformats.org/drawingml/2006/main">
                    <a:graphicData uri="http://schemas.openxmlformats.org/drawingml/2006/picture">
                      <pic:pic xmlns:pic="http://schemas.openxmlformats.org/drawingml/2006/picture">
                        <pic:nvPicPr>
                          <pic:cNvPr id="6" name="Text_Box_1780_SpCnt_5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9" name="Text_Box_1780_SpCnt_52"/>
                  <wp:cNvGraphicFramePr/>
                  <a:graphic xmlns:a="http://schemas.openxmlformats.org/drawingml/2006/main">
                    <a:graphicData uri="http://schemas.openxmlformats.org/drawingml/2006/picture">
                      <pic:pic xmlns:pic="http://schemas.openxmlformats.org/drawingml/2006/picture">
                        <pic:nvPicPr>
                          <pic:cNvPr id="9" name="Text_Box_1780_SpCnt_5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0" name="Text_Box_1780_SpCnt_53"/>
                  <wp:cNvGraphicFramePr/>
                  <a:graphic xmlns:a="http://schemas.openxmlformats.org/drawingml/2006/main">
                    <a:graphicData uri="http://schemas.openxmlformats.org/drawingml/2006/picture">
                      <pic:pic xmlns:pic="http://schemas.openxmlformats.org/drawingml/2006/picture">
                        <pic:nvPicPr>
                          <pic:cNvPr id="10" name="Text_Box_1780_SpCnt_5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8" name="Text_Box_1780_SpCnt_54"/>
                  <wp:cNvGraphicFramePr/>
                  <a:graphic xmlns:a="http://schemas.openxmlformats.org/drawingml/2006/main">
                    <a:graphicData uri="http://schemas.openxmlformats.org/drawingml/2006/picture">
                      <pic:pic xmlns:pic="http://schemas.openxmlformats.org/drawingml/2006/picture">
                        <pic:nvPicPr>
                          <pic:cNvPr id="28" name="Text_Box_1780_SpCnt_5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1" name="Text_Box_1780_SpCnt_55"/>
                  <wp:cNvGraphicFramePr/>
                  <a:graphic xmlns:a="http://schemas.openxmlformats.org/drawingml/2006/main">
                    <a:graphicData uri="http://schemas.openxmlformats.org/drawingml/2006/picture">
                      <pic:pic xmlns:pic="http://schemas.openxmlformats.org/drawingml/2006/picture">
                        <pic:nvPicPr>
                          <pic:cNvPr id="11" name="Text_Box_1780_SpCnt_55"/>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9" name="Text_Box_1780_SpCnt_56"/>
                  <wp:cNvGraphicFramePr/>
                  <a:graphic xmlns:a="http://schemas.openxmlformats.org/drawingml/2006/main">
                    <a:graphicData uri="http://schemas.openxmlformats.org/drawingml/2006/picture">
                      <pic:pic xmlns:pic="http://schemas.openxmlformats.org/drawingml/2006/picture">
                        <pic:nvPicPr>
                          <pic:cNvPr id="19" name="Text_Box_1780_SpCnt_56"/>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6" name="Text_Box_1780_SpCnt_57"/>
                  <wp:cNvGraphicFramePr/>
                  <a:graphic xmlns:a="http://schemas.openxmlformats.org/drawingml/2006/main">
                    <a:graphicData uri="http://schemas.openxmlformats.org/drawingml/2006/picture">
                      <pic:pic xmlns:pic="http://schemas.openxmlformats.org/drawingml/2006/picture">
                        <pic:nvPicPr>
                          <pic:cNvPr id="26" name="Text_Box_1780_SpCnt_57"/>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0" name="Text_Box_1780_SpCnt_58"/>
                  <wp:cNvGraphicFramePr/>
                  <a:graphic xmlns:a="http://schemas.openxmlformats.org/drawingml/2006/main">
                    <a:graphicData uri="http://schemas.openxmlformats.org/drawingml/2006/picture">
                      <pic:pic xmlns:pic="http://schemas.openxmlformats.org/drawingml/2006/picture">
                        <pic:nvPicPr>
                          <pic:cNvPr id="20" name="Text_Box_1780_SpCnt_58"/>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4" name="Text_Box_1780_SpCnt_59"/>
                  <wp:cNvGraphicFramePr/>
                  <a:graphic xmlns:a="http://schemas.openxmlformats.org/drawingml/2006/main">
                    <a:graphicData uri="http://schemas.openxmlformats.org/drawingml/2006/picture">
                      <pic:pic xmlns:pic="http://schemas.openxmlformats.org/drawingml/2006/picture">
                        <pic:nvPicPr>
                          <pic:cNvPr id="14" name="Text_Box_1780_SpCnt_59"/>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2" name="Text_Box_1780_SpCnt_60"/>
                  <wp:cNvGraphicFramePr/>
                  <a:graphic xmlns:a="http://schemas.openxmlformats.org/drawingml/2006/main">
                    <a:graphicData uri="http://schemas.openxmlformats.org/drawingml/2006/picture">
                      <pic:pic xmlns:pic="http://schemas.openxmlformats.org/drawingml/2006/picture">
                        <pic:nvPicPr>
                          <pic:cNvPr id="12" name="Text_Box_1780_SpCnt_6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1" name="Text_Box_1780_SpCnt_61"/>
                  <wp:cNvGraphicFramePr/>
                  <a:graphic xmlns:a="http://schemas.openxmlformats.org/drawingml/2006/main">
                    <a:graphicData uri="http://schemas.openxmlformats.org/drawingml/2006/picture">
                      <pic:pic xmlns:pic="http://schemas.openxmlformats.org/drawingml/2006/picture">
                        <pic:nvPicPr>
                          <pic:cNvPr id="21" name="Text_Box_1780_SpCnt_6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3" name="Text_Box_1780_SpCnt_62"/>
                  <wp:cNvGraphicFramePr/>
                  <a:graphic xmlns:a="http://schemas.openxmlformats.org/drawingml/2006/main">
                    <a:graphicData uri="http://schemas.openxmlformats.org/drawingml/2006/picture">
                      <pic:pic xmlns:pic="http://schemas.openxmlformats.org/drawingml/2006/picture">
                        <pic:nvPicPr>
                          <pic:cNvPr id="13" name="Text_Box_1780_SpCnt_6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6" name="Text_Box_1780_SpCnt_63"/>
                  <wp:cNvGraphicFramePr/>
                  <a:graphic xmlns:a="http://schemas.openxmlformats.org/drawingml/2006/main">
                    <a:graphicData uri="http://schemas.openxmlformats.org/drawingml/2006/picture">
                      <pic:pic xmlns:pic="http://schemas.openxmlformats.org/drawingml/2006/picture">
                        <pic:nvPicPr>
                          <pic:cNvPr id="16" name="Text_Box_1780_SpCnt_6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5" name="Text_Box_1780_SpCnt_64"/>
                  <wp:cNvGraphicFramePr/>
                  <a:graphic xmlns:a="http://schemas.openxmlformats.org/drawingml/2006/main">
                    <a:graphicData uri="http://schemas.openxmlformats.org/drawingml/2006/picture">
                      <pic:pic xmlns:pic="http://schemas.openxmlformats.org/drawingml/2006/picture">
                        <pic:nvPicPr>
                          <pic:cNvPr id="15" name="Text_Box_1780_SpCnt_6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2" name="Text_Box_1780_SpCnt_65"/>
                  <wp:cNvGraphicFramePr/>
                  <a:graphic xmlns:a="http://schemas.openxmlformats.org/drawingml/2006/main">
                    <a:graphicData uri="http://schemas.openxmlformats.org/drawingml/2006/picture">
                      <pic:pic xmlns:pic="http://schemas.openxmlformats.org/drawingml/2006/picture">
                        <pic:nvPicPr>
                          <pic:cNvPr id="22" name="Text_Box_1780_SpCnt_65"/>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8" name="Text_Box_1780_SpCnt_66"/>
                  <wp:cNvGraphicFramePr/>
                  <a:graphic xmlns:a="http://schemas.openxmlformats.org/drawingml/2006/main">
                    <a:graphicData uri="http://schemas.openxmlformats.org/drawingml/2006/picture">
                      <pic:pic xmlns:pic="http://schemas.openxmlformats.org/drawingml/2006/picture">
                        <pic:nvPicPr>
                          <pic:cNvPr id="18" name="Text_Box_1780_SpCnt_66"/>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5" name="Text_Box_1780_SpCnt_67"/>
                  <wp:cNvGraphicFramePr/>
                  <a:graphic xmlns:a="http://schemas.openxmlformats.org/drawingml/2006/main">
                    <a:graphicData uri="http://schemas.openxmlformats.org/drawingml/2006/picture">
                      <pic:pic xmlns:pic="http://schemas.openxmlformats.org/drawingml/2006/picture">
                        <pic:nvPicPr>
                          <pic:cNvPr id="25" name="Text_Box_1780_SpCnt_67"/>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17" name="Text_Box_1780_SpCnt_68"/>
                  <wp:cNvGraphicFramePr/>
                  <a:graphic xmlns:a="http://schemas.openxmlformats.org/drawingml/2006/main">
                    <a:graphicData uri="http://schemas.openxmlformats.org/drawingml/2006/picture">
                      <pic:pic xmlns:pic="http://schemas.openxmlformats.org/drawingml/2006/picture">
                        <pic:nvPicPr>
                          <pic:cNvPr id="17" name="Text_Box_1780_SpCnt_68"/>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3" name="Text_Box_1780_SpCnt_69"/>
                  <wp:cNvGraphicFramePr/>
                  <a:graphic xmlns:a="http://schemas.openxmlformats.org/drawingml/2006/main">
                    <a:graphicData uri="http://schemas.openxmlformats.org/drawingml/2006/picture">
                      <pic:pic xmlns:pic="http://schemas.openxmlformats.org/drawingml/2006/picture">
                        <pic:nvPicPr>
                          <pic:cNvPr id="23" name="Text_Box_1780_SpCnt_69"/>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4" name="Text_Box_1780_SpCnt_70"/>
                  <wp:cNvGraphicFramePr/>
                  <a:graphic xmlns:a="http://schemas.openxmlformats.org/drawingml/2006/main">
                    <a:graphicData uri="http://schemas.openxmlformats.org/drawingml/2006/picture">
                      <pic:pic xmlns:pic="http://schemas.openxmlformats.org/drawingml/2006/picture">
                        <pic:nvPicPr>
                          <pic:cNvPr id="24" name="Text_Box_1780_SpCnt_7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7" name="Text_Box_1780_SpCnt_71"/>
                  <wp:cNvGraphicFramePr/>
                  <a:graphic xmlns:a="http://schemas.openxmlformats.org/drawingml/2006/main">
                    <a:graphicData uri="http://schemas.openxmlformats.org/drawingml/2006/picture">
                      <pic:pic xmlns:pic="http://schemas.openxmlformats.org/drawingml/2006/picture">
                        <pic:nvPicPr>
                          <pic:cNvPr id="27" name="Text_Box_1780_SpCnt_7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29" name="Text_Box_1780_SpCnt_72"/>
                  <wp:cNvGraphicFramePr/>
                  <a:graphic xmlns:a="http://schemas.openxmlformats.org/drawingml/2006/main">
                    <a:graphicData uri="http://schemas.openxmlformats.org/drawingml/2006/picture">
                      <pic:pic xmlns:pic="http://schemas.openxmlformats.org/drawingml/2006/picture">
                        <pic:nvPicPr>
                          <pic:cNvPr id="29" name="Text_Box_1780_SpCnt_7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30" name="Text_Box_1780_SpCnt_73"/>
                  <wp:cNvGraphicFramePr/>
                  <a:graphic xmlns:a="http://schemas.openxmlformats.org/drawingml/2006/main">
                    <a:graphicData uri="http://schemas.openxmlformats.org/drawingml/2006/picture">
                      <pic:pic xmlns:pic="http://schemas.openxmlformats.org/drawingml/2006/picture">
                        <pic:nvPicPr>
                          <pic:cNvPr id="30" name="Text_Box_1780_SpCnt_7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3" name="Text_Box_1780_SpCnt_74"/>
                  <wp:cNvGraphicFramePr/>
                  <a:graphic xmlns:a="http://schemas.openxmlformats.org/drawingml/2006/main">
                    <a:graphicData uri="http://schemas.openxmlformats.org/drawingml/2006/picture">
                      <pic:pic xmlns:pic="http://schemas.openxmlformats.org/drawingml/2006/picture">
                        <pic:nvPicPr>
                          <pic:cNvPr id="63" name="Text_Box_1780_SpCnt_7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4" name="Text_Box_1780_SpCnt_75"/>
                  <wp:cNvGraphicFramePr/>
                  <a:graphic xmlns:a="http://schemas.openxmlformats.org/drawingml/2006/main">
                    <a:graphicData uri="http://schemas.openxmlformats.org/drawingml/2006/picture">
                      <pic:pic xmlns:pic="http://schemas.openxmlformats.org/drawingml/2006/picture">
                        <pic:nvPicPr>
                          <pic:cNvPr id="64" name="Text_Box_1780_SpCnt_75"/>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57" name="Text_Box_1780_SpCnt_76"/>
                  <wp:cNvGraphicFramePr/>
                  <a:graphic xmlns:a="http://schemas.openxmlformats.org/drawingml/2006/main">
                    <a:graphicData uri="http://schemas.openxmlformats.org/drawingml/2006/picture">
                      <pic:pic xmlns:pic="http://schemas.openxmlformats.org/drawingml/2006/picture">
                        <pic:nvPicPr>
                          <pic:cNvPr id="57" name="Text_Box_1780_SpCnt_76"/>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58" name="Text_Box_1780_SpCnt_77"/>
                  <wp:cNvGraphicFramePr/>
                  <a:graphic xmlns:a="http://schemas.openxmlformats.org/drawingml/2006/main">
                    <a:graphicData uri="http://schemas.openxmlformats.org/drawingml/2006/picture">
                      <pic:pic xmlns:pic="http://schemas.openxmlformats.org/drawingml/2006/picture">
                        <pic:nvPicPr>
                          <pic:cNvPr id="58" name="Text_Box_1780_SpCnt_77"/>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1" name="Text_Box_1780_SpCnt_78"/>
                  <wp:cNvGraphicFramePr/>
                  <a:graphic xmlns:a="http://schemas.openxmlformats.org/drawingml/2006/main">
                    <a:graphicData uri="http://schemas.openxmlformats.org/drawingml/2006/picture">
                      <pic:pic xmlns:pic="http://schemas.openxmlformats.org/drawingml/2006/picture">
                        <pic:nvPicPr>
                          <pic:cNvPr id="61" name="Text_Box_1780_SpCnt_78"/>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5" name="Text_Box_1780_SpCnt_79"/>
                  <wp:cNvGraphicFramePr/>
                  <a:graphic xmlns:a="http://schemas.openxmlformats.org/drawingml/2006/main">
                    <a:graphicData uri="http://schemas.openxmlformats.org/drawingml/2006/picture">
                      <pic:pic xmlns:pic="http://schemas.openxmlformats.org/drawingml/2006/picture">
                        <pic:nvPicPr>
                          <pic:cNvPr id="65" name="Text_Box_1780_SpCnt_79"/>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6" name="Text_Box_1780_SpCnt_80"/>
                  <wp:cNvGraphicFramePr/>
                  <a:graphic xmlns:a="http://schemas.openxmlformats.org/drawingml/2006/main">
                    <a:graphicData uri="http://schemas.openxmlformats.org/drawingml/2006/picture">
                      <pic:pic xmlns:pic="http://schemas.openxmlformats.org/drawingml/2006/picture">
                        <pic:nvPicPr>
                          <pic:cNvPr id="66" name="Text_Box_1780_SpCnt_8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59" name="Text_Box_1780_SpCnt_81"/>
                  <wp:cNvGraphicFramePr/>
                  <a:graphic xmlns:a="http://schemas.openxmlformats.org/drawingml/2006/main">
                    <a:graphicData uri="http://schemas.openxmlformats.org/drawingml/2006/picture">
                      <pic:pic xmlns:pic="http://schemas.openxmlformats.org/drawingml/2006/picture">
                        <pic:nvPicPr>
                          <pic:cNvPr id="59" name="Text_Box_1780_SpCnt_8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0" name="Text_Box_1780_SpCnt_82"/>
                  <wp:cNvGraphicFramePr/>
                  <a:graphic xmlns:a="http://schemas.openxmlformats.org/drawingml/2006/main">
                    <a:graphicData uri="http://schemas.openxmlformats.org/drawingml/2006/picture">
                      <pic:pic xmlns:pic="http://schemas.openxmlformats.org/drawingml/2006/picture">
                        <pic:nvPicPr>
                          <pic:cNvPr id="60" name="Text_Box_1780_SpCnt_8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55" name="Text_Box_1780_SpCnt_83"/>
                  <wp:cNvGraphicFramePr/>
                  <a:graphic xmlns:a="http://schemas.openxmlformats.org/drawingml/2006/main">
                    <a:graphicData uri="http://schemas.openxmlformats.org/drawingml/2006/picture">
                      <pic:pic xmlns:pic="http://schemas.openxmlformats.org/drawingml/2006/picture">
                        <pic:nvPicPr>
                          <pic:cNvPr id="55" name="Text_Box_1780_SpCnt_8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7" name="Text_Box_1780_SpCnt_84"/>
                  <wp:cNvGraphicFramePr/>
                  <a:graphic xmlns:a="http://schemas.openxmlformats.org/drawingml/2006/main">
                    <a:graphicData uri="http://schemas.openxmlformats.org/drawingml/2006/picture">
                      <pic:pic xmlns:pic="http://schemas.openxmlformats.org/drawingml/2006/picture">
                        <pic:nvPicPr>
                          <pic:cNvPr id="67" name="Text_Box_1780_SpCnt_8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8" name="Text_Box_1780_SpCnt_85"/>
                  <wp:cNvGraphicFramePr/>
                  <a:graphic xmlns:a="http://schemas.openxmlformats.org/drawingml/2006/main">
                    <a:graphicData uri="http://schemas.openxmlformats.org/drawingml/2006/picture">
                      <pic:pic xmlns:pic="http://schemas.openxmlformats.org/drawingml/2006/picture">
                        <pic:nvPicPr>
                          <pic:cNvPr id="68" name="Text_Box_1780_SpCnt_85"/>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56" name="Text_Box_1780_SpCnt_86"/>
                  <wp:cNvGraphicFramePr/>
                  <a:graphic xmlns:a="http://schemas.openxmlformats.org/drawingml/2006/main">
                    <a:graphicData uri="http://schemas.openxmlformats.org/drawingml/2006/picture">
                      <pic:pic xmlns:pic="http://schemas.openxmlformats.org/drawingml/2006/picture">
                        <pic:nvPicPr>
                          <pic:cNvPr id="56" name="Text_Box_1780_SpCnt_86"/>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2" name="Text_Box_1780_SpCnt_87"/>
                  <wp:cNvGraphicFramePr/>
                  <a:graphic xmlns:a="http://schemas.openxmlformats.org/drawingml/2006/main">
                    <a:graphicData uri="http://schemas.openxmlformats.org/drawingml/2006/picture">
                      <pic:pic xmlns:pic="http://schemas.openxmlformats.org/drawingml/2006/picture">
                        <pic:nvPicPr>
                          <pic:cNvPr id="62" name="Text_Box_1780_SpCnt_87"/>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69" name="Text_Box_1780_SpCnt_88"/>
                  <wp:cNvGraphicFramePr/>
                  <a:graphic xmlns:a="http://schemas.openxmlformats.org/drawingml/2006/main">
                    <a:graphicData uri="http://schemas.openxmlformats.org/drawingml/2006/picture">
                      <pic:pic xmlns:pic="http://schemas.openxmlformats.org/drawingml/2006/picture">
                        <pic:nvPicPr>
                          <pic:cNvPr id="69" name="Text_Box_1780_SpCnt_88"/>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70" name="Text_Box_1780_SpCnt_89"/>
                  <wp:cNvGraphicFramePr/>
                  <a:graphic xmlns:a="http://schemas.openxmlformats.org/drawingml/2006/main">
                    <a:graphicData uri="http://schemas.openxmlformats.org/drawingml/2006/picture">
                      <pic:pic xmlns:pic="http://schemas.openxmlformats.org/drawingml/2006/picture">
                        <pic:nvPicPr>
                          <pic:cNvPr id="70" name="Text_Box_1780_SpCnt_89"/>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72" name="Text_Box_1780_SpCnt_90"/>
                  <wp:cNvGraphicFramePr/>
                  <a:graphic xmlns:a="http://schemas.openxmlformats.org/drawingml/2006/main">
                    <a:graphicData uri="http://schemas.openxmlformats.org/drawingml/2006/picture">
                      <pic:pic xmlns:pic="http://schemas.openxmlformats.org/drawingml/2006/picture">
                        <pic:nvPicPr>
                          <pic:cNvPr id="72" name="Text_Box_1780_SpCnt_90"/>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74" name="Text_Box_1780_SpCnt_91"/>
                  <wp:cNvGraphicFramePr/>
                  <a:graphic xmlns:a="http://schemas.openxmlformats.org/drawingml/2006/main">
                    <a:graphicData uri="http://schemas.openxmlformats.org/drawingml/2006/picture">
                      <pic:pic xmlns:pic="http://schemas.openxmlformats.org/drawingml/2006/picture">
                        <pic:nvPicPr>
                          <pic:cNvPr id="74" name="Text_Box_1780_SpCnt_91"/>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73" name="Text_Box_1780_SpCnt_92"/>
                  <wp:cNvGraphicFramePr/>
                  <a:graphic xmlns:a="http://schemas.openxmlformats.org/drawingml/2006/main">
                    <a:graphicData uri="http://schemas.openxmlformats.org/drawingml/2006/picture">
                      <pic:pic xmlns:pic="http://schemas.openxmlformats.org/drawingml/2006/picture">
                        <pic:nvPicPr>
                          <pic:cNvPr id="73" name="Text_Box_1780_SpCnt_92"/>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75" name="Text_Box_1780_SpCnt_93"/>
                  <wp:cNvGraphicFramePr/>
                  <a:graphic xmlns:a="http://schemas.openxmlformats.org/drawingml/2006/main">
                    <a:graphicData uri="http://schemas.openxmlformats.org/drawingml/2006/picture">
                      <pic:pic xmlns:pic="http://schemas.openxmlformats.org/drawingml/2006/picture">
                        <pic:nvPicPr>
                          <pic:cNvPr id="75" name="Text_Box_1780_SpCnt_93"/>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922655"/>
                  <wp:effectExtent l="0" t="0" r="0" b="0"/>
                  <wp:wrapNone/>
                  <wp:docPr id="76" name="Text_Box_1780_SpCnt_94"/>
                  <wp:cNvGraphicFramePr/>
                  <a:graphic xmlns:a="http://schemas.openxmlformats.org/drawingml/2006/main">
                    <a:graphicData uri="http://schemas.openxmlformats.org/drawingml/2006/picture">
                      <pic:pic xmlns:pic="http://schemas.openxmlformats.org/drawingml/2006/picture">
                        <pic:nvPicPr>
                          <pic:cNvPr id="76" name="Text_Box_1780_SpCnt_94"/>
                          <pic:cNvPicPr/>
                        </pic:nvPicPr>
                        <pic:blipFill>
                          <a:blip r:embed="rId26"/>
                          <a:stretch>
                            <a:fillRect/>
                          </a:stretch>
                        </pic:blipFill>
                        <pic:spPr>
                          <a:xfrm>
                            <a:off x="0" y="0"/>
                            <a:ext cx="7620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lang w:val="en-US" w:eastAsia="zh-CN" w:bidi="ar"/>
              </w:rPr>
              <w:t>防水防锈，全天候设计，选用防水单元</w:t>
            </w:r>
          </w:p>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2、额定功率：≥75W  </w:t>
            </w:r>
          </w:p>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3、输入电压：70V～110V</w:t>
            </w:r>
          </w:p>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4、灵敏度：≥89dB(±2 dB)</w:t>
            </w:r>
          </w:p>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5、频率响应：70Hz-18KHz</w:t>
            </w:r>
          </w:p>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6、喇叭单元：≥LF3×6""，HF: 号角高音</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7、扬声器单元通过IP56防水等级认证</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16</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音柱立杆</w:t>
            </w:r>
          </w:p>
        </w:tc>
        <w:tc>
          <w:tcPr>
            <w:tcW w:w="299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2.8米立杆，带底座</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17</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广播线</w:t>
            </w:r>
          </w:p>
        </w:tc>
        <w:tc>
          <w:tcPr>
            <w:tcW w:w="2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7" name="Text_Box_1780_SpCnt_95"/>
                  <wp:cNvGraphicFramePr/>
                  <a:graphic xmlns:a="http://schemas.openxmlformats.org/drawingml/2006/main">
                    <a:graphicData uri="http://schemas.openxmlformats.org/drawingml/2006/picture">
                      <pic:pic xmlns:pic="http://schemas.openxmlformats.org/drawingml/2006/picture">
                        <pic:nvPicPr>
                          <pic:cNvPr id="77" name="Text_Box_1780_SpCnt_95"/>
                          <pic:cNvPicPr/>
                        </pic:nvPicPr>
                        <pic:blipFill>
                          <a:blip r:embed="rId27"/>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1" name="Text_Box_1780_SpCnt_96"/>
                  <wp:cNvGraphicFramePr/>
                  <a:graphic xmlns:a="http://schemas.openxmlformats.org/drawingml/2006/main">
                    <a:graphicData uri="http://schemas.openxmlformats.org/drawingml/2006/picture">
                      <pic:pic xmlns:pic="http://schemas.openxmlformats.org/drawingml/2006/picture">
                        <pic:nvPicPr>
                          <pic:cNvPr id="71" name="Text_Box_1780_SpCnt_96"/>
                          <pic:cNvPicPr/>
                        </pic:nvPicPr>
                        <pic:blipFill>
                          <a:blip r:embed="rId28"/>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1" name="Text_Box_1780_SpCnt_97"/>
                  <wp:cNvGraphicFramePr/>
                  <a:graphic xmlns:a="http://schemas.openxmlformats.org/drawingml/2006/main">
                    <a:graphicData uri="http://schemas.openxmlformats.org/drawingml/2006/picture">
                      <pic:pic xmlns:pic="http://schemas.openxmlformats.org/drawingml/2006/picture">
                        <pic:nvPicPr>
                          <pic:cNvPr id="41" name="Text_Box_1780_SpCnt_97"/>
                          <pic:cNvPicPr/>
                        </pic:nvPicPr>
                        <pic:blipFill>
                          <a:blip r:embed="rId29"/>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3" name="Text_Box_1780_SpCnt_98"/>
                  <wp:cNvGraphicFramePr/>
                  <a:graphic xmlns:a="http://schemas.openxmlformats.org/drawingml/2006/main">
                    <a:graphicData uri="http://schemas.openxmlformats.org/drawingml/2006/picture">
                      <pic:pic xmlns:pic="http://schemas.openxmlformats.org/drawingml/2006/picture">
                        <pic:nvPicPr>
                          <pic:cNvPr id="43" name="Text_Box_1780_SpCnt_9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4" name="Text_Box_1780_SpCnt_99"/>
                  <wp:cNvGraphicFramePr/>
                  <a:graphic xmlns:a="http://schemas.openxmlformats.org/drawingml/2006/main">
                    <a:graphicData uri="http://schemas.openxmlformats.org/drawingml/2006/picture">
                      <pic:pic xmlns:pic="http://schemas.openxmlformats.org/drawingml/2006/picture">
                        <pic:nvPicPr>
                          <pic:cNvPr id="44" name="Text_Box_1780_SpCnt_9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5" name="Text_Box_1780_SpCnt_100"/>
                  <wp:cNvGraphicFramePr/>
                  <a:graphic xmlns:a="http://schemas.openxmlformats.org/drawingml/2006/main">
                    <a:graphicData uri="http://schemas.openxmlformats.org/drawingml/2006/picture">
                      <pic:pic xmlns:pic="http://schemas.openxmlformats.org/drawingml/2006/picture">
                        <pic:nvPicPr>
                          <pic:cNvPr id="45" name="Text_Box_1780_SpCnt_10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2" name="Text_Box_1780_SpCnt_101"/>
                  <wp:cNvGraphicFramePr/>
                  <a:graphic xmlns:a="http://schemas.openxmlformats.org/drawingml/2006/main">
                    <a:graphicData uri="http://schemas.openxmlformats.org/drawingml/2006/picture">
                      <pic:pic xmlns:pic="http://schemas.openxmlformats.org/drawingml/2006/picture">
                        <pic:nvPicPr>
                          <pic:cNvPr id="42" name="Text_Box_1780_SpCnt_10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6" name="Text_Box_1780_SpCnt_102"/>
                  <wp:cNvGraphicFramePr/>
                  <a:graphic xmlns:a="http://schemas.openxmlformats.org/drawingml/2006/main">
                    <a:graphicData uri="http://schemas.openxmlformats.org/drawingml/2006/picture">
                      <pic:pic xmlns:pic="http://schemas.openxmlformats.org/drawingml/2006/picture">
                        <pic:nvPicPr>
                          <pic:cNvPr id="46" name="Text_Box_1780_SpCnt_10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7" name="Text_Box_1780_SpCnt_103"/>
                  <wp:cNvGraphicFramePr/>
                  <a:graphic xmlns:a="http://schemas.openxmlformats.org/drawingml/2006/main">
                    <a:graphicData uri="http://schemas.openxmlformats.org/drawingml/2006/picture">
                      <pic:pic xmlns:pic="http://schemas.openxmlformats.org/drawingml/2006/picture">
                        <pic:nvPicPr>
                          <pic:cNvPr id="47" name="Text_Box_1780_SpCnt_10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9" name="Text_Box_1780_SpCnt_104"/>
                  <wp:cNvGraphicFramePr/>
                  <a:graphic xmlns:a="http://schemas.openxmlformats.org/drawingml/2006/main">
                    <a:graphicData uri="http://schemas.openxmlformats.org/drawingml/2006/picture">
                      <pic:pic xmlns:pic="http://schemas.openxmlformats.org/drawingml/2006/picture">
                        <pic:nvPicPr>
                          <pic:cNvPr id="49" name="Text_Box_1780_SpCnt_10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8" name="Text_Box_1780_SpCnt_105"/>
                  <wp:cNvGraphicFramePr/>
                  <a:graphic xmlns:a="http://schemas.openxmlformats.org/drawingml/2006/main">
                    <a:graphicData uri="http://schemas.openxmlformats.org/drawingml/2006/picture">
                      <pic:pic xmlns:pic="http://schemas.openxmlformats.org/drawingml/2006/picture">
                        <pic:nvPicPr>
                          <pic:cNvPr id="48" name="Text_Box_1780_SpCnt_10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1" name="Text_Box_1780_SpCnt_106"/>
                  <wp:cNvGraphicFramePr/>
                  <a:graphic xmlns:a="http://schemas.openxmlformats.org/drawingml/2006/main">
                    <a:graphicData uri="http://schemas.openxmlformats.org/drawingml/2006/picture">
                      <pic:pic xmlns:pic="http://schemas.openxmlformats.org/drawingml/2006/picture">
                        <pic:nvPicPr>
                          <pic:cNvPr id="51" name="Text_Box_1780_SpCnt_10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2" name="Text_Box_1780_SpCnt_107"/>
                  <wp:cNvGraphicFramePr/>
                  <a:graphic xmlns:a="http://schemas.openxmlformats.org/drawingml/2006/main">
                    <a:graphicData uri="http://schemas.openxmlformats.org/drawingml/2006/picture">
                      <pic:pic xmlns:pic="http://schemas.openxmlformats.org/drawingml/2006/picture">
                        <pic:nvPicPr>
                          <pic:cNvPr id="52" name="Text_Box_1780_SpCnt_10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0" name="Text_Box_1780_SpCnt_108"/>
                  <wp:cNvGraphicFramePr/>
                  <a:graphic xmlns:a="http://schemas.openxmlformats.org/drawingml/2006/main">
                    <a:graphicData uri="http://schemas.openxmlformats.org/drawingml/2006/picture">
                      <pic:pic xmlns:pic="http://schemas.openxmlformats.org/drawingml/2006/picture">
                        <pic:nvPicPr>
                          <pic:cNvPr id="50" name="Text_Box_1780_SpCnt_10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3" name="Text_Box_1780_SpCnt_109"/>
                  <wp:cNvGraphicFramePr/>
                  <a:graphic xmlns:a="http://schemas.openxmlformats.org/drawingml/2006/main">
                    <a:graphicData uri="http://schemas.openxmlformats.org/drawingml/2006/picture">
                      <pic:pic xmlns:pic="http://schemas.openxmlformats.org/drawingml/2006/picture">
                        <pic:nvPicPr>
                          <pic:cNvPr id="53" name="Text_Box_1780_SpCnt_10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4" name="Text_Box_1780_SpCnt_110"/>
                  <wp:cNvGraphicFramePr/>
                  <a:graphic xmlns:a="http://schemas.openxmlformats.org/drawingml/2006/main">
                    <a:graphicData uri="http://schemas.openxmlformats.org/drawingml/2006/picture">
                      <pic:pic xmlns:pic="http://schemas.openxmlformats.org/drawingml/2006/picture">
                        <pic:nvPicPr>
                          <pic:cNvPr id="54" name="Text_Box_1780_SpCnt_11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3" name="Text_Box_1780_SpCnt_111"/>
                  <wp:cNvGraphicFramePr/>
                  <a:graphic xmlns:a="http://schemas.openxmlformats.org/drawingml/2006/main">
                    <a:graphicData uri="http://schemas.openxmlformats.org/drawingml/2006/picture">
                      <pic:pic xmlns:pic="http://schemas.openxmlformats.org/drawingml/2006/picture">
                        <pic:nvPicPr>
                          <pic:cNvPr id="33" name="Text_Box_1780_SpCnt_11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1" name="Text_Box_1780_SpCnt_112"/>
                  <wp:cNvGraphicFramePr/>
                  <a:graphic xmlns:a="http://schemas.openxmlformats.org/drawingml/2006/main">
                    <a:graphicData uri="http://schemas.openxmlformats.org/drawingml/2006/picture">
                      <pic:pic xmlns:pic="http://schemas.openxmlformats.org/drawingml/2006/picture">
                        <pic:nvPicPr>
                          <pic:cNvPr id="31" name="Text_Box_1780_SpCnt_11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4" name="Text_Box_1780_SpCnt_113"/>
                  <wp:cNvGraphicFramePr/>
                  <a:graphic xmlns:a="http://schemas.openxmlformats.org/drawingml/2006/main">
                    <a:graphicData uri="http://schemas.openxmlformats.org/drawingml/2006/picture">
                      <pic:pic xmlns:pic="http://schemas.openxmlformats.org/drawingml/2006/picture">
                        <pic:nvPicPr>
                          <pic:cNvPr id="34" name="Text_Box_1780_SpCnt_11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2" name="Text_Box_1780_SpCnt_114"/>
                  <wp:cNvGraphicFramePr/>
                  <a:graphic xmlns:a="http://schemas.openxmlformats.org/drawingml/2006/main">
                    <a:graphicData uri="http://schemas.openxmlformats.org/drawingml/2006/picture">
                      <pic:pic xmlns:pic="http://schemas.openxmlformats.org/drawingml/2006/picture">
                        <pic:nvPicPr>
                          <pic:cNvPr id="32" name="Text_Box_1780_SpCnt_11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5" name="Text_Box_1780_SpCnt_115"/>
                  <wp:cNvGraphicFramePr/>
                  <a:graphic xmlns:a="http://schemas.openxmlformats.org/drawingml/2006/main">
                    <a:graphicData uri="http://schemas.openxmlformats.org/drawingml/2006/picture">
                      <pic:pic xmlns:pic="http://schemas.openxmlformats.org/drawingml/2006/picture">
                        <pic:nvPicPr>
                          <pic:cNvPr id="35" name="Text_Box_1780_SpCnt_11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6" name="Text_Box_1780_SpCnt_116"/>
                  <wp:cNvGraphicFramePr/>
                  <a:graphic xmlns:a="http://schemas.openxmlformats.org/drawingml/2006/main">
                    <a:graphicData uri="http://schemas.openxmlformats.org/drawingml/2006/picture">
                      <pic:pic xmlns:pic="http://schemas.openxmlformats.org/drawingml/2006/picture">
                        <pic:nvPicPr>
                          <pic:cNvPr id="36" name="Text_Box_1780_SpCnt_11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7" name="Text_Box_1780_SpCnt_117"/>
                  <wp:cNvGraphicFramePr/>
                  <a:graphic xmlns:a="http://schemas.openxmlformats.org/drawingml/2006/main">
                    <a:graphicData uri="http://schemas.openxmlformats.org/drawingml/2006/picture">
                      <pic:pic xmlns:pic="http://schemas.openxmlformats.org/drawingml/2006/picture">
                        <pic:nvPicPr>
                          <pic:cNvPr id="37" name="Text_Box_1780_SpCnt_11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9" name="Text_Box_1780_SpCnt_118"/>
                  <wp:cNvGraphicFramePr/>
                  <a:graphic xmlns:a="http://schemas.openxmlformats.org/drawingml/2006/main">
                    <a:graphicData uri="http://schemas.openxmlformats.org/drawingml/2006/picture">
                      <pic:pic xmlns:pic="http://schemas.openxmlformats.org/drawingml/2006/picture">
                        <pic:nvPicPr>
                          <pic:cNvPr id="39" name="Text_Box_1780_SpCnt_11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8" name="Text_Box_1780_SpCnt_119"/>
                  <wp:cNvGraphicFramePr/>
                  <a:graphic xmlns:a="http://schemas.openxmlformats.org/drawingml/2006/main">
                    <a:graphicData uri="http://schemas.openxmlformats.org/drawingml/2006/picture">
                      <pic:pic xmlns:pic="http://schemas.openxmlformats.org/drawingml/2006/picture">
                        <pic:nvPicPr>
                          <pic:cNvPr id="38" name="Text_Box_1780_SpCnt_11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0" name="Text_Box_1780_SpCnt_120"/>
                  <wp:cNvGraphicFramePr/>
                  <a:graphic xmlns:a="http://schemas.openxmlformats.org/drawingml/2006/main">
                    <a:graphicData uri="http://schemas.openxmlformats.org/drawingml/2006/picture">
                      <pic:pic xmlns:pic="http://schemas.openxmlformats.org/drawingml/2006/picture">
                        <pic:nvPicPr>
                          <pic:cNvPr id="40" name="Text_Box_1780_SpCnt_12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24" name="Text_Box_1780_SpCnt_121"/>
                  <wp:cNvGraphicFramePr/>
                  <a:graphic xmlns:a="http://schemas.openxmlformats.org/drawingml/2006/main">
                    <a:graphicData uri="http://schemas.openxmlformats.org/drawingml/2006/picture">
                      <pic:pic xmlns:pic="http://schemas.openxmlformats.org/drawingml/2006/picture">
                        <pic:nvPicPr>
                          <pic:cNvPr id="124" name="Text_Box_1780_SpCnt_12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25" name="Text_Box_1780_SpCnt_122"/>
                  <wp:cNvGraphicFramePr/>
                  <a:graphic xmlns:a="http://schemas.openxmlformats.org/drawingml/2006/main">
                    <a:graphicData uri="http://schemas.openxmlformats.org/drawingml/2006/picture">
                      <pic:pic xmlns:pic="http://schemas.openxmlformats.org/drawingml/2006/picture">
                        <pic:nvPicPr>
                          <pic:cNvPr id="125" name="Text_Box_1780_SpCnt_12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9" name="Text_Box_1780_SpCnt_123"/>
                  <wp:cNvGraphicFramePr/>
                  <a:graphic xmlns:a="http://schemas.openxmlformats.org/drawingml/2006/main">
                    <a:graphicData uri="http://schemas.openxmlformats.org/drawingml/2006/picture">
                      <pic:pic xmlns:pic="http://schemas.openxmlformats.org/drawingml/2006/picture">
                        <pic:nvPicPr>
                          <pic:cNvPr id="199" name="Text_Box_1780_SpCnt_12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201" name="Text_Box_1780_SpCnt_124"/>
                  <wp:cNvGraphicFramePr/>
                  <a:graphic xmlns:a="http://schemas.openxmlformats.org/drawingml/2006/main">
                    <a:graphicData uri="http://schemas.openxmlformats.org/drawingml/2006/picture">
                      <pic:pic xmlns:pic="http://schemas.openxmlformats.org/drawingml/2006/picture">
                        <pic:nvPicPr>
                          <pic:cNvPr id="201" name="Text_Box_1780_SpCnt_12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2" name="Text_Box_1780_SpCnt_125"/>
                  <wp:cNvGraphicFramePr/>
                  <a:graphic xmlns:a="http://schemas.openxmlformats.org/drawingml/2006/main">
                    <a:graphicData uri="http://schemas.openxmlformats.org/drawingml/2006/picture">
                      <pic:pic xmlns:pic="http://schemas.openxmlformats.org/drawingml/2006/picture">
                        <pic:nvPicPr>
                          <pic:cNvPr id="192" name="Text_Box_1780_SpCnt_12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3" name="Text_Box_1780_SpCnt_126"/>
                  <wp:cNvGraphicFramePr/>
                  <a:graphic xmlns:a="http://schemas.openxmlformats.org/drawingml/2006/main">
                    <a:graphicData uri="http://schemas.openxmlformats.org/drawingml/2006/picture">
                      <pic:pic xmlns:pic="http://schemas.openxmlformats.org/drawingml/2006/picture">
                        <pic:nvPicPr>
                          <pic:cNvPr id="193" name="Text_Box_1780_SpCnt_12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4" name="Text_Box_1780_SpCnt_127"/>
                  <wp:cNvGraphicFramePr/>
                  <a:graphic xmlns:a="http://schemas.openxmlformats.org/drawingml/2006/main">
                    <a:graphicData uri="http://schemas.openxmlformats.org/drawingml/2006/picture">
                      <pic:pic xmlns:pic="http://schemas.openxmlformats.org/drawingml/2006/picture">
                        <pic:nvPicPr>
                          <pic:cNvPr id="194" name="Text_Box_1780_SpCnt_12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202" name="Text_Box_1780_SpCnt_128"/>
                  <wp:cNvGraphicFramePr/>
                  <a:graphic xmlns:a="http://schemas.openxmlformats.org/drawingml/2006/main">
                    <a:graphicData uri="http://schemas.openxmlformats.org/drawingml/2006/picture">
                      <pic:pic xmlns:pic="http://schemas.openxmlformats.org/drawingml/2006/picture">
                        <pic:nvPicPr>
                          <pic:cNvPr id="202" name="Text_Box_1780_SpCnt_12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7" name="Text_Box_1780_SpCnt_129"/>
                  <wp:cNvGraphicFramePr/>
                  <a:graphic xmlns:a="http://schemas.openxmlformats.org/drawingml/2006/main">
                    <a:graphicData uri="http://schemas.openxmlformats.org/drawingml/2006/picture">
                      <pic:pic xmlns:pic="http://schemas.openxmlformats.org/drawingml/2006/picture">
                        <pic:nvPicPr>
                          <pic:cNvPr id="197" name="Text_Box_1780_SpCnt_12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5" name="Text_Box_1780_SpCnt_130"/>
                  <wp:cNvGraphicFramePr/>
                  <a:graphic xmlns:a="http://schemas.openxmlformats.org/drawingml/2006/main">
                    <a:graphicData uri="http://schemas.openxmlformats.org/drawingml/2006/picture">
                      <pic:pic xmlns:pic="http://schemas.openxmlformats.org/drawingml/2006/picture">
                        <pic:nvPicPr>
                          <pic:cNvPr id="195" name="Text_Box_1780_SpCnt_13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204" name="Text_Box_1780_SpCnt_131"/>
                  <wp:cNvGraphicFramePr/>
                  <a:graphic xmlns:a="http://schemas.openxmlformats.org/drawingml/2006/main">
                    <a:graphicData uri="http://schemas.openxmlformats.org/drawingml/2006/picture">
                      <pic:pic xmlns:pic="http://schemas.openxmlformats.org/drawingml/2006/picture">
                        <pic:nvPicPr>
                          <pic:cNvPr id="204" name="Text_Box_1780_SpCnt_13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6" name="Text_Box_1780_SpCnt_132"/>
                  <wp:cNvGraphicFramePr/>
                  <a:graphic xmlns:a="http://schemas.openxmlformats.org/drawingml/2006/main">
                    <a:graphicData uri="http://schemas.openxmlformats.org/drawingml/2006/picture">
                      <pic:pic xmlns:pic="http://schemas.openxmlformats.org/drawingml/2006/picture">
                        <pic:nvPicPr>
                          <pic:cNvPr id="196" name="Text_Box_1780_SpCnt_13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200" name="Text_Box_1780_SpCnt_133"/>
                  <wp:cNvGraphicFramePr/>
                  <a:graphic xmlns:a="http://schemas.openxmlformats.org/drawingml/2006/main">
                    <a:graphicData uri="http://schemas.openxmlformats.org/drawingml/2006/picture">
                      <pic:pic xmlns:pic="http://schemas.openxmlformats.org/drawingml/2006/picture">
                        <pic:nvPicPr>
                          <pic:cNvPr id="200" name="Text_Box_1780_SpCnt_13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8" name="Text_Box_1780_SpCnt_134"/>
                  <wp:cNvGraphicFramePr/>
                  <a:graphic xmlns:a="http://schemas.openxmlformats.org/drawingml/2006/main">
                    <a:graphicData uri="http://schemas.openxmlformats.org/drawingml/2006/picture">
                      <pic:pic xmlns:pic="http://schemas.openxmlformats.org/drawingml/2006/picture">
                        <pic:nvPicPr>
                          <pic:cNvPr id="198" name="Text_Box_1780_SpCnt_13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88" name="Text_Box_1780_SpCnt_135"/>
                  <wp:cNvGraphicFramePr/>
                  <a:graphic xmlns:a="http://schemas.openxmlformats.org/drawingml/2006/main">
                    <a:graphicData uri="http://schemas.openxmlformats.org/drawingml/2006/picture">
                      <pic:pic xmlns:pic="http://schemas.openxmlformats.org/drawingml/2006/picture">
                        <pic:nvPicPr>
                          <pic:cNvPr id="188" name="Text_Box_1780_SpCnt_13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1" name="Text_Box_1780_SpCnt_136"/>
                  <wp:cNvGraphicFramePr/>
                  <a:graphic xmlns:a="http://schemas.openxmlformats.org/drawingml/2006/main">
                    <a:graphicData uri="http://schemas.openxmlformats.org/drawingml/2006/picture">
                      <pic:pic xmlns:pic="http://schemas.openxmlformats.org/drawingml/2006/picture">
                        <pic:nvPicPr>
                          <pic:cNvPr id="191" name="Text_Box_1780_SpCnt_13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203" name="Text_Box_1780_SpCnt_137"/>
                  <wp:cNvGraphicFramePr/>
                  <a:graphic xmlns:a="http://schemas.openxmlformats.org/drawingml/2006/main">
                    <a:graphicData uri="http://schemas.openxmlformats.org/drawingml/2006/picture">
                      <pic:pic xmlns:pic="http://schemas.openxmlformats.org/drawingml/2006/picture">
                        <pic:nvPicPr>
                          <pic:cNvPr id="203" name="Text_Box_1780_SpCnt_13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89" name="Text_Box_1780_SpCnt_138"/>
                  <wp:cNvGraphicFramePr/>
                  <a:graphic xmlns:a="http://schemas.openxmlformats.org/drawingml/2006/main">
                    <a:graphicData uri="http://schemas.openxmlformats.org/drawingml/2006/picture">
                      <pic:pic xmlns:pic="http://schemas.openxmlformats.org/drawingml/2006/picture">
                        <pic:nvPicPr>
                          <pic:cNvPr id="189" name="Text_Box_1780_SpCnt_13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90" name="Text_Box_1780_SpCnt_139"/>
                  <wp:cNvGraphicFramePr/>
                  <a:graphic xmlns:a="http://schemas.openxmlformats.org/drawingml/2006/main">
                    <a:graphicData uri="http://schemas.openxmlformats.org/drawingml/2006/picture">
                      <pic:pic xmlns:pic="http://schemas.openxmlformats.org/drawingml/2006/picture">
                        <pic:nvPicPr>
                          <pic:cNvPr id="190" name="Text_Box_1780_SpCnt_13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0" name="Text_Box_1780_SpCnt_140"/>
                  <wp:cNvGraphicFramePr/>
                  <a:graphic xmlns:a="http://schemas.openxmlformats.org/drawingml/2006/main">
                    <a:graphicData uri="http://schemas.openxmlformats.org/drawingml/2006/picture">
                      <pic:pic xmlns:pic="http://schemas.openxmlformats.org/drawingml/2006/picture">
                        <pic:nvPicPr>
                          <pic:cNvPr id="150" name="Text_Box_1780_SpCnt_14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4" name="Text_Box_1780_SpCnt_141"/>
                  <wp:cNvGraphicFramePr/>
                  <a:graphic xmlns:a="http://schemas.openxmlformats.org/drawingml/2006/main">
                    <a:graphicData uri="http://schemas.openxmlformats.org/drawingml/2006/picture">
                      <pic:pic xmlns:pic="http://schemas.openxmlformats.org/drawingml/2006/picture">
                        <pic:nvPicPr>
                          <pic:cNvPr id="154" name="Text_Box_1780_SpCnt_14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4" name="Text_Box_1780_SpCnt_142"/>
                  <wp:cNvGraphicFramePr/>
                  <a:graphic xmlns:a="http://schemas.openxmlformats.org/drawingml/2006/main">
                    <a:graphicData uri="http://schemas.openxmlformats.org/drawingml/2006/picture">
                      <pic:pic xmlns:pic="http://schemas.openxmlformats.org/drawingml/2006/picture">
                        <pic:nvPicPr>
                          <pic:cNvPr id="134" name="Text_Box_1780_SpCnt_14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6" name="Text_Box_1780_SpCnt_143"/>
                  <wp:cNvGraphicFramePr/>
                  <a:graphic xmlns:a="http://schemas.openxmlformats.org/drawingml/2006/main">
                    <a:graphicData uri="http://schemas.openxmlformats.org/drawingml/2006/picture">
                      <pic:pic xmlns:pic="http://schemas.openxmlformats.org/drawingml/2006/picture">
                        <pic:nvPicPr>
                          <pic:cNvPr id="146" name="Text_Box_1780_SpCnt_14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7" name="Text_Box_1780_SpCnt_144"/>
                  <wp:cNvGraphicFramePr/>
                  <a:graphic xmlns:a="http://schemas.openxmlformats.org/drawingml/2006/main">
                    <a:graphicData uri="http://schemas.openxmlformats.org/drawingml/2006/picture">
                      <pic:pic xmlns:pic="http://schemas.openxmlformats.org/drawingml/2006/picture">
                        <pic:nvPicPr>
                          <pic:cNvPr id="147" name="Text_Box_1780_SpCnt_14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7" name="Text_Box_1780_SpCnt_145"/>
                  <wp:cNvGraphicFramePr/>
                  <a:graphic xmlns:a="http://schemas.openxmlformats.org/drawingml/2006/main">
                    <a:graphicData uri="http://schemas.openxmlformats.org/drawingml/2006/picture">
                      <pic:pic xmlns:pic="http://schemas.openxmlformats.org/drawingml/2006/picture">
                        <pic:nvPicPr>
                          <pic:cNvPr id="137" name="Text_Box_1780_SpCnt_14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26" name="Text_Box_1780_SpCnt_146"/>
                  <wp:cNvGraphicFramePr/>
                  <a:graphic xmlns:a="http://schemas.openxmlformats.org/drawingml/2006/main">
                    <a:graphicData uri="http://schemas.openxmlformats.org/drawingml/2006/picture">
                      <pic:pic xmlns:pic="http://schemas.openxmlformats.org/drawingml/2006/picture">
                        <pic:nvPicPr>
                          <pic:cNvPr id="126" name="Text_Box_1780_SpCnt_14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5" name="Text_Box_1780_SpCnt_147"/>
                  <wp:cNvGraphicFramePr/>
                  <a:graphic xmlns:a="http://schemas.openxmlformats.org/drawingml/2006/main">
                    <a:graphicData uri="http://schemas.openxmlformats.org/drawingml/2006/picture">
                      <pic:pic xmlns:pic="http://schemas.openxmlformats.org/drawingml/2006/picture">
                        <pic:nvPicPr>
                          <pic:cNvPr id="155" name="Text_Box_1780_SpCnt_14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1" name="Text_Box_1780_SpCnt_148"/>
                  <wp:cNvGraphicFramePr/>
                  <a:graphic xmlns:a="http://schemas.openxmlformats.org/drawingml/2006/main">
                    <a:graphicData uri="http://schemas.openxmlformats.org/drawingml/2006/picture">
                      <pic:pic xmlns:pic="http://schemas.openxmlformats.org/drawingml/2006/picture">
                        <pic:nvPicPr>
                          <pic:cNvPr id="151" name="Text_Box_1780_SpCnt_14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2" name="Text_Box_1780_SpCnt_149"/>
                  <wp:cNvGraphicFramePr/>
                  <a:graphic xmlns:a="http://schemas.openxmlformats.org/drawingml/2006/main">
                    <a:graphicData uri="http://schemas.openxmlformats.org/drawingml/2006/picture">
                      <pic:pic xmlns:pic="http://schemas.openxmlformats.org/drawingml/2006/picture">
                        <pic:nvPicPr>
                          <pic:cNvPr id="132" name="Text_Box_1780_SpCnt_14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9" name="Text_Box_1780_SpCnt_150"/>
                  <wp:cNvGraphicFramePr/>
                  <a:graphic xmlns:a="http://schemas.openxmlformats.org/drawingml/2006/main">
                    <a:graphicData uri="http://schemas.openxmlformats.org/drawingml/2006/picture">
                      <pic:pic xmlns:pic="http://schemas.openxmlformats.org/drawingml/2006/picture">
                        <pic:nvPicPr>
                          <pic:cNvPr id="149" name="Text_Box_1780_SpCnt_15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1" name="Text_Box_1780_SpCnt_151"/>
                  <wp:cNvGraphicFramePr/>
                  <a:graphic xmlns:a="http://schemas.openxmlformats.org/drawingml/2006/main">
                    <a:graphicData uri="http://schemas.openxmlformats.org/drawingml/2006/picture">
                      <pic:pic xmlns:pic="http://schemas.openxmlformats.org/drawingml/2006/picture">
                        <pic:nvPicPr>
                          <pic:cNvPr id="141" name="Text_Box_1780_SpCnt_15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2" name="Text_Box_1780_SpCnt_152"/>
                  <wp:cNvGraphicFramePr/>
                  <a:graphic xmlns:a="http://schemas.openxmlformats.org/drawingml/2006/main">
                    <a:graphicData uri="http://schemas.openxmlformats.org/drawingml/2006/picture">
                      <pic:pic xmlns:pic="http://schemas.openxmlformats.org/drawingml/2006/picture">
                        <pic:nvPicPr>
                          <pic:cNvPr id="152" name="Text_Box_1780_SpCnt_15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29" name="Text_Box_1780_SpCnt_153"/>
                  <wp:cNvGraphicFramePr/>
                  <a:graphic xmlns:a="http://schemas.openxmlformats.org/drawingml/2006/main">
                    <a:graphicData uri="http://schemas.openxmlformats.org/drawingml/2006/picture">
                      <pic:pic xmlns:pic="http://schemas.openxmlformats.org/drawingml/2006/picture">
                        <pic:nvPicPr>
                          <pic:cNvPr id="129" name="Text_Box_1780_SpCnt_15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3" name="Text_Box_1780_SpCnt_154"/>
                  <wp:cNvGraphicFramePr/>
                  <a:graphic xmlns:a="http://schemas.openxmlformats.org/drawingml/2006/main">
                    <a:graphicData uri="http://schemas.openxmlformats.org/drawingml/2006/picture">
                      <pic:pic xmlns:pic="http://schemas.openxmlformats.org/drawingml/2006/picture">
                        <pic:nvPicPr>
                          <pic:cNvPr id="153" name="Text_Box_1780_SpCnt_15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3" name="Text_Box_1780_SpCnt_155"/>
                  <wp:cNvGraphicFramePr/>
                  <a:graphic xmlns:a="http://schemas.openxmlformats.org/drawingml/2006/main">
                    <a:graphicData uri="http://schemas.openxmlformats.org/drawingml/2006/picture">
                      <pic:pic xmlns:pic="http://schemas.openxmlformats.org/drawingml/2006/picture">
                        <pic:nvPicPr>
                          <pic:cNvPr id="133" name="Text_Box_1780_SpCnt_15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27" name="Text_Box_1780_SpCnt_156"/>
                  <wp:cNvGraphicFramePr/>
                  <a:graphic xmlns:a="http://schemas.openxmlformats.org/drawingml/2006/main">
                    <a:graphicData uri="http://schemas.openxmlformats.org/drawingml/2006/picture">
                      <pic:pic xmlns:pic="http://schemas.openxmlformats.org/drawingml/2006/picture">
                        <pic:nvPicPr>
                          <pic:cNvPr id="127" name="Text_Box_1780_SpCnt_15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5" name="Text_Box_1780_SpCnt_157"/>
                  <wp:cNvGraphicFramePr/>
                  <a:graphic xmlns:a="http://schemas.openxmlformats.org/drawingml/2006/main">
                    <a:graphicData uri="http://schemas.openxmlformats.org/drawingml/2006/picture">
                      <pic:pic xmlns:pic="http://schemas.openxmlformats.org/drawingml/2006/picture">
                        <pic:nvPicPr>
                          <pic:cNvPr id="135" name="Text_Box_1780_SpCnt_15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6" name="Text_Box_1780_SpCnt_158"/>
                  <wp:cNvGraphicFramePr/>
                  <a:graphic xmlns:a="http://schemas.openxmlformats.org/drawingml/2006/main">
                    <a:graphicData uri="http://schemas.openxmlformats.org/drawingml/2006/picture">
                      <pic:pic xmlns:pic="http://schemas.openxmlformats.org/drawingml/2006/picture">
                        <pic:nvPicPr>
                          <pic:cNvPr id="136" name="Text_Box_1780_SpCnt_15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28" name="Text_Box_1780_SpCnt_159"/>
                  <wp:cNvGraphicFramePr/>
                  <a:graphic xmlns:a="http://schemas.openxmlformats.org/drawingml/2006/main">
                    <a:graphicData uri="http://schemas.openxmlformats.org/drawingml/2006/picture">
                      <pic:pic xmlns:pic="http://schemas.openxmlformats.org/drawingml/2006/picture">
                        <pic:nvPicPr>
                          <pic:cNvPr id="128" name="Text_Box_1780_SpCnt_15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8" name="Text_Box_1780_SpCnt_160"/>
                  <wp:cNvGraphicFramePr/>
                  <a:graphic xmlns:a="http://schemas.openxmlformats.org/drawingml/2006/main">
                    <a:graphicData uri="http://schemas.openxmlformats.org/drawingml/2006/picture">
                      <pic:pic xmlns:pic="http://schemas.openxmlformats.org/drawingml/2006/picture">
                        <pic:nvPicPr>
                          <pic:cNvPr id="148" name="Text_Box_1780_SpCnt_16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3" name="Text_Box_1780_SpCnt_161"/>
                  <wp:cNvGraphicFramePr/>
                  <a:graphic xmlns:a="http://schemas.openxmlformats.org/drawingml/2006/main">
                    <a:graphicData uri="http://schemas.openxmlformats.org/drawingml/2006/picture">
                      <pic:pic xmlns:pic="http://schemas.openxmlformats.org/drawingml/2006/picture">
                        <pic:nvPicPr>
                          <pic:cNvPr id="143" name="Text_Box_1780_SpCnt_16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8" name="Text_Box_1780_SpCnt_162"/>
                  <wp:cNvGraphicFramePr/>
                  <a:graphic xmlns:a="http://schemas.openxmlformats.org/drawingml/2006/main">
                    <a:graphicData uri="http://schemas.openxmlformats.org/drawingml/2006/picture">
                      <pic:pic xmlns:pic="http://schemas.openxmlformats.org/drawingml/2006/picture">
                        <pic:nvPicPr>
                          <pic:cNvPr id="138" name="Text_Box_1780_SpCnt_16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9" name="Text_Box_1780_SpCnt_163"/>
                  <wp:cNvGraphicFramePr/>
                  <a:graphic xmlns:a="http://schemas.openxmlformats.org/drawingml/2006/main">
                    <a:graphicData uri="http://schemas.openxmlformats.org/drawingml/2006/picture">
                      <pic:pic xmlns:pic="http://schemas.openxmlformats.org/drawingml/2006/picture">
                        <pic:nvPicPr>
                          <pic:cNvPr id="139" name="Text_Box_1780_SpCnt_16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0" name="Text_Box_1780_SpCnt_164"/>
                  <wp:cNvGraphicFramePr/>
                  <a:graphic xmlns:a="http://schemas.openxmlformats.org/drawingml/2006/main">
                    <a:graphicData uri="http://schemas.openxmlformats.org/drawingml/2006/picture">
                      <pic:pic xmlns:pic="http://schemas.openxmlformats.org/drawingml/2006/picture">
                        <pic:nvPicPr>
                          <pic:cNvPr id="130" name="Text_Box_1780_SpCnt_16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0" name="Text_Box_1780_SpCnt_165"/>
                  <wp:cNvGraphicFramePr/>
                  <a:graphic xmlns:a="http://schemas.openxmlformats.org/drawingml/2006/main">
                    <a:graphicData uri="http://schemas.openxmlformats.org/drawingml/2006/picture">
                      <pic:pic xmlns:pic="http://schemas.openxmlformats.org/drawingml/2006/picture">
                        <pic:nvPicPr>
                          <pic:cNvPr id="140" name="Text_Box_1780_SpCnt_16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31" name="Text_Box_1780_SpCnt_166"/>
                  <wp:cNvGraphicFramePr/>
                  <a:graphic xmlns:a="http://schemas.openxmlformats.org/drawingml/2006/main">
                    <a:graphicData uri="http://schemas.openxmlformats.org/drawingml/2006/picture">
                      <pic:pic xmlns:pic="http://schemas.openxmlformats.org/drawingml/2006/picture">
                        <pic:nvPicPr>
                          <pic:cNvPr id="131" name="Text_Box_1780_SpCnt_16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2" name="Text_Box_1780_SpCnt_167"/>
                  <wp:cNvGraphicFramePr/>
                  <a:graphic xmlns:a="http://schemas.openxmlformats.org/drawingml/2006/main">
                    <a:graphicData uri="http://schemas.openxmlformats.org/drawingml/2006/picture">
                      <pic:pic xmlns:pic="http://schemas.openxmlformats.org/drawingml/2006/picture">
                        <pic:nvPicPr>
                          <pic:cNvPr id="142" name="Text_Box_1780_SpCnt_16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4" name="Text_Box_1780_SpCnt_168"/>
                  <wp:cNvGraphicFramePr/>
                  <a:graphic xmlns:a="http://schemas.openxmlformats.org/drawingml/2006/main">
                    <a:graphicData uri="http://schemas.openxmlformats.org/drawingml/2006/picture">
                      <pic:pic xmlns:pic="http://schemas.openxmlformats.org/drawingml/2006/picture">
                        <pic:nvPicPr>
                          <pic:cNvPr id="144" name="Text_Box_1780_SpCnt_16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45" name="Text_Box_1780_SpCnt_169"/>
                  <wp:cNvGraphicFramePr/>
                  <a:graphic xmlns:a="http://schemas.openxmlformats.org/drawingml/2006/main">
                    <a:graphicData uri="http://schemas.openxmlformats.org/drawingml/2006/picture">
                      <pic:pic xmlns:pic="http://schemas.openxmlformats.org/drawingml/2006/picture">
                        <pic:nvPicPr>
                          <pic:cNvPr id="145" name="Text_Box_1780_SpCnt_16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6" name="Text_Box_1780_SpCnt_170"/>
                  <wp:cNvGraphicFramePr/>
                  <a:graphic xmlns:a="http://schemas.openxmlformats.org/drawingml/2006/main">
                    <a:graphicData uri="http://schemas.openxmlformats.org/drawingml/2006/picture">
                      <pic:pic xmlns:pic="http://schemas.openxmlformats.org/drawingml/2006/picture">
                        <pic:nvPicPr>
                          <pic:cNvPr id="156" name="Text_Box_1780_SpCnt_17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7" name="Text_Box_1780_SpCnt_171"/>
                  <wp:cNvGraphicFramePr/>
                  <a:graphic xmlns:a="http://schemas.openxmlformats.org/drawingml/2006/main">
                    <a:graphicData uri="http://schemas.openxmlformats.org/drawingml/2006/picture">
                      <pic:pic xmlns:pic="http://schemas.openxmlformats.org/drawingml/2006/picture">
                        <pic:nvPicPr>
                          <pic:cNvPr id="157" name="Text_Box_1780_SpCnt_17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82" name="Text_Box_1780_SpCnt_172"/>
                  <wp:cNvGraphicFramePr/>
                  <a:graphic xmlns:a="http://schemas.openxmlformats.org/drawingml/2006/main">
                    <a:graphicData uri="http://schemas.openxmlformats.org/drawingml/2006/picture">
                      <pic:pic xmlns:pic="http://schemas.openxmlformats.org/drawingml/2006/picture">
                        <pic:nvPicPr>
                          <pic:cNvPr id="182" name="Text_Box_1780_SpCnt_17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3" name="Text_Box_1780_SpCnt_173"/>
                  <wp:cNvGraphicFramePr/>
                  <a:graphic xmlns:a="http://schemas.openxmlformats.org/drawingml/2006/main">
                    <a:graphicData uri="http://schemas.openxmlformats.org/drawingml/2006/picture">
                      <pic:pic xmlns:pic="http://schemas.openxmlformats.org/drawingml/2006/picture">
                        <pic:nvPicPr>
                          <pic:cNvPr id="173" name="Text_Box_1780_SpCnt_17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6" name="Text_Box_1780_SpCnt_174"/>
                  <wp:cNvGraphicFramePr/>
                  <a:graphic xmlns:a="http://schemas.openxmlformats.org/drawingml/2006/main">
                    <a:graphicData uri="http://schemas.openxmlformats.org/drawingml/2006/picture">
                      <pic:pic xmlns:pic="http://schemas.openxmlformats.org/drawingml/2006/picture">
                        <pic:nvPicPr>
                          <pic:cNvPr id="176" name="Text_Box_1780_SpCnt_17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86" name="Text_Box_1780_SpCnt_175"/>
                  <wp:cNvGraphicFramePr/>
                  <a:graphic xmlns:a="http://schemas.openxmlformats.org/drawingml/2006/main">
                    <a:graphicData uri="http://schemas.openxmlformats.org/drawingml/2006/picture">
                      <pic:pic xmlns:pic="http://schemas.openxmlformats.org/drawingml/2006/picture">
                        <pic:nvPicPr>
                          <pic:cNvPr id="186" name="Text_Box_1780_SpCnt_17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8" name="Text_Box_1780_SpCnt_176"/>
                  <wp:cNvGraphicFramePr/>
                  <a:graphic xmlns:a="http://schemas.openxmlformats.org/drawingml/2006/main">
                    <a:graphicData uri="http://schemas.openxmlformats.org/drawingml/2006/picture">
                      <pic:pic xmlns:pic="http://schemas.openxmlformats.org/drawingml/2006/picture">
                        <pic:nvPicPr>
                          <pic:cNvPr id="158" name="Text_Box_1780_SpCnt_17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59" name="Text_Box_1780_SpCnt_177"/>
                  <wp:cNvGraphicFramePr/>
                  <a:graphic xmlns:a="http://schemas.openxmlformats.org/drawingml/2006/main">
                    <a:graphicData uri="http://schemas.openxmlformats.org/drawingml/2006/picture">
                      <pic:pic xmlns:pic="http://schemas.openxmlformats.org/drawingml/2006/picture">
                        <pic:nvPicPr>
                          <pic:cNvPr id="159" name="Text_Box_1780_SpCnt_17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8" name="Text_Box_1780_SpCnt_178"/>
                  <wp:cNvGraphicFramePr/>
                  <a:graphic xmlns:a="http://schemas.openxmlformats.org/drawingml/2006/main">
                    <a:graphicData uri="http://schemas.openxmlformats.org/drawingml/2006/picture">
                      <pic:pic xmlns:pic="http://schemas.openxmlformats.org/drawingml/2006/picture">
                        <pic:nvPicPr>
                          <pic:cNvPr id="168" name="Text_Box_1780_SpCnt_17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85" name="Text_Box_1780_SpCnt_179"/>
                  <wp:cNvGraphicFramePr/>
                  <a:graphic xmlns:a="http://schemas.openxmlformats.org/drawingml/2006/main">
                    <a:graphicData uri="http://schemas.openxmlformats.org/drawingml/2006/picture">
                      <pic:pic xmlns:pic="http://schemas.openxmlformats.org/drawingml/2006/picture">
                        <pic:nvPicPr>
                          <pic:cNvPr id="185" name="Text_Box_1780_SpCnt_17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0" name="Text_Box_1780_SpCnt_180"/>
                  <wp:cNvGraphicFramePr/>
                  <a:graphic xmlns:a="http://schemas.openxmlformats.org/drawingml/2006/main">
                    <a:graphicData uri="http://schemas.openxmlformats.org/drawingml/2006/picture">
                      <pic:pic xmlns:pic="http://schemas.openxmlformats.org/drawingml/2006/picture">
                        <pic:nvPicPr>
                          <pic:cNvPr id="160" name="Text_Box_1780_SpCnt_18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7" name="Text_Box_1780_SpCnt_181"/>
                  <wp:cNvGraphicFramePr/>
                  <a:graphic xmlns:a="http://schemas.openxmlformats.org/drawingml/2006/main">
                    <a:graphicData uri="http://schemas.openxmlformats.org/drawingml/2006/picture">
                      <pic:pic xmlns:pic="http://schemas.openxmlformats.org/drawingml/2006/picture">
                        <pic:nvPicPr>
                          <pic:cNvPr id="177" name="Text_Box_1780_SpCnt_18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4" name="Text_Box_1780_SpCnt_182"/>
                  <wp:cNvGraphicFramePr/>
                  <a:graphic xmlns:a="http://schemas.openxmlformats.org/drawingml/2006/main">
                    <a:graphicData uri="http://schemas.openxmlformats.org/drawingml/2006/picture">
                      <pic:pic xmlns:pic="http://schemas.openxmlformats.org/drawingml/2006/picture">
                        <pic:nvPicPr>
                          <pic:cNvPr id="164" name="Text_Box_1780_SpCnt_18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5" name="Text_Box_1780_SpCnt_183"/>
                  <wp:cNvGraphicFramePr/>
                  <a:graphic xmlns:a="http://schemas.openxmlformats.org/drawingml/2006/main">
                    <a:graphicData uri="http://schemas.openxmlformats.org/drawingml/2006/picture">
                      <pic:pic xmlns:pic="http://schemas.openxmlformats.org/drawingml/2006/picture">
                        <pic:nvPicPr>
                          <pic:cNvPr id="165" name="Text_Box_1780_SpCnt_18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8" name="Text_Box_1780_SpCnt_184"/>
                  <wp:cNvGraphicFramePr/>
                  <a:graphic xmlns:a="http://schemas.openxmlformats.org/drawingml/2006/main">
                    <a:graphicData uri="http://schemas.openxmlformats.org/drawingml/2006/picture">
                      <pic:pic xmlns:pic="http://schemas.openxmlformats.org/drawingml/2006/picture">
                        <pic:nvPicPr>
                          <pic:cNvPr id="178" name="Text_Box_1780_SpCnt_18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83" name="Text_Box_1780_SpCnt_185"/>
                  <wp:cNvGraphicFramePr/>
                  <a:graphic xmlns:a="http://schemas.openxmlformats.org/drawingml/2006/main">
                    <a:graphicData uri="http://schemas.openxmlformats.org/drawingml/2006/picture">
                      <pic:pic xmlns:pic="http://schemas.openxmlformats.org/drawingml/2006/picture">
                        <pic:nvPicPr>
                          <pic:cNvPr id="183" name="Text_Box_1780_SpCnt_18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2" name="Text_Box_1780_SpCnt_186"/>
                  <wp:cNvGraphicFramePr/>
                  <a:graphic xmlns:a="http://schemas.openxmlformats.org/drawingml/2006/main">
                    <a:graphicData uri="http://schemas.openxmlformats.org/drawingml/2006/picture">
                      <pic:pic xmlns:pic="http://schemas.openxmlformats.org/drawingml/2006/picture">
                        <pic:nvPicPr>
                          <pic:cNvPr id="162" name="Text_Box_1780_SpCnt_18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9" name="Text_Box_1780_SpCnt_187"/>
                  <wp:cNvGraphicFramePr/>
                  <a:graphic xmlns:a="http://schemas.openxmlformats.org/drawingml/2006/main">
                    <a:graphicData uri="http://schemas.openxmlformats.org/drawingml/2006/picture">
                      <pic:pic xmlns:pic="http://schemas.openxmlformats.org/drawingml/2006/picture">
                        <pic:nvPicPr>
                          <pic:cNvPr id="179" name="Text_Box_1780_SpCnt_18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87" name="Text_Box_1780_SpCnt_188"/>
                  <wp:cNvGraphicFramePr/>
                  <a:graphic xmlns:a="http://schemas.openxmlformats.org/drawingml/2006/main">
                    <a:graphicData uri="http://schemas.openxmlformats.org/drawingml/2006/picture">
                      <pic:pic xmlns:pic="http://schemas.openxmlformats.org/drawingml/2006/picture">
                        <pic:nvPicPr>
                          <pic:cNvPr id="187" name="Text_Box_1780_SpCnt_18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84" name="Text_Box_1780_SpCnt_189"/>
                  <wp:cNvGraphicFramePr/>
                  <a:graphic xmlns:a="http://schemas.openxmlformats.org/drawingml/2006/main">
                    <a:graphicData uri="http://schemas.openxmlformats.org/drawingml/2006/picture">
                      <pic:pic xmlns:pic="http://schemas.openxmlformats.org/drawingml/2006/picture">
                        <pic:nvPicPr>
                          <pic:cNvPr id="184" name="Text_Box_1780_SpCnt_18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1" name="Text_Box_1780_SpCnt_190"/>
                  <wp:cNvGraphicFramePr/>
                  <a:graphic xmlns:a="http://schemas.openxmlformats.org/drawingml/2006/main">
                    <a:graphicData uri="http://schemas.openxmlformats.org/drawingml/2006/picture">
                      <pic:pic xmlns:pic="http://schemas.openxmlformats.org/drawingml/2006/picture">
                        <pic:nvPicPr>
                          <pic:cNvPr id="161" name="Text_Box_1780_SpCnt_19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6" name="Text_Box_1780_SpCnt_191"/>
                  <wp:cNvGraphicFramePr/>
                  <a:graphic xmlns:a="http://schemas.openxmlformats.org/drawingml/2006/main">
                    <a:graphicData uri="http://schemas.openxmlformats.org/drawingml/2006/picture">
                      <pic:pic xmlns:pic="http://schemas.openxmlformats.org/drawingml/2006/picture">
                        <pic:nvPicPr>
                          <pic:cNvPr id="166" name="Text_Box_1780_SpCnt_19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3" name="Text_Box_1780_SpCnt_192"/>
                  <wp:cNvGraphicFramePr/>
                  <a:graphic xmlns:a="http://schemas.openxmlformats.org/drawingml/2006/main">
                    <a:graphicData uri="http://schemas.openxmlformats.org/drawingml/2006/picture">
                      <pic:pic xmlns:pic="http://schemas.openxmlformats.org/drawingml/2006/picture">
                        <pic:nvPicPr>
                          <pic:cNvPr id="163" name="Text_Box_1780_SpCnt_19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4" name="Text_Box_1780_SpCnt_193"/>
                  <wp:cNvGraphicFramePr/>
                  <a:graphic xmlns:a="http://schemas.openxmlformats.org/drawingml/2006/main">
                    <a:graphicData uri="http://schemas.openxmlformats.org/drawingml/2006/picture">
                      <pic:pic xmlns:pic="http://schemas.openxmlformats.org/drawingml/2006/picture">
                        <pic:nvPicPr>
                          <pic:cNvPr id="174" name="Text_Box_1780_SpCnt_19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7" name="Text_Box_1780_SpCnt_194"/>
                  <wp:cNvGraphicFramePr/>
                  <a:graphic xmlns:a="http://schemas.openxmlformats.org/drawingml/2006/main">
                    <a:graphicData uri="http://schemas.openxmlformats.org/drawingml/2006/picture">
                      <pic:pic xmlns:pic="http://schemas.openxmlformats.org/drawingml/2006/picture">
                        <pic:nvPicPr>
                          <pic:cNvPr id="167" name="Text_Box_1780_SpCnt_19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69" name="Text_Box_1780_SpCnt_195"/>
                  <wp:cNvGraphicFramePr/>
                  <a:graphic xmlns:a="http://schemas.openxmlformats.org/drawingml/2006/main">
                    <a:graphicData uri="http://schemas.openxmlformats.org/drawingml/2006/picture">
                      <pic:pic xmlns:pic="http://schemas.openxmlformats.org/drawingml/2006/picture">
                        <pic:nvPicPr>
                          <pic:cNvPr id="169" name="Text_Box_1780_SpCnt_19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0" name="Text_Box_1780_SpCnt_196"/>
                  <wp:cNvGraphicFramePr/>
                  <a:graphic xmlns:a="http://schemas.openxmlformats.org/drawingml/2006/main">
                    <a:graphicData uri="http://schemas.openxmlformats.org/drawingml/2006/picture">
                      <pic:pic xmlns:pic="http://schemas.openxmlformats.org/drawingml/2006/picture">
                        <pic:nvPicPr>
                          <pic:cNvPr id="170" name="Text_Box_1780_SpCnt_19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1" name="Text_Box_1780_SpCnt_197"/>
                  <wp:cNvGraphicFramePr/>
                  <a:graphic xmlns:a="http://schemas.openxmlformats.org/drawingml/2006/main">
                    <a:graphicData uri="http://schemas.openxmlformats.org/drawingml/2006/picture">
                      <pic:pic xmlns:pic="http://schemas.openxmlformats.org/drawingml/2006/picture">
                        <pic:nvPicPr>
                          <pic:cNvPr id="171" name="Text_Box_1780_SpCnt_19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2" name="Text_Box_1780_SpCnt_198"/>
                  <wp:cNvGraphicFramePr/>
                  <a:graphic xmlns:a="http://schemas.openxmlformats.org/drawingml/2006/main">
                    <a:graphicData uri="http://schemas.openxmlformats.org/drawingml/2006/picture">
                      <pic:pic xmlns:pic="http://schemas.openxmlformats.org/drawingml/2006/picture">
                        <pic:nvPicPr>
                          <pic:cNvPr id="172" name="Text_Box_1780_SpCnt_19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75" name="Text_Box_1780_SpCnt_199"/>
                  <wp:cNvGraphicFramePr/>
                  <a:graphic xmlns:a="http://schemas.openxmlformats.org/drawingml/2006/main">
                    <a:graphicData uri="http://schemas.openxmlformats.org/drawingml/2006/picture">
                      <pic:pic xmlns:pic="http://schemas.openxmlformats.org/drawingml/2006/picture">
                        <pic:nvPicPr>
                          <pic:cNvPr id="175" name="Text_Box_1780_SpCnt_19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180" name="Text_Box_1780_SpCnt_200"/>
                  <wp:cNvGraphicFramePr/>
                  <a:graphic xmlns:a="http://schemas.openxmlformats.org/drawingml/2006/main">
                    <a:graphicData uri="http://schemas.openxmlformats.org/drawingml/2006/picture">
                      <pic:pic xmlns:pic="http://schemas.openxmlformats.org/drawingml/2006/picture">
                        <pic:nvPicPr>
                          <pic:cNvPr id="180" name="Text_Box_1780_SpCnt_20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181" name="Text_Box_1780_SpCnt_201"/>
                  <wp:cNvGraphicFramePr/>
                  <a:graphic xmlns:a="http://schemas.openxmlformats.org/drawingml/2006/main">
                    <a:graphicData uri="http://schemas.openxmlformats.org/drawingml/2006/picture">
                      <pic:pic xmlns:pic="http://schemas.openxmlformats.org/drawingml/2006/picture">
                        <pic:nvPicPr>
                          <pic:cNvPr id="181" name="Text_Box_1780_SpCnt_20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05" name="Text_Box_1780_SpCnt_202"/>
                  <wp:cNvGraphicFramePr/>
                  <a:graphic xmlns:a="http://schemas.openxmlformats.org/drawingml/2006/main">
                    <a:graphicData uri="http://schemas.openxmlformats.org/drawingml/2006/picture">
                      <pic:pic xmlns:pic="http://schemas.openxmlformats.org/drawingml/2006/picture">
                        <pic:nvPicPr>
                          <pic:cNvPr id="205" name="Text_Box_1780_SpCnt_20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06" name="Text_Box_1780_SpCnt_203"/>
                  <wp:cNvGraphicFramePr/>
                  <a:graphic xmlns:a="http://schemas.openxmlformats.org/drawingml/2006/main">
                    <a:graphicData uri="http://schemas.openxmlformats.org/drawingml/2006/picture">
                      <pic:pic xmlns:pic="http://schemas.openxmlformats.org/drawingml/2006/picture">
                        <pic:nvPicPr>
                          <pic:cNvPr id="206" name="Text_Box_1780_SpCnt_20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1" name="Text_Box_1780_SpCnt_204"/>
                  <wp:cNvGraphicFramePr/>
                  <a:graphic xmlns:a="http://schemas.openxmlformats.org/drawingml/2006/main">
                    <a:graphicData uri="http://schemas.openxmlformats.org/drawingml/2006/picture">
                      <pic:pic xmlns:pic="http://schemas.openxmlformats.org/drawingml/2006/picture">
                        <pic:nvPicPr>
                          <pic:cNvPr id="801" name="Text_Box_1780_SpCnt_20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8" name="Text_Box_1780_SpCnt_205"/>
                  <wp:cNvGraphicFramePr/>
                  <a:graphic xmlns:a="http://schemas.openxmlformats.org/drawingml/2006/main">
                    <a:graphicData uri="http://schemas.openxmlformats.org/drawingml/2006/picture">
                      <pic:pic xmlns:pic="http://schemas.openxmlformats.org/drawingml/2006/picture">
                        <pic:nvPicPr>
                          <pic:cNvPr id="788" name="Text_Box_1780_SpCnt_20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4" name="Text_Box_1780_SpCnt_206"/>
                  <wp:cNvGraphicFramePr/>
                  <a:graphic xmlns:a="http://schemas.openxmlformats.org/drawingml/2006/main">
                    <a:graphicData uri="http://schemas.openxmlformats.org/drawingml/2006/picture">
                      <pic:pic xmlns:pic="http://schemas.openxmlformats.org/drawingml/2006/picture">
                        <pic:nvPicPr>
                          <pic:cNvPr id="804" name="Text_Box_1780_SpCnt_20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75" name="Text_Box_1780_SpCnt_207"/>
                  <wp:cNvGraphicFramePr/>
                  <a:graphic xmlns:a="http://schemas.openxmlformats.org/drawingml/2006/main">
                    <a:graphicData uri="http://schemas.openxmlformats.org/drawingml/2006/picture">
                      <pic:pic xmlns:pic="http://schemas.openxmlformats.org/drawingml/2006/picture">
                        <pic:nvPicPr>
                          <pic:cNvPr id="775" name="Text_Box_1780_SpCnt_20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76" name="Text_Box_1780_SpCnt_208"/>
                  <wp:cNvGraphicFramePr/>
                  <a:graphic xmlns:a="http://schemas.openxmlformats.org/drawingml/2006/main">
                    <a:graphicData uri="http://schemas.openxmlformats.org/drawingml/2006/picture">
                      <pic:pic xmlns:pic="http://schemas.openxmlformats.org/drawingml/2006/picture">
                        <pic:nvPicPr>
                          <pic:cNvPr id="776" name="Text_Box_1780_SpCnt_20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77" name="Text_Box_1780_SpCnt_209"/>
                  <wp:cNvGraphicFramePr/>
                  <a:graphic xmlns:a="http://schemas.openxmlformats.org/drawingml/2006/main">
                    <a:graphicData uri="http://schemas.openxmlformats.org/drawingml/2006/picture">
                      <pic:pic xmlns:pic="http://schemas.openxmlformats.org/drawingml/2006/picture">
                        <pic:nvPicPr>
                          <pic:cNvPr id="777" name="Text_Box_1780_SpCnt_20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2" name="Text_Box_1780_SpCnt_210"/>
                  <wp:cNvGraphicFramePr/>
                  <a:graphic xmlns:a="http://schemas.openxmlformats.org/drawingml/2006/main">
                    <a:graphicData uri="http://schemas.openxmlformats.org/drawingml/2006/picture">
                      <pic:pic xmlns:pic="http://schemas.openxmlformats.org/drawingml/2006/picture">
                        <pic:nvPicPr>
                          <pic:cNvPr id="802" name="Text_Box_1780_SpCnt_21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2" name="Text_Box_1780_SpCnt_211"/>
                  <wp:cNvGraphicFramePr/>
                  <a:graphic xmlns:a="http://schemas.openxmlformats.org/drawingml/2006/main">
                    <a:graphicData uri="http://schemas.openxmlformats.org/drawingml/2006/picture">
                      <pic:pic xmlns:pic="http://schemas.openxmlformats.org/drawingml/2006/picture">
                        <pic:nvPicPr>
                          <pic:cNvPr id="792" name="Text_Box_1780_SpCnt_21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78" name="Text_Box_1780_SpCnt_212"/>
                  <wp:cNvGraphicFramePr/>
                  <a:graphic xmlns:a="http://schemas.openxmlformats.org/drawingml/2006/main">
                    <a:graphicData uri="http://schemas.openxmlformats.org/drawingml/2006/picture">
                      <pic:pic xmlns:pic="http://schemas.openxmlformats.org/drawingml/2006/picture">
                        <pic:nvPicPr>
                          <pic:cNvPr id="778" name="Text_Box_1780_SpCnt_21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6" name="Text_Box_1780_SpCnt_213"/>
                  <wp:cNvGraphicFramePr/>
                  <a:graphic xmlns:a="http://schemas.openxmlformats.org/drawingml/2006/main">
                    <a:graphicData uri="http://schemas.openxmlformats.org/drawingml/2006/picture">
                      <pic:pic xmlns:pic="http://schemas.openxmlformats.org/drawingml/2006/picture">
                        <pic:nvPicPr>
                          <pic:cNvPr id="806" name="Text_Box_1780_SpCnt_21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5" name="Text_Box_1780_SpCnt_214"/>
                  <wp:cNvGraphicFramePr/>
                  <a:graphic xmlns:a="http://schemas.openxmlformats.org/drawingml/2006/main">
                    <a:graphicData uri="http://schemas.openxmlformats.org/drawingml/2006/picture">
                      <pic:pic xmlns:pic="http://schemas.openxmlformats.org/drawingml/2006/picture">
                        <pic:nvPicPr>
                          <pic:cNvPr id="805" name="Text_Box_1780_SpCnt_21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3" name="Text_Box_1780_SpCnt_215"/>
                  <wp:cNvGraphicFramePr/>
                  <a:graphic xmlns:a="http://schemas.openxmlformats.org/drawingml/2006/main">
                    <a:graphicData uri="http://schemas.openxmlformats.org/drawingml/2006/picture">
                      <pic:pic xmlns:pic="http://schemas.openxmlformats.org/drawingml/2006/picture">
                        <pic:nvPicPr>
                          <pic:cNvPr id="803" name="Text_Box_1780_SpCnt_21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7" name="Text_Box_1780_SpCnt_216"/>
                  <wp:cNvGraphicFramePr/>
                  <a:graphic xmlns:a="http://schemas.openxmlformats.org/drawingml/2006/main">
                    <a:graphicData uri="http://schemas.openxmlformats.org/drawingml/2006/picture">
                      <pic:pic xmlns:pic="http://schemas.openxmlformats.org/drawingml/2006/picture">
                        <pic:nvPicPr>
                          <pic:cNvPr id="787" name="Text_Box_1780_SpCnt_21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5" name="Text_Box_1780_SpCnt_217"/>
                  <wp:cNvGraphicFramePr/>
                  <a:graphic xmlns:a="http://schemas.openxmlformats.org/drawingml/2006/main">
                    <a:graphicData uri="http://schemas.openxmlformats.org/drawingml/2006/picture">
                      <pic:pic xmlns:pic="http://schemas.openxmlformats.org/drawingml/2006/picture">
                        <pic:nvPicPr>
                          <pic:cNvPr id="785" name="Text_Box_1780_SpCnt_21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3" name="Text_Box_1780_SpCnt_218"/>
                  <wp:cNvGraphicFramePr/>
                  <a:graphic xmlns:a="http://schemas.openxmlformats.org/drawingml/2006/main">
                    <a:graphicData uri="http://schemas.openxmlformats.org/drawingml/2006/picture">
                      <pic:pic xmlns:pic="http://schemas.openxmlformats.org/drawingml/2006/picture">
                        <pic:nvPicPr>
                          <pic:cNvPr id="793" name="Text_Box_1780_SpCnt_21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4" name="Text_Box_1780_SpCnt_219"/>
                  <wp:cNvGraphicFramePr/>
                  <a:graphic xmlns:a="http://schemas.openxmlformats.org/drawingml/2006/main">
                    <a:graphicData uri="http://schemas.openxmlformats.org/drawingml/2006/picture">
                      <pic:pic xmlns:pic="http://schemas.openxmlformats.org/drawingml/2006/picture">
                        <pic:nvPicPr>
                          <pic:cNvPr id="794" name="Text_Box_1780_SpCnt_21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9" name="Text_Box_1780_SpCnt_220"/>
                  <wp:cNvGraphicFramePr/>
                  <a:graphic xmlns:a="http://schemas.openxmlformats.org/drawingml/2006/main">
                    <a:graphicData uri="http://schemas.openxmlformats.org/drawingml/2006/picture">
                      <pic:pic xmlns:pic="http://schemas.openxmlformats.org/drawingml/2006/picture">
                        <pic:nvPicPr>
                          <pic:cNvPr id="789" name="Text_Box_1780_SpCnt_22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4" name="Text_Box_1780_SpCnt_221"/>
                  <wp:cNvGraphicFramePr/>
                  <a:graphic xmlns:a="http://schemas.openxmlformats.org/drawingml/2006/main">
                    <a:graphicData uri="http://schemas.openxmlformats.org/drawingml/2006/picture">
                      <pic:pic xmlns:pic="http://schemas.openxmlformats.org/drawingml/2006/picture">
                        <pic:nvPicPr>
                          <pic:cNvPr id="784" name="Text_Box_1780_SpCnt_22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79" name="Text_Box_1780_SpCnt_222"/>
                  <wp:cNvGraphicFramePr/>
                  <a:graphic xmlns:a="http://schemas.openxmlformats.org/drawingml/2006/main">
                    <a:graphicData uri="http://schemas.openxmlformats.org/drawingml/2006/picture">
                      <pic:pic xmlns:pic="http://schemas.openxmlformats.org/drawingml/2006/picture">
                        <pic:nvPicPr>
                          <pic:cNvPr id="779" name="Text_Box_1780_SpCnt_22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2" name="Text_Box_1780_SpCnt_223"/>
                  <wp:cNvGraphicFramePr/>
                  <a:graphic xmlns:a="http://schemas.openxmlformats.org/drawingml/2006/main">
                    <a:graphicData uri="http://schemas.openxmlformats.org/drawingml/2006/picture">
                      <pic:pic xmlns:pic="http://schemas.openxmlformats.org/drawingml/2006/picture">
                        <pic:nvPicPr>
                          <pic:cNvPr id="782" name="Text_Box_1780_SpCnt_22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0" name="Text_Box_1780_SpCnt_224"/>
                  <wp:cNvGraphicFramePr/>
                  <a:graphic xmlns:a="http://schemas.openxmlformats.org/drawingml/2006/main">
                    <a:graphicData uri="http://schemas.openxmlformats.org/drawingml/2006/picture">
                      <pic:pic xmlns:pic="http://schemas.openxmlformats.org/drawingml/2006/picture">
                        <pic:nvPicPr>
                          <pic:cNvPr id="780" name="Text_Box_1780_SpCnt_22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1" name="Text_Box_1780_SpCnt_225"/>
                  <wp:cNvGraphicFramePr/>
                  <a:graphic xmlns:a="http://schemas.openxmlformats.org/drawingml/2006/main">
                    <a:graphicData uri="http://schemas.openxmlformats.org/drawingml/2006/picture">
                      <pic:pic xmlns:pic="http://schemas.openxmlformats.org/drawingml/2006/picture">
                        <pic:nvPicPr>
                          <pic:cNvPr id="781" name="Text_Box_1780_SpCnt_22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3" name="Text_Box_1780_SpCnt_226"/>
                  <wp:cNvGraphicFramePr/>
                  <a:graphic xmlns:a="http://schemas.openxmlformats.org/drawingml/2006/main">
                    <a:graphicData uri="http://schemas.openxmlformats.org/drawingml/2006/picture">
                      <pic:pic xmlns:pic="http://schemas.openxmlformats.org/drawingml/2006/picture">
                        <pic:nvPicPr>
                          <pic:cNvPr id="783" name="Text_Box_1780_SpCnt_22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9" name="Text_Box_1780_SpCnt_227"/>
                  <wp:cNvGraphicFramePr/>
                  <a:graphic xmlns:a="http://schemas.openxmlformats.org/drawingml/2006/main">
                    <a:graphicData uri="http://schemas.openxmlformats.org/drawingml/2006/picture">
                      <pic:pic xmlns:pic="http://schemas.openxmlformats.org/drawingml/2006/picture">
                        <pic:nvPicPr>
                          <pic:cNvPr id="799" name="Text_Box_1780_SpCnt_22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6" name="Text_Box_1780_SpCnt_228"/>
                  <wp:cNvGraphicFramePr/>
                  <a:graphic xmlns:a="http://schemas.openxmlformats.org/drawingml/2006/main">
                    <a:graphicData uri="http://schemas.openxmlformats.org/drawingml/2006/picture">
                      <pic:pic xmlns:pic="http://schemas.openxmlformats.org/drawingml/2006/picture">
                        <pic:nvPicPr>
                          <pic:cNvPr id="796" name="Text_Box_1780_SpCnt_22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0" name="Text_Box_1780_SpCnt_229"/>
                  <wp:cNvGraphicFramePr/>
                  <a:graphic xmlns:a="http://schemas.openxmlformats.org/drawingml/2006/main">
                    <a:graphicData uri="http://schemas.openxmlformats.org/drawingml/2006/picture">
                      <pic:pic xmlns:pic="http://schemas.openxmlformats.org/drawingml/2006/picture">
                        <pic:nvPicPr>
                          <pic:cNvPr id="790" name="Text_Box_1780_SpCnt_22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86" name="Text_Box_1780_SpCnt_230"/>
                  <wp:cNvGraphicFramePr/>
                  <a:graphic xmlns:a="http://schemas.openxmlformats.org/drawingml/2006/main">
                    <a:graphicData uri="http://schemas.openxmlformats.org/drawingml/2006/picture">
                      <pic:pic xmlns:pic="http://schemas.openxmlformats.org/drawingml/2006/picture">
                        <pic:nvPicPr>
                          <pic:cNvPr id="786" name="Text_Box_1780_SpCnt_23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8" name="Text_Box_1780_SpCnt_231"/>
                  <wp:cNvGraphicFramePr/>
                  <a:graphic xmlns:a="http://schemas.openxmlformats.org/drawingml/2006/main">
                    <a:graphicData uri="http://schemas.openxmlformats.org/drawingml/2006/picture">
                      <pic:pic xmlns:pic="http://schemas.openxmlformats.org/drawingml/2006/picture">
                        <pic:nvPicPr>
                          <pic:cNvPr id="798" name="Text_Box_1780_SpCnt_23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1" name="Text_Box_1780_SpCnt_232"/>
                  <wp:cNvGraphicFramePr/>
                  <a:graphic xmlns:a="http://schemas.openxmlformats.org/drawingml/2006/main">
                    <a:graphicData uri="http://schemas.openxmlformats.org/drawingml/2006/picture">
                      <pic:pic xmlns:pic="http://schemas.openxmlformats.org/drawingml/2006/picture">
                        <pic:nvPicPr>
                          <pic:cNvPr id="791" name="Text_Box_1780_SpCnt_23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5" name="Text_Box_1780_SpCnt_233"/>
                  <wp:cNvGraphicFramePr/>
                  <a:graphic xmlns:a="http://schemas.openxmlformats.org/drawingml/2006/main">
                    <a:graphicData uri="http://schemas.openxmlformats.org/drawingml/2006/picture">
                      <pic:pic xmlns:pic="http://schemas.openxmlformats.org/drawingml/2006/picture">
                        <pic:nvPicPr>
                          <pic:cNvPr id="795" name="Text_Box_1780_SpCnt_23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797" name="Text_Box_1780_SpCnt_234"/>
                  <wp:cNvGraphicFramePr/>
                  <a:graphic xmlns:a="http://schemas.openxmlformats.org/drawingml/2006/main">
                    <a:graphicData uri="http://schemas.openxmlformats.org/drawingml/2006/picture">
                      <pic:pic xmlns:pic="http://schemas.openxmlformats.org/drawingml/2006/picture">
                        <pic:nvPicPr>
                          <pic:cNvPr id="797" name="Text_Box_1780_SpCnt_23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0" name="Text_Box_1780_SpCnt_235"/>
                  <wp:cNvGraphicFramePr/>
                  <a:graphic xmlns:a="http://schemas.openxmlformats.org/drawingml/2006/main">
                    <a:graphicData uri="http://schemas.openxmlformats.org/drawingml/2006/picture">
                      <pic:pic xmlns:pic="http://schemas.openxmlformats.org/drawingml/2006/picture">
                        <pic:nvPicPr>
                          <pic:cNvPr id="800" name="Text_Box_1780_SpCnt_23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4" name="Text_Box_1780_SpCnt_236"/>
                  <wp:cNvGraphicFramePr/>
                  <a:graphic xmlns:a="http://schemas.openxmlformats.org/drawingml/2006/main">
                    <a:graphicData uri="http://schemas.openxmlformats.org/drawingml/2006/picture">
                      <pic:pic xmlns:pic="http://schemas.openxmlformats.org/drawingml/2006/picture">
                        <pic:nvPicPr>
                          <pic:cNvPr id="834" name="Text_Box_1780_SpCnt_23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9" name="Text_Box_1780_SpCnt_237"/>
                  <wp:cNvGraphicFramePr/>
                  <a:graphic xmlns:a="http://schemas.openxmlformats.org/drawingml/2006/main">
                    <a:graphicData uri="http://schemas.openxmlformats.org/drawingml/2006/picture">
                      <pic:pic xmlns:pic="http://schemas.openxmlformats.org/drawingml/2006/picture">
                        <pic:nvPicPr>
                          <pic:cNvPr id="819" name="Text_Box_1780_SpCnt_23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7" name="Text_Box_1780_SpCnt_238"/>
                  <wp:cNvGraphicFramePr/>
                  <a:graphic xmlns:a="http://schemas.openxmlformats.org/drawingml/2006/main">
                    <a:graphicData uri="http://schemas.openxmlformats.org/drawingml/2006/picture">
                      <pic:pic xmlns:pic="http://schemas.openxmlformats.org/drawingml/2006/picture">
                        <pic:nvPicPr>
                          <pic:cNvPr id="837" name="Text_Box_1780_SpCnt_23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6" name="Text_Box_1780_SpCnt_239"/>
                  <wp:cNvGraphicFramePr/>
                  <a:graphic xmlns:a="http://schemas.openxmlformats.org/drawingml/2006/main">
                    <a:graphicData uri="http://schemas.openxmlformats.org/drawingml/2006/picture">
                      <pic:pic xmlns:pic="http://schemas.openxmlformats.org/drawingml/2006/picture">
                        <pic:nvPicPr>
                          <pic:cNvPr id="816" name="Text_Box_1780_SpCnt_23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2" name="Text_Box_1780_SpCnt_240"/>
                  <wp:cNvGraphicFramePr/>
                  <a:graphic xmlns:a="http://schemas.openxmlformats.org/drawingml/2006/main">
                    <a:graphicData uri="http://schemas.openxmlformats.org/drawingml/2006/picture">
                      <pic:pic xmlns:pic="http://schemas.openxmlformats.org/drawingml/2006/picture">
                        <pic:nvPicPr>
                          <pic:cNvPr id="822" name="Text_Box_1780_SpCnt_24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2" name="Text_Box_1780_SpCnt_241"/>
                  <wp:cNvGraphicFramePr/>
                  <a:graphic xmlns:a="http://schemas.openxmlformats.org/drawingml/2006/main">
                    <a:graphicData uri="http://schemas.openxmlformats.org/drawingml/2006/picture">
                      <pic:pic xmlns:pic="http://schemas.openxmlformats.org/drawingml/2006/picture">
                        <pic:nvPicPr>
                          <pic:cNvPr id="812" name="Text_Box_1780_SpCnt_24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7" name="Text_Box_1780_SpCnt_242"/>
                  <wp:cNvGraphicFramePr/>
                  <a:graphic xmlns:a="http://schemas.openxmlformats.org/drawingml/2006/main">
                    <a:graphicData uri="http://schemas.openxmlformats.org/drawingml/2006/picture">
                      <pic:pic xmlns:pic="http://schemas.openxmlformats.org/drawingml/2006/picture">
                        <pic:nvPicPr>
                          <pic:cNvPr id="817" name="Text_Box_1780_SpCnt_24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0" name="Text_Box_1780_SpCnt_243"/>
                  <wp:cNvGraphicFramePr/>
                  <a:graphic xmlns:a="http://schemas.openxmlformats.org/drawingml/2006/main">
                    <a:graphicData uri="http://schemas.openxmlformats.org/drawingml/2006/picture">
                      <pic:pic xmlns:pic="http://schemas.openxmlformats.org/drawingml/2006/picture">
                        <pic:nvPicPr>
                          <pic:cNvPr id="830" name="Text_Box_1780_SpCnt_24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0" name="Text_Box_1780_SpCnt_244"/>
                  <wp:cNvGraphicFramePr/>
                  <a:graphic xmlns:a="http://schemas.openxmlformats.org/drawingml/2006/main">
                    <a:graphicData uri="http://schemas.openxmlformats.org/drawingml/2006/picture">
                      <pic:pic xmlns:pic="http://schemas.openxmlformats.org/drawingml/2006/picture">
                        <pic:nvPicPr>
                          <pic:cNvPr id="810" name="Text_Box_1780_SpCnt_24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3" name="Text_Box_1780_SpCnt_245"/>
                  <wp:cNvGraphicFramePr/>
                  <a:graphic xmlns:a="http://schemas.openxmlformats.org/drawingml/2006/main">
                    <a:graphicData uri="http://schemas.openxmlformats.org/drawingml/2006/picture">
                      <pic:pic xmlns:pic="http://schemas.openxmlformats.org/drawingml/2006/picture">
                        <pic:nvPicPr>
                          <pic:cNvPr id="813" name="Text_Box_1780_SpCnt_24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9" name="Text_Box_1780_SpCnt_246"/>
                  <wp:cNvGraphicFramePr/>
                  <a:graphic xmlns:a="http://schemas.openxmlformats.org/drawingml/2006/main">
                    <a:graphicData uri="http://schemas.openxmlformats.org/drawingml/2006/picture">
                      <pic:pic xmlns:pic="http://schemas.openxmlformats.org/drawingml/2006/picture">
                        <pic:nvPicPr>
                          <pic:cNvPr id="809" name="Text_Box_1780_SpCnt_24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5" name="Text_Box_1780_SpCnt_247"/>
                  <wp:cNvGraphicFramePr/>
                  <a:graphic xmlns:a="http://schemas.openxmlformats.org/drawingml/2006/main">
                    <a:graphicData uri="http://schemas.openxmlformats.org/drawingml/2006/picture">
                      <pic:pic xmlns:pic="http://schemas.openxmlformats.org/drawingml/2006/picture">
                        <pic:nvPicPr>
                          <pic:cNvPr id="835" name="Text_Box_1780_SpCnt_24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3" name="Text_Box_1780_SpCnt_248"/>
                  <wp:cNvGraphicFramePr/>
                  <a:graphic xmlns:a="http://schemas.openxmlformats.org/drawingml/2006/main">
                    <a:graphicData uri="http://schemas.openxmlformats.org/drawingml/2006/picture">
                      <pic:pic xmlns:pic="http://schemas.openxmlformats.org/drawingml/2006/picture">
                        <pic:nvPicPr>
                          <pic:cNvPr id="823" name="Text_Box_1780_SpCnt_24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3" name="Text_Box_1780_SpCnt_249"/>
                  <wp:cNvGraphicFramePr/>
                  <a:graphic xmlns:a="http://schemas.openxmlformats.org/drawingml/2006/main">
                    <a:graphicData uri="http://schemas.openxmlformats.org/drawingml/2006/picture">
                      <pic:pic xmlns:pic="http://schemas.openxmlformats.org/drawingml/2006/picture">
                        <pic:nvPicPr>
                          <pic:cNvPr id="833" name="Text_Box_1780_SpCnt_24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7" name="Text_Box_1780_SpCnt_250"/>
                  <wp:cNvGraphicFramePr/>
                  <a:graphic xmlns:a="http://schemas.openxmlformats.org/drawingml/2006/main">
                    <a:graphicData uri="http://schemas.openxmlformats.org/drawingml/2006/picture">
                      <pic:pic xmlns:pic="http://schemas.openxmlformats.org/drawingml/2006/picture">
                        <pic:nvPicPr>
                          <pic:cNvPr id="807" name="Text_Box_1780_SpCnt_25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5" name="Text_Box_1780_SpCnt_251"/>
                  <wp:cNvGraphicFramePr/>
                  <a:graphic xmlns:a="http://schemas.openxmlformats.org/drawingml/2006/main">
                    <a:graphicData uri="http://schemas.openxmlformats.org/drawingml/2006/picture">
                      <pic:pic xmlns:pic="http://schemas.openxmlformats.org/drawingml/2006/picture">
                        <pic:nvPicPr>
                          <pic:cNvPr id="825" name="Text_Box_1780_SpCnt_25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8" name="Text_Box_1780_SpCnt_252"/>
                  <wp:cNvGraphicFramePr/>
                  <a:graphic xmlns:a="http://schemas.openxmlformats.org/drawingml/2006/main">
                    <a:graphicData uri="http://schemas.openxmlformats.org/drawingml/2006/picture">
                      <pic:pic xmlns:pic="http://schemas.openxmlformats.org/drawingml/2006/picture">
                        <pic:nvPicPr>
                          <pic:cNvPr id="818" name="Text_Box_1780_SpCnt_25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0" name="Text_Box_1780_SpCnt_253"/>
                  <wp:cNvGraphicFramePr/>
                  <a:graphic xmlns:a="http://schemas.openxmlformats.org/drawingml/2006/main">
                    <a:graphicData uri="http://schemas.openxmlformats.org/drawingml/2006/picture">
                      <pic:pic xmlns:pic="http://schemas.openxmlformats.org/drawingml/2006/picture">
                        <pic:nvPicPr>
                          <pic:cNvPr id="820" name="Text_Box_1780_SpCnt_25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08" name="Text_Box_1780_SpCnt_254"/>
                  <wp:cNvGraphicFramePr/>
                  <a:graphic xmlns:a="http://schemas.openxmlformats.org/drawingml/2006/main">
                    <a:graphicData uri="http://schemas.openxmlformats.org/drawingml/2006/picture">
                      <pic:pic xmlns:pic="http://schemas.openxmlformats.org/drawingml/2006/picture">
                        <pic:nvPicPr>
                          <pic:cNvPr id="808" name="Text_Box_1780_SpCnt_25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9" name="Text_Box_1780_SpCnt_255"/>
                  <wp:cNvGraphicFramePr/>
                  <a:graphic xmlns:a="http://schemas.openxmlformats.org/drawingml/2006/main">
                    <a:graphicData uri="http://schemas.openxmlformats.org/drawingml/2006/picture">
                      <pic:pic xmlns:pic="http://schemas.openxmlformats.org/drawingml/2006/picture">
                        <pic:nvPicPr>
                          <pic:cNvPr id="829" name="Text_Box_1780_SpCnt_25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4" name="Text_Box_1780_SpCnt_256"/>
                  <wp:cNvGraphicFramePr/>
                  <a:graphic xmlns:a="http://schemas.openxmlformats.org/drawingml/2006/main">
                    <a:graphicData uri="http://schemas.openxmlformats.org/drawingml/2006/picture">
                      <pic:pic xmlns:pic="http://schemas.openxmlformats.org/drawingml/2006/picture">
                        <pic:nvPicPr>
                          <pic:cNvPr id="814" name="Text_Box_1780_SpCnt_25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1" name="Text_Box_1780_SpCnt_257"/>
                  <wp:cNvGraphicFramePr/>
                  <a:graphic xmlns:a="http://schemas.openxmlformats.org/drawingml/2006/main">
                    <a:graphicData uri="http://schemas.openxmlformats.org/drawingml/2006/picture">
                      <pic:pic xmlns:pic="http://schemas.openxmlformats.org/drawingml/2006/picture">
                        <pic:nvPicPr>
                          <pic:cNvPr id="831" name="Text_Box_1780_SpCnt_25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4" name="Text_Box_1780_SpCnt_258"/>
                  <wp:cNvGraphicFramePr/>
                  <a:graphic xmlns:a="http://schemas.openxmlformats.org/drawingml/2006/main">
                    <a:graphicData uri="http://schemas.openxmlformats.org/drawingml/2006/picture">
                      <pic:pic xmlns:pic="http://schemas.openxmlformats.org/drawingml/2006/picture">
                        <pic:nvPicPr>
                          <pic:cNvPr id="824" name="Text_Box_1780_SpCnt_25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1" name="Text_Box_1780_SpCnt_259"/>
                  <wp:cNvGraphicFramePr/>
                  <a:graphic xmlns:a="http://schemas.openxmlformats.org/drawingml/2006/main">
                    <a:graphicData uri="http://schemas.openxmlformats.org/drawingml/2006/picture">
                      <pic:pic xmlns:pic="http://schemas.openxmlformats.org/drawingml/2006/picture">
                        <pic:nvPicPr>
                          <pic:cNvPr id="811" name="Text_Box_1780_SpCnt_25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15" name="Text_Box_1780_SpCnt_260"/>
                  <wp:cNvGraphicFramePr/>
                  <a:graphic xmlns:a="http://schemas.openxmlformats.org/drawingml/2006/main">
                    <a:graphicData uri="http://schemas.openxmlformats.org/drawingml/2006/picture">
                      <pic:pic xmlns:pic="http://schemas.openxmlformats.org/drawingml/2006/picture">
                        <pic:nvPicPr>
                          <pic:cNvPr id="815" name="Text_Box_1780_SpCnt_26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6" name="Text_Box_1780_SpCnt_261"/>
                  <wp:cNvGraphicFramePr/>
                  <a:graphic xmlns:a="http://schemas.openxmlformats.org/drawingml/2006/main">
                    <a:graphicData uri="http://schemas.openxmlformats.org/drawingml/2006/picture">
                      <pic:pic xmlns:pic="http://schemas.openxmlformats.org/drawingml/2006/picture">
                        <pic:nvPicPr>
                          <pic:cNvPr id="826" name="Text_Box_1780_SpCnt_26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7" name="Text_Box_1780_SpCnt_262"/>
                  <wp:cNvGraphicFramePr/>
                  <a:graphic xmlns:a="http://schemas.openxmlformats.org/drawingml/2006/main">
                    <a:graphicData uri="http://schemas.openxmlformats.org/drawingml/2006/picture">
                      <pic:pic xmlns:pic="http://schemas.openxmlformats.org/drawingml/2006/picture">
                        <pic:nvPicPr>
                          <pic:cNvPr id="827" name="Text_Box_1780_SpCnt_26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8" name="Text_Box_1780_SpCnt_263"/>
                  <wp:cNvGraphicFramePr/>
                  <a:graphic xmlns:a="http://schemas.openxmlformats.org/drawingml/2006/main">
                    <a:graphicData uri="http://schemas.openxmlformats.org/drawingml/2006/picture">
                      <pic:pic xmlns:pic="http://schemas.openxmlformats.org/drawingml/2006/picture">
                        <pic:nvPicPr>
                          <pic:cNvPr id="838" name="Text_Box_1780_SpCnt_26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1" name="Text_Box_1780_SpCnt_264"/>
                  <wp:cNvGraphicFramePr/>
                  <a:graphic xmlns:a="http://schemas.openxmlformats.org/drawingml/2006/main">
                    <a:graphicData uri="http://schemas.openxmlformats.org/drawingml/2006/picture">
                      <pic:pic xmlns:pic="http://schemas.openxmlformats.org/drawingml/2006/picture">
                        <pic:nvPicPr>
                          <pic:cNvPr id="821" name="Text_Box_1780_SpCnt_26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28" name="Text_Box_1780_SpCnt_265"/>
                  <wp:cNvGraphicFramePr/>
                  <a:graphic xmlns:a="http://schemas.openxmlformats.org/drawingml/2006/main">
                    <a:graphicData uri="http://schemas.openxmlformats.org/drawingml/2006/picture">
                      <pic:pic xmlns:pic="http://schemas.openxmlformats.org/drawingml/2006/picture">
                        <pic:nvPicPr>
                          <pic:cNvPr id="828" name="Text_Box_1780_SpCnt_26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2" name="Text_Box_1780_SpCnt_266"/>
                  <wp:cNvGraphicFramePr/>
                  <a:graphic xmlns:a="http://schemas.openxmlformats.org/drawingml/2006/main">
                    <a:graphicData uri="http://schemas.openxmlformats.org/drawingml/2006/picture">
                      <pic:pic xmlns:pic="http://schemas.openxmlformats.org/drawingml/2006/picture">
                        <pic:nvPicPr>
                          <pic:cNvPr id="832" name="Text_Box_1780_SpCnt_26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6" name="Text_Box_1780_SpCnt_267"/>
                  <wp:cNvGraphicFramePr/>
                  <a:graphic xmlns:a="http://schemas.openxmlformats.org/drawingml/2006/main">
                    <a:graphicData uri="http://schemas.openxmlformats.org/drawingml/2006/picture">
                      <pic:pic xmlns:pic="http://schemas.openxmlformats.org/drawingml/2006/picture">
                        <pic:nvPicPr>
                          <pic:cNvPr id="836" name="Text_Box_1780_SpCnt_26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54" name="Text_Box_1780_SpCnt_268"/>
                  <wp:cNvGraphicFramePr/>
                  <a:graphic xmlns:a="http://schemas.openxmlformats.org/drawingml/2006/main">
                    <a:graphicData uri="http://schemas.openxmlformats.org/drawingml/2006/picture">
                      <pic:pic xmlns:pic="http://schemas.openxmlformats.org/drawingml/2006/picture">
                        <pic:nvPicPr>
                          <pic:cNvPr id="854" name="Text_Box_1780_SpCnt_26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4" name="Text_Box_1780_SpCnt_269"/>
                  <wp:cNvGraphicFramePr/>
                  <a:graphic xmlns:a="http://schemas.openxmlformats.org/drawingml/2006/main">
                    <a:graphicData uri="http://schemas.openxmlformats.org/drawingml/2006/picture">
                      <pic:pic xmlns:pic="http://schemas.openxmlformats.org/drawingml/2006/picture">
                        <pic:nvPicPr>
                          <pic:cNvPr id="844" name="Text_Box_1780_SpCnt_26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5" name="Text_Box_1780_SpCnt_270"/>
                  <wp:cNvGraphicFramePr/>
                  <a:graphic xmlns:a="http://schemas.openxmlformats.org/drawingml/2006/main">
                    <a:graphicData uri="http://schemas.openxmlformats.org/drawingml/2006/picture">
                      <pic:pic xmlns:pic="http://schemas.openxmlformats.org/drawingml/2006/picture">
                        <pic:nvPicPr>
                          <pic:cNvPr id="845" name="Text_Box_1780_SpCnt_27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8" name="Text_Box_1780_SpCnt_271"/>
                  <wp:cNvGraphicFramePr/>
                  <a:graphic xmlns:a="http://schemas.openxmlformats.org/drawingml/2006/main">
                    <a:graphicData uri="http://schemas.openxmlformats.org/drawingml/2006/picture">
                      <pic:pic xmlns:pic="http://schemas.openxmlformats.org/drawingml/2006/picture">
                        <pic:nvPicPr>
                          <pic:cNvPr id="848" name="Text_Box_1780_SpCnt_27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7" name="Text_Box_1780_SpCnt_272"/>
                  <wp:cNvGraphicFramePr/>
                  <a:graphic xmlns:a="http://schemas.openxmlformats.org/drawingml/2006/main">
                    <a:graphicData uri="http://schemas.openxmlformats.org/drawingml/2006/picture">
                      <pic:pic xmlns:pic="http://schemas.openxmlformats.org/drawingml/2006/picture">
                        <pic:nvPicPr>
                          <pic:cNvPr id="847" name="Text_Box_1780_SpCnt_27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51" name="Text_Box_1780_SpCnt_273"/>
                  <wp:cNvGraphicFramePr/>
                  <a:graphic xmlns:a="http://schemas.openxmlformats.org/drawingml/2006/main">
                    <a:graphicData uri="http://schemas.openxmlformats.org/drawingml/2006/picture">
                      <pic:pic xmlns:pic="http://schemas.openxmlformats.org/drawingml/2006/picture">
                        <pic:nvPicPr>
                          <pic:cNvPr id="851" name="Text_Box_1780_SpCnt_27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3" name="Text_Box_1780_SpCnt_274"/>
                  <wp:cNvGraphicFramePr/>
                  <a:graphic xmlns:a="http://schemas.openxmlformats.org/drawingml/2006/main">
                    <a:graphicData uri="http://schemas.openxmlformats.org/drawingml/2006/picture">
                      <pic:pic xmlns:pic="http://schemas.openxmlformats.org/drawingml/2006/picture">
                        <pic:nvPicPr>
                          <pic:cNvPr id="843" name="Text_Box_1780_SpCnt_27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53" name="Text_Box_1780_SpCnt_275"/>
                  <wp:cNvGraphicFramePr/>
                  <a:graphic xmlns:a="http://schemas.openxmlformats.org/drawingml/2006/main">
                    <a:graphicData uri="http://schemas.openxmlformats.org/drawingml/2006/picture">
                      <pic:pic xmlns:pic="http://schemas.openxmlformats.org/drawingml/2006/picture">
                        <pic:nvPicPr>
                          <pic:cNvPr id="853" name="Text_Box_1780_SpCnt_27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2" name="Text_Box_1780_SpCnt_276"/>
                  <wp:cNvGraphicFramePr/>
                  <a:graphic xmlns:a="http://schemas.openxmlformats.org/drawingml/2006/main">
                    <a:graphicData uri="http://schemas.openxmlformats.org/drawingml/2006/picture">
                      <pic:pic xmlns:pic="http://schemas.openxmlformats.org/drawingml/2006/picture">
                        <pic:nvPicPr>
                          <pic:cNvPr id="842" name="Text_Box_1780_SpCnt_27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6" name="Text_Box_1780_SpCnt_277"/>
                  <wp:cNvGraphicFramePr/>
                  <a:graphic xmlns:a="http://schemas.openxmlformats.org/drawingml/2006/main">
                    <a:graphicData uri="http://schemas.openxmlformats.org/drawingml/2006/picture">
                      <pic:pic xmlns:pic="http://schemas.openxmlformats.org/drawingml/2006/picture">
                        <pic:nvPicPr>
                          <pic:cNvPr id="846" name="Text_Box_1780_SpCnt_27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0" name="Text_Box_1780_SpCnt_278"/>
                  <wp:cNvGraphicFramePr/>
                  <a:graphic xmlns:a="http://schemas.openxmlformats.org/drawingml/2006/main">
                    <a:graphicData uri="http://schemas.openxmlformats.org/drawingml/2006/picture">
                      <pic:pic xmlns:pic="http://schemas.openxmlformats.org/drawingml/2006/picture">
                        <pic:nvPicPr>
                          <pic:cNvPr id="840" name="Text_Box_1780_SpCnt_27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55" name="Text_Box_1780_SpCnt_279"/>
                  <wp:cNvGraphicFramePr/>
                  <a:graphic xmlns:a="http://schemas.openxmlformats.org/drawingml/2006/main">
                    <a:graphicData uri="http://schemas.openxmlformats.org/drawingml/2006/picture">
                      <pic:pic xmlns:pic="http://schemas.openxmlformats.org/drawingml/2006/picture">
                        <pic:nvPicPr>
                          <pic:cNvPr id="855" name="Text_Box_1780_SpCnt_27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9" name="Text_Box_1780_SpCnt_280"/>
                  <wp:cNvGraphicFramePr/>
                  <a:graphic xmlns:a="http://schemas.openxmlformats.org/drawingml/2006/main">
                    <a:graphicData uri="http://schemas.openxmlformats.org/drawingml/2006/picture">
                      <pic:pic xmlns:pic="http://schemas.openxmlformats.org/drawingml/2006/picture">
                        <pic:nvPicPr>
                          <pic:cNvPr id="849" name="Text_Box_1780_SpCnt_28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52" name="Text_Box_1780_SpCnt_281"/>
                  <wp:cNvGraphicFramePr/>
                  <a:graphic xmlns:a="http://schemas.openxmlformats.org/drawingml/2006/main">
                    <a:graphicData uri="http://schemas.openxmlformats.org/drawingml/2006/picture">
                      <pic:pic xmlns:pic="http://schemas.openxmlformats.org/drawingml/2006/picture">
                        <pic:nvPicPr>
                          <pic:cNvPr id="852" name="Text_Box_1780_SpCnt_28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50" name="Text_Box_1780_SpCnt_282"/>
                  <wp:cNvGraphicFramePr/>
                  <a:graphic xmlns:a="http://schemas.openxmlformats.org/drawingml/2006/main">
                    <a:graphicData uri="http://schemas.openxmlformats.org/drawingml/2006/picture">
                      <pic:pic xmlns:pic="http://schemas.openxmlformats.org/drawingml/2006/picture">
                        <pic:nvPicPr>
                          <pic:cNvPr id="850" name="Text_Box_1780_SpCnt_28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39" name="Text_Box_1780_SpCnt_283"/>
                  <wp:cNvGraphicFramePr/>
                  <a:graphic xmlns:a="http://schemas.openxmlformats.org/drawingml/2006/main">
                    <a:graphicData uri="http://schemas.openxmlformats.org/drawingml/2006/picture">
                      <pic:pic xmlns:pic="http://schemas.openxmlformats.org/drawingml/2006/picture">
                        <pic:nvPicPr>
                          <pic:cNvPr id="839" name="Text_Box_1780_SpCnt_28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841" name="Text_Box_1780_SpCnt_284"/>
                  <wp:cNvGraphicFramePr/>
                  <a:graphic xmlns:a="http://schemas.openxmlformats.org/drawingml/2006/main">
                    <a:graphicData uri="http://schemas.openxmlformats.org/drawingml/2006/picture">
                      <pic:pic xmlns:pic="http://schemas.openxmlformats.org/drawingml/2006/picture">
                        <pic:nvPicPr>
                          <pic:cNvPr id="841" name="Text_Box_1780_SpCnt_28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37" name="Text_Box_1780_SpCnt_285"/>
                  <wp:cNvGraphicFramePr/>
                  <a:graphic xmlns:a="http://schemas.openxmlformats.org/drawingml/2006/main">
                    <a:graphicData uri="http://schemas.openxmlformats.org/drawingml/2006/picture">
                      <pic:pic xmlns:pic="http://schemas.openxmlformats.org/drawingml/2006/picture">
                        <pic:nvPicPr>
                          <pic:cNvPr id="537" name="Text_Box_1780_SpCnt_28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35" name="Text_Box_1780_SpCnt_286"/>
                  <wp:cNvGraphicFramePr/>
                  <a:graphic xmlns:a="http://schemas.openxmlformats.org/drawingml/2006/main">
                    <a:graphicData uri="http://schemas.openxmlformats.org/drawingml/2006/picture">
                      <pic:pic xmlns:pic="http://schemas.openxmlformats.org/drawingml/2006/picture">
                        <pic:nvPicPr>
                          <pic:cNvPr id="535" name="Text_Box_1780_SpCnt_28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1" name="Text_Box_1780_SpCnt_287"/>
                  <wp:cNvGraphicFramePr/>
                  <a:graphic xmlns:a="http://schemas.openxmlformats.org/drawingml/2006/main">
                    <a:graphicData uri="http://schemas.openxmlformats.org/drawingml/2006/picture">
                      <pic:pic xmlns:pic="http://schemas.openxmlformats.org/drawingml/2006/picture">
                        <pic:nvPicPr>
                          <pic:cNvPr id="561" name="Text_Box_1780_SpCnt_28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34" name="Text_Box_1780_SpCnt_288"/>
                  <wp:cNvGraphicFramePr/>
                  <a:graphic xmlns:a="http://schemas.openxmlformats.org/drawingml/2006/main">
                    <a:graphicData uri="http://schemas.openxmlformats.org/drawingml/2006/picture">
                      <pic:pic xmlns:pic="http://schemas.openxmlformats.org/drawingml/2006/picture">
                        <pic:nvPicPr>
                          <pic:cNvPr id="534" name="Text_Box_1780_SpCnt_28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0" name="Text_Box_1780_SpCnt_289"/>
                  <wp:cNvGraphicFramePr/>
                  <a:graphic xmlns:a="http://schemas.openxmlformats.org/drawingml/2006/main">
                    <a:graphicData uri="http://schemas.openxmlformats.org/drawingml/2006/picture">
                      <pic:pic xmlns:pic="http://schemas.openxmlformats.org/drawingml/2006/picture">
                        <pic:nvPicPr>
                          <pic:cNvPr id="540" name="Text_Box_1780_SpCnt_28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0" name="Text_Box_1780_SpCnt_290"/>
                  <wp:cNvGraphicFramePr/>
                  <a:graphic xmlns:a="http://schemas.openxmlformats.org/drawingml/2006/main">
                    <a:graphicData uri="http://schemas.openxmlformats.org/drawingml/2006/picture">
                      <pic:pic xmlns:pic="http://schemas.openxmlformats.org/drawingml/2006/picture">
                        <pic:nvPicPr>
                          <pic:cNvPr id="560" name="Text_Box_1780_SpCnt_29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5" name="Text_Box_1780_SpCnt_291"/>
                  <wp:cNvGraphicFramePr/>
                  <a:graphic xmlns:a="http://schemas.openxmlformats.org/drawingml/2006/main">
                    <a:graphicData uri="http://schemas.openxmlformats.org/drawingml/2006/picture">
                      <pic:pic xmlns:pic="http://schemas.openxmlformats.org/drawingml/2006/picture">
                        <pic:nvPicPr>
                          <pic:cNvPr id="555" name="Text_Box_1780_SpCnt_29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39" name="Text_Box_1780_SpCnt_292"/>
                  <wp:cNvGraphicFramePr/>
                  <a:graphic xmlns:a="http://schemas.openxmlformats.org/drawingml/2006/main">
                    <a:graphicData uri="http://schemas.openxmlformats.org/drawingml/2006/picture">
                      <pic:pic xmlns:pic="http://schemas.openxmlformats.org/drawingml/2006/picture">
                        <pic:nvPicPr>
                          <pic:cNvPr id="539" name="Text_Box_1780_SpCnt_29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3" name="Text_Box_1780_SpCnt_293"/>
                  <wp:cNvGraphicFramePr/>
                  <a:graphic xmlns:a="http://schemas.openxmlformats.org/drawingml/2006/main">
                    <a:graphicData uri="http://schemas.openxmlformats.org/drawingml/2006/picture">
                      <pic:pic xmlns:pic="http://schemas.openxmlformats.org/drawingml/2006/picture">
                        <pic:nvPicPr>
                          <pic:cNvPr id="553" name="Text_Box_1780_SpCnt_29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2" name="Text_Box_1780_SpCnt_294"/>
                  <wp:cNvGraphicFramePr/>
                  <a:graphic xmlns:a="http://schemas.openxmlformats.org/drawingml/2006/main">
                    <a:graphicData uri="http://schemas.openxmlformats.org/drawingml/2006/picture">
                      <pic:pic xmlns:pic="http://schemas.openxmlformats.org/drawingml/2006/picture">
                        <pic:nvPicPr>
                          <pic:cNvPr id="562" name="Text_Box_1780_SpCnt_29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31" name="Text_Box_1780_SpCnt_295"/>
                  <wp:cNvGraphicFramePr/>
                  <a:graphic xmlns:a="http://schemas.openxmlformats.org/drawingml/2006/main">
                    <a:graphicData uri="http://schemas.openxmlformats.org/drawingml/2006/picture">
                      <pic:pic xmlns:pic="http://schemas.openxmlformats.org/drawingml/2006/picture">
                        <pic:nvPicPr>
                          <pic:cNvPr id="531" name="Text_Box_1780_SpCnt_29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4" name="Text_Box_1780_SpCnt_296"/>
                  <wp:cNvGraphicFramePr/>
                  <a:graphic xmlns:a="http://schemas.openxmlformats.org/drawingml/2006/main">
                    <a:graphicData uri="http://schemas.openxmlformats.org/drawingml/2006/picture">
                      <pic:pic xmlns:pic="http://schemas.openxmlformats.org/drawingml/2006/picture">
                        <pic:nvPicPr>
                          <pic:cNvPr id="554" name="Text_Box_1780_SpCnt_29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8" name="Text_Box_1780_SpCnt_297"/>
                  <wp:cNvGraphicFramePr/>
                  <a:graphic xmlns:a="http://schemas.openxmlformats.org/drawingml/2006/main">
                    <a:graphicData uri="http://schemas.openxmlformats.org/drawingml/2006/picture">
                      <pic:pic xmlns:pic="http://schemas.openxmlformats.org/drawingml/2006/picture">
                        <pic:nvPicPr>
                          <pic:cNvPr id="558" name="Text_Box_1780_SpCnt_29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38" name="Text_Box_1780_SpCnt_298"/>
                  <wp:cNvGraphicFramePr/>
                  <a:graphic xmlns:a="http://schemas.openxmlformats.org/drawingml/2006/main">
                    <a:graphicData uri="http://schemas.openxmlformats.org/drawingml/2006/picture">
                      <pic:pic xmlns:pic="http://schemas.openxmlformats.org/drawingml/2006/picture">
                        <pic:nvPicPr>
                          <pic:cNvPr id="538" name="Text_Box_1780_SpCnt_29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33" name="Text_Box_1780_SpCnt_299"/>
                  <wp:cNvGraphicFramePr/>
                  <a:graphic xmlns:a="http://schemas.openxmlformats.org/drawingml/2006/main">
                    <a:graphicData uri="http://schemas.openxmlformats.org/drawingml/2006/picture">
                      <pic:pic xmlns:pic="http://schemas.openxmlformats.org/drawingml/2006/picture">
                        <pic:nvPicPr>
                          <pic:cNvPr id="533" name="Text_Box_1780_SpCnt_29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4" name="Text_Box_1780_SpCnt_300"/>
                  <wp:cNvGraphicFramePr/>
                  <a:graphic xmlns:a="http://schemas.openxmlformats.org/drawingml/2006/main">
                    <a:graphicData uri="http://schemas.openxmlformats.org/drawingml/2006/picture">
                      <pic:pic xmlns:pic="http://schemas.openxmlformats.org/drawingml/2006/picture">
                        <pic:nvPicPr>
                          <pic:cNvPr id="544" name="Text_Box_1780_SpCnt_30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2" name="Text_Box_1780_SpCnt_301"/>
                  <wp:cNvGraphicFramePr/>
                  <a:graphic xmlns:a="http://schemas.openxmlformats.org/drawingml/2006/main">
                    <a:graphicData uri="http://schemas.openxmlformats.org/drawingml/2006/picture">
                      <pic:pic xmlns:pic="http://schemas.openxmlformats.org/drawingml/2006/picture">
                        <pic:nvPicPr>
                          <pic:cNvPr id="542" name="Text_Box_1780_SpCnt_30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9" name="Text_Box_1780_SpCnt_302"/>
                  <wp:cNvGraphicFramePr/>
                  <a:graphic xmlns:a="http://schemas.openxmlformats.org/drawingml/2006/main">
                    <a:graphicData uri="http://schemas.openxmlformats.org/drawingml/2006/picture">
                      <pic:pic xmlns:pic="http://schemas.openxmlformats.org/drawingml/2006/picture">
                        <pic:nvPicPr>
                          <pic:cNvPr id="559" name="Text_Box_1780_SpCnt_30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6" name="Text_Box_1780_SpCnt_303"/>
                  <wp:cNvGraphicFramePr/>
                  <a:graphic xmlns:a="http://schemas.openxmlformats.org/drawingml/2006/main">
                    <a:graphicData uri="http://schemas.openxmlformats.org/drawingml/2006/picture">
                      <pic:pic xmlns:pic="http://schemas.openxmlformats.org/drawingml/2006/picture">
                        <pic:nvPicPr>
                          <pic:cNvPr id="556" name="Text_Box_1780_SpCnt_30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9" name="Text_Box_1780_SpCnt_304"/>
                  <wp:cNvGraphicFramePr/>
                  <a:graphic xmlns:a="http://schemas.openxmlformats.org/drawingml/2006/main">
                    <a:graphicData uri="http://schemas.openxmlformats.org/drawingml/2006/picture">
                      <pic:pic xmlns:pic="http://schemas.openxmlformats.org/drawingml/2006/picture">
                        <pic:nvPicPr>
                          <pic:cNvPr id="549" name="Text_Box_1780_SpCnt_30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1" name="Text_Box_1780_SpCnt_305"/>
                  <wp:cNvGraphicFramePr/>
                  <a:graphic xmlns:a="http://schemas.openxmlformats.org/drawingml/2006/main">
                    <a:graphicData uri="http://schemas.openxmlformats.org/drawingml/2006/picture">
                      <pic:pic xmlns:pic="http://schemas.openxmlformats.org/drawingml/2006/picture">
                        <pic:nvPicPr>
                          <pic:cNvPr id="541" name="Text_Box_1780_SpCnt_30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0" name="Text_Box_1780_SpCnt_306"/>
                  <wp:cNvGraphicFramePr/>
                  <a:graphic xmlns:a="http://schemas.openxmlformats.org/drawingml/2006/main">
                    <a:graphicData uri="http://schemas.openxmlformats.org/drawingml/2006/picture">
                      <pic:pic xmlns:pic="http://schemas.openxmlformats.org/drawingml/2006/picture">
                        <pic:nvPicPr>
                          <pic:cNvPr id="550" name="Text_Box_1780_SpCnt_30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32" name="Text_Box_1780_SpCnt_307"/>
                  <wp:cNvGraphicFramePr/>
                  <a:graphic xmlns:a="http://schemas.openxmlformats.org/drawingml/2006/main">
                    <a:graphicData uri="http://schemas.openxmlformats.org/drawingml/2006/picture">
                      <pic:pic xmlns:pic="http://schemas.openxmlformats.org/drawingml/2006/picture">
                        <pic:nvPicPr>
                          <pic:cNvPr id="532" name="Text_Box_1780_SpCnt_30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3" name="Text_Box_1780_SpCnt_308"/>
                  <wp:cNvGraphicFramePr/>
                  <a:graphic xmlns:a="http://schemas.openxmlformats.org/drawingml/2006/main">
                    <a:graphicData uri="http://schemas.openxmlformats.org/drawingml/2006/picture">
                      <pic:pic xmlns:pic="http://schemas.openxmlformats.org/drawingml/2006/picture">
                        <pic:nvPicPr>
                          <pic:cNvPr id="543" name="Text_Box_1780_SpCnt_30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36" name="Text_Box_1780_SpCnt_309"/>
                  <wp:cNvGraphicFramePr/>
                  <a:graphic xmlns:a="http://schemas.openxmlformats.org/drawingml/2006/main">
                    <a:graphicData uri="http://schemas.openxmlformats.org/drawingml/2006/picture">
                      <pic:pic xmlns:pic="http://schemas.openxmlformats.org/drawingml/2006/picture">
                        <pic:nvPicPr>
                          <pic:cNvPr id="536" name="Text_Box_1780_SpCnt_30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5" name="Text_Box_1780_SpCnt_310"/>
                  <wp:cNvGraphicFramePr/>
                  <a:graphic xmlns:a="http://schemas.openxmlformats.org/drawingml/2006/main">
                    <a:graphicData uri="http://schemas.openxmlformats.org/drawingml/2006/picture">
                      <pic:pic xmlns:pic="http://schemas.openxmlformats.org/drawingml/2006/picture">
                        <pic:nvPicPr>
                          <pic:cNvPr id="545" name="Text_Box_1780_SpCnt_31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7" name="Text_Box_1780_SpCnt_311"/>
                  <wp:cNvGraphicFramePr/>
                  <a:graphic xmlns:a="http://schemas.openxmlformats.org/drawingml/2006/main">
                    <a:graphicData uri="http://schemas.openxmlformats.org/drawingml/2006/picture">
                      <pic:pic xmlns:pic="http://schemas.openxmlformats.org/drawingml/2006/picture">
                        <pic:nvPicPr>
                          <pic:cNvPr id="557" name="Text_Box_1780_SpCnt_31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6" name="Text_Box_1780_SpCnt_312"/>
                  <wp:cNvGraphicFramePr/>
                  <a:graphic xmlns:a="http://schemas.openxmlformats.org/drawingml/2006/main">
                    <a:graphicData uri="http://schemas.openxmlformats.org/drawingml/2006/picture">
                      <pic:pic xmlns:pic="http://schemas.openxmlformats.org/drawingml/2006/picture">
                        <pic:nvPicPr>
                          <pic:cNvPr id="546" name="Text_Box_1780_SpCnt_31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7" name="Text_Box_1780_SpCnt_313"/>
                  <wp:cNvGraphicFramePr/>
                  <a:graphic xmlns:a="http://schemas.openxmlformats.org/drawingml/2006/main">
                    <a:graphicData uri="http://schemas.openxmlformats.org/drawingml/2006/picture">
                      <pic:pic xmlns:pic="http://schemas.openxmlformats.org/drawingml/2006/picture">
                        <pic:nvPicPr>
                          <pic:cNvPr id="547" name="Text_Box_1780_SpCnt_31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1" name="Text_Box_1780_SpCnt_314"/>
                  <wp:cNvGraphicFramePr/>
                  <a:graphic xmlns:a="http://schemas.openxmlformats.org/drawingml/2006/main">
                    <a:graphicData uri="http://schemas.openxmlformats.org/drawingml/2006/picture">
                      <pic:pic xmlns:pic="http://schemas.openxmlformats.org/drawingml/2006/picture">
                        <pic:nvPicPr>
                          <pic:cNvPr id="551" name="Text_Box_1780_SpCnt_31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48" name="Text_Box_1780_SpCnt_315"/>
                  <wp:cNvGraphicFramePr/>
                  <a:graphic xmlns:a="http://schemas.openxmlformats.org/drawingml/2006/main">
                    <a:graphicData uri="http://schemas.openxmlformats.org/drawingml/2006/picture">
                      <pic:pic xmlns:pic="http://schemas.openxmlformats.org/drawingml/2006/picture">
                        <pic:nvPicPr>
                          <pic:cNvPr id="548" name="Text_Box_1780_SpCnt_31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52" name="Text_Box_1780_SpCnt_316"/>
                  <wp:cNvGraphicFramePr/>
                  <a:graphic xmlns:a="http://schemas.openxmlformats.org/drawingml/2006/main">
                    <a:graphicData uri="http://schemas.openxmlformats.org/drawingml/2006/picture">
                      <pic:pic xmlns:pic="http://schemas.openxmlformats.org/drawingml/2006/picture">
                        <pic:nvPicPr>
                          <pic:cNvPr id="552" name="Text_Box_1780_SpCnt_31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4" name="Text_Box_1780_SpCnt_317"/>
                  <wp:cNvGraphicFramePr/>
                  <a:graphic xmlns:a="http://schemas.openxmlformats.org/drawingml/2006/main">
                    <a:graphicData uri="http://schemas.openxmlformats.org/drawingml/2006/picture">
                      <pic:pic xmlns:pic="http://schemas.openxmlformats.org/drawingml/2006/picture">
                        <pic:nvPicPr>
                          <pic:cNvPr id="574" name="Text_Box_1780_SpCnt_31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1" name="Text_Box_1780_SpCnt_318"/>
                  <wp:cNvGraphicFramePr/>
                  <a:graphic xmlns:a="http://schemas.openxmlformats.org/drawingml/2006/main">
                    <a:graphicData uri="http://schemas.openxmlformats.org/drawingml/2006/picture">
                      <pic:pic xmlns:pic="http://schemas.openxmlformats.org/drawingml/2006/picture">
                        <pic:nvPicPr>
                          <pic:cNvPr id="571" name="Text_Box_1780_SpCnt_31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4" name="Text_Box_1780_SpCnt_319"/>
                  <wp:cNvGraphicFramePr/>
                  <a:graphic xmlns:a="http://schemas.openxmlformats.org/drawingml/2006/main">
                    <a:graphicData uri="http://schemas.openxmlformats.org/drawingml/2006/picture">
                      <pic:pic xmlns:pic="http://schemas.openxmlformats.org/drawingml/2006/picture">
                        <pic:nvPicPr>
                          <pic:cNvPr id="564" name="Text_Box_1780_SpCnt_31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1" name="Text_Box_1780_SpCnt_320"/>
                  <wp:cNvGraphicFramePr/>
                  <a:graphic xmlns:a="http://schemas.openxmlformats.org/drawingml/2006/main">
                    <a:graphicData uri="http://schemas.openxmlformats.org/drawingml/2006/picture">
                      <pic:pic xmlns:pic="http://schemas.openxmlformats.org/drawingml/2006/picture">
                        <pic:nvPicPr>
                          <pic:cNvPr id="581" name="Text_Box_1780_SpCnt_32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2" name="Text_Box_1780_SpCnt_321"/>
                  <wp:cNvGraphicFramePr/>
                  <a:graphic xmlns:a="http://schemas.openxmlformats.org/drawingml/2006/main">
                    <a:graphicData uri="http://schemas.openxmlformats.org/drawingml/2006/picture">
                      <pic:pic xmlns:pic="http://schemas.openxmlformats.org/drawingml/2006/picture">
                        <pic:nvPicPr>
                          <pic:cNvPr id="572" name="Text_Box_1780_SpCnt_32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5" name="Text_Box_1780_SpCnt_322"/>
                  <wp:cNvGraphicFramePr/>
                  <a:graphic xmlns:a="http://schemas.openxmlformats.org/drawingml/2006/main">
                    <a:graphicData uri="http://schemas.openxmlformats.org/drawingml/2006/picture">
                      <pic:pic xmlns:pic="http://schemas.openxmlformats.org/drawingml/2006/picture">
                        <pic:nvPicPr>
                          <pic:cNvPr id="565" name="Text_Box_1780_SpCnt_32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5" name="Text_Box_1780_SpCnt_323"/>
                  <wp:cNvGraphicFramePr/>
                  <a:graphic xmlns:a="http://schemas.openxmlformats.org/drawingml/2006/main">
                    <a:graphicData uri="http://schemas.openxmlformats.org/drawingml/2006/picture">
                      <pic:pic xmlns:pic="http://schemas.openxmlformats.org/drawingml/2006/picture">
                        <pic:nvPicPr>
                          <pic:cNvPr id="575" name="Text_Box_1780_SpCnt_32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9" name="Text_Box_1780_SpCnt_324"/>
                  <wp:cNvGraphicFramePr/>
                  <a:graphic xmlns:a="http://schemas.openxmlformats.org/drawingml/2006/main">
                    <a:graphicData uri="http://schemas.openxmlformats.org/drawingml/2006/picture">
                      <pic:pic xmlns:pic="http://schemas.openxmlformats.org/drawingml/2006/picture">
                        <pic:nvPicPr>
                          <pic:cNvPr id="589" name="Text_Box_1780_SpCnt_32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6" name="Text_Box_1780_SpCnt_325"/>
                  <wp:cNvGraphicFramePr/>
                  <a:graphic xmlns:a="http://schemas.openxmlformats.org/drawingml/2006/main">
                    <a:graphicData uri="http://schemas.openxmlformats.org/drawingml/2006/picture">
                      <pic:pic xmlns:pic="http://schemas.openxmlformats.org/drawingml/2006/picture">
                        <pic:nvPicPr>
                          <pic:cNvPr id="566" name="Text_Box_1780_SpCnt_32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6" name="Text_Box_1780_SpCnt_326"/>
                  <wp:cNvGraphicFramePr/>
                  <a:graphic xmlns:a="http://schemas.openxmlformats.org/drawingml/2006/main">
                    <a:graphicData uri="http://schemas.openxmlformats.org/drawingml/2006/picture">
                      <pic:pic xmlns:pic="http://schemas.openxmlformats.org/drawingml/2006/picture">
                        <pic:nvPicPr>
                          <pic:cNvPr id="576" name="Text_Box_1780_SpCnt_32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2" name="Text_Box_1780_SpCnt_327"/>
                  <wp:cNvGraphicFramePr/>
                  <a:graphic xmlns:a="http://schemas.openxmlformats.org/drawingml/2006/main">
                    <a:graphicData uri="http://schemas.openxmlformats.org/drawingml/2006/picture">
                      <pic:pic xmlns:pic="http://schemas.openxmlformats.org/drawingml/2006/picture">
                        <pic:nvPicPr>
                          <pic:cNvPr id="592" name="Text_Box_1780_SpCnt_32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8" name="Text_Box_1780_SpCnt_328"/>
                  <wp:cNvGraphicFramePr/>
                  <a:graphic xmlns:a="http://schemas.openxmlformats.org/drawingml/2006/main">
                    <a:graphicData uri="http://schemas.openxmlformats.org/drawingml/2006/picture">
                      <pic:pic xmlns:pic="http://schemas.openxmlformats.org/drawingml/2006/picture">
                        <pic:nvPicPr>
                          <pic:cNvPr id="578" name="Text_Box_1780_SpCnt_32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5" name="Text_Box_1780_SpCnt_329"/>
                  <wp:cNvGraphicFramePr/>
                  <a:graphic xmlns:a="http://schemas.openxmlformats.org/drawingml/2006/main">
                    <a:graphicData uri="http://schemas.openxmlformats.org/drawingml/2006/picture">
                      <pic:pic xmlns:pic="http://schemas.openxmlformats.org/drawingml/2006/picture">
                        <pic:nvPicPr>
                          <pic:cNvPr id="585" name="Text_Box_1780_SpCnt_32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4" name="Text_Box_1780_SpCnt_330"/>
                  <wp:cNvGraphicFramePr/>
                  <a:graphic xmlns:a="http://schemas.openxmlformats.org/drawingml/2006/main">
                    <a:graphicData uri="http://schemas.openxmlformats.org/drawingml/2006/picture">
                      <pic:pic xmlns:pic="http://schemas.openxmlformats.org/drawingml/2006/picture">
                        <pic:nvPicPr>
                          <pic:cNvPr id="584" name="Text_Box_1780_SpCnt_33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4" name="Text_Box_1780_SpCnt_331"/>
                  <wp:cNvGraphicFramePr/>
                  <a:graphic xmlns:a="http://schemas.openxmlformats.org/drawingml/2006/main">
                    <a:graphicData uri="http://schemas.openxmlformats.org/drawingml/2006/picture">
                      <pic:pic xmlns:pic="http://schemas.openxmlformats.org/drawingml/2006/picture">
                        <pic:nvPicPr>
                          <pic:cNvPr id="594" name="Text_Box_1780_SpCnt_33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3" name="Text_Box_1780_SpCnt_332"/>
                  <wp:cNvGraphicFramePr/>
                  <a:graphic xmlns:a="http://schemas.openxmlformats.org/drawingml/2006/main">
                    <a:graphicData uri="http://schemas.openxmlformats.org/drawingml/2006/picture">
                      <pic:pic xmlns:pic="http://schemas.openxmlformats.org/drawingml/2006/picture">
                        <pic:nvPicPr>
                          <pic:cNvPr id="593" name="Text_Box_1780_SpCnt_33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9" name="Text_Box_1780_SpCnt_333"/>
                  <wp:cNvGraphicFramePr/>
                  <a:graphic xmlns:a="http://schemas.openxmlformats.org/drawingml/2006/main">
                    <a:graphicData uri="http://schemas.openxmlformats.org/drawingml/2006/picture">
                      <pic:pic xmlns:pic="http://schemas.openxmlformats.org/drawingml/2006/picture">
                        <pic:nvPicPr>
                          <pic:cNvPr id="579" name="Text_Box_1780_SpCnt_33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6" name="Text_Box_1780_SpCnt_334"/>
                  <wp:cNvGraphicFramePr/>
                  <a:graphic xmlns:a="http://schemas.openxmlformats.org/drawingml/2006/main">
                    <a:graphicData uri="http://schemas.openxmlformats.org/drawingml/2006/picture">
                      <pic:pic xmlns:pic="http://schemas.openxmlformats.org/drawingml/2006/picture">
                        <pic:nvPicPr>
                          <pic:cNvPr id="586" name="Text_Box_1780_SpCnt_33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3" name="Text_Box_1780_SpCnt_335"/>
                  <wp:cNvGraphicFramePr/>
                  <a:graphic xmlns:a="http://schemas.openxmlformats.org/drawingml/2006/main">
                    <a:graphicData uri="http://schemas.openxmlformats.org/drawingml/2006/picture">
                      <pic:pic xmlns:pic="http://schemas.openxmlformats.org/drawingml/2006/picture">
                        <pic:nvPicPr>
                          <pic:cNvPr id="563" name="Text_Box_1780_SpCnt_33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7" name="Text_Box_1780_SpCnt_336"/>
                  <wp:cNvGraphicFramePr/>
                  <a:graphic xmlns:a="http://schemas.openxmlformats.org/drawingml/2006/main">
                    <a:graphicData uri="http://schemas.openxmlformats.org/drawingml/2006/picture">
                      <pic:pic xmlns:pic="http://schemas.openxmlformats.org/drawingml/2006/picture">
                        <pic:nvPicPr>
                          <pic:cNvPr id="587" name="Text_Box_1780_SpCnt_33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3" name="Text_Box_1780_SpCnt_337"/>
                  <wp:cNvGraphicFramePr/>
                  <a:graphic xmlns:a="http://schemas.openxmlformats.org/drawingml/2006/main">
                    <a:graphicData uri="http://schemas.openxmlformats.org/drawingml/2006/picture">
                      <pic:pic xmlns:pic="http://schemas.openxmlformats.org/drawingml/2006/picture">
                        <pic:nvPicPr>
                          <pic:cNvPr id="573" name="Text_Box_1780_SpCnt_33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8" name="Text_Box_1780_SpCnt_338"/>
                  <wp:cNvGraphicFramePr/>
                  <a:graphic xmlns:a="http://schemas.openxmlformats.org/drawingml/2006/main">
                    <a:graphicData uri="http://schemas.openxmlformats.org/drawingml/2006/picture">
                      <pic:pic xmlns:pic="http://schemas.openxmlformats.org/drawingml/2006/picture">
                        <pic:nvPicPr>
                          <pic:cNvPr id="588" name="Text_Box_1780_SpCnt_33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7" name="Text_Box_1780_SpCnt_339"/>
                  <wp:cNvGraphicFramePr/>
                  <a:graphic xmlns:a="http://schemas.openxmlformats.org/drawingml/2006/main">
                    <a:graphicData uri="http://schemas.openxmlformats.org/drawingml/2006/picture">
                      <pic:pic xmlns:pic="http://schemas.openxmlformats.org/drawingml/2006/picture">
                        <pic:nvPicPr>
                          <pic:cNvPr id="577" name="Text_Box_1780_SpCnt_33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8" name="Text_Box_1780_SpCnt_340"/>
                  <wp:cNvGraphicFramePr/>
                  <a:graphic xmlns:a="http://schemas.openxmlformats.org/drawingml/2006/main">
                    <a:graphicData uri="http://schemas.openxmlformats.org/drawingml/2006/picture">
                      <pic:pic xmlns:pic="http://schemas.openxmlformats.org/drawingml/2006/picture">
                        <pic:nvPicPr>
                          <pic:cNvPr id="568" name="Text_Box_1780_SpCnt_34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0" name="Text_Box_1780_SpCnt_341"/>
                  <wp:cNvGraphicFramePr/>
                  <a:graphic xmlns:a="http://schemas.openxmlformats.org/drawingml/2006/main">
                    <a:graphicData uri="http://schemas.openxmlformats.org/drawingml/2006/picture">
                      <pic:pic xmlns:pic="http://schemas.openxmlformats.org/drawingml/2006/picture">
                        <pic:nvPicPr>
                          <pic:cNvPr id="580" name="Text_Box_1780_SpCnt_34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9" name="Text_Box_1780_SpCnt_342"/>
                  <wp:cNvGraphicFramePr/>
                  <a:graphic xmlns:a="http://schemas.openxmlformats.org/drawingml/2006/main">
                    <a:graphicData uri="http://schemas.openxmlformats.org/drawingml/2006/picture">
                      <pic:pic xmlns:pic="http://schemas.openxmlformats.org/drawingml/2006/picture">
                        <pic:nvPicPr>
                          <pic:cNvPr id="569" name="Text_Box_1780_SpCnt_34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67" name="Text_Box_1780_SpCnt_343"/>
                  <wp:cNvGraphicFramePr/>
                  <a:graphic xmlns:a="http://schemas.openxmlformats.org/drawingml/2006/main">
                    <a:graphicData uri="http://schemas.openxmlformats.org/drawingml/2006/picture">
                      <pic:pic xmlns:pic="http://schemas.openxmlformats.org/drawingml/2006/picture">
                        <pic:nvPicPr>
                          <pic:cNvPr id="567" name="Text_Box_1780_SpCnt_34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70" name="Text_Box_1780_SpCnt_344"/>
                  <wp:cNvGraphicFramePr/>
                  <a:graphic xmlns:a="http://schemas.openxmlformats.org/drawingml/2006/main">
                    <a:graphicData uri="http://schemas.openxmlformats.org/drawingml/2006/picture">
                      <pic:pic xmlns:pic="http://schemas.openxmlformats.org/drawingml/2006/picture">
                        <pic:nvPicPr>
                          <pic:cNvPr id="570" name="Text_Box_1780_SpCnt_34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2" name="Text_Box_1780_SpCnt_345"/>
                  <wp:cNvGraphicFramePr/>
                  <a:graphic xmlns:a="http://schemas.openxmlformats.org/drawingml/2006/main">
                    <a:graphicData uri="http://schemas.openxmlformats.org/drawingml/2006/picture">
                      <pic:pic xmlns:pic="http://schemas.openxmlformats.org/drawingml/2006/picture">
                        <pic:nvPicPr>
                          <pic:cNvPr id="582" name="Text_Box_1780_SpCnt_34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83" name="Text_Box_1780_SpCnt_346"/>
                  <wp:cNvGraphicFramePr/>
                  <a:graphic xmlns:a="http://schemas.openxmlformats.org/drawingml/2006/main">
                    <a:graphicData uri="http://schemas.openxmlformats.org/drawingml/2006/picture">
                      <pic:pic xmlns:pic="http://schemas.openxmlformats.org/drawingml/2006/picture">
                        <pic:nvPicPr>
                          <pic:cNvPr id="583" name="Text_Box_1780_SpCnt_34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0" name="Text_Box_1780_SpCnt_347"/>
                  <wp:cNvGraphicFramePr/>
                  <a:graphic xmlns:a="http://schemas.openxmlformats.org/drawingml/2006/main">
                    <a:graphicData uri="http://schemas.openxmlformats.org/drawingml/2006/picture">
                      <pic:pic xmlns:pic="http://schemas.openxmlformats.org/drawingml/2006/picture">
                        <pic:nvPicPr>
                          <pic:cNvPr id="590" name="Text_Box_1780_SpCnt_34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1" name="Text_Box_1780_SpCnt_348"/>
                  <wp:cNvGraphicFramePr/>
                  <a:graphic xmlns:a="http://schemas.openxmlformats.org/drawingml/2006/main">
                    <a:graphicData uri="http://schemas.openxmlformats.org/drawingml/2006/picture">
                      <pic:pic xmlns:pic="http://schemas.openxmlformats.org/drawingml/2006/picture">
                        <pic:nvPicPr>
                          <pic:cNvPr id="591" name="Text_Box_1780_SpCnt_34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7" name="Text_Box_1780_SpCnt_349"/>
                  <wp:cNvGraphicFramePr/>
                  <a:graphic xmlns:a="http://schemas.openxmlformats.org/drawingml/2006/main">
                    <a:graphicData uri="http://schemas.openxmlformats.org/drawingml/2006/picture">
                      <pic:pic xmlns:pic="http://schemas.openxmlformats.org/drawingml/2006/picture">
                        <pic:nvPicPr>
                          <pic:cNvPr id="597" name="Text_Box_1780_SpCnt_34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8" name="Text_Box_1780_SpCnt_350"/>
                  <wp:cNvGraphicFramePr/>
                  <a:graphic xmlns:a="http://schemas.openxmlformats.org/drawingml/2006/main">
                    <a:graphicData uri="http://schemas.openxmlformats.org/drawingml/2006/picture">
                      <pic:pic xmlns:pic="http://schemas.openxmlformats.org/drawingml/2006/picture">
                        <pic:nvPicPr>
                          <pic:cNvPr id="608" name="Text_Box_1780_SpCnt_35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8" name="Text_Box_1780_SpCnt_351"/>
                  <wp:cNvGraphicFramePr/>
                  <a:graphic xmlns:a="http://schemas.openxmlformats.org/drawingml/2006/main">
                    <a:graphicData uri="http://schemas.openxmlformats.org/drawingml/2006/picture">
                      <pic:pic xmlns:pic="http://schemas.openxmlformats.org/drawingml/2006/picture">
                        <pic:nvPicPr>
                          <pic:cNvPr id="598" name="Text_Box_1780_SpCnt_35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9" name="Text_Box_1780_SpCnt_352"/>
                  <wp:cNvGraphicFramePr/>
                  <a:graphic xmlns:a="http://schemas.openxmlformats.org/drawingml/2006/main">
                    <a:graphicData uri="http://schemas.openxmlformats.org/drawingml/2006/picture">
                      <pic:pic xmlns:pic="http://schemas.openxmlformats.org/drawingml/2006/picture">
                        <pic:nvPicPr>
                          <pic:cNvPr id="599" name="Text_Box_1780_SpCnt_35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0" name="Text_Box_1780_SpCnt_353"/>
                  <wp:cNvGraphicFramePr/>
                  <a:graphic xmlns:a="http://schemas.openxmlformats.org/drawingml/2006/main">
                    <a:graphicData uri="http://schemas.openxmlformats.org/drawingml/2006/picture">
                      <pic:pic xmlns:pic="http://schemas.openxmlformats.org/drawingml/2006/picture">
                        <pic:nvPicPr>
                          <pic:cNvPr id="600" name="Text_Box_1780_SpCnt_35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1" name="Text_Box_1780_SpCnt_354"/>
                  <wp:cNvGraphicFramePr/>
                  <a:graphic xmlns:a="http://schemas.openxmlformats.org/drawingml/2006/main">
                    <a:graphicData uri="http://schemas.openxmlformats.org/drawingml/2006/picture">
                      <pic:pic xmlns:pic="http://schemas.openxmlformats.org/drawingml/2006/picture">
                        <pic:nvPicPr>
                          <pic:cNvPr id="601" name="Text_Box_1780_SpCnt_35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5" name="Text_Box_1780_SpCnt_355"/>
                  <wp:cNvGraphicFramePr/>
                  <a:graphic xmlns:a="http://schemas.openxmlformats.org/drawingml/2006/main">
                    <a:graphicData uri="http://schemas.openxmlformats.org/drawingml/2006/picture">
                      <pic:pic xmlns:pic="http://schemas.openxmlformats.org/drawingml/2006/picture">
                        <pic:nvPicPr>
                          <pic:cNvPr id="595" name="Text_Box_1780_SpCnt_35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9" name="Text_Box_1780_SpCnt_356"/>
                  <wp:cNvGraphicFramePr/>
                  <a:graphic xmlns:a="http://schemas.openxmlformats.org/drawingml/2006/main">
                    <a:graphicData uri="http://schemas.openxmlformats.org/drawingml/2006/picture">
                      <pic:pic xmlns:pic="http://schemas.openxmlformats.org/drawingml/2006/picture">
                        <pic:nvPicPr>
                          <pic:cNvPr id="609" name="Text_Box_1780_SpCnt_35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2" name="Text_Box_1780_SpCnt_357"/>
                  <wp:cNvGraphicFramePr/>
                  <a:graphic xmlns:a="http://schemas.openxmlformats.org/drawingml/2006/main">
                    <a:graphicData uri="http://schemas.openxmlformats.org/drawingml/2006/picture">
                      <pic:pic xmlns:pic="http://schemas.openxmlformats.org/drawingml/2006/picture">
                        <pic:nvPicPr>
                          <pic:cNvPr id="602" name="Text_Box_1780_SpCnt_35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3" name="Text_Box_1780_SpCnt_358"/>
                  <wp:cNvGraphicFramePr/>
                  <a:graphic xmlns:a="http://schemas.openxmlformats.org/drawingml/2006/main">
                    <a:graphicData uri="http://schemas.openxmlformats.org/drawingml/2006/picture">
                      <pic:pic xmlns:pic="http://schemas.openxmlformats.org/drawingml/2006/picture">
                        <pic:nvPicPr>
                          <pic:cNvPr id="603" name="Text_Box_1780_SpCnt_35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4" name="Text_Box_1780_SpCnt_359"/>
                  <wp:cNvGraphicFramePr/>
                  <a:graphic xmlns:a="http://schemas.openxmlformats.org/drawingml/2006/main">
                    <a:graphicData uri="http://schemas.openxmlformats.org/drawingml/2006/picture">
                      <pic:pic xmlns:pic="http://schemas.openxmlformats.org/drawingml/2006/picture">
                        <pic:nvPicPr>
                          <pic:cNvPr id="604" name="Text_Box_1780_SpCnt_35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5" name="Text_Box_1780_SpCnt_360"/>
                  <wp:cNvGraphicFramePr/>
                  <a:graphic xmlns:a="http://schemas.openxmlformats.org/drawingml/2006/main">
                    <a:graphicData uri="http://schemas.openxmlformats.org/drawingml/2006/picture">
                      <pic:pic xmlns:pic="http://schemas.openxmlformats.org/drawingml/2006/picture">
                        <pic:nvPicPr>
                          <pic:cNvPr id="605" name="Text_Box_1780_SpCnt_36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6" name="Text_Box_1780_SpCnt_361"/>
                  <wp:cNvGraphicFramePr/>
                  <a:graphic xmlns:a="http://schemas.openxmlformats.org/drawingml/2006/main">
                    <a:graphicData uri="http://schemas.openxmlformats.org/drawingml/2006/picture">
                      <pic:pic xmlns:pic="http://schemas.openxmlformats.org/drawingml/2006/picture">
                        <pic:nvPicPr>
                          <pic:cNvPr id="606" name="Text_Box_1780_SpCnt_36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596" name="Text_Box_1780_SpCnt_362"/>
                  <wp:cNvGraphicFramePr/>
                  <a:graphic xmlns:a="http://schemas.openxmlformats.org/drawingml/2006/main">
                    <a:graphicData uri="http://schemas.openxmlformats.org/drawingml/2006/picture">
                      <pic:pic xmlns:pic="http://schemas.openxmlformats.org/drawingml/2006/picture">
                        <pic:nvPicPr>
                          <pic:cNvPr id="596" name="Text_Box_1780_SpCnt_36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07" name="Text_Box_1780_SpCnt_363"/>
                  <wp:cNvGraphicFramePr/>
                  <a:graphic xmlns:a="http://schemas.openxmlformats.org/drawingml/2006/main">
                    <a:graphicData uri="http://schemas.openxmlformats.org/drawingml/2006/picture">
                      <pic:pic xmlns:pic="http://schemas.openxmlformats.org/drawingml/2006/picture">
                        <pic:nvPicPr>
                          <pic:cNvPr id="607" name="Text_Box_1780_SpCnt_36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10" name="Text_Box_1780_SpCnt_364"/>
                  <wp:cNvGraphicFramePr/>
                  <a:graphic xmlns:a="http://schemas.openxmlformats.org/drawingml/2006/main">
                    <a:graphicData uri="http://schemas.openxmlformats.org/drawingml/2006/picture">
                      <pic:pic xmlns:pic="http://schemas.openxmlformats.org/drawingml/2006/picture">
                        <pic:nvPicPr>
                          <pic:cNvPr id="610" name="Text_Box_1780_SpCnt_36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11" name="Text_Box_1780_SpCnt_365"/>
                  <wp:cNvGraphicFramePr/>
                  <a:graphic xmlns:a="http://schemas.openxmlformats.org/drawingml/2006/main">
                    <a:graphicData uri="http://schemas.openxmlformats.org/drawingml/2006/picture">
                      <pic:pic xmlns:pic="http://schemas.openxmlformats.org/drawingml/2006/picture">
                        <pic:nvPicPr>
                          <pic:cNvPr id="611" name="Text_Box_1780_SpCnt_36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08" name="Text_Box_1780_SpCnt_366"/>
                  <wp:cNvGraphicFramePr/>
                  <a:graphic xmlns:a="http://schemas.openxmlformats.org/drawingml/2006/main">
                    <a:graphicData uri="http://schemas.openxmlformats.org/drawingml/2006/picture">
                      <pic:pic xmlns:pic="http://schemas.openxmlformats.org/drawingml/2006/picture">
                        <pic:nvPicPr>
                          <pic:cNvPr id="208" name="Text_Box_1780_SpCnt_36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3" name="Text_Box_1780_SpCnt_367"/>
                  <wp:cNvGraphicFramePr/>
                  <a:graphic xmlns:a="http://schemas.openxmlformats.org/drawingml/2006/main">
                    <a:graphicData uri="http://schemas.openxmlformats.org/drawingml/2006/picture">
                      <pic:pic xmlns:pic="http://schemas.openxmlformats.org/drawingml/2006/picture">
                        <pic:nvPicPr>
                          <pic:cNvPr id="213" name="Text_Box_1780_SpCnt_36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4" name="Text_Box_1780_SpCnt_368"/>
                  <wp:cNvGraphicFramePr/>
                  <a:graphic xmlns:a="http://schemas.openxmlformats.org/drawingml/2006/main">
                    <a:graphicData uri="http://schemas.openxmlformats.org/drawingml/2006/picture">
                      <pic:pic xmlns:pic="http://schemas.openxmlformats.org/drawingml/2006/picture">
                        <pic:nvPicPr>
                          <pic:cNvPr id="214" name="Text_Box_1780_SpCnt_36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8" name="Text_Box_1780_SpCnt_369"/>
                  <wp:cNvGraphicFramePr/>
                  <a:graphic xmlns:a="http://schemas.openxmlformats.org/drawingml/2006/main">
                    <a:graphicData uri="http://schemas.openxmlformats.org/drawingml/2006/picture">
                      <pic:pic xmlns:pic="http://schemas.openxmlformats.org/drawingml/2006/picture">
                        <pic:nvPicPr>
                          <pic:cNvPr id="218" name="Text_Box_1780_SpCnt_36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5" name="Text_Box_1780_SpCnt_370"/>
                  <wp:cNvGraphicFramePr/>
                  <a:graphic xmlns:a="http://schemas.openxmlformats.org/drawingml/2006/main">
                    <a:graphicData uri="http://schemas.openxmlformats.org/drawingml/2006/picture">
                      <pic:pic xmlns:pic="http://schemas.openxmlformats.org/drawingml/2006/picture">
                        <pic:nvPicPr>
                          <pic:cNvPr id="215" name="Text_Box_1780_SpCnt_37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1" name="Text_Box_1780_SpCnt_371"/>
                  <wp:cNvGraphicFramePr/>
                  <a:graphic xmlns:a="http://schemas.openxmlformats.org/drawingml/2006/main">
                    <a:graphicData uri="http://schemas.openxmlformats.org/drawingml/2006/picture">
                      <pic:pic xmlns:pic="http://schemas.openxmlformats.org/drawingml/2006/picture">
                        <pic:nvPicPr>
                          <pic:cNvPr id="211" name="Text_Box_1780_SpCnt_37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7" name="Text_Box_1780_SpCnt_372"/>
                  <wp:cNvGraphicFramePr/>
                  <a:graphic xmlns:a="http://schemas.openxmlformats.org/drawingml/2006/main">
                    <a:graphicData uri="http://schemas.openxmlformats.org/drawingml/2006/picture">
                      <pic:pic xmlns:pic="http://schemas.openxmlformats.org/drawingml/2006/picture">
                        <pic:nvPicPr>
                          <pic:cNvPr id="227" name="Text_Box_1780_SpCnt_37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8" name="Text_Box_1780_SpCnt_373"/>
                  <wp:cNvGraphicFramePr/>
                  <a:graphic xmlns:a="http://schemas.openxmlformats.org/drawingml/2006/main">
                    <a:graphicData uri="http://schemas.openxmlformats.org/drawingml/2006/picture">
                      <pic:pic xmlns:pic="http://schemas.openxmlformats.org/drawingml/2006/picture">
                        <pic:nvPicPr>
                          <pic:cNvPr id="228" name="Text_Box_1780_SpCnt_37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0" name="Text_Box_1780_SpCnt_374"/>
                  <wp:cNvGraphicFramePr/>
                  <a:graphic xmlns:a="http://schemas.openxmlformats.org/drawingml/2006/main">
                    <a:graphicData uri="http://schemas.openxmlformats.org/drawingml/2006/picture">
                      <pic:pic xmlns:pic="http://schemas.openxmlformats.org/drawingml/2006/picture">
                        <pic:nvPicPr>
                          <pic:cNvPr id="220" name="Text_Box_1780_SpCnt_37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07" name="Text_Box_1780_SpCnt_375"/>
                  <wp:cNvGraphicFramePr/>
                  <a:graphic xmlns:a="http://schemas.openxmlformats.org/drawingml/2006/main">
                    <a:graphicData uri="http://schemas.openxmlformats.org/drawingml/2006/picture">
                      <pic:pic xmlns:pic="http://schemas.openxmlformats.org/drawingml/2006/picture">
                        <pic:nvPicPr>
                          <pic:cNvPr id="207" name="Text_Box_1780_SpCnt_37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6" name="Text_Box_1780_SpCnt_376"/>
                  <wp:cNvGraphicFramePr/>
                  <a:graphic xmlns:a="http://schemas.openxmlformats.org/drawingml/2006/main">
                    <a:graphicData uri="http://schemas.openxmlformats.org/drawingml/2006/picture">
                      <pic:pic xmlns:pic="http://schemas.openxmlformats.org/drawingml/2006/picture">
                        <pic:nvPicPr>
                          <pic:cNvPr id="226" name="Text_Box_1780_SpCnt_37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6" name="Text_Box_1780_SpCnt_377"/>
                  <wp:cNvGraphicFramePr/>
                  <a:graphic xmlns:a="http://schemas.openxmlformats.org/drawingml/2006/main">
                    <a:graphicData uri="http://schemas.openxmlformats.org/drawingml/2006/picture">
                      <pic:pic xmlns:pic="http://schemas.openxmlformats.org/drawingml/2006/picture">
                        <pic:nvPicPr>
                          <pic:cNvPr id="236" name="Text_Box_1780_SpCnt_37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6" name="Text_Box_1780_SpCnt_378"/>
                  <wp:cNvGraphicFramePr/>
                  <a:graphic xmlns:a="http://schemas.openxmlformats.org/drawingml/2006/main">
                    <a:graphicData uri="http://schemas.openxmlformats.org/drawingml/2006/picture">
                      <pic:pic xmlns:pic="http://schemas.openxmlformats.org/drawingml/2006/picture">
                        <pic:nvPicPr>
                          <pic:cNvPr id="216" name="Text_Box_1780_SpCnt_37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09" name="Text_Box_1780_SpCnt_379"/>
                  <wp:cNvGraphicFramePr/>
                  <a:graphic xmlns:a="http://schemas.openxmlformats.org/drawingml/2006/main">
                    <a:graphicData uri="http://schemas.openxmlformats.org/drawingml/2006/picture">
                      <pic:pic xmlns:pic="http://schemas.openxmlformats.org/drawingml/2006/picture">
                        <pic:nvPicPr>
                          <pic:cNvPr id="209" name="Text_Box_1780_SpCnt_37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1" name="Text_Box_1780_SpCnt_380"/>
                  <wp:cNvGraphicFramePr/>
                  <a:graphic xmlns:a="http://schemas.openxmlformats.org/drawingml/2006/main">
                    <a:graphicData uri="http://schemas.openxmlformats.org/drawingml/2006/picture">
                      <pic:pic xmlns:pic="http://schemas.openxmlformats.org/drawingml/2006/picture">
                        <pic:nvPicPr>
                          <pic:cNvPr id="221" name="Text_Box_1780_SpCnt_38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9" name="Text_Box_1780_SpCnt_381"/>
                  <wp:cNvGraphicFramePr/>
                  <a:graphic xmlns:a="http://schemas.openxmlformats.org/drawingml/2006/main">
                    <a:graphicData uri="http://schemas.openxmlformats.org/drawingml/2006/picture">
                      <pic:pic xmlns:pic="http://schemas.openxmlformats.org/drawingml/2006/picture">
                        <pic:nvPicPr>
                          <pic:cNvPr id="219" name="Text_Box_1780_SpCnt_38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0" name="Text_Box_1780_SpCnt_382"/>
                  <wp:cNvGraphicFramePr/>
                  <a:graphic xmlns:a="http://schemas.openxmlformats.org/drawingml/2006/main">
                    <a:graphicData uri="http://schemas.openxmlformats.org/drawingml/2006/picture">
                      <pic:pic xmlns:pic="http://schemas.openxmlformats.org/drawingml/2006/picture">
                        <pic:nvPicPr>
                          <pic:cNvPr id="210" name="Text_Box_1780_SpCnt_38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7" name="Text_Box_1780_SpCnt_383"/>
                  <wp:cNvGraphicFramePr/>
                  <a:graphic xmlns:a="http://schemas.openxmlformats.org/drawingml/2006/main">
                    <a:graphicData uri="http://schemas.openxmlformats.org/drawingml/2006/picture">
                      <pic:pic xmlns:pic="http://schemas.openxmlformats.org/drawingml/2006/picture">
                        <pic:nvPicPr>
                          <pic:cNvPr id="217" name="Text_Box_1780_SpCnt_38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12" name="Text_Box_1780_SpCnt_384"/>
                  <wp:cNvGraphicFramePr/>
                  <a:graphic xmlns:a="http://schemas.openxmlformats.org/drawingml/2006/main">
                    <a:graphicData uri="http://schemas.openxmlformats.org/drawingml/2006/picture">
                      <pic:pic xmlns:pic="http://schemas.openxmlformats.org/drawingml/2006/picture">
                        <pic:nvPicPr>
                          <pic:cNvPr id="212" name="Text_Box_1780_SpCnt_38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2" name="Text_Box_1780_SpCnt_385"/>
                  <wp:cNvGraphicFramePr/>
                  <a:graphic xmlns:a="http://schemas.openxmlformats.org/drawingml/2006/main">
                    <a:graphicData uri="http://schemas.openxmlformats.org/drawingml/2006/picture">
                      <pic:pic xmlns:pic="http://schemas.openxmlformats.org/drawingml/2006/picture">
                        <pic:nvPicPr>
                          <pic:cNvPr id="222" name="Text_Box_1780_SpCnt_38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3" name="Text_Box_1780_SpCnt_386"/>
                  <wp:cNvGraphicFramePr/>
                  <a:graphic xmlns:a="http://schemas.openxmlformats.org/drawingml/2006/main">
                    <a:graphicData uri="http://schemas.openxmlformats.org/drawingml/2006/picture">
                      <pic:pic xmlns:pic="http://schemas.openxmlformats.org/drawingml/2006/picture">
                        <pic:nvPicPr>
                          <pic:cNvPr id="223" name="Text_Box_1780_SpCnt_38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4" name="Text_Box_1780_SpCnt_387"/>
                  <wp:cNvGraphicFramePr/>
                  <a:graphic xmlns:a="http://schemas.openxmlformats.org/drawingml/2006/main">
                    <a:graphicData uri="http://schemas.openxmlformats.org/drawingml/2006/picture">
                      <pic:pic xmlns:pic="http://schemas.openxmlformats.org/drawingml/2006/picture">
                        <pic:nvPicPr>
                          <pic:cNvPr id="224" name="Text_Box_1780_SpCnt_38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5" name="Text_Box_1780_SpCnt_388"/>
                  <wp:cNvGraphicFramePr/>
                  <a:graphic xmlns:a="http://schemas.openxmlformats.org/drawingml/2006/main">
                    <a:graphicData uri="http://schemas.openxmlformats.org/drawingml/2006/picture">
                      <pic:pic xmlns:pic="http://schemas.openxmlformats.org/drawingml/2006/picture">
                        <pic:nvPicPr>
                          <pic:cNvPr id="225" name="Text_Box_1780_SpCnt_38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29" name="Text_Box_1780_SpCnt_389"/>
                  <wp:cNvGraphicFramePr/>
                  <a:graphic xmlns:a="http://schemas.openxmlformats.org/drawingml/2006/main">
                    <a:graphicData uri="http://schemas.openxmlformats.org/drawingml/2006/picture">
                      <pic:pic xmlns:pic="http://schemas.openxmlformats.org/drawingml/2006/picture">
                        <pic:nvPicPr>
                          <pic:cNvPr id="229" name="Text_Box_1780_SpCnt_38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0" name="Text_Box_1780_SpCnt_390"/>
                  <wp:cNvGraphicFramePr/>
                  <a:graphic xmlns:a="http://schemas.openxmlformats.org/drawingml/2006/main">
                    <a:graphicData uri="http://schemas.openxmlformats.org/drawingml/2006/picture">
                      <pic:pic xmlns:pic="http://schemas.openxmlformats.org/drawingml/2006/picture">
                        <pic:nvPicPr>
                          <pic:cNvPr id="230" name="Text_Box_1780_SpCnt_39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1" name="Text_Box_1780_SpCnt_391"/>
                  <wp:cNvGraphicFramePr/>
                  <a:graphic xmlns:a="http://schemas.openxmlformats.org/drawingml/2006/main">
                    <a:graphicData uri="http://schemas.openxmlformats.org/drawingml/2006/picture">
                      <pic:pic xmlns:pic="http://schemas.openxmlformats.org/drawingml/2006/picture">
                        <pic:nvPicPr>
                          <pic:cNvPr id="231" name="Text_Box_1780_SpCnt_39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2" name="Text_Box_1780_SpCnt_392"/>
                  <wp:cNvGraphicFramePr/>
                  <a:graphic xmlns:a="http://schemas.openxmlformats.org/drawingml/2006/main">
                    <a:graphicData uri="http://schemas.openxmlformats.org/drawingml/2006/picture">
                      <pic:pic xmlns:pic="http://schemas.openxmlformats.org/drawingml/2006/picture">
                        <pic:nvPicPr>
                          <pic:cNvPr id="232" name="Text_Box_1780_SpCnt_39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3" name="Text_Box_1780_SpCnt_393"/>
                  <wp:cNvGraphicFramePr/>
                  <a:graphic xmlns:a="http://schemas.openxmlformats.org/drawingml/2006/main">
                    <a:graphicData uri="http://schemas.openxmlformats.org/drawingml/2006/picture">
                      <pic:pic xmlns:pic="http://schemas.openxmlformats.org/drawingml/2006/picture">
                        <pic:nvPicPr>
                          <pic:cNvPr id="233" name="Text_Box_1780_SpCnt_39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4" name="Text_Box_1780_SpCnt_394"/>
                  <wp:cNvGraphicFramePr/>
                  <a:graphic xmlns:a="http://schemas.openxmlformats.org/drawingml/2006/main">
                    <a:graphicData uri="http://schemas.openxmlformats.org/drawingml/2006/picture">
                      <pic:pic xmlns:pic="http://schemas.openxmlformats.org/drawingml/2006/picture">
                        <pic:nvPicPr>
                          <pic:cNvPr id="234" name="Text_Box_1780_SpCnt_39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5" name="Text_Box_1780_SpCnt_395"/>
                  <wp:cNvGraphicFramePr/>
                  <a:graphic xmlns:a="http://schemas.openxmlformats.org/drawingml/2006/main">
                    <a:graphicData uri="http://schemas.openxmlformats.org/drawingml/2006/picture">
                      <pic:pic xmlns:pic="http://schemas.openxmlformats.org/drawingml/2006/picture">
                        <pic:nvPicPr>
                          <pic:cNvPr id="235" name="Text_Box_1780_SpCnt_39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7" name="Text_Box_1780_SpCnt_396"/>
                  <wp:cNvGraphicFramePr/>
                  <a:graphic xmlns:a="http://schemas.openxmlformats.org/drawingml/2006/main">
                    <a:graphicData uri="http://schemas.openxmlformats.org/drawingml/2006/picture">
                      <pic:pic xmlns:pic="http://schemas.openxmlformats.org/drawingml/2006/picture">
                        <pic:nvPicPr>
                          <pic:cNvPr id="237" name="Text_Box_1780_SpCnt_39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8" name="Text_Box_1780_SpCnt_397"/>
                  <wp:cNvGraphicFramePr/>
                  <a:graphic xmlns:a="http://schemas.openxmlformats.org/drawingml/2006/main">
                    <a:graphicData uri="http://schemas.openxmlformats.org/drawingml/2006/picture">
                      <pic:pic xmlns:pic="http://schemas.openxmlformats.org/drawingml/2006/picture">
                        <pic:nvPicPr>
                          <pic:cNvPr id="238" name="Text_Box_1780_SpCnt_39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0" name="Text_Box_1780_SpCnt_398"/>
                  <wp:cNvGraphicFramePr/>
                  <a:graphic xmlns:a="http://schemas.openxmlformats.org/drawingml/2006/main">
                    <a:graphicData uri="http://schemas.openxmlformats.org/drawingml/2006/picture">
                      <pic:pic xmlns:pic="http://schemas.openxmlformats.org/drawingml/2006/picture">
                        <pic:nvPicPr>
                          <pic:cNvPr id="240" name="Text_Box_1780_SpCnt_39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5" name="Text_Box_1780_SpCnt_399"/>
                  <wp:cNvGraphicFramePr/>
                  <a:graphic xmlns:a="http://schemas.openxmlformats.org/drawingml/2006/main">
                    <a:graphicData uri="http://schemas.openxmlformats.org/drawingml/2006/picture">
                      <pic:pic xmlns:pic="http://schemas.openxmlformats.org/drawingml/2006/picture">
                        <pic:nvPicPr>
                          <pic:cNvPr id="245" name="Text_Box_1780_SpCnt_39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4" name="Text_Box_1780_SpCnt_400"/>
                  <wp:cNvGraphicFramePr/>
                  <a:graphic xmlns:a="http://schemas.openxmlformats.org/drawingml/2006/main">
                    <a:graphicData uri="http://schemas.openxmlformats.org/drawingml/2006/picture">
                      <pic:pic xmlns:pic="http://schemas.openxmlformats.org/drawingml/2006/picture">
                        <pic:nvPicPr>
                          <pic:cNvPr id="264" name="Text_Box_1780_SpCnt_40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9" name="Text_Box_1780_SpCnt_401"/>
                  <wp:cNvGraphicFramePr/>
                  <a:graphic xmlns:a="http://schemas.openxmlformats.org/drawingml/2006/main">
                    <a:graphicData uri="http://schemas.openxmlformats.org/drawingml/2006/picture">
                      <pic:pic xmlns:pic="http://schemas.openxmlformats.org/drawingml/2006/picture">
                        <pic:nvPicPr>
                          <pic:cNvPr id="259" name="Text_Box_1780_SpCnt_40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2" name="Text_Box_1780_SpCnt_402"/>
                  <wp:cNvGraphicFramePr/>
                  <a:graphic xmlns:a="http://schemas.openxmlformats.org/drawingml/2006/main">
                    <a:graphicData uri="http://schemas.openxmlformats.org/drawingml/2006/picture">
                      <pic:pic xmlns:pic="http://schemas.openxmlformats.org/drawingml/2006/picture">
                        <pic:nvPicPr>
                          <pic:cNvPr id="252" name="Text_Box_1780_SpCnt_40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1" name="Text_Box_1780_SpCnt_403"/>
                  <wp:cNvGraphicFramePr/>
                  <a:graphic xmlns:a="http://schemas.openxmlformats.org/drawingml/2006/main">
                    <a:graphicData uri="http://schemas.openxmlformats.org/drawingml/2006/picture">
                      <pic:pic xmlns:pic="http://schemas.openxmlformats.org/drawingml/2006/picture">
                        <pic:nvPicPr>
                          <pic:cNvPr id="241" name="Text_Box_1780_SpCnt_40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7" name="Text_Box_1780_SpCnt_404"/>
                  <wp:cNvGraphicFramePr/>
                  <a:graphic xmlns:a="http://schemas.openxmlformats.org/drawingml/2006/main">
                    <a:graphicData uri="http://schemas.openxmlformats.org/drawingml/2006/picture">
                      <pic:pic xmlns:pic="http://schemas.openxmlformats.org/drawingml/2006/picture">
                        <pic:nvPicPr>
                          <pic:cNvPr id="267" name="Text_Box_1780_SpCnt_40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5" name="Text_Box_1780_SpCnt_405"/>
                  <wp:cNvGraphicFramePr/>
                  <a:graphic xmlns:a="http://schemas.openxmlformats.org/drawingml/2006/main">
                    <a:graphicData uri="http://schemas.openxmlformats.org/drawingml/2006/picture">
                      <pic:pic xmlns:pic="http://schemas.openxmlformats.org/drawingml/2006/picture">
                        <pic:nvPicPr>
                          <pic:cNvPr id="255" name="Text_Box_1780_SpCnt_40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0" name="Text_Box_1780_SpCnt_406"/>
                  <wp:cNvGraphicFramePr/>
                  <a:graphic xmlns:a="http://schemas.openxmlformats.org/drawingml/2006/main">
                    <a:graphicData uri="http://schemas.openxmlformats.org/drawingml/2006/picture">
                      <pic:pic xmlns:pic="http://schemas.openxmlformats.org/drawingml/2006/picture">
                        <pic:nvPicPr>
                          <pic:cNvPr id="250" name="Text_Box_1780_SpCnt_40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8" name="Text_Box_1780_SpCnt_407"/>
                  <wp:cNvGraphicFramePr/>
                  <a:graphic xmlns:a="http://schemas.openxmlformats.org/drawingml/2006/main">
                    <a:graphicData uri="http://schemas.openxmlformats.org/drawingml/2006/picture">
                      <pic:pic xmlns:pic="http://schemas.openxmlformats.org/drawingml/2006/picture">
                        <pic:nvPicPr>
                          <pic:cNvPr id="248" name="Text_Box_1780_SpCnt_40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2" name="Text_Box_1780_SpCnt_408"/>
                  <wp:cNvGraphicFramePr/>
                  <a:graphic xmlns:a="http://schemas.openxmlformats.org/drawingml/2006/main">
                    <a:graphicData uri="http://schemas.openxmlformats.org/drawingml/2006/picture">
                      <pic:pic xmlns:pic="http://schemas.openxmlformats.org/drawingml/2006/picture">
                        <pic:nvPicPr>
                          <pic:cNvPr id="242" name="Text_Box_1780_SpCnt_40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5" name="Text_Box_1780_SpCnt_409"/>
                  <wp:cNvGraphicFramePr/>
                  <a:graphic xmlns:a="http://schemas.openxmlformats.org/drawingml/2006/main">
                    <a:graphicData uri="http://schemas.openxmlformats.org/drawingml/2006/picture">
                      <pic:pic xmlns:pic="http://schemas.openxmlformats.org/drawingml/2006/picture">
                        <pic:nvPicPr>
                          <pic:cNvPr id="265" name="Text_Box_1780_SpCnt_40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4" name="Text_Box_1780_SpCnt_410"/>
                  <wp:cNvGraphicFramePr/>
                  <a:graphic xmlns:a="http://schemas.openxmlformats.org/drawingml/2006/main">
                    <a:graphicData uri="http://schemas.openxmlformats.org/drawingml/2006/picture">
                      <pic:pic xmlns:pic="http://schemas.openxmlformats.org/drawingml/2006/picture">
                        <pic:nvPicPr>
                          <pic:cNvPr id="244" name="Text_Box_1780_SpCnt_41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6" name="Text_Box_1780_SpCnt_411"/>
                  <wp:cNvGraphicFramePr/>
                  <a:graphic xmlns:a="http://schemas.openxmlformats.org/drawingml/2006/main">
                    <a:graphicData uri="http://schemas.openxmlformats.org/drawingml/2006/picture">
                      <pic:pic xmlns:pic="http://schemas.openxmlformats.org/drawingml/2006/picture">
                        <pic:nvPicPr>
                          <pic:cNvPr id="246" name="Text_Box_1780_SpCnt_41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3" name="Text_Box_1780_SpCnt_412"/>
                  <wp:cNvGraphicFramePr/>
                  <a:graphic xmlns:a="http://schemas.openxmlformats.org/drawingml/2006/main">
                    <a:graphicData uri="http://schemas.openxmlformats.org/drawingml/2006/picture">
                      <pic:pic xmlns:pic="http://schemas.openxmlformats.org/drawingml/2006/picture">
                        <pic:nvPicPr>
                          <pic:cNvPr id="243" name="Text_Box_1780_SpCnt_41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7" name="Text_Box_1780_SpCnt_413"/>
                  <wp:cNvGraphicFramePr/>
                  <a:graphic xmlns:a="http://schemas.openxmlformats.org/drawingml/2006/main">
                    <a:graphicData uri="http://schemas.openxmlformats.org/drawingml/2006/picture">
                      <pic:pic xmlns:pic="http://schemas.openxmlformats.org/drawingml/2006/picture">
                        <pic:nvPicPr>
                          <pic:cNvPr id="247" name="Text_Box_1780_SpCnt_41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1" name="Text_Box_1780_SpCnt_414"/>
                  <wp:cNvGraphicFramePr/>
                  <a:graphic xmlns:a="http://schemas.openxmlformats.org/drawingml/2006/main">
                    <a:graphicData uri="http://schemas.openxmlformats.org/drawingml/2006/picture">
                      <pic:pic xmlns:pic="http://schemas.openxmlformats.org/drawingml/2006/picture">
                        <pic:nvPicPr>
                          <pic:cNvPr id="261" name="Text_Box_1780_SpCnt_41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49" name="Text_Box_1780_SpCnt_415"/>
                  <wp:cNvGraphicFramePr/>
                  <a:graphic xmlns:a="http://schemas.openxmlformats.org/drawingml/2006/main">
                    <a:graphicData uri="http://schemas.openxmlformats.org/drawingml/2006/picture">
                      <pic:pic xmlns:pic="http://schemas.openxmlformats.org/drawingml/2006/picture">
                        <pic:nvPicPr>
                          <pic:cNvPr id="249" name="Text_Box_1780_SpCnt_41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6" name="Text_Box_1780_SpCnt_416"/>
                  <wp:cNvGraphicFramePr/>
                  <a:graphic xmlns:a="http://schemas.openxmlformats.org/drawingml/2006/main">
                    <a:graphicData uri="http://schemas.openxmlformats.org/drawingml/2006/picture">
                      <pic:pic xmlns:pic="http://schemas.openxmlformats.org/drawingml/2006/picture">
                        <pic:nvPicPr>
                          <pic:cNvPr id="266" name="Text_Box_1780_SpCnt_41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8" name="Text_Box_1780_SpCnt_417"/>
                  <wp:cNvGraphicFramePr/>
                  <a:graphic xmlns:a="http://schemas.openxmlformats.org/drawingml/2006/main">
                    <a:graphicData uri="http://schemas.openxmlformats.org/drawingml/2006/picture">
                      <pic:pic xmlns:pic="http://schemas.openxmlformats.org/drawingml/2006/picture">
                        <pic:nvPicPr>
                          <pic:cNvPr id="268" name="Text_Box_1780_SpCnt_41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3" name="Text_Box_1780_SpCnt_418"/>
                  <wp:cNvGraphicFramePr/>
                  <a:graphic xmlns:a="http://schemas.openxmlformats.org/drawingml/2006/main">
                    <a:graphicData uri="http://schemas.openxmlformats.org/drawingml/2006/picture">
                      <pic:pic xmlns:pic="http://schemas.openxmlformats.org/drawingml/2006/picture">
                        <pic:nvPicPr>
                          <pic:cNvPr id="263" name="Text_Box_1780_SpCnt_41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1" name="Text_Box_1780_SpCnt_419"/>
                  <wp:cNvGraphicFramePr/>
                  <a:graphic xmlns:a="http://schemas.openxmlformats.org/drawingml/2006/main">
                    <a:graphicData uri="http://schemas.openxmlformats.org/drawingml/2006/picture">
                      <pic:pic xmlns:pic="http://schemas.openxmlformats.org/drawingml/2006/picture">
                        <pic:nvPicPr>
                          <pic:cNvPr id="251" name="Text_Box_1780_SpCnt_41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39" name="Text_Box_1780_SpCnt_420"/>
                  <wp:cNvGraphicFramePr/>
                  <a:graphic xmlns:a="http://schemas.openxmlformats.org/drawingml/2006/main">
                    <a:graphicData uri="http://schemas.openxmlformats.org/drawingml/2006/picture">
                      <pic:pic xmlns:pic="http://schemas.openxmlformats.org/drawingml/2006/picture">
                        <pic:nvPicPr>
                          <pic:cNvPr id="239" name="Text_Box_1780_SpCnt_42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3" name="Text_Box_1780_SpCnt_421"/>
                  <wp:cNvGraphicFramePr/>
                  <a:graphic xmlns:a="http://schemas.openxmlformats.org/drawingml/2006/main">
                    <a:graphicData uri="http://schemas.openxmlformats.org/drawingml/2006/picture">
                      <pic:pic xmlns:pic="http://schemas.openxmlformats.org/drawingml/2006/picture">
                        <pic:nvPicPr>
                          <pic:cNvPr id="253" name="Text_Box_1780_SpCnt_42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2" name="Text_Box_1780_SpCnt_422"/>
                  <wp:cNvGraphicFramePr/>
                  <a:graphic xmlns:a="http://schemas.openxmlformats.org/drawingml/2006/main">
                    <a:graphicData uri="http://schemas.openxmlformats.org/drawingml/2006/picture">
                      <pic:pic xmlns:pic="http://schemas.openxmlformats.org/drawingml/2006/picture">
                        <pic:nvPicPr>
                          <pic:cNvPr id="262" name="Text_Box_1780_SpCnt_42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4" name="Text_Box_1780_SpCnt_423"/>
                  <wp:cNvGraphicFramePr/>
                  <a:graphic xmlns:a="http://schemas.openxmlformats.org/drawingml/2006/main">
                    <a:graphicData uri="http://schemas.openxmlformats.org/drawingml/2006/picture">
                      <pic:pic xmlns:pic="http://schemas.openxmlformats.org/drawingml/2006/picture">
                        <pic:nvPicPr>
                          <pic:cNvPr id="254" name="Text_Box_1780_SpCnt_42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6" name="Text_Box_1780_SpCnt_424"/>
                  <wp:cNvGraphicFramePr/>
                  <a:graphic xmlns:a="http://schemas.openxmlformats.org/drawingml/2006/main">
                    <a:graphicData uri="http://schemas.openxmlformats.org/drawingml/2006/picture">
                      <pic:pic xmlns:pic="http://schemas.openxmlformats.org/drawingml/2006/picture">
                        <pic:nvPicPr>
                          <pic:cNvPr id="256" name="Text_Box_1780_SpCnt_42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7" name="Text_Box_1780_SpCnt_425"/>
                  <wp:cNvGraphicFramePr/>
                  <a:graphic xmlns:a="http://schemas.openxmlformats.org/drawingml/2006/main">
                    <a:graphicData uri="http://schemas.openxmlformats.org/drawingml/2006/picture">
                      <pic:pic xmlns:pic="http://schemas.openxmlformats.org/drawingml/2006/picture">
                        <pic:nvPicPr>
                          <pic:cNvPr id="257" name="Text_Box_1780_SpCnt_42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58" name="Text_Box_1780_SpCnt_426"/>
                  <wp:cNvGraphicFramePr/>
                  <a:graphic xmlns:a="http://schemas.openxmlformats.org/drawingml/2006/main">
                    <a:graphicData uri="http://schemas.openxmlformats.org/drawingml/2006/picture">
                      <pic:pic xmlns:pic="http://schemas.openxmlformats.org/drawingml/2006/picture">
                        <pic:nvPicPr>
                          <pic:cNvPr id="258" name="Text_Box_1780_SpCnt_42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0" name="Text_Box_1780_SpCnt_427"/>
                  <wp:cNvGraphicFramePr/>
                  <a:graphic xmlns:a="http://schemas.openxmlformats.org/drawingml/2006/main">
                    <a:graphicData uri="http://schemas.openxmlformats.org/drawingml/2006/picture">
                      <pic:pic xmlns:pic="http://schemas.openxmlformats.org/drawingml/2006/picture">
                        <pic:nvPicPr>
                          <pic:cNvPr id="260" name="Text_Box_1780_SpCnt_42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69" name="Text_Box_1780_SpCnt_428"/>
                  <wp:cNvGraphicFramePr/>
                  <a:graphic xmlns:a="http://schemas.openxmlformats.org/drawingml/2006/main">
                    <a:graphicData uri="http://schemas.openxmlformats.org/drawingml/2006/picture">
                      <pic:pic xmlns:pic="http://schemas.openxmlformats.org/drawingml/2006/picture">
                        <pic:nvPicPr>
                          <pic:cNvPr id="269" name="Text_Box_1780_SpCnt_42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0" name="Text_Box_1780_SpCnt_429"/>
                  <wp:cNvGraphicFramePr/>
                  <a:graphic xmlns:a="http://schemas.openxmlformats.org/drawingml/2006/main">
                    <a:graphicData uri="http://schemas.openxmlformats.org/drawingml/2006/picture">
                      <pic:pic xmlns:pic="http://schemas.openxmlformats.org/drawingml/2006/picture">
                        <pic:nvPicPr>
                          <pic:cNvPr id="270" name="Text_Box_1780_SpCnt_42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8" name="Text_Box_1780_SpCnt_430"/>
                  <wp:cNvGraphicFramePr/>
                  <a:graphic xmlns:a="http://schemas.openxmlformats.org/drawingml/2006/main">
                    <a:graphicData uri="http://schemas.openxmlformats.org/drawingml/2006/picture">
                      <pic:pic xmlns:pic="http://schemas.openxmlformats.org/drawingml/2006/picture">
                        <pic:nvPicPr>
                          <pic:cNvPr id="278" name="Text_Box_1780_SpCnt_43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5" name="Text_Box_1780_SpCnt_431"/>
                  <wp:cNvGraphicFramePr/>
                  <a:graphic xmlns:a="http://schemas.openxmlformats.org/drawingml/2006/main">
                    <a:graphicData uri="http://schemas.openxmlformats.org/drawingml/2006/picture">
                      <pic:pic xmlns:pic="http://schemas.openxmlformats.org/drawingml/2006/picture">
                        <pic:nvPicPr>
                          <pic:cNvPr id="275" name="Text_Box_1780_SpCnt_43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6" name="Text_Box_1780_SpCnt_432"/>
                  <wp:cNvGraphicFramePr/>
                  <a:graphic xmlns:a="http://schemas.openxmlformats.org/drawingml/2006/main">
                    <a:graphicData uri="http://schemas.openxmlformats.org/drawingml/2006/picture">
                      <pic:pic xmlns:pic="http://schemas.openxmlformats.org/drawingml/2006/picture">
                        <pic:nvPicPr>
                          <pic:cNvPr id="276" name="Text_Box_1780_SpCnt_43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5" name="Text_Box_1780_SpCnt_433"/>
                  <wp:cNvGraphicFramePr/>
                  <a:graphic xmlns:a="http://schemas.openxmlformats.org/drawingml/2006/main">
                    <a:graphicData uri="http://schemas.openxmlformats.org/drawingml/2006/picture">
                      <pic:pic xmlns:pic="http://schemas.openxmlformats.org/drawingml/2006/picture">
                        <pic:nvPicPr>
                          <pic:cNvPr id="285" name="Text_Box_1780_SpCnt_43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2" name="Text_Box_1780_SpCnt_434"/>
                  <wp:cNvGraphicFramePr/>
                  <a:graphic xmlns:a="http://schemas.openxmlformats.org/drawingml/2006/main">
                    <a:graphicData uri="http://schemas.openxmlformats.org/drawingml/2006/picture">
                      <pic:pic xmlns:pic="http://schemas.openxmlformats.org/drawingml/2006/picture">
                        <pic:nvPicPr>
                          <pic:cNvPr id="282" name="Text_Box_1780_SpCnt_43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6" name="Text_Box_1780_SpCnt_435"/>
                  <wp:cNvGraphicFramePr/>
                  <a:graphic xmlns:a="http://schemas.openxmlformats.org/drawingml/2006/main">
                    <a:graphicData uri="http://schemas.openxmlformats.org/drawingml/2006/picture">
                      <pic:pic xmlns:pic="http://schemas.openxmlformats.org/drawingml/2006/picture">
                        <pic:nvPicPr>
                          <pic:cNvPr id="286" name="Text_Box_1780_SpCnt_43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00" name="Text_Box_1780_SpCnt_436"/>
                  <wp:cNvGraphicFramePr/>
                  <a:graphic xmlns:a="http://schemas.openxmlformats.org/drawingml/2006/main">
                    <a:graphicData uri="http://schemas.openxmlformats.org/drawingml/2006/picture">
                      <pic:pic xmlns:pic="http://schemas.openxmlformats.org/drawingml/2006/picture">
                        <pic:nvPicPr>
                          <pic:cNvPr id="300" name="Text_Box_1780_SpCnt_43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1" name="Text_Box_1780_SpCnt_437"/>
                  <wp:cNvGraphicFramePr/>
                  <a:graphic xmlns:a="http://schemas.openxmlformats.org/drawingml/2006/main">
                    <a:graphicData uri="http://schemas.openxmlformats.org/drawingml/2006/picture">
                      <pic:pic xmlns:pic="http://schemas.openxmlformats.org/drawingml/2006/picture">
                        <pic:nvPicPr>
                          <pic:cNvPr id="281" name="Text_Box_1780_SpCnt_43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9" name="Text_Box_1780_SpCnt_438"/>
                  <wp:cNvGraphicFramePr/>
                  <a:graphic xmlns:a="http://schemas.openxmlformats.org/drawingml/2006/main">
                    <a:graphicData uri="http://schemas.openxmlformats.org/drawingml/2006/picture">
                      <pic:pic xmlns:pic="http://schemas.openxmlformats.org/drawingml/2006/picture">
                        <pic:nvPicPr>
                          <pic:cNvPr id="279" name="Text_Box_1780_SpCnt_43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3" name="Text_Box_1780_SpCnt_439"/>
                  <wp:cNvGraphicFramePr/>
                  <a:graphic xmlns:a="http://schemas.openxmlformats.org/drawingml/2006/main">
                    <a:graphicData uri="http://schemas.openxmlformats.org/drawingml/2006/picture">
                      <pic:pic xmlns:pic="http://schemas.openxmlformats.org/drawingml/2006/picture">
                        <pic:nvPicPr>
                          <pic:cNvPr id="273" name="Text_Box_1780_SpCnt_43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2" name="Text_Box_1780_SpCnt_440"/>
                  <wp:cNvGraphicFramePr/>
                  <a:graphic xmlns:a="http://schemas.openxmlformats.org/drawingml/2006/main">
                    <a:graphicData uri="http://schemas.openxmlformats.org/drawingml/2006/picture">
                      <pic:pic xmlns:pic="http://schemas.openxmlformats.org/drawingml/2006/picture">
                        <pic:nvPicPr>
                          <pic:cNvPr id="292" name="Text_Box_1780_SpCnt_44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4" name="Text_Box_1780_SpCnt_441"/>
                  <wp:cNvGraphicFramePr/>
                  <a:graphic xmlns:a="http://schemas.openxmlformats.org/drawingml/2006/main">
                    <a:graphicData uri="http://schemas.openxmlformats.org/drawingml/2006/picture">
                      <pic:pic xmlns:pic="http://schemas.openxmlformats.org/drawingml/2006/picture">
                        <pic:nvPicPr>
                          <pic:cNvPr id="274" name="Text_Box_1780_SpCnt_44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2" name="Text_Box_1780_SpCnt_442"/>
                  <wp:cNvGraphicFramePr/>
                  <a:graphic xmlns:a="http://schemas.openxmlformats.org/drawingml/2006/main">
                    <a:graphicData uri="http://schemas.openxmlformats.org/drawingml/2006/picture">
                      <pic:pic xmlns:pic="http://schemas.openxmlformats.org/drawingml/2006/picture">
                        <pic:nvPicPr>
                          <pic:cNvPr id="272" name="Text_Box_1780_SpCnt_44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5" name="Text_Box_1780_SpCnt_443"/>
                  <wp:cNvGraphicFramePr/>
                  <a:graphic xmlns:a="http://schemas.openxmlformats.org/drawingml/2006/main">
                    <a:graphicData uri="http://schemas.openxmlformats.org/drawingml/2006/picture">
                      <pic:pic xmlns:pic="http://schemas.openxmlformats.org/drawingml/2006/picture">
                        <pic:nvPicPr>
                          <pic:cNvPr id="295" name="Text_Box_1780_SpCnt_44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7" name="Text_Box_1780_SpCnt_444"/>
                  <wp:cNvGraphicFramePr/>
                  <a:graphic xmlns:a="http://schemas.openxmlformats.org/drawingml/2006/main">
                    <a:graphicData uri="http://schemas.openxmlformats.org/drawingml/2006/picture">
                      <pic:pic xmlns:pic="http://schemas.openxmlformats.org/drawingml/2006/picture">
                        <pic:nvPicPr>
                          <pic:cNvPr id="287" name="Text_Box_1780_SpCnt_44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3" name="Text_Box_1780_SpCnt_445"/>
                  <wp:cNvGraphicFramePr/>
                  <a:graphic xmlns:a="http://schemas.openxmlformats.org/drawingml/2006/main">
                    <a:graphicData uri="http://schemas.openxmlformats.org/drawingml/2006/picture">
                      <pic:pic xmlns:pic="http://schemas.openxmlformats.org/drawingml/2006/picture">
                        <pic:nvPicPr>
                          <pic:cNvPr id="283" name="Text_Box_1780_SpCnt_44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3" name="Text_Box_1780_SpCnt_446"/>
                  <wp:cNvGraphicFramePr/>
                  <a:graphic xmlns:a="http://schemas.openxmlformats.org/drawingml/2006/main">
                    <a:graphicData uri="http://schemas.openxmlformats.org/drawingml/2006/picture">
                      <pic:pic xmlns:pic="http://schemas.openxmlformats.org/drawingml/2006/picture">
                        <pic:nvPicPr>
                          <pic:cNvPr id="293" name="Text_Box_1780_SpCnt_44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6" name="Text_Box_1780_SpCnt_447"/>
                  <wp:cNvGraphicFramePr/>
                  <a:graphic xmlns:a="http://schemas.openxmlformats.org/drawingml/2006/main">
                    <a:graphicData uri="http://schemas.openxmlformats.org/drawingml/2006/picture">
                      <pic:pic xmlns:pic="http://schemas.openxmlformats.org/drawingml/2006/picture">
                        <pic:nvPicPr>
                          <pic:cNvPr id="296" name="Text_Box_1780_SpCnt_44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7" name="Text_Box_1780_SpCnt_448"/>
                  <wp:cNvGraphicFramePr/>
                  <a:graphic xmlns:a="http://schemas.openxmlformats.org/drawingml/2006/main">
                    <a:graphicData uri="http://schemas.openxmlformats.org/drawingml/2006/picture">
                      <pic:pic xmlns:pic="http://schemas.openxmlformats.org/drawingml/2006/picture">
                        <pic:nvPicPr>
                          <pic:cNvPr id="297" name="Text_Box_1780_SpCnt_44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8" name="Text_Box_1780_SpCnt_449"/>
                  <wp:cNvGraphicFramePr/>
                  <a:graphic xmlns:a="http://schemas.openxmlformats.org/drawingml/2006/main">
                    <a:graphicData uri="http://schemas.openxmlformats.org/drawingml/2006/picture">
                      <pic:pic xmlns:pic="http://schemas.openxmlformats.org/drawingml/2006/picture">
                        <pic:nvPicPr>
                          <pic:cNvPr id="298" name="Text_Box_1780_SpCnt_44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4" name="Text_Box_1780_SpCnt_450"/>
                  <wp:cNvGraphicFramePr/>
                  <a:graphic xmlns:a="http://schemas.openxmlformats.org/drawingml/2006/main">
                    <a:graphicData uri="http://schemas.openxmlformats.org/drawingml/2006/picture">
                      <pic:pic xmlns:pic="http://schemas.openxmlformats.org/drawingml/2006/picture">
                        <pic:nvPicPr>
                          <pic:cNvPr id="284" name="Text_Box_1780_SpCnt_45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7" name="Text_Box_1780_SpCnt_451"/>
                  <wp:cNvGraphicFramePr/>
                  <a:graphic xmlns:a="http://schemas.openxmlformats.org/drawingml/2006/main">
                    <a:graphicData uri="http://schemas.openxmlformats.org/drawingml/2006/picture">
                      <pic:pic xmlns:pic="http://schemas.openxmlformats.org/drawingml/2006/picture">
                        <pic:nvPicPr>
                          <pic:cNvPr id="277" name="Text_Box_1780_SpCnt_45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71" name="Text_Box_1780_SpCnt_452"/>
                  <wp:cNvGraphicFramePr/>
                  <a:graphic xmlns:a="http://schemas.openxmlformats.org/drawingml/2006/main">
                    <a:graphicData uri="http://schemas.openxmlformats.org/drawingml/2006/picture">
                      <pic:pic xmlns:pic="http://schemas.openxmlformats.org/drawingml/2006/picture">
                        <pic:nvPicPr>
                          <pic:cNvPr id="271" name="Text_Box_1780_SpCnt_45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9" name="Text_Box_1780_SpCnt_453"/>
                  <wp:cNvGraphicFramePr/>
                  <a:graphic xmlns:a="http://schemas.openxmlformats.org/drawingml/2006/main">
                    <a:graphicData uri="http://schemas.openxmlformats.org/drawingml/2006/picture">
                      <pic:pic xmlns:pic="http://schemas.openxmlformats.org/drawingml/2006/picture">
                        <pic:nvPicPr>
                          <pic:cNvPr id="299" name="Text_Box_1780_SpCnt_45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0" name="Text_Box_1780_SpCnt_454"/>
                  <wp:cNvGraphicFramePr/>
                  <a:graphic xmlns:a="http://schemas.openxmlformats.org/drawingml/2006/main">
                    <a:graphicData uri="http://schemas.openxmlformats.org/drawingml/2006/picture">
                      <pic:pic xmlns:pic="http://schemas.openxmlformats.org/drawingml/2006/picture">
                        <pic:nvPicPr>
                          <pic:cNvPr id="280" name="Text_Box_1780_SpCnt_45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8" name="Text_Box_1780_SpCnt_455"/>
                  <wp:cNvGraphicFramePr/>
                  <a:graphic xmlns:a="http://schemas.openxmlformats.org/drawingml/2006/main">
                    <a:graphicData uri="http://schemas.openxmlformats.org/drawingml/2006/picture">
                      <pic:pic xmlns:pic="http://schemas.openxmlformats.org/drawingml/2006/picture">
                        <pic:nvPicPr>
                          <pic:cNvPr id="288" name="Text_Box_1780_SpCnt_45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89" name="Text_Box_1780_SpCnt_456"/>
                  <wp:cNvGraphicFramePr/>
                  <a:graphic xmlns:a="http://schemas.openxmlformats.org/drawingml/2006/main">
                    <a:graphicData uri="http://schemas.openxmlformats.org/drawingml/2006/picture">
                      <pic:pic xmlns:pic="http://schemas.openxmlformats.org/drawingml/2006/picture">
                        <pic:nvPicPr>
                          <pic:cNvPr id="289" name="Text_Box_1780_SpCnt_45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0" name="Text_Box_1780_SpCnt_457"/>
                  <wp:cNvGraphicFramePr/>
                  <a:graphic xmlns:a="http://schemas.openxmlformats.org/drawingml/2006/main">
                    <a:graphicData uri="http://schemas.openxmlformats.org/drawingml/2006/picture">
                      <pic:pic xmlns:pic="http://schemas.openxmlformats.org/drawingml/2006/picture">
                        <pic:nvPicPr>
                          <pic:cNvPr id="290" name="Text_Box_1780_SpCnt_45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1" name="Text_Box_1780_SpCnt_458"/>
                  <wp:cNvGraphicFramePr/>
                  <a:graphic xmlns:a="http://schemas.openxmlformats.org/drawingml/2006/main">
                    <a:graphicData uri="http://schemas.openxmlformats.org/drawingml/2006/picture">
                      <pic:pic xmlns:pic="http://schemas.openxmlformats.org/drawingml/2006/picture">
                        <pic:nvPicPr>
                          <pic:cNvPr id="291" name="Text_Box_1780_SpCnt_45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294" name="Text_Box_1780_SpCnt_459"/>
                  <wp:cNvGraphicFramePr/>
                  <a:graphic xmlns:a="http://schemas.openxmlformats.org/drawingml/2006/main">
                    <a:graphicData uri="http://schemas.openxmlformats.org/drawingml/2006/picture">
                      <pic:pic xmlns:pic="http://schemas.openxmlformats.org/drawingml/2006/picture">
                        <pic:nvPicPr>
                          <pic:cNvPr id="294" name="Text_Box_1780_SpCnt_45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01" name="Text_Box_1780_SpCnt_460"/>
                  <wp:cNvGraphicFramePr/>
                  <a:graphic xmlns:a="http://schemas.openxmlformats.org/drawingml/2006/main">
                    <a:graphicData uri="http://schemas.openxmlformats.org/drawingml/2006/picture">
                      <pic:pic xmlns:pic="http://schemas.openxmlformats.org/drawingml/2006/picture">
                        <pic:nvPicPr>
                          <pic:cNvPr id="301" name="Text_Box_1780_SpCnt_46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02" name="Text_Box_1780_SpCnt_461"/>
                  <wp:cNvGraphicFramePr/>
                  <a:graphic xmlns:a="http://schemas.openxmlformats.org/drawingml/2006/main">
                    <a:graphicData uri="http://schemas.openxmlformats.org/drawingml/2006/picture">
                      <pic:pic xmlns:pic="http://schemas.openxmlformats.org/drawingml/2006/picture">
                        <pic:nvPicPr>
                          <pic:cNvPr id="302" name="Text_Box_1780_SpCnt_46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04" name="Text_Box_1780_SpCnt_462"/>
                  <wp:cNvGraphicFramePr/>
                  <a:graphic xmlns:a="http://schemas.openxmlformats.org/drawingml/2006/main">
                    <a:graphicData uri="http://schemas.openxmlformats.org/drawingml/2006/picture">
                      <pic:pic xmlns:pic="http://schemas.openxmlformats.org/drawingml/2006/picture">
                        <pic:nvPicPr>
                          <pic:cNvPr id="304" name="Text_Box_1780_SpCnt_46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07" name="Text_Box_1780_SpCnt_463"/>
                  <wp:cNvGraphicFramePr/>
                  <a:graphic xmlns:a="http://schemas.openxmlformats.org/drawingml/2006/main">
                    <a:graphicData uri="http://schemas.openxmlformats.org/drawingml/2006/picture">
                      <pic:pic xmlns:pic="http://schemas.openxmlformats.org/drawingml/2006/picture">
                        <pic:nvPicPr>
                          <pic:cNvPr id="307" name="Text_Box_1780_SpCnt_46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0" name="Text_Box_1780_SpCnt_464"/>
                  <wp:cNvGraphicFramePr/>
                  <a:graphic xmlns:a="http://schemas.openxmlformats.org/drawingml/2006/main">
                    <a:graphicData uri="http://schemas.openxmlformats.org/drawingml/2006/picture">
                      <pic:pic xmlns:pic="http://schemas.openxmlformats.org/drawingml/2006/picture">
                        <pic:nvPicPr>
                          <pic:cNvPr id="310" name="Text_Box_1780_SpCnt_46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5" name="Text_Box_1780_SpCnt_465"/>
                  <wp:cNvGraphicFramePr/>
                  <a:graphic xmlns:a="http://schemas.openxmlformats.org/drawingml/2006/main">
                    <a:graphicData uri="http://schemas.openxmlformats.org/drawingml/2006/picture">
                      <pic:pic xmlns:pic="http://schemas.openxmlformats.org/drawingml/2006/picture">
                        <pic:nvPicPr>
                          <pic:cNvPr id="315" name="Text_Box_1780_SpCnt_46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03" name="Text_Box_1780_SpCnt_466"/>
                  <wp:cNvGraphicFramePr/>
                  <a:graphic xmlns:a="http://schemas.openxmlformats.org/drawingml/2006/main">
                    <a:graphicData uri="http://schemas.openxmlformats.org/drawingml/2006/picture">
                      <pic:pic xmlns:pic="http://schemas.openxmlformats.org/drawingml/2006/picture">
                        <pic:nvPicPr>
                          <pic:cNvPr id="303" name="Text_Box_1780_SpCnt_46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05" name="Text_Box_1780_SpCnt_467"/>
                  <wp:cNvGraphicFramePr/>
                  <a:graphic xmlns:a="http://schemas.openxmlformats.org/drawingml/2006/main">
                    <a:graphicData uri="http://schemas.openxmlformats.org/drawingml/2006/picture">
                      <pic:pic xmlns:pic="http://schemas.openxmlformats.org/drawingml/2006/picture">
                        <pic:nvPicPr>
                          <pic:cNvPr id="305" name="Text_Box_1780_SpCnt_46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7" name="Text_Box_1780_SpCnt_468"/>
                  <wp:cNvGraphicFramePr/>
                  <a:graphic xmlns:a="http://schemas.openxmlformats.org/drawingml/2006/main">
                    <a:graphicData uri="http://schemas.openxmlformats.org/drawingml/2006/picture">
                      <pic:pic xmlns:pic="http://schemas.openxmlformats.org/drawingml/2006/picture">
                        <pic:nvPicPr>
                          <pic:cNvPr id="327" name="Text_Box_1780_SpCnt_46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2" name="Text_Box_1780_SpCnt_469"/>
                  <wp:cNvGraphicFramePr/>
                  <a:graphic xmlns:a="http://schemas.openxmlformats.org/drawingml/2006/main">
                    <a:graphicData uri="http://schemas.openxmlformats.org/drawingml/2006/picture">
                      <pic:pic xmlns:pic="http://schemas.openxmlformats.org/drawingml/2006/picture">
                        <pic:nvPicPr>
                          <pic:cNvPr id="322" name="Text_Box_1780_SpCnt_46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2" name="Text_Box_1780_SpCnt_470"/>
                  <wp:cNvGraphicFramePr/>
                  <a:graphic xmlns:a="http://schemas.openxmlformats.org/drawingml/2006/main">
                    <a:graphicData uri="http://schemas.openxmlformats.org/drawingml/2006/picture">
                      <pic:pic xmlns:pic="http://schemas.openxmlformats.org/drawingml/2006/picture">
                        <pic:nvPicPr>
                          <pic:cNvPr id="312" name="Text_Box_1780_SpCnt_47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3" name="Text_Box_1780_SpCnt_471"/>
                  <wp:cNvGraphicFramePr/>
                  <a:graphic xmlns:a="http://schemas.openxmlformats.org/drawingml/2006/main">
                    <a:graphicData uri="http://schemas.openxmlformats.org/drawingml/2006/picture">
                      <pic:pic xmlns:pic="http://schemas.openxmlformats.org/drawingml/2006/picture">
                        <pic:nvPicPr>
                          <pic:cNvPr id="313" name="Text_Box_1780_SpCnt_47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3" name="Text_Box_1780_SpCnt_472"/>
                  <wp:cNvGraphicFramePr/>
                  <a:graphic xmlns:a="http://schemas.openxmlformats.org/drawingml/2006/main">
                    <a:graphicData uri="http://schemas.openxmlformats.org/drawingml/2006/picture">
                      <pic:pic xmlns:pic="http://schemas.openxmlformats.org/drawingml/2006/picture">
                        <pic:nvPicPr>
                          <pic:cNvPr id="323" name="Text_Box_1780_SpCnt_47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1" name="Text_Box_1780_SpCnt_473"/>
                  <wp:cNvGraphicFramePr/>
                  <a:graphic xmlns:a="http://schemas.openxmlformats.org/drawingml/2006/main">
                    <a:graphicData uri="http://schemas.openxmlformats.org/drawingml/2006/picture">
                      <pic:pic xmlns:pic="http://schemas.openxmlformats.org/drawingml/2006/picture">
                        <pic:nvPicPr>
                          <pic:cNvPr id="311" name="Text_Box_1780_SpCnt_47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06" name="Text_Box_1780_SpCnt_474"/>
                  <wp:cNvGraphicFramePr/>
                  <a:graphic xmlns:a="http://schemas.openxmlformats.org/drawingml/2006/main">
                    <a:graphicData uri="http://schemas.openxmlformats.org/drawingml/2006/picture">
                      <pic:pic xmlns:pic="http://schemas.openxmlformats.org/drawingml/2006/picture">
                        <pic:nvPicPr>
                          <pic:cNvPr id="306" name="Text_Box_1780_SpCnt_47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6" name="Text_Box_1780_SpCnt_475"/>
                  <wp:cNvGraphicFramePr/>
                  <a:graphic xmlns:a="http://schemas.openxmlformats.org/drawingml/2006/main">
                    <a:graphicData uri="http://schemas.openxmlformats.org/drawingml/2006/picture">
                      <pic:pic xmlns:pic="http://schemas.openxmlformats.org/drawingml/2006/picture">
                        <pic:nvPicPr>
                          <pic:cNvPr id="326" name="Text_Box_1780_SpCnt_47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08" name="Text_Box_1780_SpCnt_476"/>
                  <wp:cNvGraphicFramePr/>
                  <a:graphic xmlns:a="http://schemas.openxmlformats.org/drawingml/2006/main">
                    <a:graphicData uri="http://schemas.openxmlformats.org/drawingml/2006/picture">
                      <pic:pic xmlns:pic="http://schemas.openxmlformats.org/drawingml/2006/picture">
                        <pic:nvPicPr>
                          <pic:cNvPr id="308" name="Text_Box_1780_SpCnt_47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09" name="Text_Box_1780_SpCnt_477"/>
                  <wp:cNvGraphicFramePr/>
                  <a:graphic xmlns:a="http://schemas.openxmlformats.org/drawingml/2006/main">
                    <a:graphicData uri="http://schemas.openxmlformats.org/drawingml/2006/picture">
                      <pic:pic xmlns:pic="http://schemas.openxmlformats.org/drawingml/2006/picture">
                        <pic:nvPicPr>
                          <pic:cNvPr id="309" name="Text_Box_1780_SpCnt_47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1" name="Text_Box_1780_SpCnt_478"/>
                  <wp:cNvGraphicFramePr/>
                  <a:graphic xmlns:a="http://schemas.openxmlformats.org/drawingml/2006/main">
                    <a:graphicData uri="http://schemas.openxmlformats.org/drawingml/2006/picture">
                      <pic:pic xmlns:pic="http://schemas.openxmlformats.org/drawingml/2006/picture">
                        <pic:nvPicPr>
                          <pic:cNvPr id="331" name="Text_Box_1780_SpCnt_47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6" name="Text_Box_1780_SpCnt_479"/>
                  <wp:cNvGraphicFramePr/>
                  <a:graphic xmlns:a="http://schemas.openxmlformats.org/drawingml/2006/main">
                    <a:graphicData uri="http://schemas.openxmlformats.org/drawingml/2006/picture">
                      <pic:pic xmlns:pic="http://schemas.openxmlformats.org/drawingml/2006/picture">
                        <pic:nvPicPr>
                          <pic:cNvPr id="316" name="Text_Box_1780_SpCnt_47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7" name="Text_Box_1780_SpCnt_480"/>
                  <wp:cNvGraphicFramePr/>
                  <a:graphic xmlns:a="http://schemas.openxmlformats.org/drawingml/2006/main">
                    <a:graphicData uri="http://schemas.openxmlformats.org/drawingml/2006/picture">
                      <pic:pic xmlns:pic="http://schemas.openxmlformats.org/drawingml/2006/picture">
                        <pic:nvPicPr>
                          <pic:cNvPr id="317" name="Text_Box_1780_SpCnt_48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4" name="Text_Box_1780_SpCnt_481"/>
                  <wp:cNvGraphicFramePr/>
                  <a:graphic xmlns:a="http://schemas.openxmlformats.org/drawingml/2006/main">
                    <a:graphicData uri="http://schemas.openxmlformats.org/drawingml/2006/picture">
                      <pic:pic xmlns:pic="http://schemas.openxmlformats.org/drawingml/2006/picture">
                        <pic:nvPicPr>
                          <pic:cNvPr id="314" name="Text_Box_1780_SpCnt_48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8" name="Text_Box_1780_SpCnt_482"/>
                  <wp:cNvGraphicFramePr/>
                  <a:graphic xmlns:a="http://schemas.openxmlformats.org/drawingml/2006/main">
                    <a:graphicData uri="http://schemas.openxmlformats.org/drawingml/2006/picture">
                      <pic:pic xmlns:pic="http://schemas.openxmlformats.org/drawingml/2006/picture">
                        <pic:nvPicPr>
                          <pic:cNvPr id="318" name="Text_Box_1780_SpCnt_48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2" name="Text_Box_1780_SpCnt_483"/>
                  <wp:cNvGraphicFramePr/>
                  <a:graphic xmlns:a="http://schemas.openxmlformats.org/drawingml/2006/main">
                    <a:graphicData uri="http://schemas.openxmlformats.org/drawingml/2006/picture">
                      <pic:pic xmlns:pic="http://schemas.openxmlformats.org/drawingml/2006/picture">
                        <pic:nvPicPr>
                          <pic:cNvPr id="332" name="Text_Box_1780_SpCnt_48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19" name="Text_Box_1780_SpCnt_484"/>
                  <wp:cNvGraphicFramePr/>
                  <a:graphic xmlns:a="http://schemas.openxmlformats.org/drawingml/2006/main">
                    <a:graphicData uri="http://schemas.openxmlformats.org/drawingml/2006/picture">
                      <pic:pic xmlns:pic="http://schemas.openxmlformats.org/drawingml/2006/picture">
                        <pic:nvPicPr>
                          <pic:cNvPr id="319" name="Text_Box_1780_SpCnt_48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0" name="Text_Box_1780_SpCnt_485"/>
                  <wp:cNvGraphicFramePr/>
                  <a:graphic xmlns:a="http://schemas.openxmlformats.org/drawingml/2006/main">
                    <a:graphicData uri="http://schemas.openxmlformats.org/drawingml/2006/picture">
                      <pic:pic xmlns:pic="http://schemas.openxmlformats.org/drawingml/2006/picture">
                        <pic:nvPicPr>
                          <pic:cNvPr id="320" name="Text_Box_1780_SpCnt_48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1" name="Text_Box_1780_SpCnt_486"/>
                  <wp:cNvGraphicFramePr/>
                  <a:graphic xmlns:a="http://schemas.openxmlformats.org/drawingml/2006/main">
                    <a:graphicData uri="http://schemas.openxmlformats.org/drawingml/2006/picture">
                      <pic:pic xmlns:pic="http://schemas.openxmlformats.org/drawingml/2006/picture">
                        <pic:nvPicPr>
                          <pic:cNvPr id="321" name="Text_Box_1780_SpCnt_48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4" name="Text_Box_1780_SpCnt_487"/>
                  <wp:cNvGraphicFramePr/>
                  <a:graphic xmlns:a="http://schemas.openxmlformats.org/drawingml/2006/main">
                    <a:graphicData uri="http://schemas.openxmlformats.org/drawingml/2006/picture">
                      <pic:pic xmlns:pic="http://schemas.openxmlformats.org/drawingml/2006/picture">
                        <pic:nvPicPr>
                          <pic:cNvPr id="324" name="Text_Box_1780_SpCnt_48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5" name="Text_Box_1780_SpCnt_488"/>
                  <wp:cNvGraphicFramePr/>
                  <a:graphic xmlns:a="http://schemas.openxmlformats.org/drawingml/2006/main">
                    <a:graphicData uri="http://schemas.openxmlformats.org/drawingml/2006/picture">
                      <pic:pic xmlns:pic="http://schemas.openxmlformats.org/drawingml/2006/picture">
                        <pic:nvPicPr>
                          <pic:cNvPr id="325" name="Text_Box_1780_SpCnt_48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8" name="Text_Box_1780_SpCnt_489"/>
                  <wp:cNvGraphicFramePr/>
                  <a:graphic xmlns:a="http://schemas.openxmlformats.org/drawingml/2006/main">
                    <a:graphicData uri="http://schemas.openxmlformats.org/drawingml/2006/picture">
                      <pic:pic xmlns:pic="http://schemas.openxmlformats.org/drawingml/2006/picture">
                        <pic:nvPicPr>
                          <pic:cNvPr id="328" name="Text_Box_1780_SpCnt_48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29" name="Text_Box_1780_SpCnt_490"/>
                  <wp:cNvGraphicFramePr/>
                  <a:graphic xmlns:a="http://schemas.openxmlformats.org/drawingml/2006/main">
                    <a:graphicData uri="http://schemas.openxmlformats.org/drawingml/2006/picture">
                      <pic:pic xmlns:pic="http://schemas.openxmlformats.org/drawingml/2006/picture">
                        <pic:nvPicPr>
                          <pic:cNvPr id="329" name="Text_Box_1780_SpCnt_49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0" name="Text_Box_1780_SpCnt_491"/>
                  <wp:cNvGraphicFramePr/>
                  <a:graphic xmlns:a="http://schemas.openxmlformats.org/drawingml/2006/main">
                    <a:graphicData uri="http://schemas.openxmlformats.org/drawingml/2006/picture">
                      <pic:pic xmlns:pic="http://schemas.openxmlformats.org/drawingml/2006/picture">
                        <pic:nvPicPr>
                          <pic:cNvPr id="330" name="Text_Box_1780_SpCnt_49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3" name="Text_Box_1780_SpCnt_492"/>
                  <wp:cNvGraphicFramePr/>
                  <a:graphic xmlns:a="http://schemas.openxmlformats.org/drawingml/2006/main">
                    <a:graphicData uri="http://schemas.openxmlformats.org/drawingml/2006/picture">
                      <pic:pic xmlns:pic="http://schemas.openxmlformats.org/drawingml/2006/picture">
                        <pic:nvPicPr>
                          <pic:cNvPr id="333" name="Text_Box_1780_SpCnt_49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4" name="Text_Box_1780_SpCnt_493"/>
                  <wp:cNvGraphicFramePr/>
                  <a:graphic xmlns:a="http://schemas.openxmlformats.org/drawingml/2006/main">
                    <a:graphicData uri="http://schemas.openxmlformats.org/drawingml/2006/picture">
                      <pic:pic xmlns:pic="http://schemas.openxmlformats.org/drawingml/2006/picture">
                        <pic:nvPicPr>
                          <pic:cNvPr id="334" name="Text_Box_1780_SpCnt_49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4" name="Text_Box_1780_SpCnt_494"/>
                  <wp:cNvGraphicFramePr/>
                  <a:graphic xmlns:a="http://schemas.openxmlformats.org/drawingml/2006/main">
                    <a:graphicData uri="http://schemas.openxmlformats.org/drawingml/2006/picture">
                      <pic:pic xmlns:pic="http://schemas.openxmlformats.org/drawingml/2006/picture">
                        <pic:nvPicPr>
                          <pic:cNvPr id="364" name="Text_Box_1780_SpCnt_49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3" name="Text_Box_1780_SpCnt_495"/>
                  <wp:cNvGraphicFramePr/>
                  <a:graphic xmlns:a="http://schemas.openxmlformats.org/drawingml/2006/main">
                    <a:graphicData uri="http://schemas.openxmlformats.org/drawingml/2006/picture">
                      <pic:pic xmlns:pic="http://schemas.openxmlformats.org/drawingml/2006/picture">
                        <pic:nvPicPr>
                          <pic:cNvPr id="343" name="Text_Box_1780_SpCnt_49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9" name="Text_Box_1780_SpCnt_496"/>
                  <wp:cNvGraphicFramePr/>
                  <a:graphic xmlns:a="http://schemas.openxmlformats.org/drawingml/2006/main">
                    <a:graphicData uri="http://schemas.openxmlformats.org/drawingml/2006/picture">
                      <pic:pic xmlns:pic="http://schemas.openxmlformats.org/drawingml/2006/picture">
                        <pic:nvPicPr>
                          <pic:cNvPr id="339" name="Text_Box_1780_SpCnt_49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1" name="Text_Box_1780_SpCnt_497"/>
                  <wp:cNvGraphicFramePr/>
                  <a:graphic xmlns:a="http://schemas.openxmlformats.org/drawingml/2006/main">
                    <a:graphicData uri="http://schemas.openxmlformats.org/drawingml/2006/picture">
                      <pic:pic xmlns:pic="http://schemas.openxmlformats.org/drawingml/2006/picture">
                        <pic:nvPicPr>
                          <pic:cNvPr id="351" name="Text_Box_1780_SpCnt_49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9" name="Text_Box_1780_SpCnt_498"/>
                  <wp:cNvGraphicFramePr/>
                  <a:graphic xmlns:a="http://schemas.openxmlformats.org/drawingml/2006/main">
                    <a:graphicData uri="http://schemas.openxmlformats.org/drawingml/2006/picture">
                      <pic:pic xmlns:pic="http://schemas.openxmlformats.org/drawingml/2006/picture">
                        <pic:nvPicPr>
                          <pic:cNvPr id="359" name="Text_Box_1780_SpCnt_49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1" name="Text_Box_1780_SpCnt_499"/>
                  <wp:cNvGraphicFramePr/>
                  <a:graphic xmlns:a="http://schemas.openxmlformats.org/drawingml/2006/main">
                    <a:graphicData uri="http://schemas.openxmlformats.org/drawingml/2006/picture">
                      <pic:pic xmlns:pic="http://schemas.openxmlformats.org/drawingml/2006/picture">
                        <pic:nvPicPr>
                          <pic:cNvPr id="361" name="Text_Box_1780_SpCnt_49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1" name="Text_Box_1780_SpCnt_500"/>
                  <wp:cNvGraphicFramePr/>
                  <a:graphic xmlns:a="http://schemas.openxmlformats.org/drawingml/2006/main">
                    <a:graphicData uri="http://schemas.openxmlformats.org/drawingml/2006/picture">
                      <pic:pic xmlns:pic="http://schemas.openxmlformats.org/drawingml/2006/picture">
                        <pic:nvPicPr>
                          <pic:cNvPr id="341" name="Text_Box_1780_SpCnt_50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0" name="Text_Box_1780_SpCnt_501"/>
                  <wp:cNvGraphicFramePr/>
                  <a:graphic xmlns:a="http://schemas.openxmlformats.org/drawingml/2006/main">
                    <a:graphicData uri="http://schemas.openxmlformats.org/drawingml/2006/picture">
                      <pic:pic xmlns:pic="http://schemas.openxmlformats.org/drawingml/2006/picture">
                        <pic:nvPicPr>
                          <pic:cNvPr id="360" name="Text_Box_1780_SpCnt_50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2" name="Text_Box_1780_SpCnt_502"/>
                  <wp:cNvGraphicFramePr/>
                  <a:graphic xmlns:a="http://schemas.openxmlformats.org/drawingml/2006/main">
                    <a:graphicData uri="http://schemas.openxmlformats.org/drawingml/2006/picture">
                      <pic:pic xmlns:pic="http://schemas.openxmlformats.org/drawingml/2006/picture">
                        <pic:nvPicPr>
                          <pic:cNvPr id="352" name="Text_Box_1780_SpCnt_50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6" name="Text_Box_1780_SpCnt_503"/>
                  <wp:cNvGraphicFramePr/>
                  <a:graphic xmlns:a="http://schemas.openxmlformats.org/drawingml/2006/main">
                    <a:graphicData uri="http://schemas.openxmlformats.org/drawingml/2006/picture">
                      <pic:pic xmlns:pic="http://schemas.openxmlformats.org/drawingml/2006/picture">
                        <pic:nvPicPr>
                          <pic:cNvPr id="346" name="Text_Box_1780_SpCnt_50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5" name="Text_Box_1780_SpCnt_504"/>
                  <wp:cNvGraphicFramePr/>
                  <a:graphic xmlns:a="http://schemas.openxmlformats.org/drawingml/2006/main">
                    <a:graphicData uri="http://schemas.openxmlformats.org/drawingml/2006/picture">
                      <pic:pic xmlns:pic="http://schemas.openxmlformats.org/drawingml/2006/picture">
                        <pic:nvPicPr>
                          <pic:cNvPr id="355" name="Text_Box_1780_SpCnt_50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8" name="Text_Box_1780_SpCnt_505"/>
                  <wp:cNvGraphicFramePr/>
                  <a:graphic xmlns:a="http://schemas.openxmlformats.org/drawingml/2006/main">
                    <a:graphicData uri="http://schemas.openxmlformats.org/drawingml/2006/picture">
                      <pic:pic xmlns:pic="http://schemas.openxmlformats.org/drawingml/2006/picture">
                        <pic:nvPicPr>
                          <pic:cNvPr id="348" name="Text_Box_1780_SpCnt_50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0" name="Text_Box_1780_SpCnt_506"/>
                  <wp:cNvGraphicFramePr/>
                  <a:graphic xmlns:a="http://schemas.openxmlformats.org/drawingml/2006/main">
                    <a:graphicData uri="http://schemas.openxmlformats.org/drawingml/2006/picture">
                      <pic:pic xmlns:pic="http://schemas.openxmlformats.org/drawingml/2006/picture">
                        <pic:nvPicPr>
                          <pic:cNvPr id="350" name="Text_Box_1780_SpCnt_50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3" name="Text_Box_1780_SpCnt_507"/>
                  <wp:cNvGraphicFramePr/>
                  <a:graphic xmlns:a="http://schemas.openxmlformats.org/drawingml/2006/main">
                    <a:graphicData uri="http://schemas.openxmlformats.org/drawingml/2006/picture">
                      <pic:pic xmlns:pic="http://schemas.openxmlformats.org/drawingml/2006/picture">
                        <pic:nvPicPr>
                          <pic:cNvPr id="353" name="Text_Box_1780_SpCnt_50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6" name="Text_Box_1780_SpCnt_508"/>
                  <wp:cNvGraphicFramePr/>
                  <a:graphic xmlns:a="http://schemas.openxmlformats.org/drawingml/2006/main">
                    <a:graphicData uri="http://schemas.openxmlformats.org/drawingml/2006/picture">
                      <pic:pic xmlns:pic="http://schemas.openxmlformats.org/drawingml/2006/picture">
                        <pic:nvPicPr>
                          <pic:cNvPr id="356" name="Text_Box_1780_SpCnt_50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2" name="Text_Box_1780_SpCnt_509"/>
                  <wp:cNvGraphicFramePr/>
                  <a:graphic xmlns:a="http://schemas.openxmlformats.org/drawingml/2006/main">
                    <a:graphicData uri="http://schemas.openxmlformats.org/drawingml/2006/picture">
                      <pic:pic xmlns:pic="http://schemas.openxmlformats.org/drawingml/2006/picture">
                        <pic:nvPicPr>
                          <pic:cNvPr id="362" name="Text_Box_1780_SpCnt_50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8" name="Text_Box_1780_SpCnt_510"/>
                  <wp:cNvGraphicFramePr/>
                  <a:graphic xmlns:a="http://schemas.openxmlformats.org/drawingml/2006/main">
                    <a:graphicData uri="http://schemas.openxmlformats.org/drawingml/2006/picture">
                      <pic:pic xmlns:pic="http://schemas.openxmlformats.org/drawingml/2006/picture">
                        <pic:nvPicPr>
                          <pic:cNvPr id="338" name="Text_Box_1780_SpCnt_51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3" name="Text_Box_1780_SpCnt_511"/>
                  <wp:cNvGraphicFramePr/>
                  <a:graphic xmlns:a="http://schemas.openxmlformats.org/drawingml/2006/main">
                    <a:graphicData uri="http://schemas.openxmlformats.org/drawingml/2006/picture">
                      <pic:pic xmlns:pic="http://schemas.openxmlformats.org/drawingml/2006/picture">
                        <pic:nvPicPr>
                          <pic:cNvPr id="363" name="Text_Box_1780_SpCnt_51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5" name="Text_Box_1780_SpCnt_512"/>
                  <wp:cNvGraphicFramePr/>
                  <a:graphic xmlns:a="http://schemas.openxmlformats.org/drawingml/2006/main">
                    <a:graphicData uri="http://schemas.openxmlformats.org/drawingml/2006/picture">
                      <pic:pic xmlns:pic="http://schemas.openxmlformats.org/drawingml/2006/picture">
                        <pic:nvPicPr>
                          <pic:cNvPr id="335" name="Text_Box_1780_SpCnt_51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9" name="Text_Box_1780_SpCnt_513"/>
                  <wp:cNvGraphicFramePr/>
                  <a:graphic xmlns:a="http://schemas.openxmlformats.org/drawingml/2006/main">
                    <a:graphicData uri="http://schemas.openxmlformats.org/drawingml/2006/picture">
                      <pic:pic xmlns:pic="http://schemas.openxmlformats.org/drawingml/2006/picture">
                        <pic:nvPicPr>
                          <pic:cNvPr id="349" name="Text_Box_1780_SpCnt_51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7" name="Text_Box_1780_SpCnt_514"/>
                  <wp:cNvGraphicFramePr/>
                  <a:graphic xmlns:a="http://schemas.openxmlformats.org/drawingml/2006/main">
                    <a:graphicData uri="http://schemas.openxmlformats.org/drawingml/2006/picture">
                      <pic:pic xmlns:pic="http://schemas.openxmlformats.org/drawingml/2006/picture">
                        <pic:nvPicPr>
                          <pic:cNvPr id="347" name="Text_Box_1780_SpCnt_51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6" name="Text_Box_1780_SpCnt_515"/>
                  <wp:cNvGraphicFramePr/>
                  <a:graphic xmlns:a="http://schemas.openxmlformats.org/drawingml/2006/main">
                    <a:graphicData uri="http://schemas.openxmlformats.org/drawingml/2006/picture">
                      <pic:pic xmlns:pic="http://schemas.openxmlformats.org/drawingml/2006/picture">
                        <pic:nvPicPr>
                          <pic:cNvPr id="336" name="Text_Box_1780_SpCnt_51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37" name="Text_Box_1780_SpCnt_516"/>
                  <wp:cNvGraphicFramePr/>
                  <a:graphic xmlns:a="http://schemas.openxmlformats.org/drawingml/2006/main">
                    <a:graphicData uri="http://schemas.openxmlformats.org/drawingml/2006/picture">
                      <pic:pic xmlns:pic="http://schemas.openxmlformats.org/drawingml/2006/picture">
                        <pic:nvPicPr>
                          <pic:cNvPr id="337" name="Text_Box_1780_SpCnt_51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0" name="Text_Box_1780_SpCnt_517"/>
                  <wp:cNvGraphicFramePr/>
                  <a:graphic xmlns:a="http://schemas.openxmlformats.org/drawingml/2006/main">
                    <a:graphicData uri="http://schemas.openxmlformats.org/drawingml/2006/picture">
                      <pic:pic xmlns:pic="http://schemas.openxmlformats.org/drawingml/2006/picture">
                        <pic:nvPicPr>
                          <pic:cNvPr id="340" name="Text_Box_1780_SpCnt_51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4" name="Text_Box_1780_SpCnt_518"/>
                  <wp:cNvGraphicFramePr/>
                  <a:graphic xmlns:a="http://schemas.openxmlformats.org/drawingml/2006/main">
                    <a:graphicData uri="http://schemas.openxmlformats.org/drawingml/2006/picture">
                      <pic:pic xmlns:pic="http://schemas.openxmlformats.org/drawingml/2006/picture">
                        <pic:nvPicPr>
                          <pic:cNvPr id="354" name="Text_Box_1780_SpCnt_51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7" name="Text_Box_1780_SpCnt_519"/>
                  <wp:cNvGraphicFramePr/>
                  <a:graphic xmlns:a="http://schemas.openxmlformats.org/drawingml/2006/main">
                    <a:graphicData uri="http://schemas.openxmlformats.org/drawingml/2006/picture">
                      <pic:pic xmlns:pic="http://schemas.openxmlformats.org/drawingml/2006/picture">
                        <pic:nvPicPr>
                          <pic:cNvPr id="357" name="Text_Box_1780_SpCnt_51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58" name="Text_Box_1780_SpCnt_520"/>
                  <wp:cNvGraphicFramePr/>
                  <a:graphic xmlns:a="http://schemas.openxmlformats.org/drawingml/2006/main">
                    <a:graphicData uri="http://schemas.openxmlformats.org/drawingml/2006/picture">
                      <pic:pic xmlns:pic="http://schemas.openxmlformats.org/drawingml/2006/picture">
                        <pic:nvPicPr>
                          <pic:cNvPr id="358" name="Text_Box_1780_SpCnt_52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4" name="Text_Box_1780_SpCnt_521"/>
                  <wp:cNvGraphicFramePr/>
                  <a:graphic xmlns:a="http://schemas.openxmlformats.org/drawingml/2006/main">
                    <a:graphicData uri="http://schemas.openxmlformats.org/drawingml/2006/picture">
                      <pic:pic xmlns:pic="http://schemas.openxmlformats.org/drawingml/2006/picture">
                        <pic:nvPicPr>
                          <pic:cNvPr id="344" name="Text_Box_1780_SpCnt_52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5" name="Text_Box_1780_SpCnt_522"/>
                  <wp:cNvGraphicFramePr/>
                  <a:graphic xmlns:a="http://schemas.openxmlformats.org/drawingml/2006/main">
                    <a:graphicData uri="http://schemas.openxmlformats.org/drawingml/2006/picture">
                      <pic:pic xmlns:pic="http://schemas.openxmlformats.org/drawingml/2006/picture">
                        <pic:nvPicPr>
                          <pic:cNvPr id="345" name="Text_Box_1780_SpCnt_52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42" name="Text_Box_1780_SpCnt_523"/>
                  <wp:cNvGraphicFramePr/>
                  <a:graphic xmlns:a="http://schemas.openxmlformats.org/drawingml/2006/main">
                    <a:graphicData uri="http://schemas.openxmlformats.org/drawingml/2006/picture">
                      <pic:pic xmlns:pic="http://schemas.openxmlformats.org/drawingml/2006/picture">
                        <pic:nvPicPr>
                          <pic:cNvPr id="342" name="Text_Box_1780_SpCnt_52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5" name="Text_Box_1780_SpCnt_524"/>
                  <wp:cNvGraphicFramePr/>
                  <a:graphic xmlns:a="http://schemas.openxmlformats.org/drawingml/2006/main">
                    <a:graphicData uri="http://schemas.openxmlformats.org/drawingml/2006/picture">
                      <pic:pic xmlns:pic="http://schemas.openxmlformats.org/drawingml/2006/picture">
                        <pic:nvPicPr>
                          <pic:cNvPr id="365" name="Text_Box_1780_SpCnt_52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6" name="Text_Box_1780_SpCnt_525"/>
                  <wp:cNvGraphicFramePr/>
                  <a:graphic xmlns:a="http://schemas.openxmlformats.org/drawingml/2006/main">
                    <a:graphicData uri="http://schemas.openxmlformats.org/drawingml/2006/picture">
                      <pic:pic xmlns:pic="http://schemas.openxmlformats.org/drawingml/2006/picture">
                        <pic:nvPicPr>
                          <pic:cNvPr id="366" name="Text_Box_1780_SpCnt_52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7" name="Text_Box_1780_SpCnt_526"/>
                  <wp:cNvGraphicFramePr/>
                  <a:graphic xmlns:a="http://schemas.openxmlformats.org/drawingml/2006/main">
                    <a:graphicData uri="http://schemas.openxmlformats.org/drawingml/2006/picture">
                      <pic:pic xmlns:pic="http://schemas.openxmlformats.org/drawingml/2006/picture">
                        <pic:nvPicPr>
                          <pic:cNvPr id="367" name="Text_Box_1780_SpCnt_52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8" name="Text_Box_1780_SpCnt_527"/>
                  <wp:cNvGraphicFramePr/>
                  <a:graphic xmlns:a="http://schemas.openxmlformats.org/drawingml/2006/main">
                    <a:graphicData uri="http://schemas.openxmlformats.org/drawingml/2006/picture">
                      <pic:pic xmlns:pic="http://schemas.openxmlformats.org/drawingml/2006/picture">
                        <pic:nvPicPr>
                          <pic:cNvPr id="368" name="Text_Box_1780_SpCnt_52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369" name="Text_Box_1780_SpCnt_528"/>
                  <wp:cNvGraphicFramePr/>
                  <a:graphic xmlns:a="http://schemas.openxmlformats.org/drawingml/2006/main">
                    <a:graphicData uri="http://schemas.openxmlformats.org/drawingml/2006/picture">
                      <pic:pic xmlns:pic="http://schemas.openxmlformats.org/drawingml/2006/picture">
                        <pic:nvPicPr>
                          <pic:cNvPr id="369" name="Text_Box_1780_SpCnt_52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37" name="Text_Box_1780_SpCnt_529"/>
                  <wp:cNvGraphicFramePr/>
                  <a:graphic xmlns:a="http://schemas.openxmlformats.org/drawingml/2006/main">
                    <a:graphicData uri="http://schemas.openxmlformats.org/drawingml/2006/picture">
                      <pic:pic xmlns:pic="http://schemas.openxmlformats.org/drawingml/2006/picture">
                        <pic:nvPicPr>
                          <pic:cNvPr id="437" name="Text_Box_1780_SpCnt_52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1" name="Text_Box_1780_SpCnt_530"/>
                  <wp:cNvGraphicFramePr/>
                  <a:graphic xmlns:a="http://schemas.openxmlformats.org/drawingml/2006/main">
                    <a:graphicData uri="http://schemas.openxmlformats.org/drawingml/2006/picture">
                      <pic:pic xmlns:pic="http://schemas.openxmlformats.org/drawingml/2006/picture">
                        <pic:nvPicPr>
                          <pic:cNvPr id="441" name="Text_Box_1780_SpCnt_53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36" name="Text_Box_1780_SpCnt_531"/>
                  <wp:cNvGraphicFramePr/>
                  <a:graphic xmlns:a="http://schemas.openxmlformats.org/drawingml/2006/main">
                    <a:graphicData uri="http://schemas.openxmlformats.org/drawingml/2006/picture">
                      <pic:pic xmlns:pic="http://schemas.openxmlformats.org/drawingml/2006/picture">
                        <pic:nvPicPr>
                          <pic:cNvPr id="436" name="Text_Box_1780_SpCnt_53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58" name="Text_Box_1780_SpCnt_532"/>
                  <wp:cNvGraphicFramePr/>
                  <a:graphic xmlns:a="http://schemas.openxmlformats.org/drawingml/2006/main">
                    <a:graphicData uri="http://schemas.openxmlformats.org/drawingml/2006/picture">
                      <pic:pic xmlns:pic="http://schemas.openxmlformats.org/drawingml/2006/picture">
                        <pic:nvPicPr>
                          <pic:cNvPr id="458" name="Text_Box_1780_SpCnt_53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32" name="Text_Box_1780_SpCnt_533"/>
                  <wp:cNvGraphicFramePr/>
                  <a:graphic xmlns:a="http://schemas.openxmlformats.org/drawingml/2006/main">
                    <a:graphicData uri="http://schemas.openxmlformats.org/drawingml/2006/picture">
                      <pic:pic xmlns:pic="http://schemas.openxmlformats.org/drawingml/2006/picture">
                        <pic:nvPicPr>
                          <pic:cNvPr id="432" name="Text_Box_1780_SpCnt_53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2" name="Text_Box_1780_SpCnt_534"/>
                  <wp:cNvGraphicFramePr/>
                  <a:graphic xmlns:a="http://schemas.openxmlformats.org/drawingml/2006/main">
                    <a:graphicData uri="http://schemas.openxmlformats.org/drawingml/2006/picture">
                      <pic:pic xmlns:pic="http://schemas.openxmlformats.org/drawingml/2006/picture">
                        <pic:nvPicPr>
                          <pic:cNvPr id="442" name="Text_Box_1780_SpCnt_53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35" name="Text_Box_1780_SpCnt_535"/>
                  <wp:cNvGraphicFramePr/>
                  <a:graphic xmlns:a="http://schemas.openxmlformats.org/drawingml/2006/main">
                    <a:graphicData uri="http://schemas.openxmlformats.org/drawingml/2006/picture">
                      <pic:pic xmlns:pic="http://schemas.openxmlformats.org/drawingml/2006/picture">
                        <pic:nvPicPr>
                          <pic:cNvPr id="435" name="Text_Box_1780_SpCnt_53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51" name="Text_Box_1780_SpCnt_536"/>
                  <wp:cNvGraphicFramePr/>
                  <a:graphic xmlns:a="http://schemas.openxmlformats.org/drawingml/2006/main">
                    <a:graphicData uri="http://schemas.openxmlformats.org/drawingml/2006/picture">
                      <pic:pic xmlns:pic="http://schemas.openxmlformats.org/drawingml/2006/picture">
                        <pic:nvPicPr>
                          <pic:cNvPr id="451" name="Text_Box_1780_SpCnt_53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38" name="Text_Box_1780_SpCnt_537"/>
                  <wp:cNvGraphicFramePr/>
                  <a:graphic xmlns:a="http://schemas.openxmlformats.org/drawingml/2006/main">
                    <a:graphicData uri="http://schemas.openxmlformats.org/drawingml/2006/picture">
                      <pic:pic xmlns:pic="http://schemas.openxmlformats.org/drawingml/2006/picture">
                        <pic:nvPicPr>
                          <pic:cNvPr id="438" name="Text_Box_1780_SpCnt_53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61" name="Text_Box_1780_SpCnt_538"/>
                  <wp:cNvGraphicFramePr/>
                  <a:graphic xmlns:a="http://schemas.openxmlformats.org/drawingml/2006/main">
                    <a:graphicData uri="http://schemas.openxmlformats.org/drawingml/2006/picture">
                      <pic:pic xmlns:pic="http://schemas.openxmlformats.org/drawingml/2006/picture">
                        <pic:nvPicPr>
                          <pic:cNvPr id="461" name="Text_Box_1780_SpCnt_53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53" name="Text_Box_1780_SpCnt_539"/>
                  <wp:cNvGraphicFramePr/>
                  <a:graphic xmlns:a="http://schemas.openxmlformats.org/drawingml/2006/main">
                    <a:graphicData uri="http://schemas.openxmlformats.org/drawingml/2006/picture">
                      <pic:pic xmlns:pic="http://schemas.openxmlformats.org/drawingml/2006/picture">
                        <pic:nvPicPr>
                          <pic:cNvPr id="453" name="Text_Box_1780_SpCnt_53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39" name="Text_Box_1780_SpCnt_540"/>
                  <wp:cNvGraphicFramePr/>
                  <a:graphic xmlns:a="http://schemas.openxmlformats.org/drawingml/2006/main">
                    <a:graphicData uri="http://schemas.openxmlformats.org/drawingml/2006/picture">
                      <pic:pic xmlns:pic="http://schemas.openxmlformats.org/drawingml/2006/picture">
                        <pic:nvPicPr>
                          <pic:cNvPr id="439" name="Text_Box_1780_SpCnt_54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50" name="Text_Box_1780_SpCnt_541"/>
                  <wp:cNvGraphicFramePr/>
                  <a:graphic xmlns:a="http://schemas.openxmlformats.org/drawingml/2006/main">
                    <a:graphicData uri="http://schemas.openxmlformats.org/drawingml/2006/picture">
                      <pic:pic xmlns:pic="http://schemas.openxmlformats.org/drawingml/2006/picture">
                        <pic:nvPicPr>
                          <pic:cNvPr id="450" name="Text_Box_1780_SpCnt_54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0" name="Text_Box_1780_SpCnt_542"/>
                  <wp:cNvGraphicFramePr/>
                  <a:graphic xmlns:a="http://schemas.openxmlformats.org/drawingml/2006/main">
                    <a:graphicData uri="http://schemas.openxmlformats.org/drawingml/2006/picture">
                      <pic:pic xmlns:pic="http://schemas.openxmlformats.org/drawingml/2006/picture">
                        <pic:nvPicPr>
                          <pic:cNvPr id="440" name="Text_Box_1780_SpCnt_54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9" name="Text_Box_1780_SpCnt_543"/>
                  <wp:cNvGraphicFramePr/>
                  <a:graphic xmlns:a="http://schemas.openxmlformats.org/drawingml/2006/main">
                    <a:graphicData uri="http://schemas.openxmlformats.org/drawingml/2006/picture">
                      <pic:pic xmlns:pic="http://schemas.openxmlformats.org/drawingml/2006/picture">
                        <pic:nvPicPr>
                          <pic:cNvPr id="449" name="Text_Box_1780_SpCnt_54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59" name="Text_Box_1780_SpCnt_544"/>
                  <wp:cNvGraphicFramePr/>
                  <a:graphic xmlns:a="http://schemas.openxmlformats.org/drawingml/2006/main">
                    <a:graphicData uri="http://schemas.openxmlformats.org/drawingml/2006/picture">
                      <pic:pic xmlns:pic="http://schemas.openxmlformats.org/drawingml/2006/picture">
                        <pic:nvPicPr>
                          <pic:cNvPr id="459" name="Text_Box_1780_SpCnt_54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3" name="Text_Box_1780_SpCnt_545"/>
                  <wp:cNvGraphicFramePr/>
                  <a:graphic xmlns:a="http://schemas.openxmlformats.org/drawingml/2006/main">
                    <a:graphicData uri="http://schemas.openxmlformats.org/drawingml/2006/picture">
                      <pic:pic xmlns:pic="http://schemas.openxmlformats.org/drawingml/2006/picture">
                        <pic:nvPicPr>
                          <pic:cNvPr id="443" name="Text_Box_1780_SpCnt_54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56" name="Text_Box_1780_SpCnt_546"/>
                  <wp:cNvGraphicFramePr/>
                  <a:graphic xmlns:a="http://schemas.openxmlformats.org/drawingml/2006/main">
                    <a:graphicData uri="http://schemas.openxmlformats.org/drawingml/2006/picture">
                      <pic:pic xmlns:pic="http://schemas.openxmlformats.org/drawingml/2006/picture">
                        <pic:nvPicPr>
                          <pic:cNvPr id="456" name="Text_Box_1780_SpCnt_54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4" name="Text_Box_1780_SpCnt_547"/>
                  <wp:cNvGraphicFramePr/>
                  <a:graphic xmlns:a="http://schemas.openxmlformats.org/drawingml/2006/main">
                    <a:graphicData uri="http://schemas.openxmlformats.org/drawingml/2006/picture">
                      <pic:pic xmlns:pic="http://schemas.openxmlformats.org/drawingml/2006/picture">
                        <pic:nvPicPr>
                          <pic:cNvPr id="444" name="Text_Box_1780_SpCnt_54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8" name="Text_Box_1780_SpCnt_548"/>
                  <wp:cNvGraphicFramePr/>
                  <a:graphic xmlns:a="http://schemas.openxmlformats.org/drawingml/2006/main">
                    <a:graphicData uri="http://schemas.openxmlformats.org/drawingml/2006/picture">
                      <pic:pic xmlns:pic="http://schemas.openxmlformats.org/drawingml/2006/picture">
                        <pic:nvPicPr>
                          <pic:cNvPr id="448" name="Text_Box_1780_SpCnt_54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62" name="Text_Box_1780_SpCnt_549"/>
                  <wp:cNvGraphicFramePr/>
                  <a:graphic xmlns:a="http://schemas.openxmlformats.org/drawingml/2006/main">
                    <a:graphicData uri="http://schemas.openxmlformats.org/drawingml/2006/picture">
                      <pic:pic xmlns:pic="http://schemas.openxmlformats.org/drawingml/2006/picture">
                        <pic:nvPicPr>
                          <pic:cNvPr id="462" name="Text_Box_1780_SpCnt_54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63" name="Text_Box_1780_SpCnt_550"/>
                  <wp:cNvGraphicFramePr/>
                  <a:graphic xmlns:a="http://schemas.openxmlformats.org/drawingml/2006/main">
                    <a:graphicData uri="http://schemas.openxmlformats.org/drawingml/2006/picture">
                      <pic:pic xmlns:pic="http://schemas.openxmlformats.org/drawingml/2006/picture">
                        <pic:nvPicPr>
                          <pic:cNvPr id="463" name="Text_Box_1780_SpCnt_55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5" name="Text_Box_1780_SpCnt_551"/>
                  <wp:cNvGraphicFramePr/>
                  <a:graphic xmlns:a="http://schemas.openxmlformats.org/drawingml/2006/main">
                    <a:graphicData uri="http://schemas.openxmlformats.org/drawingml/2006/picture">
                      <pic:pic xmlns:pic="http://schemas.openxmlformats.org/drawingml/2006/picture">
                        <pic:nvPicPr>
                          <pic:cNvPr id="445" name="Text_Box_1780_SpCnt_55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6" name="Text_Box_1780_SpCnt_552"/>
                  <wp:cNvGraphicFramePr/>
                  <a:graphic xmlns:a="http://schemas.openxmlformats.org/drawingml/2006/main">
                    <a:graphicData uri="http://schemas.openxmlformats.org/drawingml/2006/picture">
                      <pic:pic xmlns:pic="http://schemas.openxmlformats.org/drawingml/2006/picture">
                        <pic:nvPicPr>
                          <pic:cNvPr id="446" name="Text_Box_1780_SpCnt_55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47" name="Text_Box_1780_SpCnt_553"/>
                  <wp:cNvGraphicFramePr/>
                  <a:graphic xmlns:a="http://schemas.openxmlformats.org/drawingml/2006/main">
                    <a:graphicData uri="http://schemas.openxmlformats.org/drawingml/2006/picture">
                      <pic:pic xmlns:pic="http://schemas.openxmlformats.org/drawingml/2006/picture">
                        <pic:nvPicPr>
                          <pic:cNvPr id="447" name="Text_Box_1780_SpCnt_55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52" name="Text_Box_1780_SpCnt_554"/>
                  <wp:cNvGraphicFramePr/>
                  <a:graphic xmlns:a="http://schemas.openxmlformats.org/drawingml/2006/main">
                    <a:graphicData uri="http://schemas.openxmlformats.org/drawingml/2006/picture">
                      <pic:pic xmlns:pic="http://schemas.openxmlformats.org/drawingml/2006/picture">
                        <pic:nvPicPr>
                          <pic:cNvPr id="452" name="Text_Box_1780_SpCnt_55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33" name="Text_Box_1780_SpCnt_555"/>
                  <wp:cNvGraphicFramePr/>
                  <a:graphic xmlns:a="http://schemas.openxmlformats.org/drawingml/2006/main">
                    <a:graphicData uri="http://schemas.openxmlformats.org/drawingml/2006/picture">
                      <pic:pic xmlns:pic="http://schemas.openxmlformats.org/drawingml/2006/picture">
                        <pic:nvPicPr>
                          <pic:cNvPr id="433" name="Text_Box_1780_SpCnt_55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54" name="Text_Box_1780_SpCnt_556"/>
                  <wp:cNvGraphicFramePr/>
                  <a:graphic xmlns:a="http://schemas.openxmlformats.org/drawingml/2006/main">
                    <a:graphicData uri="http://schemas.openxmlformats.org/drawingml/2006/picture">
                      <pic:pic xmlns:pic="http://schemas.openxmlformats.org/drawingml/2006/picture">
                        <pic:nvPicPr>
                          <pic:cNvPr id="454" name="Text_Box_1780_SpCnt_55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57" name="Text_Box_1780_SpCnt_557"/>
                  <wp:cNvGraphicFramePr/>
                  <a:graphic xmlns:a="http://schemas.openxmlformats.org/drawingml/2006/main">
                    <a:graphicData uri="http://schemas.openxmlformats.org/drawingml/2006/picture">
                      <pic:pic xmlns:pic="http://schemas.openxmlformats.org/drawingml/2006/picture">
                        <pic:nvPicPr>
                          <pic:cNvPr id="457" name="Text_Box_1780_SpCnt_55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55" name="Text_Box_1780_SpCnt_558"/>
                  <wp:cNvGraphicFramePr/>
                  <a:graphic xmlns:a="http://schemas.openxmlformats.org/drawingml/2006/main">
                    <a:graphicData uri="http://schemas.openxmlformats.org/drawingml/2006/picture">
                      <pic:pic xmlns:pic="http://schemas.openxmlformats.org/drawingml/2006/picture">
                        <pic:nvPicPr>
                          <pic:cNvPr id="455" name="Text_Box_1780_SpCnt_55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60" name="Text_Box_1780_SpCnt_559"/>
                  <wp:cNvGraphicFramePr/>
                  <a:graphic xmlns:a="http://schemas.openxmlformats.org/drawingml/2006/main">
                    <a:graphicData uri="http://schemas.openxmlformats.org/drawingml/2006/picture">
                      <pic:pic xmlns:pic="http://schemas.openxmlformats.org/drawingml/2006/picture">
                        <pic:nvPicPr>
                          <pic:cNvPr id="460" name="Text_Box_1780_SpCnt_55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34" name="Text_Box_1780_SpCnt_560"/>
                  <wp:cNvGraphicFramePr/>
                  <a:graphic xmlns:a="http://schemas.openxmlformats.org/drawingml/2006/main">
                    <a:graphicData uri="http://schemas.openxmlformats.org/drawingml/2006/picture">
                      <pic:pic xmlns:pic="http://schemas.openxmlformats.org/drawingml/2006/picture">
                        <pic:nvPicPr>
                          <pic:cNvPr id="434" name="Text_Box_1780_SpCnt_56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76" name="Text_Box_1780_SpCnt_561"/>
                  <wp:cNvGraphicFramePr/>
                  <a:graphic xmlns:a="http://schemas.openxmlformats.org/drawingml/2006/main">
                    <a:graphicData uri="http://schemas.openxmlformats.org/drawingml/2006/picture">
                      <pic:pic xmlns:pic="http://schemas.openxmlformats.org/drawingml/2006/picture">
                        <pic:nvPicPr>
                          <pic:cNvPr id="476" name="Text_Box_1780_SpCnt_56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91" name="Text_Box_1780_SpCnt_562"/>
                  <wp:cNvGraphicFramePr/>
                  <a:graphic xmlns:a="http://schemas.openxmlformats.org/drawingml/2006/main">
                    <a:graphicData uri="http://schemas.openxmlformats.org/drawingml/2006/picture">
                      <pic:pic xmlns:pic="http://schemas.openxmlformats.org/drawingml/2006/picture">
                        <pic:nvPicPr>
                          <pic:cNvPr id="491" name="Text_Box_1780_SpCnt_56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94" name="Text_Box_1780_SpCnt_563"/>
                  <wp:cNvGraphicFramePr/>
                  <a:graphic xmlns:a="http://schemas.openxmlformats.org/drawingml/2006/main">
                    <a:graphicData uri="http://schemas.openxmlformats.org/drawingml/2006/picture">
                      <pic:pic xmlns:pic="http://schemas.openxmlformats.org/drawingml/2006/picture">
                        <pic:nvPicPr>
                          <pic:cNvPr id="494" name="Text_Box_1780_SpCnt_563"/>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80" name="Text_Box_1780_SpCnt_564"/>
                  <wp:cNvGraphicFramePr/>
                  <a:graphic xmlns:a="http://schemas.openxmlformats.org/drawingml/2006/main">
                    <a:graphicData uri="http://schemas.openxmlformats.org/drawingml/2006/picture">
                      <pic:pic xmlns:pic="http://schemas.openxmlformats.org/drawingml/2006/picture">
                        <pic:nvPicPr>
                          <pic:cNvPr id="480" name="Text_Box_1780_SpCnt_56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77" name="Text_Box_1780_SpCnt_565"/>
                  <wp:cNvGraphicFramePr/>
                  <a:graphic xmlns:a="http://schemas.openxmlformats.org/drawingml/2006/main">
                    <a:graphicData uri="http://schemas.openxmlformats.org/drawingml/2006/picture">
                      <pic:pic xmlns:pic="http://schemas.openxmlformats.org/drawingml/2006/picture">
                        <pic:nvPicPr>
                          <pic:cNvPr id="477" name="Text_Box_1780_SpCnt_56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81" name="Text_Box_1780_SpCnt_566"/>
                  <wp:cNvGraphicFramePr/>
                  <a:graphic xmlns:a="http://schemas.openxmlformats.org/drawingml/2006/main">
                    <a:graphicData uri="http://schemas.openxmlformats.org/drawingml/2006/picture">
                      <pic:pic xmlns:pic="http://schemas.openxmlformats.org/drawingml/2006/picture">
                        <pic:nvPicPr>
                          <pic:cNvPr id="481" name="Text_Box_1780_SpCnt_56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86" name="Text_Box_1780_SpCnt_567"/>
                  <wp:cNvGraphicFramePr/>
                  <a:graphic xmlns:a="http://schemas.openxmlformats.org/drawingml/2006/main">
                    <a:graphicData uri="http://schemas.openxmlformats.org/drawingml/2006/picture">
                      <pic:pic xmlns:pic="http://schemas.openxmlformats.org/drawingml/2006/picture">
                        <pic:nvPicPr>
                          <pic:cNvPr id="486" name="Text_Box_1780_SpCnt_567"/>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65" name="Text_Box_1780_SpCnt_568"/>
                  <wp:cNvGraphicFramePr/>
                  <a:graphic xmlns:a="http://schemas.openxmlformats.org/drawingml/2006/main">
                    <a:graphicData uri="http://schemas.openxmlformats.org/drawingml/2006/picture">
                      <pic:pic xmlns:pic="http://schemas.openxmlformats.org/drawingml/2006/picture">
                        <pic:nvPicPr>
                          <pic:cNvPr id="465" name="Text_Box_1780_SpCnt_56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92" name="Text_Box_1780_SpCnt_569"/>
                  <wp:cNvGraphicFramePr/>
                  <a:graphic xmlns:a="http://schemas.openxmlformats.org/drawingml/2006/main">
                    <a:graphicData uri="http://schemas.openxmlformats.org/drawingml/2006/picture">
                      <pic:pic xmlns:pic="http://schemas.openxmlformats.org/drawingml/2006/picture">
                        <pic:nvPicPr>
                          <pic:cNvPr id="492" name="Text_Box_1780_SpCnt_569"/>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64" name="Text_Box_1780_SpCnt_570"/>
                  <wp:cNvGraphicFramePr/>
                  <a:graphic xmlns:a="http://schemas.openxmlformats.org/drawingml/2006/main">
                    <a:graphicData uri="http://schemas.openxmlformats.org/drawingml/2006/picture">
                      <pic:pic xmlns:pic="http://schemas.openxmlformats.org/drawingml/2006/picture">
                        <pic:nvPicPr>
                          <pic:cNvPr id="464" name="Text_Box_1780_SpCnt_57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89" name="Text_Box_1780_SpCnt_571"/>
                  <wp:cNvGraphicFramePr/>
                  <a:graphic xmlns:a="http://schemas.openxmlformats.org/drawingml/2006/main">
                    <a:graphicData uri="http://schemas.openxmlformats.org/drawingml/2006/picture">
                      <pic:pic xmlns:pic="http://schemas.openxmlformats.org/drawingml/2006/picture">
                        <pic:nvPicPr>
                          <pic:cNvPr id="489" name="Text_Box_1780_SpCnt_57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71" name="Text_Box_1780_SpCnt_572"/>
                  <wp:cNvGraphicFramePr/>
                  <a:graphic xmlns:a="http://schemas.openxmlformats.org/drawingml/2006/main">
                    <a:graphicData uri="http://schemas.openxmlformats.org/drawingml/2006/picture">
                      <pic:pic xmlns:pic="http://schemas.openxmlformats.org/drawingml/2006/picture">
                        <pic:nvPicPr>
                          <pic:cNvPr id="471" name="Text_Box_1780_SpCnt_57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95" name="Text_Box_1780_SpCnt_573"/>
                  <wp:cNvGraphicFramePr/>
                  <a:graphic xmlns:a="http://schemas.openxmlformats.org/drawingml/2006/main">
                    <a:graphicData uri="http://schemas.openxmlformats.org/drawingml/2006/picture">
                      <pic:pic xmlns:pic="http://schemas.openxmlformats.org/drawingml/2006/picture">
                        <pic:nvPicPr>
                          <pic:cNvPr id="495" name="Text_Box_1780_SpCnt_57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85" name="Text_Box_1780_SpCnt_574"/>
                  <wp:cNvGraphicFramePr/>
                  <a:graphic xmlns:a="http://schemas.openxmlformats.org/drawingml/2006/main">
                    <a:graphicData uri="http://schemas.openxmlformats.org/drawingml/2006/picture">
                      <pic:pic xmlns:pic="http://schemas.openxmlformats.org/drawingml/2006/picture">
                        <pic:nvPicPr>
                          <pic:cNvPr id="485" name="Text_Box_1780_SpCnt_574"/>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87" name="Text_Box_1780_SpCnt_575"/>
                  <wp:cNvGraphicFramePr/>
                  <a:graphic xmlns:a="http://schemas.openxmlformats.org/drawingml/2006/main">
                    <a:graphicData uri="http://schemas.openxmlformats.org/drawingml/2006/picture">
                      <pic:pic xmlns:pic="http://schemas.openxmlformats.org/drawingml/2006/picture">
                        <pic:nvPicPr>
                          <pic:cNvPr id="487" name="Text_Box_1780_SpCnt_575"/>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82" name="Text_Box_1780_SpCnt_576"/>
                  <wp:cNvGraphicFramePr/>
                  <a:graphic xmlns:a="http://schemas.openxmlformats.org/drawingml/2006/main">
                    <a:graphicData uri="http://schemas.openxmlformats.org/drawingml/2006/picture">
                      <pic:pic xmlns:pic="http://schemas.openxmlformats.org/drawingml/2006/picture">
                        <pic:nvPicPr>
                          <pic:cNvPr id="482" name="Text_Box_1780_SpCnt_576"/>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70" name="Text_Box_1780_SpCnt_577"/>
                  <wp:cNvGraphicFramePr/>
                  <a:graphic xmlns:a="http://schemas.openxmlformats.org/drawingml/2006/main">
                    <a:graphicData uri="http://schemas.openxmlformats.org/drawingml/2006/picture">
                      <pic:pic xmlns:pic="http://schemas.openxmlformats.org/drawingml/2006/picture">
                        <pic:nvPicPr>
                          <pic:cNvPr id="470" name="Text_Box_1780_SpCnt_57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483" name="Text_Box_1780_SpCnt_578"/>
                  <wp:cNvGraphicFramePr/>
                  <a:graphic xmlns:a="http://schemas.openxmlformats.org/drawingml/2006/main">
                    <a:graphicData uri="http://schemas.openxmlformats.org/drawingml/2006/picture">
                      <pic:pic xmlns:pic="http://schemas.openxmlformats.org/drawingml/2006/picture">
                        <pic:nvPicPr>
                          <pic:cNvPr id="483" name="Text_Box_1780_SpCnt_57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90" name="Text_Box_1780_SpCnt_579"/>
                  <wp:cNvGraphicFramePr/>
                  <a:graphic xmlns:a="http://schemas.openxmlformats.org/drawingml/2006/main">
                    <a:graphicData uri="http://schemas.openxmlformats.org/drawingml/2006/picture">
                      <pic:pic xmlns:pic="http://schemas.openxmlformats.org/drawingml/2006/picture">
                        <pic:nvPicPr>
                          <pic:cNvPr id="490" name="Text_Box_1780_SpCnt_57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66" name="Text_Box_1780_SpCnt_580"/>
                  <wp:cNvGraphicFramePr/>
                  <a:graphic xmlns:a="http://schemas.openxmlformats.org/drawingml/2006/main">
                    <a:graphicData uri="http://schemas.openxmlformats.org/drawingml/2006/picture">
                      <pic:pic xmlns:pic="http://schemas.openxmlformats.org/drawingml/2006/picture">
                        <pic:nvPicPr>
                          <pic:cNvPr id="466" name="Text_Box_1780_SpCnt_58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69" name="Text_Box_1780_SpCnt_581"/>
                  <wp:cNvGraphicFramePr/>
                  <a:graphic xmlns:a="http://schemas.openxmlformats.org/drawingml/2006/main">
                    <a:graphicData uri="http://schemas.openxmlformats.org/drawingml/2006/picture">
                      <pic:pic xmlns:pic="http://schemas.openxmlformats.org/drawingml/2006/picture">
                        <pic:nvPicPr>
                          <pic:cNvPr id="469" name="Text_Box_1780_SpCnt_58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67" name="Text_Box_1780_SpCnt_582"/>
                  <wp:cNvGraphicFramePr/>
                  <a:graphic xmlns:a="http://schemas.openxmlformats.org/drawingml/2006/main">
                    <a:graphicData uri="http://schemas.openxmlformats.org/drawingml/2006/picture">
                      <pic:pic xmlns:pic="http://schemas.openxmlformats.org/drawingml/2006/picture">
                        <pic:nvPicPr>
                          <pic:cNvPr id="467" name="Text_Box_1780_SpCnt_58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78" name="Text_Box_1780_SpCnt_583"/>
                  <wp:cNvGraphicFramePr/>
                  <a:graphic xmlns:a="http://schemas.openxmlformats.org/drawingml/2006/main">
                    <a:graphicData uri="http://schemas.openxmlformats.org/drawingml/2006/picture">
                      <pic:pic xmlns:pic="http://schemas.openxmlformats.org/drawingml/2006/picture">
                        <pic:nvPicPr>
                          <pic:cNvPr id="478" name="Text_Box_1780_SpCnt_58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68" name="Text_Box_1780_SpCnt_584"/>
                  <wp:cNvGraphicFramePr/>
                  <a:graphic xmlns:a="http://schemas.openxmlformats.org/drawingml/2006/main">
                    <a:graphicData uri="http://schemas.openxmlformats.org/drawingml/2006/picture">
                      <pic:pic xmlns:pic="http://schemas.openxmlformats.org/drawingml/2006/picture">
                        <pic:nvPicPr>
                          <pic:cNvPr id="468" name="Text_Box_1780_SpCnt_58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73" name="Text_Box_1780_SpCnt_585"/>
                  <wp:cNvGraphicFramePr/>
                  <a:graphic xmlns:a="http://schemas.openxmlformats.org/drawingml/2006/main">
                    <a:graphicData uri="http://schemas.openxmlformats.org/drawingml/2006/picture">
                      <pic:pic xmlns:pic="http://schemas.openxmlformats.org/drawingml/2006/picture">
                        <pic:nvPicPr>
                          <pic:cNvPr id="473" name="Text_Box_1780_SpCnt_58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79" name="Text_Box_1780_SpCnt_586"/>
                  <wp:cNvGraphicFramePr/>
                  <a:graphic xmlns:a="http://schemas.openxmlformats.org/drawingml/2006/main">
                    <a:graphicData uri="http://schemas.openxmlformats.org/drawingml/2006/picture">
                      <pic:pic xmlns:pic="http://schemas.openxmlformats.org/drawingml/2006/picture">
                        <pic:nvPicPr>
                          <pic:cNvPr id="479" name="Text_Box_1780_SpCnt_58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84" name="Text_Box_1780_SpCnt_587"/>
                  <wp:cNvGraphicFramePr/>
                  <a:graphic xmlns:a="http://schemas.openxmlformats.org/drawingml/2006/main">
                    <a:graphicData uri="http://schemas.openxmlformats.org/drawingml/2006/picture">
                      <pic:pic xmlns:pic="http://schemas.openxmlformats.org/drawingml/2006/picture">
                        <pic:nvPicPr>
                          <pic:cNvPr id="484" name="Text_Box_1780_SpCnt_58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88" name="Text_Box_1780_SpCnt_588"/>
                  <wp:cNvGraphicFramePr/>
                  <a:graphic xmlns:a="http://schemas.openxmlformats.org/drawingml/2006/main">
                    <a:graphicData uri="http://schemas.openxmlformats.org/drawingml/2006/picture">
                      <pic:pic xmlns:pic="http://schemas.openxmlformats.org/drawingml/2006/picture">
                        <pic:nvPicPr>
                          <pic:cNvPr id="488" name="Text_Box_1780_SpCnt_58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72" name="Text_Box_1780_SpCnt_589"/>
                  <wp:cNvGraphicFramePr/>
                  <a:graphic xmlns:a="http://schemas.openxmlformats.org/drawingml/2006/main">
                    <a:graphicData uri="http://schemas.openxmlformats.org/drawingml/2006/picture">
                      <pic:pic xmlns:pic="http://schemas.openxmlformats.org/drawingml/2006/picture">
                        <pic:nvPicPr>
                          <pic:cNvPr id="472" name="Text_Box_1780_SpCnt_58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93" name="Text_Box_1780_SpCnt_590"/>
                  <wp:cNvGraphicFramePr/>
                  <a:graphic xmlns:a="http://schemas.openxmlformats.org/drawingml/2006/main">
                    <a:graphicData uri="http://schemas.openxmlformats.org/drawingml/2006/picture">
                      <pic:pic xmlns:pic="http://schemas.openxmlformats.org/drawingml/2006/picture">
                        <pic:nvPicPr>
                          <pic:cNvPr id="493" name="Text_Box_1780_SpCnt_59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74" name="Text_Box_1780_SpCnt_591"/>
                  <wp:cNvGraphicFramePr/>
                  <a:graphic xmlns:a="http://schemas.openxmlformats.org/drawingml/2006/main">
                    <a:graphicData uri="http://schemas.openxmlformats.org/drawingml/2006/picture">
                      <pic:pic xmlns:pic="http://schemas.openxmlformats.org/drawingml/2006/picture">
                        <pic:nvPicPr>
                          <pic:cNvPr id="474" name="Text_Box_1780_SpCnt_59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75" name="Text_Box_1780_SpCnt_592"/>
                  <wp:cNvGraphicFramePr/>
                  <a:graphic xmlns:a="http://schemas.openxmlformats.org/drawingml/2006/main">
                    <a:graphicData uri="http://schemas.openxmlformats.org/drawingml/2006/picture">
                      <pic:pic xmlns:pic="http://schemas.openxmlformats.org/drawingml/2006/picture">
                        <pic:nvPicPr>
                          <pic:cNvPr id="475" name="Text_Box_1780_SpCnt_59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97" name="Text_Box_1780_SpCnt_593"/>
                  <wp:cNvGraphicFramePr/>
                  <a:graphic xmlns:a="http://schemas.openxmlformats.org/drawingml/2006/main">
                    <a:graphicData uri="http://schemas.openxmlformats.org/drawingml/2006/picture">
                      <pic:pic xmlns:pic="http://schemas.openxmlformats.org/drawingml/2006/picture">
                        <pic:nvPicPr>
                          <pic:cNvPr id="497" name="Text_Box_1780_SpCnt_59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25" name="Text_Box_1780_SpCnt_594"/>
                  <wp:cNvGraphicFramePr/>
                  <a:graphic xmlns:a="http://schemas.openxmlformats.org/drawingml/2006/main">
                    <a:graphicData uri="http://schemas.openxmlformats.org/drawingml/2006/picture">
                      <pic:pic xmlns:pic="http://schemas.openxmlformats.org/drawingml/2006/picture">
                        <pic:nvPicPr>
                          <pic:cNvPr id="525" name="Text_Box_1780_SpCnt_59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08" name="Text_Box_1780_SpCnt_595"/>
                  <wp:cNvGraphicFramePr/>
                  <a:graphic xmlns:a="http://schemas.openxmlformats.org/drawingml/2006/main">
                    <a:graphicData uri="http://schemas.openxmlformats.org/drawingml/2006/picture">
                      <pic:pic xmlns:pic="http://schemas.openxmlformats.org/drawingml/2006/picture">
                        <pic:nvPicPr>
                          <pic:cNvPr id="508" name="Text_Box_1780_SpCnt_59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12" name="Text_Box_1780_SpCnt_596"/>
                  <wp:cNvGraphicFramePr/>
                  <a:graphic xmlns:a="http://schemas.openxmlformats.org/drawingml/2006/main">
                    <a:graphicData uri="http://schemas.openxmlformats.org/drawingml/2006/picture">
                      <pic:pic xmlns:pic="http://schemas.openxmlformats.org/drawingml/2006/picture">
                        <pic:nvPicPr>
                          <pic:cNvPr id="512" name="Text_Box_1780_SpCnt_59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98" name="Text_Box_1780_SpCnt_597"/>
                  <wp:cNvGraphicFramePr/>
                  <a:graphic xmlns:a="http://schemas.openxmlformats.org/drawingml/2006/main">
                    <a:graphicData uri="http://schemas.openxmlformats.org/drawingml/2006/picture">
                      <pic:pic xmlns:pic="http://schemas.openxmlformats.org/drawingml/2006/picture">
                        <pic:nvPicPr>
                          <pic:cNvPr id="498" name="Text_Box_1780_SpCnt_59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07" name="Text_Box_1780_SpCnt_598"/>
                  <wp:cNvGraphicFramePr/>
                  <a:graphic xmlns:a="http://schemas.openxmlformats.org/drawingml/2006/main">
                    <a:graphicData uri="http://schemas.openxmlformats.org/drawingml/2006/picture">
                      <pic:pic xmlns:pic="http://schemas.openxmlformats.org/drawingml/2006/picture">
                        <pic:nvPicPr>
                          <pic:cNvPr id="507" name="Text_Box_1780_SpCnt_59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01" name="Text_Box_1780_SpCnt_599"/>
                  <wp:cNvGraphicFramePr/>
                  <a:graphic xmlns:a="http://schemas.openxmlformats.org/drawingml/2006/main">
                    <a:graphicData uri="http://schemas.openxmlformats.org/drawingml/2006/picture">
                      <pic:pic xmlns:pic="http://schemas.openxmlformats.org/drawingml/2006/picture">
                        <pic:nvPicPr>
                          <pic:cNvPr id="501" name="Text_Box_1780_SpCnt_59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13" name="Text_Box_1780_SpCnt_600"/>
                  <wp:cNvGraphicFramePr/>
                  <a:graphic xmlns:a="http://schemas.openxmlformats.org/drawingml/2006/main">
                    <a:graphicData uri="http://schemas.openxmlformats.org/drawingml/2006/picture">
                      <pic:pic xmlns:pic="http://schemas.openxmlformats.org/drawingml/2006/picture">
                        <pic:nvPicPr>
                          <pic:cNvPr id="513" name="Text_Box_1780_SpCnt_60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00" name="Text_Box_1780_SpCnt_601"/>
                  <wp:cNvGraphicFramePr/>
                  <a:graphic xmlns:a="http://schemas.openxmlformats.org/drawingml/2006/main">
                    <a:graphicData uri="http://schemas.openxmlformats.org/drawingml/2006/picture">
                      <pic:pic xmlns:pic="http://schemas.openxmlformats.org/drawingml/2006/picture">
                        <pic:nvPicPr>
                          <pic:cNvPr id="500" name="Text_Box_1780_SpCnt_60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03" name="Text_Box_1780_SpCnt_602"/>
                  <wp:cNvGraphicFramePr/>
                  <a:graphic xmlns:a="http://schemas.openxmlformats.org/drawingml/2006/main">
                    <a:graphicData uri="http://schemas.openxmlformats.org/drawingml/2006/picture">
                      <pic:pic xmlns:pic="http://schemas.openxmlformats.org/drawingml/2006/picture">
                        <pic:nvPicPr>
                          <pic:cNvPr id="503" name="Text_Box_1780_SpCnt_60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17" name="Text_Box_1780_SpCnt_603"/>
                  <wp:cNvGraphicFramePr/>
                  <a:graphic xmlns:a="http://schemas.openxmlformats.org/drawingml/2006/main">
                    <a:graphicData uri="http://schemas.openxmlformats.org/drawingml/2006/picture">
                      <pic:pic xmlns:pic="http://schemas.openxmlformats.org/drawingml/2006/picture">
                        <pic:nvPicPr>
                          <pic:cNvPr id="517" name="Text_Box_1780_SpCnt_60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15" name="Text_Box_1780_SpCnt_604"/>
                  <wp:cNvGraphicFramePr/>
                  <a:graphic xmlns:a="http://schemas.openxmlformats.org/drawingml/2006/main">
                    <a:graphicData uri="http://schemas.openxmlformats.org/drawingml/2006/picture">
                      <pic:pic xmlns:pic="http://schemas.openxmlformats.org/drawingml/2006/picture">
                        <pic:nvPicPr>
                          <pic:cNvPr id="515" name="Text_Box_1780_SpCnt_60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20" name="Text_Box_1780_SpCnt_605"/>
                  <wp:cNvGraphicFramePr/>
                  <a:graphic xmlns:a="http://schemas.openxmlformats.org/drawingml/2006/main">
                    <a:graphicData uri="http://schemas.openxmlformats.org/drawingml/2006/picture">
                      <pic:pic xmlns:pic="http://schemas.openxmlformats.org/drawingml/2006/picture">
                        <pic:nvPicPr>
                          <pic:cNvPr id="520" name="Text_Box_1780_SpCnt_60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99" name="Text_Box_1780_SpCnt_606"/>
                  <wp:cNvGraphicFramePr/>
                  <a:graphic xmlns:a="http://schemas.openxmlformats.org/drawingml/2006/main">
                    <a:graphicData uri="http://schemas.openxmlformats.org/drawingml/2006/picture">
                      <pic:pic xmlns:pic="http://schemas.openxmlformats.org/drawingml/2006/picture">
                        <pic:nvPicPr>
                          <pic:cNvPr id="499" name="Text_Box_1780_SpCnt_60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14" name="Text_Box_1780_SpCnt_607"/>
                  <wp:cNvGraphicFramePr/>
                  <a:graphic xmlns:a="http://schemas.openxmlformats.org/drawingml/2006/main">
                    <a:graphicData uri="http://schemas.openxmlformats.org/drawingml/2006/picture">
                      <pic:pic xmlns:pic="http://schemas.openxmlformats.org/drawingml/2006/picture">
                        <pic:nvPicPr>
                          <pic:cNvPr id="514" name="Text_Box_1780_SpCnt_60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26" name="Text_Box_1780_SpCnt_608"/>
                  <wp:cNvGraphicFramePr/>
                  <a:graphic xmlns:a="http://schemas.openxmlformats.org/drawingml/2006/main">
                    <a:graphicData uri="http://schemas.openxmlformats.org/drawingml/2006/picture">
                      <pic:pic xmlns:pic="http://schemas.openxmlformats.org/drawingml/2006/picture">
                        <pic:nvPicPr>
                          <pic:cNvPr id="526" name="Text_Box_1780_SpCnt_60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27" name="Text_Box_1780_SpCnt_609"/>
                  <wp:cNvGraphicFramePr/>
                  <a:graphic xmlns:a="http://schemas.openxmlformats.org/drawingml/2006/main">
                    <a:graphicData uri="http://schemas.openxmlformats.org/drawingml/2006/picture">
                      <pic:pic xmlns:pic="http://schemas.openxmlformats.org/drawingml/2006/picture">
                        <pic:nvPicPr>
                          <pic:cNvPr id="527" name="Text_Box_1780_SpCnt_60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18" name="Text_Box_1780_SpCnt_610"/>
                  <wp:cNvGraphicFramePr/>
                  <a:graphic xmlns:a="http://schemas.openxmlformats.org/drawingml/2006/main">
                    <a:graphicData uri="http://schemas.openxmlformats.org/drawingml/2006/picture">
                      <pic:pic xmlns:pic="http://schemas.openxmlformats.org/drawingml/2006/picture">
                        <pic:nvPicPr>
                          <pic:cNvPr id="518" name="Text_Box_1780_SpCnt_61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96" name="Text_Box_1780_SpCnt_611"/>
                  <wp:cNvGraphicFramePr/>
                  <a:graphic xmlns:a="http://schemas.openxmlformats.org/drawingml/2006/main">
                    <a:graphicData uri="http://schemas.openxmlformats.org/drawingml/2006/picture">
                      <pic:pic xmlns:pic="http://schemas.openxmlformats.org/drawingml/2006/picture">
                        <pic:nvPicPr>
                          <pic:cNvPr id="496" name="Text_Box_1780_SpCnt_61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02" name="Text_Box_1780_SpCnt_612"/>
                  <wp:cNvGraphicFramePr/>
                  <a:graphic xmlns:a="http://schemas.openxmlformats.org/drawingml/2006/main">
                    <a:graphicData uri="http://schemas.openxmlformats.org/drawingml/2006/picture">
                      <pic:pic xmlns:pic="http://schemas.openxmlformats.org/drawingml/2006/picture">
                        <pic:nvPicPr>
                          <pic:cNvPr id="502" name="Text_Box_1780_SpCnt_61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04" name="Text_Box_1780_SpCnt_613"/>
                  <wp:cNvGraphicFramePr/>
                  <a:graphic xmlns:a="http://schemas.openxmlformats.org/drawingml/2006/main">
                    <a:graphicData uri="http://schemas.openxmlformats.org/drawingml/2006/picture">
                      <pic:pic xmlns:pic="http://schemas.openxmlformats.org/drawingml/2006/picture">
                        <pic:nvPicPr>
                          <pic:cNvPr id="504" name="Text_Box_1780_SpCnt_61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05" name="Text_Box_1780_SpCnt_614"/>
                  <wp:cNvGraphicFramePr/>
                  <a:graphic xmlns:a="http://schemas.openxmlformats.org/drawingml/2006/main">
                    <a:graphicData uri="http://schemas.openxmlformats.org/drawingml/2006/picture">
                      <pic:pic xmlns:pic="http://schemas.openxmlformats.org/drawingml/2006/picture">
                        <pic:nvPicPr>
                          <pic:cNvPr id="505" name="Text_Box_1780_SpCnt_61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16" name="Text_Box_1780_SpCnt_615"/>
                  <wp:cNvGraphicFramePr/>
                  <a:graphic xmlns:a="http://schemas.openxmlformats.org/drawingml/2006/main">
                    <a:graphicData uri="http://schemas.openxmlformats.org/drawingml/2006/picture">
                      <pic:pic xmlns:pic="http://schemas.openxmlformats.org/drawingml/2006/picture">
                        <pic:nvPicPr>
                          <pic:cNvPr id="516" name="Text_Box_1780_SpCnt_61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19" name="Text_Box_1780_SpCnt_616"/>
                  <wp:cNvGraphicFramePr/>
                  <a:graphic xmlns:a="http://schemas.openxmlformats.org/drawingml/2006/main">
                    <a:graphicData uri="http://schemas.openxmlformats.org/drawingml/2006/picture">
                      <pic:pic xmlns:pic="http://schemas.openxmlformats.org/drawingml/2006/picture">
                        <pic:nvPicPr>
                          <pic:cNvPr id="519" name="Text_Box_1780_SpCnt_61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21" name="Text_Box_1780_SpCnt_617"/>
                  <wp:cNvGraphicFramePr/>
                  <a:graphic xmlns:a="http://schemas.openxmlformats.org/drawingml/2006/main">
                    <a:graphicData uri="http://schemas.openxmlformats.org/drawingml/2006/picture">
                      <pic:pic xmlns:pic="http://schemas.openxmlformats.org/drawingml/2006/picture">
                        <pic:nvPicPr>
                          <pic:cNvPr id="521" name="Text_Box_1780_SpCnt_61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22" name="Text_Box_1780_SpCnt_618"/>
                  <wp:cNvGraphicFramePr/>
                  <a:graphic xmlns:a="http://schemas.openxmlformats.org/drawingml/2006/main">
                    <a:graphicData uri="http://schemas.openxmlformats.org/drawingml/2006/picture">
                      <pic:pic xmlns:pic="http://schemas.openxmlformats.org/drawingml/2006/picture">
                        <pic:nvPicPr>
                          <pic:cNvPr id="522" name="Text_Box_1780_SpCnt_61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06" name="Text_Box_1780_SpCnt_619"/>
                  <wp:cNvGraphicFramePr/>
                  <a:graphic xmlns:a="http://schemas.openxmlformats.org/drawingml/2006/main">
                    <a:graphicData uri="http://schemas.openxmlformats.org/drawingml/2006/picture">
                      <pic:pic xmlns:pic="http://schemas.openxmlformats.org/drawingml/2006/picture">
                        <pic:nvPicPr>
                          <pic:cNvPr id="506" name="Text_Box_1780_SpCnt_61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23" name="Text_Box_1780_SpCnt_620"/>
                  <wp:cNvGraphicFramePr/>
                  <a:graphic xmlns:a="http://schemas.openxmlformats.org/drawingml/2006/main">
                    <a:graphicData uri="http://schemas.openxmlformats.org/drawingml/2006/picture">
                      <pic:pic xmlns:pic="http://schemas.openxmlformats.org/drawingml/2006/picture">
                        <pic:nvPicPr>
                          <pic:cNvPr id="523" name="Text_Box_1780_SpCnt_62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24" name="Text_Box_1780_SpCnt_621"/>
                  <wp:cNvGraphicFramePr/>
                  <a:graphic xmlns:a="http://schemas.openxmlformats.org/drawingml/2006/main">
                    <a:graphicData uri="http://schemas.openxmlformats.org/drawingml/2006/picture">
                      <pic:pic xmlns:pic="http://schemas.openxmlformats.org/drawingml/2006/picture">
                        <pic:nvPicPr>
                          <pic:cNvPr id="524" name="Text_Box_1780_SpCnt_62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09" name="Text_Box_1780_SpCnt_622"/>
                  <wp:cNvGraphicFramePr/>
                  <a:graphic xmlns:a="http://schemas.openxmlformats.org/drawingml/2006/main">
                    <a:graphicData uri="http://schemas.openxmlformats.org/drawingml/2006/picture">
                      <pic:pic xmlns:pic="http://schemas.openxmlformats.org/drawingml/2006/picture">
                        <pic:nvPicPr>
                          <pic:cNvPr id="509" name="Text_Box_1780_SpCnt_62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10" name="Text_Box_1780_SpCnt_623"/>
                  <wp:cNvGraphicFramePr/>
                  <a:graphic xmlns:a="http://schemas.openxmlformats.org/drawingml/2006/main">
                    <a:graphicData uri="http://schemas.openxmlformats.org/drawingml/2006/picture">
                      <pic:pic xmlns:pic="http://schemas.openxmlformats.org/drawingml/2006/picture">
                        <pic:nvPicPr>
                          <pic:cNvPr id="510" name="Text_Box_1780_SpCnt_62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11" name="Text_Box_1780_SpCnt_624"/>
                  <wp:cNvGraphicFramePr/>
                  <a:graphic xmlns:a="http://schemas.openxmlformats.org/drawingml/2006/main">
                    <a:graphicData uri="http://schemas.openxmlformats.org/drawingml/2006/picture">
                      <pic:pic xmlns:pic="http://schemas.openxmlformats.org/drawingml/2006/picture">
                        <pic:nvPicPr>
                          <pic:cNvPr id="511" name="Text_Box_1780_SpCnt_62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529" name="Text_Box_1780_SpCnt_625"/>
                  <wp:cNvGraphicFramePr/>
                  <a:graphic xmlns:a="http://schemas.openxmlformats.org/drawingml/2006/main">
                    <a:graphicData uri="http://schemas.openxmlformats.org/drawingml/2006/picture">
                      <pic:pic xmlns:pic="http://schemas.openxmlformats.org/drawingml/2006/picture">
                        <pic:nvPicPr>
                          <pic:cNvPr id="529" name="Text_Box_1780_SpCnt_62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28" name="Text_Box_1780_SpCnt_626"/>
                  <wp:cNvGraphicFramePr/>
                  <a:graphic xmlns:a="http://schemas.openxmlformats.org/drawingml/2006/main">
                    <a:graphicData uri="http://schemas.openxmlformats.org/drawingml/2006/picture">
                      <pic:pic xmlns:pic="http://schemas.openxmlformats.org/drawingml/2006/picture">
                        <pic:nvPicPr>
                          <pic:cNvPr id="528" name="Text_Box_1780_SpCnt_62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530" name="Text_Box_1780_SpCnt_627"/>
                  <wp:cNvGraphicFramePr/>
                  <a:graphic xmlns:a="http://schemas.openxmlformats.org/drawingml/2006/main">
                    <a:graphicData uri="http://schemas.openxmlformats.org/drawingml/2006/picture">
                      <pic:pic xmlns:pic="http://schemas.openxmlformats.org/drawingml/2006/picture">
                        <pic:nvPicPr>
                          <pic:cNvPr id="530" name="Text_Box_1780_SpCnt_62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80" name="Text_Box_1780_SpCnt_628"/>
                  <wp:cNvGraphicFramePr/>
                  <a:graphic xmlns:a="http://schemas.openxmlformats.org/drawingml/2006/main">
                    <a:graphicData uri="http://schemas.openxmlformats.org/drawingml/2006/picture">
                      <pic:pic xmlns:pic="http://schemas.openxmlformats.org/drawingml/2006/picture">
                        <pic:nvPicPr>
                          <pic:cNvPr id="380" name="Text_Box_1780_SpCnt_62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95" name="Text_Box_1780_SpCnt_629"/>
                  <wp:cNvGraphicFramePr/>
                  <a:graphic xmlns:a="http://schemas.openxmlformats.org/drawingml/2006/main">
                    <a:graphicData uri="http://schemas.openxmlformats.org/drawingml/2006/picture">
                      <pic:pic xmlns:pic="http://schemas.openxmlformats.org/drawingml/2006/picture">
                        <pic:nvPicPr>
                          <pic:cNvPr id="395" name="Text_Box_1780_SpCnt_62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84" name="Text_Box_1780_SpCnt_630"/>
                  <wp:cNvGraphicFramePr/>
                  <a:graphic xmlns:a="http://schemas.openxmlformats.org/drawingml/2006/main">
                    <a:graphicData uri="http://schemas.openxmlformats.org/drawingml/2006/picture">
                      <pic:pic xmlns:pic="http://schemas.openxmlformats.org/drawingml/2006/picture">
                        <pic:nvPicPr>
                          <pic:cNvPr id="384" name="Text_Box_1780_SpCnt_63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71" name="Text_Box_1780_SpCnt_631"/>
                  <wp:cNvGraphicFramePr/>
                  <a:graphic xmlns:a="http://schemas.openxmlformats.org/drawingml/2006/main">
                    <a:graphicData uri="http://schemas.openxmlformats.org/drawingml/2006/picture">
                      <pic:pic xmlns:pic="http://schemas.openxmlformats.org/drawingml/2006/picture">
                        <pic:nvPicPr>
                          <pic:cNvPr id="371" name="Text_Box_1780_SpCnt_63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82" name="Text_Box_1780_SpCnt_632"/>
                  <wp:cNvGraphicFramePr/>
                  <a:graphic xmlns:a="http://schemas.openxmlformats.org/drawingml/2006/main">
                    <a:graphicData uri="http://schemas.openxmlformats.org/drawingml/2006/picture">
                      <pic:pic xmlns:pic="http://schemas.openxmlformats.org/drawingml/2006/picture">
                        <pic:nvPicPr>
                          <pic:cNvPr id="382" name="Text_Box_1780_SpCnt_63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70" name="Text_Box_1780_SpCnt_633"/>
                  <wp:cNvGraphicFramePr/>
                  <a:graphic xmlns:a="http://schemas.openxmlformats.org/drawingml/2006/main">
                    <a:graphicData uri="http://schemas.openxmlformats.org/drawingml/2006/picture">
                      <pic:pic xmlns:pic="http://schemas.openxmlformats.org/drawingml/2006/picture">
                        <pic:nvPicPr>
                          <pic:cNvPr id="370" name="Text_Box_1780_SpCnt_63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97" name="Text_Box_1780_SpCnt_634"/>
                  <wp:cNvGraphicFramePr/>
                  <a:graphic xmlns:a="http://schemas.openxmlformats.org/drawingml/2006/main">
                    <a:graphicData uri="http://schemas.openxmlformats.org/drawingml/2006/picture">
                      <pic:pic xmlns:pic="http://schemas.openxmlformats.org/drawingml/2006/picture">
                        <pic:nvPicPr>
                          <pic:cNvPr id="397" name="Text_Box_1780_SpCnt_63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75" name="Text_Box_1780_SpCnt_635"/>
                  <wp:cNvGraphicFramePr/>
                  <a:graphic xmlns:a="http://schemas.openxmlformats.org/drawingml/2006/main">
                    <a:graphicData uri="http://schemas.openxmlformats.org/drawingml/2006/picture">
                      <pic:pic xmlns:pic="http://schemas.openxmlformats.org/drawingml/2006/picture">
                        <pic:nvPicPr>
                          <pic:cNvPr id="375" name="Text_Box_1780_SpCnt_63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74" name="Text_Box_1780_SpCnt_636"/>
                  <wp:cNvGraphicFramePr/>
                  <a:graphic xmlns:a="http://schemas.openxmlformats.org/drawingml/2006/main">
                    <a:graphicData uri="http://schemas.openxmlformats.org/drawingml/2006/picture">
                      <pic:pic xmlns:pic="http://schemas.openxmlformats.org/drawingml/2006/picture">
                        <pic:nvPicPr>
                          <pic:cNvPr id="374" name="Text_Box_1780_SpCnt_63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81" name="Text_Box_1780_SpCnt_637"/>
                  <wp:cNvGraphicFramePr/>
                  <a:graphic xmlns:a="http://schemas.openxmlformats.org/drawingml/2006/main">
                    <a:graphicData uri="http://schemas.openxmlformats.org/drawingml/2006/picture">
                      <pic:pic xmlns:pic="http://schemas.openxmlformats.org/drawingml/2006/picture">
                        <pic:nvPicPr>
                          <pic:cNvPr id="381" name="Text_Box_1780_SpCnt_63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94" name="Text_Box_1780_SpCnt_638"/>
                  <wp:cNvGraphicFramePr/>
                  <a:graphic xmlns:a="http://schemas.openxmlformats.org/drawingml/2006/main">
                    <a:graphicData uri="http://schemas.openxmlformats.org/drawingml/2006/picture">
                      <pic:pic xmlns:pic="http://schemas.openxmlformats.org/drawingml/2006/picture">
                        <pic:nvPicPr>
                          <pic:cNvPr id="394" name="Text_Box_1780_SpCnt_63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78" name="Text_Box_1780_SpCnt_639"/>
                  <wp:cNvGraphicFramePr/>
                  <a:graphic xmlns:a="http://schemas.openxmlformats.org/drawingml/2006/main">
                    <a:graphicData uri="http://schemas.openxmlformats.org/drawingml/2006/picture">
                      <pic:pic xmlns:pic="http://schemas.openxmlformats.org/drawingml/2006/picture">
                        <pic:nvPicPr>
                          <pic:cNvPr id="378" name="Text_Box_1780_SpCnt_63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73" name="Text_Box_1780_SpCnt_640"/>
                  <wp:cNvGraphicFramePr/>
                  <a:graphic xmlns:a="http://schemas.openxmlformats.org/drawingml/2006/main">
                    <a:graphicData uri="http://schemas.openxmlformats.org/drawingml/2006/picture">
                      <pic:pic xmlns:pic="http://schemas.openxmlformats.org/drawingml/2006/picture">
                        <pic:nvPicPr>
                          <pic:cNvPr id="373" name="Text_Box_1780_SpCnt_64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72" name="Text_Box_1780_SpCnt_641"/>
                  <wp:cNvGraphicFramePr/>
                  <a:graphic xmlns:a="http://schemas.openxmlformats.org/drawingml/2006/main">
                    <a:graphicData uri="http://schemas.openxmlformats.org/drawingml/2006/picture">
                      <pic:pic xmlns:pic="http://schemas.openxmlformats.org/drawingml/2006/picture">
                        <pic:nvPicPr>
                          <pic:cNvPr id="372" name="Text_Box_1780_SpCnt_64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76" name="Text_Box_1780_SpCnt_642"/>
                  <wp:cNvGraphicFramePr/>
                  <a:graphic xmlns:a="http://schemas.openxmlformats.org/drawingml/2006/main">
                    <a:graphicData uri="http://schemas.openxmlformats.org/drawingml/2006/picture">
                      <pic:pic xmlns:pic="http://schemas.openxmlformats.org/drawingml/2006/picture">
                        <pic:nvPicPr>
                          <pic:cNvPr id="376" name="Text_Box_1780_SpCnt_64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85" name="Text_Box_1780_SpCnt_643"/>
                  <wp:cNvGraphicFramePr/>
                  <a:graphic xmlns:a="http://schemas.openxmlformats.org/drawingml/2006/main">
                    <a:graphicData uri="http://schemas.openxmlformats.org/drawingml/2006/picture">
                      <pic:pic xmlns:pic="http://schemas.openxmlformats.org/drawingml/2006/picture">
                        <pic:nvPicPr>
                          <pic:cNvPr id="385" name="Text_Box_1780_SpCnt_64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98" name="Text_Box_1780_SpCnt_644"/>
                  <wp:cNvGraphicFramePr/>
                  <a:graphic xmlns:a="http://schemas.openxmlformats.org/drawingml/2006/main">
                    <a:graphicData uri="http://schemas.openxmlformats.org/drawingml/2006/picture">
                      <pic:pic xmlns:pic="http://schemas.openxmlformats.org/drawingml/2006/picture">
                        <pic:nvPicPr>
                          <pic:cNvPr id="398" name="Text_Box_1780_SpCnt_64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77" name="Text_Box_1780_SpCnt_645"/>
                  <wp:cNvGraphicFramePr/>
                  <a:graphic xmlns:a="http://schemas.openxmlformats.org/drawingml/2006/main">
                    <a:graphicData uri="http://schemas.openxmlformats.org/drawingml/2006/picture">
                      <pic:pic xmlns:pic="http://schemas.openxmlformats.org/drawingml/2006/picture">
                        <pic:nvPicPr>
                          <pic:cNvPr id="377" name="Text_Box_1780_SpCnt_64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96" name="Text_Box_1780_SpCnt_646"/>
                  <wp:cNvGraphicFramePr/>
                  <a:graphic xmlns:a="http://schemas.openxmlformats.org/drawingml/2006/main">
                    <a:graphicData uri="http://schemas.openxmlformats.org/drawingml/2006/picture">
                      <pic:pic xmlns:pic="http://schemas.openxmlformats.org/drawingml/2006/picture">
                        <pic:nvPicPr>
                          <pic:cNvPr id="396" name="Text_Box_1780_SpCnt_64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99" name="Text_Box_1780_SpCnt_647"/>
                  <wp:cNvGraphicFramePr/>
                  <a:graphic xmlns:a="http://schemas.openxmlformats.org/drawingml/2006/main">
                    <a:graphicData uri="http://schemas.openxmlformats.org/drawingml/2006/picture">
                      <pic:pic xmlns:pic="http://schemas.openxmlformats.org/drawingml/2006/picture">
                        <pic:nvPicPr>
                          <pic:cNvPr id="399" name="Text_Box_1780_SpCnt_64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93" name="Text_Box_1780_SpCnt_648"/>
                  <wp:cNvGraphicFramePr/>
                  <a:graphic xmlns:a="http://schemas.openxmlformats.org/drawingml/2006/main">
                    <a:graphicData uri="http://schemas.openxmlformats.org/drawingml/2006/picture">
                      <pic:pic xmlns:pic="http://schemas.openxmlformats.org/drawingml/2006/picture">
                        <pic:nvPicPr>
                          <pic:cNvPr id="393" name="Text_Box_1780_SpCnt_64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79" name="Text_Box_1780_SpCnt_649"/>
                  <wp:cNvGraphicFramePr/>
                  <a:graphic xmlns:a="http://schemas.openxmlformats.org/drawingml/2006/main">
                    <a:graphicData uri="http://schemas.openxmlformats.org/drawingml/2006/picture">
                      <pic:pic xmlns:pic="http://schemas.openxmlformats.org/drawingml/2006/picture">
                        <pic:nvPicPr>
                          <pic:cNvPr id="379" name="Text_Box_1780_SpCnt_64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83" name="Text_Box_1780_SpCnt_650"/>
                  <wp:cNvGraphicFramePr/>
                  <a:graphic xmlns:a="http://schemas.openxmlformats.org/drawingml/2006/main">
                    <a:graphicData uri="http://schemas.openxmlformats.org/drawingml/2006/picture">
                      <pic:pic xmlns:pic="http://schemas.openxmlformats.org/drawingml/2006/picture">
                        <pic:nvPicPr>
                          <pic:cNvPr id="383" name="Text_Box_1780_SpCnt_65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86" name="Text_Box_1780_SpCnt_651"/>
                  <wp:cNvGraphicFramePr/>
                  <a:graphic xmlns:a="http://schemas.openxmlformats.org/drawingml/2006/main">
                    <a:graphicData uri="http://schemas.openxmlformats.org/drawingml/2006/picture">
                      <pic:pic xmlns:pic="http://schemas.openxmlformats.org/drawingml/2006/picture">
                        <pic:nvPicPr>
                          <pic:cNvPr id="386" name="Text_Box_1780_SpCnt_65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87" name="Text_Box_1780_SpCnt_652"/>
                  <wp:cNvGraphicFramePr/>
                  <a:graphic xmlns:a="http://schemas.openxmlformats.org/drawingml/2006/main">
                    <a:graphicData uri="http://schemas.openxmlformats.org/drawingml/2006/picture">
                      <pic:pic xmlns:pic="http://schemas.openxmlformats.org/drawingml/2006/picture">
                        <pic:nvPicPr>
                          <pic:cNvPr id="387" name="Text_Box_1780_SpCnt_65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88" name="Text_Box_1780_SpCnt_653"/>
                  <wp:cNvGraphicFramePr/>
                  <a:graphic xmlns:a="http://schemas.openxmlformats.org/drawingml/2006/main">
                    <a:graphicData uri="http://schemas.openxmlformats.org/drawingml/2006/picture">
                      <pic:pic xmlns:pic="http://schemas.openxmlformats.org/drawingml/2006/picture">
                        <pic:nvPicPr>
                          <pic:cNvPr id="388" name="Text_Box_1780_SpCnt_65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90" name="Text_Box_1780_SpCnt_654"/>
                  <wp:cNvGraphicFramePr/>
                  <a:graphic xmlns:a="http://schemas.openxmlformats.org/drawingml/2006/main">
                    <a:graphicData uri="http://schemas.openxmlformats.org/drawingml/2006/picture">
                      <pic:pic xmlns:pic="http://schemas.openxmlformats.org/drawingml/2006/picture">
                        <pic:nvPicPr>
                          <pic:cNvPr id="390" name="Text_Box_1780_SpCnt_65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89" name="Text_Box_1780_SpCnt_655"/>
                  <wp:cNvGraphicFramePr/>
                  <a:graphic xmlns:a="http://schemas.openxmlformats.org/drawingml/2006/main">
                    <a:graphicData uri="http://schemas.openxmlformats.org/drawingml/2006/picture">
                      <pic:pic xmlns:pic="http://schemas.openxmlformats.org/drawingml/2006/picture">
                        <pic:nvPicPr>
                          <pic:cNvPr id="389" name="Text_Box_1780_SpCnt_65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391" name="Text_Box_1780_SpCnt_656"/>
                  <wp:cNvGraphicFramePr/>
                  <a:graphic xmlns:a="http://schemas.openxmlformats.org/drawingml/2006/main">
                    <a:graphicData uri="http://schemas.openxmlformats.org/drawingml/2006/picture">
                      <pic:pic xmlns:pic="http://schemas.openxmlformats.org/drawingml/2006/picture">
                        <pic:nvPicPr>
                          <pic:cNvPr id="391" name="Text_Box_1780_SpCnt_65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392" name="Text_Box_1780_SpCnt_657"/>
                  <wp:cNvGraphicFramePr/>
                  <a:graphic xmlns:a="http://schemas.openxmlformats.org/drawingml/2006/main">
                    <a:graphicData uri="http://schemas.openxmlformats.org/drawingml/2006/picture">
                      <pic:pic xmlns:pic="http://schemas.openxmlformats.org/drawingml/2006/picture">
                        <pic:nvPicPr>
                          <pic:cNvPr id="392" name="Text_Box_1780_SpCnt_65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00" name="Text_Box_1780_SpCnt_658"/>
                  <wp:cNvGraphicFramePr/>
                  <a:graphic xmlns:a="http://schemas.openxmlformats.org/drawingml/2006/main">
                    <a:graphicData uri="http://schemas.openxmlformats.org/drawingml/2006/picture">
                      <pic:pic xmlns:pic="http://schemas.openxmlformats.org/drawingml/2006/picture">
                        <pic:nvPicPr>
                          <pic:cNvPr id="400" name="Text_Box_1780_SpCnt_65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01" name="Text_Box_1780_SpCnt_659"/>
                  <wp:cNvGraphicFramePr/>
                  <a:graphic xmlns:a="http://schemas.openxmlformats.org/drawingml/2006/main">
                    <a:graphicData uri="http://schemas.openxmlformats.org/drawingml/2006/picture">
                      <pic:pic xmlns:pic="http://schemas.openxmlformats.org/drawingml/2006/picture">
                        <pic:nvPicPr>
                          <pic:cNvPr id="401" name="Text_Box_1780_SpCnt_65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12" name="Text_Box_1780_SpCnt_660"/>
                  <wp:cNvGraphicFramePr/>
                  <a:graphic xmlns:a="http://schemas.openxmlformats.org/drawingml/2006/main">
                    <a:graphicData uri="http://schemas.openxmlformats.org/drawingml/2006/picture">
                      <pic:pic xmlns:pic="http://schemas.openxmlformats.org/drawingml/2006/picture">
                        <pic:nvPicPr>
                          <pic:cNvPr id="412" name="Text_Box_1780_SpCnt_66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16" name="Text_Box_1780_SpCnt_661"/>
                  <wp:cNvGraphicFramePr/>
                  <a:graphic xmlns:a="http://schemas.openxmlformats.org/drawingml/2006/main">
                    <a:graphicData uri="http://schemas.openxmlformats.org/drawingml/2006/picture">
                      <pic:pic xmlns:pic="http://schemas.openxmlformats.org/drawingml/2006/picture">
                        <pic:nvPicPr>
                          <pic:cNvPr id="416" name="Text_Box_1780_SpCnt_66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17" name="Text_Box_1780_SpCnt_662"/>
                  <wp:cNvGraphicFramePr/>
                  <a:graphic xmlns:a="http://schemas.openxmlformats.org/drawingml/2006/main">
                    <a:graphicData uri="http://schemas.openxmlformats.org/drawingml/2006/picture">
                      <pic:pic xmlns:pic="http://schemas.openxmlformats.org/drawingml/2006/picture">
                        <pic:nvPicPr>
                          <pic:cNvPr id="417" name="Text_Box_1780_SpCnt_66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13" name="Text_Box_1780_SpCnt_663"/>
                  <wp:cNvGraphicFramePr/>
                  <a:graphic xmlns:a="http://schemas.openxmlformats.org/drawingml/2006/main">
                    <a:graphicData uri="http://schemas.openxmlformats.org/drawingml/2006/picture">
                      <pic:pic xmlns:pic="http://schemas.openxmlformats.org/drawingml/2006/picture">
                        <pic:nvPicPr>
                          <pic:cNvPr id="413" name="Text_Box_1780_SpCnt_66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14" name="Text_Box_1780_SpCnt_664"/>
                  <wp:cNvGraphicFramePr/>
                  <a:graphic xmlns:a="http://schemas.openxmlformats.org/drawingml/2006/main">
                    <a:graphicData uri="http://schemas.openxmlformats.org/drawingml/2006/picture">
                      <pic:pic xmlns:pic="http://schemas.openxmlformats.org/drawingml/2006/picture">
                        <pic:nvPicPr>
                          <pic:cNvPr id="414" name="Text_Box_1780_SpCnt_66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15" name="Text_Box_1780_SpCnt_665"/>
                  <wp:cNvGraphicFramePr/>
                  <a:graphic xmlns:a="http://schemas.openxmlformats.org/drawingml/2006/main">
                    <a:graphicData uri="http://schemas.openxmlformats.org/drawingml/2006/picture">
                      <pic:pic xmlns:pic="http://schemas.openxmlformats.org/drawingml/2006/picture">
                        <pic:nvPicPr>
                          <pic:cNvPr id="415" name="Text_Box_1780_SpCnt_66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07" name="Text_Box_1780_SpCnt_666"/>
                  <wp:cNvGraphicFramePr/>
                  <a:graphic xmlns:a="http://schemas.openxmlformats.org/drawingml/2006/main">
                    <a:graphicData uri="http://schemas.openxmlformats.org/drawingml/2006/picture">
                      <pic:pic xmlns:pic="http://schemas.openxmlformats.org/drawingml/2006/picture">
                        <pic:nvPicPr>
                          <pic:cNvPr id="407" name="Text_Box_1780_SpCnt_66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26" name="Text_Box_1780_SpCnt_667"/>
                  <wp:cNvGraphicFramePr/>
                  <a:graphic xmlns:a="http://schemas.openxmlformats.org/drawingml/2006/main">
                    <a:graphicData uri="http://schemas.openxmlformats.org/drawingml/2006/picture">
                      <pic:pic xmlns:pic="http://schemas.openxmlformats.org/drawingml/2006/picture">
                        <pic:nvPicPr>
                          <pic:cNvPr id="426" name="Text_Box_1780_SpCnt_66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18" name="Text_Box_1780_SpCnt_668"/>
                  <wp:cNvGraphicFramePr/>
                  <a:graphic xmlns:a="http://schemas.openxmlformats.org/drawingml/2006/main">
                    <a:graphicData uri="http://schemas.openxmlformats.org/drawingml/2006/picture">
                      <pic:pic xmlns:pic="http://schemas.openxmlformats.org/drawingml/2006/picture">
                        <pic:nvPicPr>
                          <pic:cNvPr id="418" name="Text_Box_1780_SpCnt_66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404" name="Text_Box_1780_SpCnt_669"/>
                  <wp:cNvGraphicFramePr/>
                  <a:graphic xmlns:a="http://schemas.openxmlformats.org/drawingml/2006/main">
                    <a:graphicData uri="http://schemas.openxmlformats.org/drawingml/2006/picture">
                      <pic:pic xmlns:pic="http://schemas.openxmlformats.org/drawingml/2006/picture">
                        <pic:nvPicPr>
                          <pic:cNvPr id="404" name="Text_Box_1780_SpCnt_66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24" name="Text_Box_1780_SpCnt_670"/>
                  <wp:cNvGraphicFramePr/>
                  <a:graphic xmlns:a="http://schemas.openxmlformats.org/drawingml/2006/main">
                    <a:graphicData uri="http://schemas.openxmlformats.org/drawingml/2006/picture">
                      <pic:pic xmlns:pic="http://schemas.openxmlformats.org/drawingml/2006/picture">
                        <pic:nvPicPr>
                          <pic:cNvPr id="424" name="Text_Box_1780_SpCnt_67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21" name="Text_Box_1780_SpCnt_671"/>
                  <wp:cNvGraphicFramePr/>
                  <a:graphic xmlns:a="http://schemas.openxmlformats.org/drawingml/2006/main">
                    <a:graphicData uri="http://schemas.openxmlformats.org/drawingml/2006/picture">
                      <pic:pic xmlns:pic="http://schemas.openxmlformats.org/drawingml/2006/picture">
                        <pic:nvPicPr>
                          <pic:cNvPr id="421" name="Text_Box_1780_SpCnt_67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05" name="Text_Box_1780_SpCnt_672"/>
                  <wp:cNvGraphicFramePr/>
                  <a:graphic xmlns:a="http://schemas.openxmlformats.org/drawingml/2006/main">
                    <a:graphicData uri="http://schemas.openxmlformats.org/drawingml/2006/picture">
                      <pic:pic xmlns:pic="http://schemas.openxmlformats.org/drawingml/2006/picture">
                        <pic:nvPicPr>
                          <pic:cNvPr id="405" name="Text_Box_1780_SpCnt_67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408" name="Text_Box_1780_SpCnt_673"/>
                  <wp:cNvGraphicFramePr/>
                  <a:graphic xmlns:a="http://schemas.openxmlformats.org/drawingml/2006/main">
                    <a:graphicData uri="http://schemas.openxmlformats.org/drawingml/2006/picture">
                      <pic:pic xmlns:pic="http://schemas.openxmlformats.org/drawingml/2006/picture">
                        <pic:nvPicPr>
                          <pic:cNvPr id="408" name="Text_Box_1780_SpCnt_67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19" name="Text_Box_1780_SpCnt_674"/>
                  <wp:cNvGraphicFramePr/>
                  <a:graphic xmlns:a="http://schemas.openxmlformats.org/drawingml/2006/main">
                    <a:graphicData uri="http://schemas.openxmlformats.org/drawingml/2006/picture">
                      <pic:pic xmlns:pic="http://schemas.openxmlformats.org/drawingml/2006/picture">
                        <pic:nvPicPr>
                          <pic:cNvPr id="419" name="Text_Box_1780_SpCnt_67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06" name="Text_Box_1780_SpCnt_675"/>
                  <wp:cNvGraphicFramePr/>
                  <a:graphic xmlns:a="http://schemas.openxmlformats.org/drawingml/2006/main">
                    <a:graphicData uri="http://schemas.openxmlformats.org/drawingml/2006/picture">
                      <pic:pic xmlns:pic="http://schemas.openxmlformats.org/drawingml/2006/picture">
                        <pic:nvPicPr>
                          <pic:cNvPr id="406" name="Text_Box_1780_SpCnt_67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27" name="Text_Box_1780_SpCnt_676"/>
                  <wp:cNvGraphicFramePr/>
                  <a:graphic xmlns:a="http://schemas.openxmlformats.org/drawingml/2006/main">
                    <a:graphicData uri="http://schemas.openxmlformats.org/drawingml/2006/picture">
                      <pic:pic xmlns:pic="http://schemas.openxmlformats.org/drawingml/2006/picture">
                        <pic:nvPicPr>
                          <pic:cNvPr id="427" name="Text_Box_1780_SpCnt_67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10" name="Text_Box_1780_SpCnt_677"/>
                  <wp:cNvGraphicFramePr/>
                  <a:graphic xmlns:a="http://schemas.openxmlformats.org/drawingml/2006/main">
                    <a:graphicData uri="http://schemas.openxmlformats.org/drawingml/2006/picture">
                      <pic:pic xmlns:pic="http://schemas.openxmlformats.org/drawingml/2006/picture">
                        <pic:nvPicPr>
                          <pic:cNvPr id="410" name="Text_Box_1780_SpCnt_67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02" name="Text_Box_1780_SpCnt_678"/>
                  <wp:cNvGraphicFramePr/>
                  <a:graphic xmlns:a="http://schemas.openxmlformats.org/drawingml/2006/main">
                    <a:graphicData uri="http://schemas.openxmlformats.org/drawingml/2006/picture">
                      <pic:pic xmlns:pic="http://schemas.openxmlformats.org/drawingml/2006/picture">
                        <pic:nvPicPr>
                          <pic:cNvPr id="402" name="Text_Box_1780_SpCnt_67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09" name="Text_Box_1780_SpCnt_679"/>
                  <wp:cNvGraphicFramePr/>
                  <a:graphic xmlns:a="http://schemas.openxmlformats.org/drawingml/2006/main">
                    <a:graphicData uri="http://schemas.openxmlformats.org/drawingml/2006/picture">
                      <pic:pic xmlns:pic="http://schemas.openxmlformats.org/drawingml/2006/picture">
                        <pic:nvPicPr>
                          <pic:cNvPr id="409" name="Text_Box_1780_SpCnt_67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30" name="Text_Box_1780_SpCnt_680"/>
                  <wp:cNvGraphicFramePr/>
                  <a:graphic xmlns:a="http://schemas.openxmlformats.org/drawingml/2006/main">
                    <a:graphicData uri="http://schemas.openxmlformats.org/drawingml/2006/picture">
                      <pic:pic xmlns:pic="http://schemas.openxmlformats.org/drawingml/2006/picture">
                        <pic:nvPicPr>
                          <pic:cNvPr id="430" name="Text_Box_1780_SpCnt_68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11" name="Text_Box_1780_SpCnt_681"/>
                  <wp:cNvGraphicFramePr/>
                  <a:graphic xmlns:a="http://schemas.openxmlformats.org/drawingml/2006/main">
                    <a:graphicData uri="http://schemas.openxmlformats.org/drawingml/2006/picture">
                      <pic:pic xmlns:pic="http://schemas.openxmlformats.org/drawingml/2006/picture">
                        <pic:nvPicPr>
                          <pic:cNvPr id="411" name="Text_Box_1780_SpCnt_68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20" name="Text_Box_1780_SpCnt_682"/>
                  <wp:cNvGraphicFramePr/>
                  <a:graphic xmlns:a="http://schemas.openxmlformats.org/drawingml/2006/main">
                    <a:graphicData uri="http://schemas.openxmlformats.org/drawingml/2006/picture">
                      <pic:pic xmlns:pic="http://schemas.openxmlformats.org/drawingml/2006/picture">
                        <pic:nvPicPr>
                          <pic:cNvPr id="420" name="Text_Box_1780_SpCnt_68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22" name="Text_Box_1780_SpCnt_683"/>
                  <wp:cNvGraphicFramePr/>
                  <a:graphic xmlns:a="http://schemas.openxmlformats.org/drawingml/2006/main">
                    <a:graphicData uri="http://schemas.openxmlformats.org/drawingml/2006/picture">
                      <pic:pic xmlns:pic="http://schemas.openxmlformats.org/drawingml/2006/picture">
                        <pic:nvPicPr>
                          <pic:cNvPr id="422" name="Text_Box_1780_SpCnt_68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23" name="Text_Box_1780_SpCnt_684"/>
                  <wp:cNvGraphicFramePr/>
                  <a:graphic xmlns:a="http://schemas.openxmlformats.org/drawingml/2006/main">
                    <a:graphicData uri="http://schemas.openxmlformats.org/drawingml/2006/picture">
                      <pic:pic xmlns:pic="http://schemas.openxmlformats.org/drawingml/2006/picture">
                        <pic:nvPicPr>
                          <pic:cNvPr id="423" name="Text_Box_1780_SpCnt_68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25" name="Text_Box_1780_SpCnt_685"/>
                  <wp:cNvGraphicFramePr/>
                  <a:graphic xmlns:a="http://schemas.openxmlformats.org/drawingml/2006/main">
                    <a:graphicData uri="http://schemas.openxmlformats.org/drawingml/2006/picture">
                      <pic:pic xmlns:pic="http://schemas.openxmlformats.org/drawingml/2006/picture">
                        <pic:nvPicPr>
                          <pic:cNvPr id="425" name="Text_Box_1780_SpCnt_68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28" name="Text_Box_1780_SpCnt_686"/>
                  <wp:cNvGraphicFramePr/>
                  <a:graphic xmlns:a="http://schemas.openxmlformats.org/drawingml/2006/main">
                    <a:graphicData uri="http://schemas.openxmlformats.org/drawingml/2006/picture">
                      <pic:pic xmlns:pic="http://schemas.openxmlformats.org/drawingml/2006/picture">
                        <pic:nvPicPr>
                          <pic:cNvPr id="428" name="Text_Box_1780_SpCnt_68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29" name="Text_Box_1780_SpCnt_687"/>
                  <wp:cNvGraphicFramePr/>
                  <a:graphic xmlns:a="http://schemas.openxmlformats.org/drawingml/2006/main">
                    <a:graphicData uri="http://schemas.openxmlformats.org/drawingml/2006/picture">
                      <pic:pic xmlns:pic="http://schemas.openxmlformats.org/drawingml/2006/picture">
                        <pic:nvPicPr>
                          <pic:cNvPr id="429" name="Text_Box_1780_SpCnt_68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31" name="Text_Box_1780_SpCnt_688"/>
                  <wp:cNvGraphicFramePr/>
                  <a:graphic xmlns:a="http://schemas.openxmlformats.org/drawingml/2006/main">
                    <a:graphicData uri="http://schemas.openxmlformats.org/drawingml/2006/picture">
                      <pic:pic xmlns:pic="http://schemas.openxmlformats.org/drawingml/2006/picture">
                        <pic:nvPicPr>
                          <pic:cNvPr id="431" name="Text_Box_1780_SpCnt_68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403" name="Text_Box_1780_SpCnt_689"/>
                  <wp:cNvGraphicFramePr/>
                  <a:graphic xmlns:a="http://schemas.openxmlformats.org/drawingml/2006/main">
                    <a:graphicData uri="http://schemas.openxmlformats.org/drawingml/2006/picture">
                      <pic:pic xmlns:pic="http://schemas.openxmlformats.org/drawingml/2006/picture">
                        <pic:nvPicPr>
                          <pic:cNvPr id="403" name="Text_Box_1780_SpCnt_68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612" name="Text_Box_1780_SpCnt_690"/>
                  <wp:cNvGraphicFramePr/>
                  <a:graphic xmlns:a="http://schemas.openxmlformats.org/drawingml/2006/main">
                    <a:graphicData uri="http://schemas.openxmlformats.org/drawingml/2006/picture">
                      <pic:pic xmlns:pic="http://schemas.openxmlformats.org/drawingml/2006/picture">
                        <pic:nvPicPr>
                          <pic:cNvPr id="612" name="Text_Box_1780_SpCnt_69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613" name="Text_Box_1780_SpCnt_691"/>
                  <wp:cNvGraphicFramePr/>
                  <a:graphic xmlns:a="http://schemas.openxmlformats.org/drawingml/2006/main">
                    <a:graphicData uri="http://schemas.openxmlformats.org/drawingml/2006/picture">
                      <pic:pic xmlns:pic="http://schemas.openxmlformats.org/drawingml/2006/picture">
                        <pic:nvPicPr>
                          <pic:cNvPr id="613" name="Text_Box_1780_SpCnt_69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0" name="Text_Box_1780_SpCnt_692"/>
                  <wp:cNvGraphicFramePr/>
                  <a:graphic xmlns:a="http://schemas.openxmlformats.org/drawingml/2006/main">
                    <a:graphicData uri="http://schemas.openxmlformats.org/drawingml/2006/picture">
                      <pic:pic xmlns:pic="http://schemas.openxmlformats.org/drawingml/2006/picture">
                        <pic:nvPicPr>
                          <pic:cNvPr id="1160" name="Text_Box_1780_SpCnt_69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2" name="Text_Box_1780_SpCnt_693"/>
                  <wp:cNvGraphicFramePr/>
                  <a:graphic xmlns:a="http://schemas.openxmlformats.org/drawingml/2006/main">
                    <a:graphicData uri="http://schemas.openxmlformats.org/drawingml/2006/picture">
                      <pic:pic xmlns:pic="http://schemas.openxmlformats.org/drawingml/2006/picture">
                        <pic:nvPicPr>
                          <pic:cNvPr id="1152" name="Text_Box_1780_SpCnt_69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1" name="Text_Box_1780_SpCnt_694"/>
                  <wp:cNvGraphicFramePr/>
                  <a:graphic xmlns:a="http://schemas.openxmlformats.org/drawingml/2006/main">
                    <a:graphicData uri="http://schemas.openxmlformats.org/drawingml/2006/picture">
                      <pic:pic xmlns:pic="http://schemas.openxmlformats.org/drawingml/2006/picture">
                        <pic:nvPicPr>
                          <pic:cNvPr id="1161" name="Text_Box_1780_SpCnt_69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2" name="Text_Box_1780_SpCnt_695"/>
                  <wp:cNvGraphicFramePr/>
                  <a:graphic xmlns:a="http://schemas.openxmlformats.org/drawingml/2006/main">
                    <a:graphicData uri="http://schemas.openxmlformats.org/drawingml/2006/picture">
                      <pic:pic xmlns:pic="http://schemas.openxmlformats.org/drawingml/2006/picture">
                        <pic:nvPicPr>
                          <pic:cNvPr id="1162" name="Text_Box_1780_SpCnt_69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2" name="Text_Box_1780_SpCnt_696"/>
                  <wp:cNvGraphicFramePr/>
                  <a:graphic xmlns:a="http://schemas.openxmlformats.org/drawingml/2006/main">
                    <a:graphicData uri="http://schemas.openxmlformats.org/drawingml/2006/picture">
                      <pic:pic xmlns:pic="http://schemas.openxmlformats.org/drawingml/2006/picture">
                        <pic:nvPicPr>
                          <pic:cNvPr id="1142" name="Text_Box_1780_SpCnt_69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6" name="Text_Box_1780_SpCnt_697"/>
                  <wp:cNvGraphicFramePr/>
                  <a:graphic xmlns:a="http://schemas.openxmlformats.org/drawingml/2006/main">
                    <a:graphicData uri="http://schemas.openxmlformats.org/drawingml/2006/picture">
                      <pic:pic xmlns:pic="http://schemas.openxmlformats.org/drawingml/2006/picture">
                        <pic:nvPicPr>
                          <pic:cNvPr id="1156" name="Text_Box_1780_SpCnt_69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4" name="Text_Box_1780_SpCnt_698"/>
                  <wp:cNvGraphicFramePr/>
                  <a:graphic xmlns:a="http://schemas.openxmlformats.org/drawingml/2006/main">
                    <a:graphicData uri="http://schemas.openxmlformats.org/drawingml/2006/picture">
                      <pic:pic xmlns:pic="http://schemas.openxmlformats.org/drawingml/2006/picture">
                        <pic:nvPicPr>
                          <pic:cNvPr id="1144" name="Text_Box_1780_SpCnt_69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9" name="Text_Box_1780_SpCnt_699"/>
                  <wp:cNvGraphicFramePr/>
                  <a:graphic xmlns:a="http://schemas.openxmlformats.org/drawingml/2006/main">
                    <a:graphicData uri="http://schemas.openxmlformats.org/drawingml/2006/picture">
                      <pic:pic xmlns:pic="http://schemas.openxmlformats.org/drawingml/2006/picture">
                        <pic:nvPicPr>
                          <pic:cNvPr id="1149" name="Text_Box_1780_SpCnt_69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7" name="Text_Box_1780_SpCnt_700"/>
                  <wp:cNvGraphicFramePr/>
                  <a:graphic xmlns:a="http://schemas.openxmlformats.org/drawingml/2006/main">
                    <a:graphicData uri="http://schemas.openxmlformats.org/drawingml/2006/picture">
                      <pic:pic xmlns:pic="http://schemas.openxmlformats.org/drawingml/2006/picture">
                        <pic:nvPicPr>
                          <pic:cNvPr id="1167" name="Text_Box_1780_SpCnt_70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5" name="Text_Box_1780_SpCnt_701"/>
                  <wp:cNvGraphicFramePr/>
                  <a:graphic xmlns:a="http://schemas.openxmlformats.org/drawingml/2006/main">
                    <a:graphicData uri="http://schemas.openxmlformats.org/drawingml/2006/picture">
                      <pic:pic xmlns:pic="http://schemas.openxmlformats.org/drawingml/2006/picture">
                        <pic:nvPicPr>
                          <pic:cNvPr id="1145" name="Text_Box_1780_SpCnt_70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4" name="Text_Box_1780_SpCnt_702"/>
                  <wp:cNvGraphicFramePr/>
                  <a:graphic xmlns:a="http://schemas.openxmlformats.org/drawingml/2006/main">
                    <a:graphicData uri="http://schemas.openxmlformats.org/drawingml/2006/picture">
                      <pic:pic xmlns:pic="http://schemas.openxmlformats.org/drawingml/2006/picture">
                        <pic:nvPicPr>
                          <pic:cNvPr id="1154" name="Text_Box_1780_SpCnt_70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3" name="Text_Box_1780_SpCnt_703"/>
                  <wp:cNvGraphicFramePr/>
                  <a:graphic xmlns:a="http://schemas.openxmlformats.org/drawingml/2006/main">
                    <a:graphicData uri="http://schemas.openxmlformats.org/drawingml/2006/picture">
                      <pic:pic xmlns:pic="http://schemas.openxmlformats.org/drawingml/2006/picture">
                        <pic:nvPicPr>
                          <pic:cNvPr id="1143" name="Text_Box_1780_SpCnt_70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6" name="Text_Box_1780_SpCnt_704"/>
                  <wp:cNvGraphicFramePr/>
                  <a:graphic xmlns:a="http://schemas.openxmlformats.org/drawingml/2006/main">
                    <a:graphicData uri="http://schemas.openxmlformats.org/drawingml/2006/picture">
                      <pic:pic xmlns:pic="http://schemas.openxmlformats.org/drawingml/2006/picture">
                        <pic:nvPicPr>
                          <pic:cNvPr id="1146" name="Text_Box_1780_SpCnt_70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9" name="Text_Box_1780_SpCnt_705"/>
                  <wp:cNvGraphicFramePr/>
                  <a:graphic xmlns:a="http://schemas.openxmlformats.org/drawingml/2006/main">
                    <a:graphicData uri="http://schemas.openxmlformats.org/drawingml/2006/picture">
                      <pic:pic xmlns:pic="http://schemas.openxmlformats.org/drawingml/2006/picture">
                        <pic:nvPicPr>
                          <pic:cNvPr id="1139" name="Text_Box_1780_SpCnt_70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3" name="Text_Box_1780_SpCnt_706"/>
                  <wp:cNvGraphicFramePr/>
                  <a:graphic xmlns:a="http://schemas.openxmlformats.org/drawingml/2006/main">
                    <a:graphicData uri="http://schemas.openxmlformats.org/drawingml/2006/picture">
                      <pic:pic xmlns:pic="http://schemas.openxmlformats.org/drawingml/2006/picture">
                        <pic:nvPicPr>
                          <pic:cNvPr id="1163" name="Text_Box_1780_SpCnt_70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3" name="Text_Box_1780_SpCnt_707"/>
                  <wp:cNvGraphicFramePr/>
                  <a:graphic xmlns:a="http://schemas.openxmlformats.org/drawingml/2006/main">
                    <a:graphicData uri="http://schemas.openxmlformats.org/drawingml/2006/picture">
                      <pic:pic xmlns:pic="http://schemas.openxmlformats.org/drawingml/2006/picture">
                        <pic:nvPicPr>
                          <pic:cNvPr id="1153" name="Text_Box_1780_SpCnt_70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4" name="Text_Box_1780_SpCnt_708"/>
                  <wp:cNvGraphicFramePr/>
                  <a:graphic xmlns:a="http://schemas.openxmlformats.org/drawingml/2006/main">
                    <a:graphicData uri="http://schemas.openxmlformats.org/drawingml/2006/picture">
                      <pic:pic xmlns:pic="http://schemas.openxmlformats.org/drawingml/2006/picture">
                        <pic:nvPicPr>
                          <pic:cNvPr id="1164" name="Text_Box_1780_SpCnt_70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9" name="Text_Box_1780_SpCnt_709"/>
                  <wp:cNvGraphicFramePr/>
                  <a:graphic xmlns:a="http://schemas.openxmlformats.org/drawingml/2006/main">
                    <a:graphicData uri="http://schemas.openxmlformats.org/drawingml/2006/picture">
                      <pic:pic xmlns:pic="http://schemas.openxmlformats.org/drawingml/2006/picture">
                        <pic:nvPicPr>
                          <pic:cNvPr id="1159" name="Text_Box_1780_SpCnt_70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8" name="Text_Box_1780_SpCnt_710"/>
                  <wp:cNvGraphicFramePr/>
                  <a:graphic xmlns:a="http://schemas.openxmlformats.org/drawingml/2006/main">
                    <a:graphicData uri="http://schemas.openxmlformats.org/drawingml/2006/picture">
                      <pic:pic xmlns:pic="http://schemas.openxmlformats.org/drawingml/2006/picture">
                        <pic:nvPicPr>
                          <pic:cNvPr id="1138" name="Text_Box_1780_SpCnt_71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7" name="Text_Box_1780_SpCnt_711"/>
                  <wp:cNvGraphicFramePr/>
                  <a:graphic xmlns:a="http://schemas.openxmlformats.org/drawingml/2006/main">
                    <a:graphicData uri="http://schemas.openxmlformats.org/drawingml/2006/picture">
                      <pic:pic xmlns:pic="http://schemas.openxmlformats.org/drawingml/2006/picture">
                        <pic:nvPicPr>
                          <pic:cNvPr id="1147" name="Text_Box_1780_SpCnt_71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0" name="Text_Box_1780_SpCnt_712"/>
                  <wp:cNvGraphicFramePr/>
                  <a:graphic xmlns:a="http://schemas.openxmlformats.org/drawingml/2006/main">
                    <a:graphicData uri="http://schemas.openxmlformats.org/drawingml/2006/picture">
                      <pic:pic xmlns:pic="http://schemas.openxmlformats.org/drawingml/2006/picture">
                        <pic:nvPicPr>
                          <pic:cNvPr id="1140" name="Text_Box_1780_SpCnt_71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5" name="Text_Box_1780_SpCnt_713"/>
                  <wp:cNvGraphicFramePr/>
                  <a:graphic xmlns:a="http://schemas.openxmlformats.org/drawingml/2006/main">
                    <a:graphicData uri="http://schemas.openxmlformats.org/drawingml/2006/picture">
                      <pic:pic xmlns:pic="http://schemas.openxmlformats.org/drawingml/2006/picture">
                        <pic:nvPicPr>
                          <pic:cNvPr id="1165" name="Text_Box_1780_SpCnt_71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1" name="Text_Box_1780_SpCnt_714"/>
                  <wp:cNvGraphicFramePr/>
                  <a:graphic xmlns:a="http://schemas.openxmlformats.org/drawingml/2006/main">
                    <a:graphicData uri="http://schemas.openxmlformats.org/drawingml/2006/picture">
                      <pic:pic xmlns:pic="http://schemas.openxmlformats.org/drawingml/2006/picture">
                        <pic:nvPicPr>
                          <pic:cNvPr id="1141" name="Text_Box_1780_SpCnt_71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7" name="Text_Box_1780_SpCnt_715"/>
                  <wp:cNvGraphicFramePr/>
                  <a:graphic xmlns:a="http://schemas.openxmlformats.org/drawingml/2006/main">
                    <a:graphicData uri="http://schemas.openxmlformats.org/drawingml/2006/picture">
                      <pic:pic xmlns:pic="http://schemas.openxmlformats.org/drawingml/2006/picture">
                        <pic:nvPicPr>
                          <pic:cNvPr id="1137" name="Text_Box_1780_SpCnt_71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8" name="Text_Box_1780_SpCnt_716"/>
                  <wp:cNvGraphicFramePr/>
                  <a:graphic xmlns:a="http://schemas.openxmlformats.org/drawingml/2006/main">
                    <a:graphicData uri="http://schemas.openxmlformats.org/drawingml/2006/picture">
                      <pic:pic xmlns:pic="http://schemas.openxmlformats.org/drawingml/2006/picture">
                        <pic:nvPicPr>
                          <pic:cNvPr id="1158" name="Text_Box_1780_SpCnt_71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6" name="Text_Box_1780_SpCnt_717"/>
                  <wp:cNvGraphicFramePr/>
                  <a:graphic xmlns:a="http://schemas.openxmlformats.org/drawingml/2006/main">
                    <a:graphicData uri="http://schemas.openxmlformats.org/drawingml/2006/picture">
                      <pic:pic xmlns:pic="http://schemas.openxmlformats.org/drawingml/2006/picture">
                        <pic:nvPicPr>
                          <pic:cNvPr id="1166" name="Text_Box_1780_SpCnt_71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48" name="Text_Box_1780_SpCnt_718"/>
                  <wp:cNvGraphicFramePr/>
                  <a:graphic xmlns:a="http://schemas.openxmlformats.org/drawingml/2006/main">
                    <a:graphicData uri="http://schemas.openxmlformats.org/drawingml/2006/picture">
                      <pic:pic xmlns:pic="http://schemas.openxmlformats.org/drawingml/2006/picture">
                        <pic:nvPicPr>
                          <pic:cNvPr id="1148" name="Text_Box_1780_SpCnt_71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0" name="Text_Box_1780_SpCnt_719"/>
                  <wp:cNvGraphicFramePr/>
                  <a:graphic xmlns:a="http://schemas.openxmlformats.org/drawingml/2006/main">
                    <a:graphicData uri="http://schemas.openxmlformats.org/drawingml/2006/picture">
                      <pic:pic xmlns:pic="http://schemas.openxmlformats.org/drawingml/2006/picture">
                        <pic:nvPicPr>
                          <pic:cNvPr id="1150" name="Text_Box_1780_SpCnt_71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1" name="Text_Box_1780_SpCnt_720"/>
                  <wp:cNvGraphicFramePr/>
                  <a:graphic xmlns:a="http://schemas.openxmlformats.org/drawingml/2006/main">
                    <a:graphicData uri="http://schemas.openxmlformats.org/drawingml/2006/picture">
                      <pic:pic xmlns:pic="http://schemas.openxmlformats.org/drawingml/2006/picture">
                        <pic:nvPicPr>
                          <pic:cNvPr id="1151" name="Text_Box_1780_SpCnt_72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8" name="Text_Box_1780_SpCnt_721"/>
                  <wp:cNvGraphicFramePr/>
                  <a:graphic xmlns:a="http://schemas.openxmlformats.org/drawingml/2006/main">
                    <a:graphicData uri="http://schemas.openxmlformats.org/drawingml/2006/picture">
                      <pic:pic xmlns:pic="http://schemas.openxmlformats.org/drawingml/2006/picture">
                        <pic:nvPicPr>
                          <pic:cNvPr id="1168" name="Text_Box_1780_SpCnt_72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5" name="Text_Box_1780_SpCnt_722"/>
                  <wp:cNvGraphicFramePr/>
                  <a:graphic xmlns:a="http://schemas.openxmlformats.org/drawingml/2006/main">
                    <a:graphicData uri="http://schemas.openxmlformats.org/drawingml/2006/picture">
                      <pic:pic xmlns:pic="http://schemas.openxmlformats.org/drawingml/2006/picture">
                        <pic:nvPicPr>
                          <pic:cNvPr id="1155" name="Text_Box_1780_SpCnt_72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57" name="Text_Box_1780_SpCnt_723"/>
                  <wp:cNvGraphicFramePr/>
                  <a:graphic xmlns:a="http://schemas.openxmlformats.org/drawingml/2006/main">
                    <a:graphicData uri="http://schemas.openxmlformats.org/drawingml/2006/picture">
                      <pic:pic xmlns:pic="http://schemas.openxmlformats.org/drawingml/2006/picture">
                        <pic:nvPicPr>
                          <pic:cNvPr id="1157" name="Text_Box_1780_SpCnt_72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0" name="Text_Box_1780_SpCnt_724"/>
                  <wp:cNvGraphicFramePr/>
                  <a:graphic xmlns:a="http://schemas.openxmlformats.org/drawingml/2006/main">
                    <a:graphicData uri="http://schemas.openxmlformats.org/drawingml/2006/picture">
                      <pic:pic xmlns:pic="http://schemas.openxmlformats.org/drawingml/2006/picture">
                        <pic:nvPicPr>
                          <pic:cNvPr id="1200" name="Text_Box_1780_SpCnt_72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8" name="Text_Box_1780_SpCnt_725"/>
                  <wp:cNvGraphicFramePr/>
                  <a:graphic xmlns:a="http://schemas.openxmlformats.org/drawingml/2006/main">
                    <a:graphicData uri="http://schemas.openxmlformats.org/drawingml/2006/picture">
                      <pic:pic xmlns:pic="http://schemas.openxmlformats.org/drawingml/2006/picture">
                        <pic:nvPicPr>
                          <pic:cNvPr id="1178" name="Text_Box_1780_SpCnt_72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9" name="Text_Box_1780_SpCnt_726"/>
                  <wp:cNvGraphicFramePr/>
                  <a:graphic xmlns:a="http://schemas.openxmlformats.org/drawingml/2006/main">
                    <a:graphicData uri="http://schemas.openxmlformats.org/drawingml/2006/picture">
                      <pic:pic xmlns:pic="http://schemas.openxmlformats.org/drawingml/2006/picture">
                        <pic:nvPicPr>
                          <pic:cNvPr id="1189" name="Text_Box_1780_SpCnt_72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6" name="Text_Box_1780_SpCnt_727"/>
                  <wp:cNvGraphicFramePr/>
                  <a:graphic xmlns:a="http://schemas.openxmlformats.org/drawingml/2006/main">
                    <a:graphicData uri="http://schemas.openxmlformats.org/drawingml/2006/picture">
                      <pic:pic xmlns:pic="http://schemas.openxmlformats.org/drawingml/2006/picture">
                        <pic:nvPicPr>
                          <pic:cNvPr id="1176" name="Text_Box_1780_SpCnt_72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7" name="Text_Box_1780_SpCnt_728"/>
                  <wp:cNvGraphicFramePr/>
                  <a:graphic xmlns:a="http://schemas.openxmlformats.org/drawingml/2006/main">
                    <a:graphicData uri="http://schemas.openxmlformats.org/drawingml/2006/picture">
                      <pic:pic xmlns:pic="http://schemas.openxmlformats.org/drawingml/2006/picture">
                        <pic:nvPicPr>
                          <pic:cNvPr id="1177" name="Text_Box_1780_SpCnt_72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9" name="Text_Box_1780_SpCnt_729"/>
                  <wp:cNvGraphicFramePr/>
                  <a:graphic xmlns:a="http://schemas.openxmlformats.org/drawingml/2006/main">
                    <a:graphicData uri="http://schemas.openxmlformats.org/drawingml/2006/picture">
                      <pic:pic xmlns:pic="http://schemas.openxmlformats.org/drawingml/2006/picture">
                        <pic:nvPicPr>
                          <pic:cNvPr id="1179" name="Text_Box_1780_SpCnt_72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4" name="Text_Box_1780_SpCnt_730"/>
                  <wp:cNvGraphicFramePr/>
                  <a:graphic xmlns:a="http://schemas.openxmlformats.org/drawingml/2006/main">
                    <a:graphicData uri="http://schemas.openxmlformats.org/drawingml/2006/picture">
                      <pic:pic xmlns:pic="http://schemas.openxmlformats.org/drawingml/2006/picture">
                        <pic:nvPicPr>
                          <pic:cNvPr id="1194" name="Text_Box_1780_SpCnt_73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69" name="Text_Box_1780_SpCnt_731"/>
                  <wp:cNvGraphicFramePr/>
                  <a:graphic xmlns:a="http://schemas.openxmlformats.org/drawingml/2006/main">
                    <a:graphicData uri="http://schemas.openxmlformats.org/drawingml/2006/picture">
                      <pic:pic xmlns:pic="http://schemas.openxmlformats.org/drawingml/2006/picture">
                        <pic:nvPicPr>
                          <pic:cNvPr id="1169" name="Text_Box_1780_SpCnt_73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5" name="Text_Box_1780_SpCnt_732"/>
                  <wp:cNvGraphicFramePr/>
                  <a:graphic xmlns:a="http://schemas.openxmlformats.org/drawingml/2006/main">
                    <a:graphicData uri="http://schemas.openxmlformats.org/drawingml/2006/picture">
                      <pic:pic xmlns:pic="http://schemas.openxmlformats.org/drawingml/2006/picture">
                        <pic:nvPicPr>
                          <pic:cNvPr id="1195" name="Text_Box_1780_SpCnt_73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6" name="Text_Box_1780_SpCnt_733"/>
                  <wp:cNvGraphicFramePr/>
                  <a:graphic xmlns:a="http://schemas.openxmlformats.org/drawingml/2006/main">
                    <a:graphicData uri="http://schemas.openxmlformats.org/drawingml/2006/picture">
                      <pic:pic xmlns:pic="http://schemas.openxmlformats.org/drawingml/2006/picture">
                        <pic:nvPicPr>
                          <pic:cNvPr id="1196" name="Text_Box_1780_SpCnt_73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1" name="Text_Box_1780_SpCnt_734"/>
                  <wp:cNvGraphicFramePr/>
                  <a:graphic xmlns:a="http://schemas.openxmlformats.org/drawingml/2006/main">
                    <a:graphicData uri="http://schemas.openxmlformats.org/drawingml/2006/picture">
                      <pic:pic xmlns:pic="http://schemas.openxmlformats.org/drawingml/2006/picture">
                        <pic:nvPicPr>
                          <pic:cNvPr id="1181" name="Text_Box_1780_SpCnt_73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0" name="Text_Box_1780_SpCnt_735"/>
                  <wp:cNvGraphicFramePr/>
                  <a:graphic xmlns:a="http://schemas.openxmlformats.org/drawingml/2006/main">
                    <a:graphicData uri="http://schemas.openxmlformats.org/drawingml/2006/picture">
                      <pic:pic xmlns:pic="http://schemas.openxmlformats.org/drawingml/2006/picture">
                        <pic:nvPicPr>
                          <pic:cNvPr id="1180" name="Text_Box_1780_SpCnt_73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2" name="Text_Box_1780_SpCnt_736"/>
                  <wp:cNvGraphicFramePr/>
                  <a:graphic xmlns:a="http://schemas.openxmlformats.org/drawingml/2006/main">
                    <a:graphicData uri="http://schemas.openxmlformats.org/drawingml/2006/picture">
                      <pic:pic xmlns:pic="http://schemas.openxmlformats.org/drawingml/2006/picture">
                        <pic:nvPicPr>
                          <pic:cNvPr id="1182" name="Text_Box_1780_SpCnt_73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0" name="Text_Box_1780_SpCnt_737"/>
                  <wp:cNvGraphicFramePr/>
                  <a:graphic xmlns:a="http://schemas.openxmlformats.org/drawingml/2006/main">
                    <a:graphicData uri="http://schemas.openxmlformats.org/drawingml/2006/picture">
                      <pic:pic xmlns:pic="http://schemas.openxmlformats.org/drawingml/2006/picture">
                        <pic:nvPicPr>
                          <pic:cNvPr id="1190" name="Text_Box_1780_SpCnt_73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7" name="Text_Box_1780_SpCnt_738"/>
                  <wp:cNvGraphicFramePr/>
                  <a:graphic xmlns:a="http://schemas.openxmlformats.org/drawingml/2006/main">
                    <a:graphicData uri="http://schemas.openxmlformats.org/drawingml/2006/picture">
                      <pic:pic xmlns:pic="http://schemas.openxmlformats.org/drawingml/2006/picture">
                        <pic:nvPicPr>
                          <pic:cNvPr id="1197" name="Text_Box_1780_SpCnt_73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3" name="Text_Box_1780_SpCnt_739"/>
                  <wp:cNvGraphicFramePr/>
                  <a:graphic xmlns:a="http://schemas.openxmlformats.org/drawingml/2006/main">
                    <a:graphicData uri="http://schemas.openxmlformats.org/drawingml/2006/picture">
                      <pic:pic xmlns:pic="http://schemas.openxmlformats.org/drawingml/2006/picture">
                        <pic:nvPicPr>
                          <pic:cNvPr id="1183" name="Text_Box_1780_SpCnt_73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8" name="Text_Box_1780_SpCnt_740"/>
                  <wp:cNvGraphicFramePr/>
                  <a:graphic xmlns:a="http://schemas.openxmlformats.org/drawingml/2006/main">
                    <a:graphicData uri="http://schemas.openxmlformats.org/drawingml/2006/picture">
                      <pic:pic xmlns:pic="http://schemas.openxmlformats.org/drawingml/2006/picture">
                        <pic:nvPicPr>
                          <pic:cNvPr id="1188" name="Text_Box_1780_SpCnt_74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1" name="Text_Box_1780_SpCnt_741"/>
                  <wp:cNvGraphicFramePr/>
                  <a:graphic xmlns:a="http://schemas.openxmlformats.org/drawingml/2006/main">
                    <a:graphicData uri="http://schemas.openxmlformats.org/drawingml/2006/picture">
                      <pic:pic xmlns:pic="http://schemas.openxmlformats.org/drawingml/2006/picture">
                        <pic:nvPicPr>
                          <pic:cNvPr id="1191" name="Text_Box_1780_SpCnt_74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0" name="Text_Box_1780_SpCnt_742"/>
                  <wp:cNvGraphicFramePr/>
                  <a:graphic xmlns:a="http://schemas.openxmlformats.org/drawingml/2006/main">
                    <a:graphicData uri="http://schemas.openxmlformats.org/drawingml/2006/picture">
                      <pic:pic xmlns:pic="http://schemas.openxmlformats.org/drawingml/2006/picture">
                        <pic:nvPicPr>
                          <pic:cNvPr id="1170" name="Text_Box_1780_SpCnt_74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7" name="Text_Box_1780_SpCnt_743"/>
                  <wp:cNvGraphicFramePr/>
                  <a:graphic xmlns:a="http://schemas.openxmlformats.org/drawingml/2006/main">
                    <a:graphicData uri="http://schemas.openxmlformats.org/drawingml/2006/picture">
                      <pic:pic xmlns:pic="http://schemas.openxmlformats.org/drawingml/2006/picture">
                        <pic:nvPicPr>
                          <pic:cNvPr id="1187" name="Text_Box_1780_SpCnt_74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8" name="Text_Box_1780_SpCnt_744"/>
                  <wp:cNvGraphicFramePr/>
                  <a:graphic xmlns:a="http://schemas.openxmlformats.org/drawingml/2006/main">
                    <a:graphicData uri="http://schemas.openxmlformats.org/drawingml/2006/picture">
                      <pic:pic xmlns:pic="http://schemas.openxmlformats.org/drawingml/2006/picture">
                        <pic:nvPicPr>
                          <pic:cNvPr id="1198" name="Text_Box_1780_SpCnt_74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2" name="Text_Box_1780_SpCnt_745"/>
                  <wp:cNvGraphicFramePr/>
                  <a:graphic xmlns:a="http://schemas.openxmlformats.org/drawingml/2006/main">
                    <a:graphicData uri="http://schemas.openxmlformats.org/drawingml/2006/picture">
                      <pic:pic xmlns:pic="http://schemas.openxmlformats.org/drawingml/2006/picture">
                        <pic:nvPicPr>
                          <pic:cNvPr id="1192" name="Text_Box_1780_SpCnt_74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4" name="Text_Box_1780_SpCnt_746"/>
                  <wp:cNvGraphicFramePr/>
                  <a:graphic xmlns:a="http://schemas.openxmlformats.org/drawingml/2006/main">
                    <a:graphicData uri="http://schemas.openxmlformats.org/drawingml/2006/picture">
                      <pic:pic xmlns:pic="http://schemas.openxmlformats.org/drawingml/2006/picture">
                        <pic:nvPicPr>
                          <pic:cNvPr id="1184" name="Text_Box_1780_SpCnt_74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4" name="Text_Box_1780_SpCnt_747"/>
                  <wp:cNvGraphicFramePr/>
                  <a:graphic xmlns:a="http://schemas.openxmlformats.org/drawingml/2006/main">
                    <a:graphicData uri="http://schemas.openxmlformats.org/drawingml/2006/picture">
                      <pic:pic xmlns:pic="http://schemas.openxmlformats.org/drawingml/2006/picture">
                        <pic:nvPicPr>
                          <pic:cNvPr id="1174" name="Text_Box_1780_SpCnt_74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1" name="Text_Box_1780_SpCnt_748"/>
                  <wp:cNvGraphicFramePr/>
                  <a:graphic xmlns:a="http://schemas.openxmlformats.org/drawingml/2006/main">
                    <a:graphicData uri="http://schemas.openxmlformats.org/drawingml/2006/picture">
                      <pic:pic xmlns:pic="http://schemas.openxmlformats.org/drawingml/2006/picture">
                        <pic:nvPicPr>
                          <pic:cNvPr id="1171" name="Text_Box_1780_SpCnt_74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6" name="Text_Box_1780_SpCnt_749"/>
                  <wp:cNvGraphicFramePr/>
                  <a:graphic xmlns:a="http://schemas.openxmlformats.org/drawingml/2006/main">
                    <a:graphicData uri="http://schemas.openxmlformats.org/drawingml/2006/picture">
                      <pic:pic xmlns:pic="http://schemas.openxmlformats.org/drawingml/2006/picture">
                        <pic:nvPicPr>
                          <pic:cNvPr id="1186" name="Text_Box_1780_SpCnt_74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2" name="Text_Box_1780_SpCnt_750"/>
                  <wp:cNvGraphicFramePr/>
                  <a:graphic xmlns:a="http://schemas.openxmlformats.org/drawingml/2006/main">
                    <a:graphicData uri="http://schemas.openxmlformats.org/drawingml/2006/picture">
                      <pic:pic xmlns:pic="http://schemas.openxmlformats.org/drawingml/2006/picture">
                        <pic:nvPicPr>
                          <pic:cNvPr id="1172" name="Text_Box_1780_SpCnt_75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3" name="Text_Box_1780_SpCnt_751"/>
                  <wp:cNvGraphicFramePr/>
                  <a:graphic xmlns:a="http://schemas.openxmlformats.org/drawingml/2006/main">
                    <a:graphicData uri="http://schemas.openxmlformats.org/drawingml/2006/picture">
                      <pic:pic xmlns:pic="http://schemas.openxmlformats.org/drawingml/2006/picture">
                        <pic:nvPicPr>
                          <pic:cNvPr id="1173" name="Text_Box_1780_SpCnt_75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75" name="Text_Box_1780_SpCnt_752"/>
                  <wp:cNvGraphicFramePr/>
                  <a:graphic xmlns:a="http://schemas.openxmlformats.org/drawingml/2006/main">
                    <a:graphicData uri="http://schemas.openxmlformats.org/drawingml/2006/picture">
                      <pic:pic xmlns:pic="http://schemas.openxmlformats.org/drawingml/2006/picture">
                        <pic:nvPicPr>
                          <pic:cNvPr id="1175" name="Text_Box_1780_SpCnt_75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85" name="Text_Box_1780_SpCnt_753"/>
                  <wp:cNvGraphicFramePr/>
                  <a:graphic xmlns:a="http://schemas.openxmlformats.org/drawingml/2006/main">
                    <a:graphicData uri="http://schemas.openxmlformats.org/drawingml/2006/picture">
                      <pic:pic xmlns:pic="http://schemas.openxmlformats.org/drawingml/2006/picture">
                        <pic:nvPicPr>
                          <pic:cNvPr id="1185" name="Text_Box_1780_SpCnt_75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3" name="Text_Box_1780_SpCnt_754"/>
                  <wp:cNvGraphicFramePr/>
                  <a:graphic xmlns:a="http://schemas.openxmlformats.org/drawingml/2006/main">
                    <a:graphicData uri="http://schemas.openxmlformats.org/drawingml/2006/picture">
                      <pic:pic xmlns:pic="http://schemas.openxmlformats.org/drawingml/2006/picture">
                        <pic:nvPicPr>
                          <pic:cNvPr id="1193" name="Text_Box_1780_SpCnt_75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99" name="Text_Box_1780_SpCnt_755"/>
                  <wp:cNvGraphicFramePr/>
                  <a:graphic xmlns:a="http://schemas.openxmlformats.org/drawingml/2006/main">
                    <a:graphicData uri="http://schemas.openxmlformats.org/drawingml/2006/picture">
                      <pic:pic xmlns:pic="http://schemas.openxmlformats.org/drawingml/2006/picture">
                        <pic:nvPicPr>
                          <pic:cNvPr id="1199" name="Text_Box_1780_SpCnt_75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31" name="Text_Box_1780_SpCnt_756"/>
                  <wp:cNvGraphicFramePr/>
                  <a:graphic xmlns:a="http://schemas.openxmlformats.org/drawingml/2006/main">
                    <a:graphicData uri="http://schemas.openxmlformats.org/drawingml/2006/picture">
                      <pic:pic xmlns:pic="http://schemas.openxmlformats.org/drawingml/2006/picture">
                        <pic:nvPicPr>
                          <pic:cNvPr id="1231" name="Text_Box_1780_SpCnt_75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0" name="Text_Box_1780_SpCnt_757"/>
                  <wp:cNvGraphicFramePr/>
                  <a:graphic xmlns:a="http://schemas.openxmlformats.org/drawingml/2006/main">
                    <a:graphicData uri="http://schemas.openxmlformats.org/drawingml/2006/picture">
                      <pic:pic xmlns:pic="http://schemas.openxmlformats.org/drawingml/2006/picture">
                        <pic:nvPicPr>
                          <pic:cNvPr id="1220" name="Text_Box_1780_SpCnt_75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1" name="Text_Box_1780_SpCnt_758"/>
                  <wp:cNvGraphicFramePr/>
                  <a:graphic xmlns:a="http://schemas.openxmlformats.org/drawingml/2006/main">
                    <a:graphicData uri="http://schemas.openxmlformats.org/drawingml/2006/picture">
                      <pic:pic xmlns:pic="http://schemas.openxmlformats.org/drawingml/2006/picture">
                        <pic:nvPicPr>
                          <pic:cNvPr id="1221" name="Text_Box_1780_SpCnt_75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2" name="Text_Box_1780_SpCnt_759"/>
                  <wp:cNvGraphicFramePr/>
                  <a:graphic xmlns:a="http://schemas.openxmlformats.org/drawingml/2006/main">
                    <a:graphicData uri="http://schemas.openxmlformats.org/drawingml/2006/picture">
                      <pic:pic xmlns:pic="http://schemas.openxmlformats.org/drawingml/2006/picture">
                        <pic:nvPicPr>
                          <pic:cNvPr id="1222" name="Text_Box_1780_SpCnt_75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1" name="Text_Box_1780_SpCnt_760"/>
                  <wp:cNvGraphicFramePr/>
                  <a:graphic xmlns:a="http://schemas.openxmlformats.org/drawingml/2006/main">
                    <a:graphicData uri="http://schemas.openxmlformats.org/drawingml/2006/picture">
                      <pic:pic xmlns:pic="http://schemas.openxmlformats.org/drawingml/2006/picture">
                        <pic:nvPicPr>
                          <pic:cNvPr id="1201" name="Text_Box_1780_SpCnt_76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4" name="Text_Box_1780_SpCnt_761"/>
                  <wp:cNvGraphicFramePr/>
                  <a:graphic xmlns:a="http://schemas.openxmlformats.org/drawingml/2006/main">
                    <a:graphicData uri="http://schemas.openxmlformats.org/drawingml/2006/picture">
                      <pic:pic xmlns:pic="http://schemas.openxmlformats.org/drawingml/2006/picture">
                        <pic:nvPicPr>
                          <pic:cNvPr id="1204" name="Text_Box_1780_SpCnt_76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5" name="Text_Box_1780_SpCnt_762"/>
                  <wp:cNvGraphicFramePr/>
                  <a:graphic xmlns:a="http://schemas.openxmlformats.org/drawingml/2006/main">
                    <a:graphicData uri="http://schemas.openxmlformats.org/drawingml/2006/picture">
                      <pic:pic xmlns:pic="http://schemas.openxmlformats.org/drawingml/2006/picture">
                        <pic:nvPicPr>
                          <pic:cNvPr id="1225" name="Text_Box_1780_SpCnt_76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3" name="Text_Box_1780_SpCnt_763"/>
                  <wp:cNvGraphicFramePr/>
                  <a:graphic xmlns:a="http://schemas.openxmlformats.org/drawingml/2006/main">
                    <a:graphicData uri="http://schemas.openxmlformats.org/drawingml/2006/picture">
                      <pic:pic xmlns:pic="http://schemas.openxmlformats.org/drawingml/2006/picture">
                        <pic:nvPicPr>
                          <pic:cNvPr id="1223" name="Text_Box_1780_SpCnt_76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9" name="Text_Box_1780_SpCnt_764"/>
                  <wp:cNvGraphicFramePr/>
                  <a:graphic xmlns:a="http://schemas.openxmlformats.org/drawingml/2006/main">
                    <a:graphicData uri="http://schemas.openxmlformats.org/drawingml/2006/picture">
                      <pic:pic xmlns:pic="http://schemas.openxmlformats.org/drawingml/2006/picture">
                        <pic:nvPicPr>
                          <pic:cNvPr id="1219" name="Text_Box_1780_SpCnt_76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9" name="Text_Box_1780_SpCnt_765"/>
                  <wp:cNvGraphicFramePr/>
                  <a:graphic xmlns:a="http://schemas.openxmlformats.org/drawingml/2006/main">
                    <a:graphicData uri="http://schemas.openxmlformats.org/drawingml/2006/picture">
                      <pic:pic xmlns:pic="http://schemas.openxmlformats.org/drawingml/2006/picture">
                        <pic:nvPicPr>
                          <pic:cNvPr id="1229" name="Text_Box_1780_SpCnt_76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6" name="Text_Box_1780_SpCnt_766"/>
                  <wp:cNvGraphicFramePr/>
                  <a:graphic xmlns:a="http://schemas.openxmlformats.org/drawingml/2006/main">
                    <a:graphicData uri="http://schemas.openxmlformats.org/drawingml/2006/picture">
                      <pic:pic xmlns:pic="http://schemas.openxmlformats.org/drawingml/2006/picture">
                        <pic:nvPicPr>
                          <pic:cNvPr id="1226" name="Text_Box_1780_SpCnt_76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1" name="Text_Box_1780_SpCnt_767"/>
                  <wp:cNvGraphicFramePr/>
                  <a:graphic xmlns:a="http://schemas.openxmlformats.org/drawingml/2006/main">
                    <a:graphicData uri="http://schemas.openxmlformats.org/drawingml/2006/picture">
                      <pic:pic xmlns:pic="http://schemas.openxmlformats.org/drawingml/2006/picture">
                        <pic:nvPicPr>
                          <pic:cNvPr id="1211" name="Text_Box_1780_SpCnt_76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7" name="Text_Box_1780_SpCnt_768"/>
                  <wp:cNvGraphicFramePr/>
                  <a:graphic xmlns:a="http://schemas.openxmlformats.org/drawingml/2006/main">
                    <a:graphicData uri="http://schemas.openxmlformats.org/drawingml/2006/picture">
                      <pic:pic xmlns:pic="http://schemas.openxmlformats.org/drawingml/2006/picture">
                        <pic:nvPicPr>
                          <pic:cNvPr id="1207" name="Text_Box_1780_SpCnt_76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3" name="Text_Box_1780_SpCnt_769"/>
                  <wp:cNvGraphicFramePr/>
                  <a:graphic xmlns:a="http://schemas.openxmlformats.org/drawingml/2006/main">
                    <a:graphicData uri="http://schemas.openxmlformats.org/drawingml/2006/picture">
                      <pic:pic xmlns:pic="http://schemas.openxmlformats.org/drawingml/2006/picture">
                        <pic:nvPicPr>
                          <pic:cNvPr id="1213" name="Text_Box_1780_SpCnt_76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8" name="Text_Box_1780_SpCnt_770"/>
                  <wp:cNvGraphicFramePr/>
                  <a:graphic xmlns:a="http://schemas.openxmlformats.org/drawingml/2006/main">
                    <a:graphicData uri="http://schemas.openxmlformats.org/drawingml/2006/picture">
                      <pic:pic xmlns:pic="http://schemas.openxmlformats.org/drawingml/2006/picture">
                        <pic:nvPicPr>
                          <pic:cNvPr id="1218" name="Text_Box_1780_SpCnt_77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2" name="Text_Box_1780_SpCnt_771"/>
                  <wp:cNvGraphicFramePr/>
                  <a:graphic xmlns:a="http://schemas.openxmlformats.org/drawingml/2006/main">
                    <a:graphicData uri="http://schemas.openxmlformats.org/drawingml/2006/picture">
                      <pic:pic xmlns:pic="http://schemas.openxmlformats.org/drawingml/2006/picture">
                        <pic:nvPicPr>
                          <pic:cNvPr id="1212" name="Text_Box_1780_SpCnt_77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4" name="Text_Box_1780_SpCnt_772"/>
                  <wp:cNvGraphicFramePr/>
                  <a:graphic xmlns:a="http://schemas.openxmlformats.org/drawingml/2006/main">
                    <a:graphicData uri="http://schemas.openxmlformats.org/drawingml/2006/picture">
                      <pic:pic xmlns:pic="http://schemas.openxmlformats.org/drawingml/2006/picture">
                        <pic:nvPicPr>
                          <pic:cNvPr id="1224" name="Text_Box_1780_SpCnt_77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9" name="Text_Box_1780_SpCnt_773"/>
                  <wp:cNvGraphicFramePr/>
                  <a:graphic xmlns:a="http://schemas.openxmlformats.org/drawingml/2006/main">
                    <a:graphicData uri="http://schemas.openxmlformats.org/drawingml/2006/picture">
                      <pic:pic xmlns:pic="http://schemas.openxmlformats.org/drawingml/2006/picture">
                        <pic:nvPicPr>
                          <pic:cNvPr id="1209" name="Text_Box_1780_SpCnt_77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6" name="Text_Box_1780_SpCnt_774"/>
                  <wp:cNvGraphicFramePr/>
                  <a:graphic xmlns:a="http://schemas.openxmlformats.org/drawingml/2006/main">
                    <a:graphicData uri="http://schemas.openxmlformats.org/drawingml/2006/picture">
                      <pic:pic xmlns:pic="http://schemas.openxmlformats.org/drawingml/2006/picture">
                        <pic:nvPicPr>
                          <pic:cNvPr id="1216" name="Text_Box_1780_SpCnt_77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7" name="Text_Box_1780_SpCnt_775"/>
                  <wp:cNvGraphicFramePr/>
                  <a:graphic xmlns:a="http://schemas.openxmlformats.org/drawingml/2006/main">
                    <a:graphicData uri="http://schemas.openxmlformats.org/drawingml/2006/picture">
                      <pic:pic xmlns:pic="http://schemas.openxmlformats.org/drawingml/2006/picture">
                        <pic:nvPicPr>
                          <pic:cNvPr id="1217" name="Text_Box_1780_SpCnt_77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0" name="Text_Box_1780_SpCnt_776"/>
                  <wp:cNvGraphicFramePr/>
                  <a:graphic xmlns:a="http://schemas.openxmlformats.org/drawingml/2006/main">
                    <a:graphicData uri="http://schemas.openxmlformats.org/drawingml/2006/picture">
                      <pic:pic xmlns:pic="http://schemas.openxmlformats.org/drawingml/2006/picture">
                        <pic:nvPicPr>
                          <pic:cNvPr id="1210" name="Text_Box_1780_SpCnt_77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7" name="Text_Box_1780_SpCnt_777"/>
                  <wp:cNvGraphicFramePr/>
                  <a:graphic xmlns:a="http://schemas.openxmlformats.org/drawingml/2006/main">
                    <a:graphicData uri="http://schemas.openxmlformats.org/drawingml/2006/picture">
                      <pic:pic xmlns:pic="http://schemas.openxmlformats.org/drawingml/2006/picture">
                        <pic:nvPicPr>
                          <pic:cNvPr id="1227" name="Text_Box_1780_SpCnt_77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28" name="Text_Box_1780_SpCnt_778"/>
                  <wp:cNvGraphicFramePr/>
                  <a:graphic xmlns:a="http://schemas.openxmlformats.org/drawingml/2006/main">
                    <a:graphicData uri="http://schemas.openxmlformats.org/drawingml/2006/picture">
                      <pic:pic xmlns:pic="http://schemas.openxmlformats.org/drawingml/2006/picture">
                        <pic:nvPicPr>
                          <pic:cNvPr id="1228" name="Text_Box_1780_SpCnt_77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30" name="Text_Box_1780_SpCnt_779"/>
                  <wp:cNvGraphicFramePr/>
                  <a:graphic xmlns:a="http://schemas.openxmlformats.org/drawingml/2006/main">
                    <a:graphicData uri="http://schemas.openxmlformats.org/drawingml/2006/picture">
                      <pic:pic xmlns:pic="http://schemas.openxmlformats.org/drawingml/2006/picture">
                        <pic:nvPicPr>
                          <pic:cNvPr id="1230" name="Text_Box_1780_SpCnt_77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32" name="Text_Box_1780_SpCnt_780"/>
                  <wp:cNvGraphicFramePr/>
                  <a:graphic xmlns:a="http://schemas.openxmlformats.org/drawingml/2006/main">
                    <a:graphicData uri="http://schemas.openxmlformats.org/drawingml/2006/picture">
                      <pic:pic xmlns:pic="http://schemas.openxmlformats.org/drawingml/2006/picture">
                        <pic:nvPicPr>
                          <pic:cNvPr id="1232" name="Text_Box_1780_SpCnt_78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2" name="Text_Box_1780_SpCnt_781"/>
                  <wp:cNvGraphicFramePr/>
                  <a:graphic xmlns:a="http://schemas.openxmlformats.org/drawingml/2006/main">
                    <a:graphicData uri="http://schemas.openxmlformats.org/drawingml/2006/picture">
                      <pic:pic xmlns:pic="http://schemas.openxmlformats.org/drawingml/2006/picture">
                        <pic:nvPicPr>
                          <pic:cNvPr id="1202" name="Text_Box_1780_SpCnt_78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3" name="Text_Box_1780_SpCnt_782"/>
                  <wp:cNvGraphicFramePr/>
                  <a:graphic xmlns:a="http://schemas.openxmlformats.org/drawingml/2006/main">
                    <a:graphicData uri="http://schemas.openxmlformats.org/drawingml/2006/picture">
                      <pic:pic xmlns:pic="http://schemas.openxmlformats.org/drawingml/2006/picture">
                        <pic:nvPicPr>
                          <pic:cNvPr id="1203" name="Text_Box_1780_SpCnt_78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5" name="Text_Box_1780_SpCnt_783"/>
                  <wp:cNvGraphicFramePr/>
                  <a:graphic xmlns:a="http://schemas.openxmlformats.org/drawingml/2006/main">
                    <a:graphicData uri="http://schemas.openxmlformats.org/drawingml/2006/picture">
                      <pic:pic xmlns:pic="http://schemas.openxmlformats.org/drawingml/2006/picture">
                        <pic:nvPicPr>
                          <pic:cNvPr id="1205" name="Text_Box_1780_SpCnt_78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8" name="Text_Box_1780_SpCnt_784"/>
                  <wp:cNvGraphicFramePr/>
                  <a:graphic xmlns:a="http://schemas.openxmlformats.org/drawingml/2006/main">
                    <a:graphicData uri="http://schemas.openxmlformats.org/drawingml/2006/picture">
                      <pic:pic xmlns:pic="http://schemas.openxmlformats.org/drawingml/2006/picture">
                        <pic:nvPicPr>
                          <pic:cNvPr id="1208" name="Text_Box_1780_SpCnt_78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4" name="Text_Box_1780_SpCnt_785"/>
                  <wp:cNvGraphicFramePr/>
                  <a:graphic xmlns:a="http://schemas.openxmlformats.org/drawingml/2006/main">
                    <a:graphicData uri="http://schemas.openxmlformats.org/drawingml/2006/picture">
                      <pic:pic xmlns:pic="http://schemas.openxmlformats.org/drawingml/2006/picture">
                        <pic:nvPicPr>
                          <pic:cNvPr id="1214" name="Text_Box_1780_SpCnt_78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06" name="Text_Box_1780_SpCnt_786"/>
                  <wp:cNvGraphicFramePr/>
                  <a:graphic xmlns:a="http://schemas.openxmlformats.org/drawingml/2006/main">
                    <a:graphicData uri="http://schemas.openxmlformats.org/drawingml/2006/picture">
                      <pic:pic xmlns:pic="http://schemas.openxmlformats.org/drawingml/2006/picture">
                        <pic:nvPicPr>
                          <pic:cNvPr id="1206" name="Text_Box_1780_SpCnt_78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15" name="Text_Box_1780_SpCnt_787"/>
                  <wp:cNvGraphicFramePr/>
                  <a:graphic xmlns:a="http://schemas.openxmlformats.org/drawingml/2006/main">
                    <a:graphicData uri="http://schemas.openxmlformats.org/drawingml/2006/picture">
                      <pic:pic xmlns:pic="http://schemas.openxmlformats.org/drawingml/2006/picture">
                        <pic:nvPicPr>
                          <pic:cNvPr id="1215" name="Text_Box_1780_SpCnt_78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35" name="Text_Box_1780_SpCnt_788"/>
                  <wp:cNvGraphicFramePr/>
                  <a:graphic xmlns:a="http://schemas.openxmlformats.org/drawingml/2006/main">
                    <a:graphicData uri="http://schemas.openxmlformats.org/drawingml/2006/picture">
                      <pic:pic xmlns:pic="http://schemas.openxmlformats.org/drawingml/2006/picture">
                        <pic:nvPicPr>
                          <pic:cNvPr id="1235" name="Text_Box_1780_SpCnt_78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33" name="Text_Box_1780_SpCnt_789"/>
                  <wp:cNvGraphicFramePr/>
                  <a:graphic xmlns:a="http://schemas.openxmlformats.org/drawingml/2006/main">
                    <a:graphicData uri="http://schemas.openxmlformats.org/drawingml/2006/picture">
                      <pic:pic xmlns:pic="http://schemas.openxmlformats.org/drawingml/2006/picture">
                        <pic:nvPicPr>
                          <pic:cNvPr id="1233" name="Text_Box_1780_SpCnt_78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234" name="Text_Box_1780_SpCnt_790"/>
                  <wp:cNvGraphicFramePr/>
                  <a:graphic xmlns:a="http://schemas.openxmlformats.org/drawingml/2006/main">
                    <a:graphicData uri="http://schemas.openxmlformats.org/drawingml/2006/picture">
                      <pic:pic xmlns:pic="http://schemas.openxmlformats.org/drawingml/2006/picture">
                        <pic:nvPicPr>
                          <pic:cNvPr id="1234" name="Text_Box_1780_SpCnt_79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4" name="Text_Box_1780_SpCnt_791"/>
                  <wp:cNvGraphicFramePr/>
                  <a:graphic xmlns:a="http://schemas.openxmlformats.org/drawingml/2006/main">
                    <a:graphicData uri="http://schemas.openxmlformats.org/drawingml/2006/picture">
                      <pic:pic xmlns:pic="http://schemas.openxmlformats.org/drawingml/2006/picture">
                        <pic:nvPicPr>
                          <pic:cNvPr id="1104" name="Text_Box_1780_SpCnt_79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74" name="Text_Box_1780_SpCnt_792"/>
                  <wp:cNvGraphicFramePr/>
                  <a:graphic xmlns:a="http://schemas.openxmlformats.org/drawingml/2006/main">
                    <a:graphicData uri="http://schemas.openxmlformats.org/drawingml/2006/picture">
                      <pic:pic xmlns:pic="http://schemas.openxmlformats.org/drawingml/2006/picture">
                        <pic:nvPicPr>
                          <pic:cNvPr id="1074" name="Text_Box_1780_SpCnt_79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75" name="Text_Box_1780_SpCnt_793"/>
                  <wp:cNvGraphicFramePr/>
                  <a:graphic xmlns:a="http://schemas.openxmlformats.org/drawingml/2006/main">
                    <a:graphicData uri="http://schemas.openxmlformats.org/drawingml/2006/picture">
                      <pic:pic xmlns:pic="http://schemas.openxmlformats.org/drawingml/2006/picture">
                        <pic:nvPicPr>
                          <pic:cNvPr id="1075" name="Text_Box_1780_SpCnt_79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5" name="Text_Box_1780_SpCnt_794"/>
                  <wp:cNvGraphicFramePr/>
                  <a:graphic xmlns:a="http://schemas.openxmlformats.org/drawingml/2006/main">
                    <a:graphicData uri="http://schemas.openxmlformats.org/drawingml/2006/picture">
                      <pic:pic xmlns:pic="http://schemas.openxmlformats.org/drawingml/2006/picture">
                        <pic:nvPicPr>
                          <pic:cNvPr id="1095" name="Text_Box_1780_SpCnt_79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76" name="Text_Box_1780_SpCnt_795"/>
                  <wp:cNvGraphicFramePr/>
                  <a:graphic xmlns:a="http://schemas.openxmlformats.org/drawingml/2006/main">
                    <a:graphicData uri="http://schemas.openxmlformats.org/drawingml/2006/picture">
                      <pic:pic xmlns:pic="http://schemas.openxmlformats.org/drawingml/2006/picture">
                        <pic:nvPicPr>
                          <pic:cNvPr id="1076" name="Text_Box_1780_SpCnt_79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77" name="Text_Box_1780_SpCnt_796"/>
                  <wp:cNvGraphicFramePr/>
                  <a:graphic xmlns:a="http://schemas.openxmlformats.org/drawingml/2006/main">
                    <a:graphicData uri="http://schemas.openxmlformats.org/drawingml/2006/picture">
                      <pic:pic xmlns:pic="http://schemas.openxmlformats.org/drawingml/2006/picture">
                        <pic:nvPicPr>
                          <pic:cNvPr id="1077" name="Text_Box_1780_SpCnt_79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6" name="Text_Box_1780_SpCnt_797"/>
                  <wp:cNvGraphicFramePr/>
                  <a:graphic xmlns:a="http://schemas.openxmlformats.org/drawingml/2006/main">
                    <a:graphicData uri="http://schemas.openxmlformats.org/drawingml/2006/picture">
                      <pic:pic xmlns:pic="http://schemas.openxmlformats.org/drawingml/2006/picture">
                        <pic:nvPicPr>
                          <pic:cNvPr id="1096" name="Text_Box_1780_SpCnt_79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9" name="Text_Box_1780_SpCnt_798"/>
                  <wp:cNvGraphicFramePr/>
                  <a:graphic xmlns:a="http://schemas.openxmlformats.org/drawingml/2006/main">
                    <a:graphicData uri="http://schemas.openxmlformats.org/drawingml/2006/picture">
                      <pic:pic xmlns:pic="http://schemas.openxmlformats.org/drawingml/2006/picture">
                        <pic:nvPicPr>
                          <pic:cNvPr id="1099" name="Text_Box_1780_SpCnt_79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3" name="Text_Box_1780_SpCnt_799"/>
                  <wp:cNvGraphicFramePr/>
                  <a:graphic xmlns:a="http://schemas.openxmlformats.org/drawingml/2006/main">
                    <a:graphicData uri="http://schemas.openxmlformats.org/drawingml/2006/picture">
                      <pic:pic xmlns:pic="http://schemas.openxmlformats.org/drawingml/2006/picture">
                        <pic:nvPicPr>
                          <pic:cNvPr id="1093" name="Text_Box_1780_SpCnt_79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9" name="Text_Box_1780_SpCnt_800"/>
                  <wp:cNvGraphicFramePr/>
                  <a:graphic xmlns:a="http://schemas.openxmlformats.org/drawingml/2006/main">
                    <a:graphicData uri="http://schemas.openxmlformats.org/drawingml/2006/picture">
                      <pic:pic xmlns:pic="http://schemas.openxmlformats.org/drawingml/2006/picture">
                        <pic:nvPicPr>
                          <pic:cNvPr id="1089" name="Text_Box_1780_SpCnt_80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73" name="Text_Box_1780_SpCnt_801"/>
                  <wp:cNvGraphicFramePr/>
                  <a:graphic xmlns:a="http://schemas.openxmlformats.org/drawingml/2006/main">
                    <a:graphicData uri="http://schemas.openxmlformats.org/drawingml/2006/picture">
                      <pic:pic xmlns:pic="http://schemas.openxmlformats.org/drawingml/2006/picture">
                        <pic:nvPicPr>
                          <pic:cNvPr id="1073" name="Text_Box_1780_SpCnt_80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0" name="Text_Box_1780_SpCnt_802"/>
                  <wp:cNvGraphicFramePr/>
                  <a:graphic xmlns:a="http://schemas.openxmlformats.org/drawingml/2006/main">
                    <a:graphicData uri="http://schemas.openxmlformats.org/drawingml/2006/picture">
                      <pic:pic xmlns:pic="http://schemas.openxmlformats.org/drawingml/2006/picture">
                        <pic:nvPicPr>
                          <pic:cNvPr id="1090" name="Text_Box_1780_SpCnt_80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78" name="Text_Box_1780_SpCnt_803"/>
                  <wp:cNvGraphicFramePr/>
                  <a:graphic xmlns:a="http://schemas.openxmlformats.org/drawingml/2006/main">
                    <a:graphicData uri="http://schemas.openxmlformats.org/drawingml/2006/picture">
                      <pic:pic xmlns:pic="http://schemas.openxmlformats.org/drawingml/2006/picture">
                        <pic:nvPicPr>
                          <pic:cNvPr id="1078" name="Text_Box_1780_SpCnt_80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5" name="Text_Box_1780_SpCnt_804"/>
                  <wp:cNvGraphicFramePr/>
                  <a:graphic xmlns:a="http://schemas.openxmlformats.org/drawingml/2006/main">
                    <a:graphicData uri="http://schemas.openxmlformats.org/drawingml/2006/picture">
                      <pic:pic xmlns:pic="http://schemas.openxmlformats.org/drawingml/2006/picture">
                        <pic:nvPicPr>
                          <pic:cNvPr id="1085" name="Text_Box_1780_SpCnt_80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1" name="Text_Box_1780_SpCnt_805"/>
                  <wp:cNvGraphicFramePr/>
                  <a:graphic xmlns:a="http://schemas.openxmlformats.org/drawingml/2006/main">
                    <a:graphicData uri="http://schemas.openxmlformats.org/drawingml/2006/picture">
                      <pic:pic xmlns:pic="http://schemas.openxmlformats.org/drawingml/2006/picture">
                        <pic:nvPicPr>
                          <pic:cNvPr id="1091" name="Text_Box_1780_SpCnt_80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3" name="Text_Box_1780_SpCnt_806"/>
                  <wp:cNvGraphicFramePr/>
                  <a:graphic xmlns:a="http://schemas.openxmlformats.org/drawingml/2006/main">
                    <a:graphicData uri="http://schemas.openxmlformats.org/drawingml/2006/picture">
                      <pic:pic xmlns:pic="http://schemas.openxmlformats.org/drawingml/2006/picture">
                        <pic:nvPicPr>
                          <pic:cNvPr id="1103" name="Text_Box_1780_SpCnt_80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0" name="Text_Box_1780_SpCnt_807"/>
                  <wp:cNvGraphicFramePr/>
                  <a:graphic xmlns:a="http://schemas.openxmlformats.org/drawingml/2006/main">
                    <a:graphicData uri="http://schemas.openxmlformats.org/drawingml/2006/picture">
                      <pic:pic xmlns:pic="http://schemas.openxmlformats.org/drawingml/2006/picture">
                        <pic:nvPicPr>
                          <pic:cNvPr id="1080" name="Text_Box_1780_SpCnt_80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79" name="Text_Box_1780_SpCnt_808"/>
                  <wp:cNvGraphicFramePr/>
                  <a:graphic xmlns:a="http://schemas.openxmlformats.org/drawingml/2006/main">
                    <a:graphicData uri="http://schemas.openxmlformats.org/drawingml/2006/picture">
                      <pic:pic xmlns:pic="http://schemas.openxmlformats.org/drawingml/2006/picture">
                        <pic:nvPicPr>
                          <pic:cNvPr id="1079" name="Text_Box_1780_SpCnt_80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1" name="Text_Box_1780_SpCnt_809"/>
                  <wp:cNvGraphicFramePr/>
                  <a:graphic xmlns:a="http://schemas.openxmlformats.org/drawingml/2006/main">
                    <a:graphicData uri="http://schemas.openxmlformats.org/drawingml/2006/picture">
                      <pic:pic xmlns:pic="http://schemas.openxmlformats.org/drawingml/2006/picture">
                        <pic:nvPicPr>
                          <pic:cNvPr id="1081" name="Text_Box_1780_SpCnt_80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4" name="Text_Box_1780_SpCnt_810"/>
                  <wp:cNvGraphicFramePr/>
                  <a:graphic xmlns:a="http://schemas.openxmlformats.org/drawingml/2006/main">
                    <a:graphicData uri="http://schemas.openxmlformats.org/drawingml/2006/picture">
                      <pic:pic xmlns:pic="http://schemas.openxmlformats.org/drawingml/2006/picture">
                        <pic:nvPicPr>
                          <pic:cNvPr id="1084" name="Text_Box_1780_SpCnt_81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6" name="Text_Box_1780_SpCnt_811"/>
                  <wp:cNvGraphicFramePr/>
                  <a:graphic xmlns:a="http://schemas.openxmlformats.org/drawingml/2006/main">
                    <a:graphicData uri="http://schemas.openxmlformats.org/drawingml/2006/picture">
                      <pic:pic xmlns:pic="http://schemas.openxmlformats.org/drawingml/2006/picture">
                        <pic:nvPicPr>
                          <pic:cNvPr id="1086" name="Text_Box_1780_SpCnt_81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7" name="Text_Box_1780_SpCnt_812"/>
                  <wp:cNvGraphicFramePr/>
                  <a:graphic xmlns:a="http://schemas.openxmlformats.org/drawingml/2006/main">
                    <a:graphicData uri="http://schemas.openxmlformats.org/drawingml/2006/picture">
                      <pic:pic xmlns:pic="http://schemas.openxmlformats.org/drawingml/2006/picture">
                        <pic:nvPicPr>
                          <pic:cNvPr id="1087" name="Text_Box_1780_SpCnt_81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2" name="Text_Box_1780_SpCnt_813"/>
                  <wp:cNvGraphicFramePr/>
                  <a:graphic xmlns:a="http://schemas.openxmlformats.org/drawingml/2006/main">
                    <a:graphicData uri="http://schemas.openxmlformats.org/drawingml/2006/picture">
                      <pic:pic xmlns:pic="http://schemas.openxmlformats.org/drawingml/2006/picture">
                        <pic:nvPicPr>
                          <pic:cNvPr id="1082" name="Text_Box_1780_SpCnt_81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0" name="Text_Box_1780_SpCnt_814"/>
                  <wp:cNvGraphicFramePr/>
                  <a:graphic xmlns:a="http://schemas.openxmlformats.org/drawingml/2006/main">
                    <a:graphicData uri="http://schemas.openxmlformats.org/drawingml/2006/picture">
                      <pic:pic xmlns:pic="http://schemas.openxmlformats.org/drawingml/2006/picture">
                        <pic:nvPicPr>
                          <pic:cNvPr id="1100" name="Text_Box_1780_SpCnt_81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3" name="Text_Box_1780_SpCnt_815"/>
                  <wp:cNvGraphicFramePr/>
                  <a:graphic xmlns:a="http://schemas.openxmlformats.org/drawingml/2006/main">
                    <a:graphicData uri="http://schemas.openxmlformats.org/drawingml/2006/picture">
                      <pic:pic xmlns:pic="http://schemas.openxmlformats.org/drawingml/2006/picture">
                        <pic:nvPicPr>
                          <pic:cNvPr id="1083" name="Text_Box_1780_SpCnt_81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88" name="Text_Box_1780_SpCnt_816"/>
                  <wp:cNvGraphicFramePr/>
                  <a:graphic xmlns:a="http://schemas.openxmlformats.org/drawingml/2006/main">
                    <a:graphicData uri="http://schemas.openxmlformats.org/drawingml/2006/picture">
                      <pic:pic xmlns:pic="http://schemas.openxmlformats.org/drawingml/2006/picture">
                        <pic:nvPicPr>
                          <pic:cNvPr id="1088" name="Text_Box_1780_SpCnt_81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2" name="Text_Box_1780_SpCnt_817"/>
                  <wp:cNvGraphicFramePr/>
                  <a:graphic xmlns:a="http://schemas.openxmlformats.org/drawingml/2006/main">
                    <a:graphicData uri="http://schemas.openxmlformats.org/drawingml/2006/picture">
                      <pic:pic xmlns:pic="http://schemas.openxmlformats.org/drawingml/2006/picture">
                        <pic:nvPicPr>
                          <pic:cNvPr id="1092" name="Text_Box_1780_SpCnt_81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4" name="Text_Box_1780_SpCnt_818"/>
                  <wp:cNvGraphicFramePr/>
                  <a:graphic xmlns:a="http://schemas.openxmlformats.org/drawingml/2006/main">
                    <a:graphicData uri="http://schemas.openxmlformats.org/drawingml/2006/picture">
                      <pic:pic xmlns:pic="http://schemas.openxmlformats.org/drawingml/2006/picture">
                        <pic:nvPicPr>
                          <pic:cNvPr id="1094" name="Text_Box_1780_SpCnt_81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8" name="Text_Box_1780_SpCnt_819"/>
                  <wp:cNvGraphicFramePr/>
                  <a:graphic xmlns:a="http://schemas.openxmlformats.org/drawingml/2006/main">
                    <a:graphicData uri="http://schemas.openxmlformats.org/drawingml/2006/picture">
                      <pic:pic xmlns:pic="http://schemas.openxmlformats.org/drawingml/2006/picture">
                        <pic:nvPicPr>
                          <pic:cNvPr id="1098" name="Text_Box_1780_SpCnt_81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97" name="Text_Box_1780_SpCnt_820"/>
                  <wp:cNvGraphicFramePr/>
                  <a:graphic xmlns:a="http://schemas.openxmlformats.org/drawingml/2006/main">
                    <a:graphicData uri="http://schemas.openxmlformats.org/drawingml/2006/picture">
                      <pic:pic xmlns:pic="http://schemas.openxmlformats.org/drawingml/2006/picture">
                        <pic:nvPicPr>
                          <pic:cNvPr id="1097" name="Text_Box_1780_SpCnt_82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2" name="Text_Box_1780_SpCnt_821"/>
                  <wp:cNvGraphicFramePr/>
                  <a:graphic xmlns:a="http://schemas.openxmlformats.org/drawingml/2006/main">
                    <a:graphicData uri="http://schemas.openxmlformats.org/drawingml/2006/picture">
                      <pic:pic xmlns:pic="http://schemas.openxmlformats.org/drawingml/2006/picture">
                        <pic:nvPicPr>
                          <pic:cNvPr id="1102" name="Text_Box_1780_SpCnt_82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1" name="Text_Box_1780_SpCnt_822"/>
                  <wp:cNvGraphicFramePr/>
                  <a:graphic xmlns:a="http://schemas.openxmlformats.org/drawingml/2006/main">
                    <a:graphicData uri="http://schemas.openxmlformats.org/drawingml/2006/picture">
                      <pic:pic xmlns:pic="http://schemas.openxmlformats.org/drawingml/2006/picture">
                        <pic:nvPicPr>
                          <pic:cNvPr id="1101" name="Text_Box_1780_SpCnt_82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6" name="Text_Box_1780_SpCnt_823"/>
                  <wp:cNvGraphicFramePr/>
                  <a:graphic xmlns:a="http://schemas.openxmlformats.org/drawingml/2006/main">
                    <a:graphicData uri="http://schemas.openxmlformats.org/drawingml/2006/picture">
                      <pic:pic xmlns:pic="http://schemas.openxmlformats.org/drawingml/2006/picture">
                        <pic:nvPicPr>
                          <pic:cNvPr id="1126" name="Text_Box_1780_SpCnt_82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7" name="Text_Box_1780_SpCnt_824"/>
                  <wp:cNvGraphicFramePr/>
                  <a:graphic xmlns:a="http://schemas.openxmlformats.org/drawingml/2006/main">
                    <a:graphicData uri="http://schemas.openxmlformats.org/drawingml/2006/picture">
                      <pic:pic xmlns:pic="http://schemas.openxmlformats.org/drawingml/2006/picture">
                        <pic:nvPicPr>
                          <pic:cNvPr id="1107" name="Text_Box_1780_SpCnt_82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2" name="Text_Box_1780_SpCnt_825"/>
                  <wp:cNvGraphicFramePr/>
                  <a:graphic xmlns:a="http://schemas.openxmlformats.org/drawingml/2006/main">
                    <a:graphicData uri="http://schemas.openxmlformats.org/drawingml/2006/picture">
                      <pic:pic xmlns:pic="http://schemas.openxmlformats.org/drawingml/2006/picture">
                        <pic:nvPicPr>
                          <pic:cNvPr id="1132" name="Text_Box_1780_SpCnt_82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4" name="Text_Box_1780_SpCnt_826"/>
                  <wp:cNvGraphicFramePr/>
                  <a:graphic xmlns:a="http://schemas.openxmlformats.org/drawingml/2006/main">
                    <a:graphicData uri="http://schemas.openxmlformats.org/drawingml/2006/picture">
                      <pic:pic xmlns:pic="http://schemas.openxmlformats.org/drawingml/2006/picture">
                        <pic:nvPicPr>
                          <pic:cNvPr id="1124" name="Text_Box_1780_SpCnt_82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1" name="Text_Box_1780_SpCnt_827"/>
                  <wp:cNvGraphicFramePr/>
                  <a:graphic xmlns:a="http://schemas.openxmlformats.org/drawingml/2006/main">
                    <a:graphicData uri="http://schemas.openxmlformats.org/drawingml/2006/picture">
                      <pic:pic xmlns:pic="http://schemas.openxmlformats.org/drawingml/2006/picture">
                        <pic:nvPicPr>
                          <pic:cNvPr id="1111" name="Text_Box_1780_SpCnt_82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2" name="Text_Box_1780_SpCnt_828"/>
                  <wp:cNvGraphicFramePr/>
                  <a:graphic xmlns:a="http://schemas.openxmlformats.org/drawingml/2006/main">
                    <a:graphicData uri="http://schemas.openxmlformats.org/drawingml/2006/picture">
                      <pic:pic xmlns:pic="http://schemas.openxmlformats.org/drawingml/2006/picture">
                        <pic:nvPicPr>
                          <pic:cNvPr id="1122" name="Text_Box_1780_SpCnt_82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3" name="Text_Box_1780_SpCnt_829"/>
                  <wp:cNvGraphicFramePr/>
                  <a:graphic xmlns:a="http://schemas.openxmlformats.org/drawingml/2006/main">
                    <a:graphicData uri="http://schemas.openxmlformats.org/drawingml/2006/picture">
                      <pic:pic xmlns:pic="http://schemas.openxmlformats.org/drawingml/2006/picture">
                        <pic:nvPicPr>
                          <pic:cNvPr id="1113" name="Text_Box_1780_SpCnt_82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4" name="Text_Box_1780_SpCnt_830"/>
                  <wp:cNvGraphicFramePr/>
                  <a:graphic xmlns:a="http://schemas.openxmlformats.org/drawingml/2006/main">
                    <a:graphicData uri="http://schemas.openxmlformats.org/drawingml/2006/picture">
                      <pic:pic xmlns:pic="http://schemas.openxmlformats.org/drawingml/2006/picture">
                        <pic:nvPicPr>
                          <pic:cNvPr id="1114" name="Text_Box_1780_SpCnt_83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5" name="Text_Box_1780_SpCnt_831"/>
                  <wp:cNvGraphicFramePr/>
                  <a:graphic xmlns:a="http://schemas.openxmlformats.org/drawingml/2006/main">
                    <a:graphicData uri="http://schemas.openxmlformats.org/drawingml/2006/picture">
                      <pic:pic xmlns:pic="http://schemas.openxmlformats.org/drawingml/2006/picture">
                        <pic:nvPicPr>
                          <pic:cNvPr id="1115" name="Text_Box_1780_SpCnt_83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5" name="Text_Box_1780_SpCnt_832"/>
                  <wp:cNvGraphicFramePr/>
                  <a:graphic xmlns:a="http://schemas.openxmlformats.org/drawingml/2006/main">
                    <a:graphicData uri="http://schemas.openxmlformats.org/drawingml/2006/picture">
                      <pic:pic xmlns:pic="http://schemas.openxmlformats.org/drawingml/2006/picture">
                        <pic:nvPicPr>
                          <pic:cNvPr id="1125" name="Text_Box_1780_SpCnt_83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9" name="Text_Box_1780_SpCnt_833"/>
                  <wp:cNvGraphicFramePr/>
                  <a:graphic xmlns:a="http://schemas.openxmlformats.org/drawingml/2006/main">
                    <a:graphicData uri="http://schemas.openxmlformats.org/drawingml/2006/picture">
                      <pic:pic xmlns:pic="http://schemas.openxmlformats.org/drawingml/2006/picture">
                        <pic:nvPicPr>
                          <pic:cNvPr id="1119" name="Text_Box_1780_SpCnt_83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6" name="Text_Box_1780_SpCnt_834"/>
                  <wp:cNvGraphicFramePr/>
                  <a:graphic xmlns:a="http://schemas.openxmlformats.org/drawingml/2006/main">
                    <a:graphicData uri="http://schemas.openxmlformats.org/drawingml/2006/picture">
                      <pic:pic xmlns:pic="http://schemas.openxmlformats.org/drawingml/2006/picture">
                        <pic:nvPicPr>
                          <pic:cNvPr id="1116" name="Text_Box_1780_SpCnt_83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7" name="Text_Box_1780_SpCnt_835"/>
                  <wp:cNvGraphicFramePr/>
                  <a:graphic xmlns:a="http://schemas.openxmlformats.org/drawingml/2006/main">
                    <a:graphicData uri="http://schemas.openxmlformats.org/drawingml/2006/picture">
                      <pic:pic xmlns:pic="http://schemas.openxmlformats.org/drawingml/2006/picture">
                        <pic:nvPicPr>
                          <pic:cNvPr id="1117" name="Text_Box_1780_SpCnt_83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8" name="Text_Box_1780_SpCnt_836"/>
                  <wp:cNvGraphicFramePr/>
                  <a:graphic xmlns:a="http://schemas.openxmlformats.org/drawingml/2006/main">
                    <a:graphicData uri="http://schemas.openxmlformats.org/drawingml/2006/picture">
                      <pic:pic xmlns:pic="http://schemas.openxmlformats.org/drawingml/2006/picture">
                        <pic:nvPicPr>
                          <pic:cNvPr id="1118" name="Text_Box_1780_SpCnt_83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3" name="Text_Box_1780_SpCnt_837"/>
                  <wp:cNvGraphicFramePr/>
                  <a:graphic xmlns:a="http://schemas.openxmlformats.org/drawingml/2006/main">
                    <a:graphicData uri="http://schemas.openxmlformats.org/drawingml/2006/picture">
                      <pic:pic xmlns:pic="http://schemas.openxmlformats.org/drawingml/2006/picture">
                        <pic:nvPicPr>
                          <pic:cNvPr id="1123" name="Text_Box_1780_SpCnt_83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7" name="Text_Box_1780_SpCnt_838"/>
                  <wp:cNvGraphicFramePr/>
                  <a:graphic xmlns:a="http://schemas.openxmlformats.org/drawingml/2006/main">
                    <a:graphicData uri="http://schemas.openxmlformats.org/drawingml/2006/picture">
                      <pic:pic xmlns:pic="http://schemas.openxmlformats.org/drawingml/2006/picture">
                        <pic:nvPicPr>
                          <pic:cNvPr id="1127" name="Text_Box_1780_SpCnt_83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0" name="Text_Box_1780_SpCnt_839"/>
                  <wp:cNvGraphicFramePr/>
                  <a:graphic xmlns:a="http://schemas.openxmlformats.org/drawingml/2006/main">
                    <a:graphicData uri="http://schemas.openxmlformats.org/drawingml/2006/picture">
                      <pic:pic xmlns:pic="http://schemas.openxmlformats.org/drawingml/2006/picture">
                        <pic:nvPicPr>
                          <pic:cNvPr id="1120" name="Text_Box_1780_SpCnt_83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8" name="Text_Box_1780_SpCnt_840"/>
                  <wp:cNvGraphicFramePr/>
                  <a:graphic xmlns:a="http://schemas.openxmlformats.org/drawingml/2006/main">
                    <a:graphicData uri="http://schemas.openxmlformats.org/drawingml/2006/picture">
                      <pic:pic xmlns:pic="http://schemas.openxmlformats.org/drawingml/2006/picture">
                        <pic:nvPicPr>
                          <pic:cNvPr id="1128" name="Text_Box_1780_SpCnt_84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1" name="Text_Box_1780_SpCnt_841"/>
                  <wp:cNvGraphicFramePr/>
                  <a:graphic xmlns:a="http://schemas.openxmlformats.org/drawingml/2006/main">
                    <a:graphicData uri="http://schemas.openxmlformats.org/drawingml/2006/picture">
                      <pic:pic xmlns:pic="http://schemas.openxmlformats.org/drawingml/2006/picture">
                        <pic:nvPicPr>
                          <pic:cNvPr id="1131" name="Text_Box_1780_SpCnt_84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9" name="Text_Box_1780_SpCnt_842"/>
                  <wp:cNvGraphicFramePr/>
                  <a:graphic xmlns:a="http://schemas.openxmlformats.org/drawingml/2006/main">
                    <a:graphicData uri="http://schemas.openxmlformats.org/drawingml/2006/picture">
                      <pic:pic xmlns:pic="http://schemas.openxmlformats.org/drawingml/2006/picture">
                        <pic:nvPicPr>
                          <pic:cNvPr id="1129" name="Text_Box_1780_SpCnt_84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3" name="Text_Box_1780_SpCnt_843"/>
                  <wp:cNvGraphicFramePr/>
                  <a:graphic xmlns:a="http://schemas.openxmlformats.org/drawingml/2006/main">
                    <a:graphicData uri="http://schemas.openxmlformats.org/drawingml/2006/picture">
                      <pic:pic xmlns:pic="http://schemas.openxmlformats.org/drawingml/2006/picture">
                        <pic:nvPicPr>
                          <pic:cNvPr id="1133" name="Text_Box_1780_SpCnt_84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4" name="Text_Box_1780_SpCnt_844"/>
                  <wp:cNvGraphicFramePr/>
                  <a:graphic xmlns:a="http://schemas.openxmlformats.org/drawingml/2006/main">
                    <a:graphicData uri="http://schemas.openxmlformats.org/drawingml/2006/picture">
                      <pic:pic xmlns:pic="http://schemas.openxmlformats.org/drawingml/2006/picture">
                        <pic:nvPicPr>
                          <pic:cNvPr id="1134" name="Text_Box_1780_SpCnt_84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8" name="Text_Box_1780_SpCnt_845"/>
                  <wp:cNvGraphicFramePr/>
                  <a:graphic xmlns:a="http://schemas.openxmlformats.org/drawingml/2006/main">
                    <a:graphicData uri="http://schemas.openxmlformats.org/drawingml/2006/picture">
                      <pic:pic xmlns:pic="http://schemas.openxmlformats.org/drawingml/2006/picture">
                        <pic:nvPicPr>
                          <pic:cNvPr id="1108" name="Text_Box_1780_SpCnt_84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21" name="Text_Box_1780_SpCnt_846"/>
                  <wp:cNvGraphicFramePr/>
                  <a:graphic xmlns:a="http://schemas.openxmlformats.org/drawingml/2006/main">
                    <a:graphicData uri="http://schemas.openxmlformats.org/drawingml/2006/picture">
                      <pic:pic xmlns:pic="http://schemas.openxmlformats.org/drawingml/2006/picture">
                        <pic:nvPicPr>
                          <pic:cNvPr id="1121" name="Text_Box_1780_SpCnt_84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0" name="Text_Box_1780_SpCnt_847"/>
                  <wp:cNvGraphicFramePr/>
                  <a:graphic xmlns:a="http://schemas.openxmlformats.org/drawingml/2006/main">
                    <a:graphicData uri="http://schemas.openxmlformats.org/drawingml/2006/picture">
                      <pic:pic xmlns:pic="http://schemas.openxmlformats.org/drawingml/2006/picture">
                        <pic:nvPicPr>
                          <pic:cNvPr id="1130" name="Text_Box_1780_SpCnt_84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6" name="Text_Box_1780_SpCnt_848"/>
                  <wp:cNvGraphicFramePr/>
                  <a:graphic xmlns:a="http://schemas.openxmlformats.org/drawingml/2006/main">
                    <a:graphicData uri="http://schemas.openxmlformats.org/drawingml/2006/picture">
                      <pic:pic xmlns:pic="http://schemas.openxmlformats.org/drawingml/2006/picture">
                        <pic:nvPicPr>
                          <pic:cNvPr id="1106" name="Text_Box_1780_SpCnt_84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5" name="Text_Box_1780_SpCnt_849"/>
                  <wp:cNvGraphicFramePr/>
                  <a:graphic xmlns:a="http://schemas.openxmlformats.org/drawingml/2006/main">
                    <a:graphicData uri="http://schemas.openxmlformats.org/drawingml/2006/picture">
                      <pic:pic xmlns:pic="http://schemas.openxmlformats.org/drawingml/2006/picture">
                        <pic:nvPicPr>
                          <pic:cNvPr id="1135" name="Text_Box_1780_SpCnt_84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36" name="Text_Box_1780_SpCnt_850"/>
                  <wp:cNvGraphicFramePr/>
                  <a:graphic xmlns:a="http://schemas.openxmlformats.org/drawingml/2006/main">
                    <a:graphicData uri="http://schemas.openxmlformats.org/drawingml/2006/picture">
                      <pic:pic xmlns:pic="http://schemas.openxmlformats.org/drawingml/2006/picture">
                        <pic:nvPicPr>
                          <pic:cNvPr id="1136" name="Text_Box_1780_SpCnt_850"/>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5" name="Text_Box_1780_SpCnt_851"/>
                  <wp:cNvGraphicFramePr/>
                  <a:graphic xmlns:a="http://schemas.openxmlformats.org/drawingml/2006/main">
                    <a:graphicData uri="http://schemas.openxmlformats.org/drawingml/2006/picture">
                      <pic:pic xmlns:pic="http://schemas.openxmlformats.org/drawingml/2006/picture">
                        <pic:nvPicPr>
                          <pic:cNvPr id="1105" name="Text_Box_1780_SpCnt_85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09" name="Text_Box_1780_SpCnt_852"/>
                  <wp:cNvGraphicFramePr/>
                  <a:graphic xmlns:a="http://schemas.openxmlformats.org/drawingml/2006/main">
                    <a:graphicData uri="http://schemas.openxmlformats.org/drawingml/2006/picture">
                      <pic:pic xmlns:pic="http://schemas.openxmlformats.org/drawingml/2006/picture">
                        <pic:nvPicPr>
                          <pic:cNvPr id="1109" name="Text_Box_1780_SpCnt_85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0" name="Text_Box_1780_SpCnt_853"/>
                  <wp:cNvGraphicFramePr/>
                  <a:graphic xmlns:a="http://schemas.openxmlformats.org/drawingml/2006/main">
                    <a:graphicData uri="http://schemas.openxmlformats.org/drawingml/2006/picture">
                      <pic:pic xmlns:pic="http://schemas.openxmlformats.org/drawingml/2006/picture">
                        <pic:nvPicPr>
                          <pic:cNvPr id="1110" name="Text_Box_1780_SpCnt_853"/>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112" name="Text_Box_1780_SpCnt_854"/>
                  <wp:cNvGraphicFramePr/>
                  <a:graphic xmlns:a="http://schemas.openxmlformats.org/drawingml/2006/main">
                    <a:graphicData uri="http://schemas.openxmlformats.org/drawingml/2006/picture">
                      <pic:pic xmlns:pic="http://schemas.openxmlformats.org/drawingml/2006/picture">
                        <pic:nvPicPr>
                          <pic:cNvPr id="1112" name="Text_Box_1780_SpCnt_854"/>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672" name="Text_Box_1780_SpCnt_855"/>
                  <wp:cNvGraphicFramePr/>
                  <a:graphic xmlns:a="http://schemas.openxmlformats.org/drawingml/2006/main">
                    <a:graphicData uri="http://schemas.openxmlformats.org/drawingml/2006/picture">
                      <pic:pic xmlns:pic="http://schemas.openxmlformats.org/drawingml/2006/picture">
                        <pic:nvPicPr>
                          <pic:cNvPr id="672" name="Text_Box_1780_SpCnt_855"/>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673" name="Text_Box_1780_SpCnt_856"/>
                  <wp:cNvGraphicFramePr/>
                  <a:graphic xmlns:a="http://schemas.openxmlformats.org/drawingml/2006/main">
                    <a:graphicData uri="http://schemas.openxmlformats.org/drawingml/2006/picture">
                      <pic:pic xmlns:pic="http://schemas.openxmlformats.org/drawingml/2006/picture">
                        <pic:nvPicPr>
                          <pic:cNvPr id="673" name="Text_Box_1780_SpCnt_85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655" name="Text_Box_1780_SpCnt_857"/>
                  <wp:cNvGraphicFramePr/>
                  <a:graphic xmlns:a="http://schemas.openxmlformats.org/drawingml/2006/main">
                    <a:graphicData uri="http://schemas.openxmlformats.org/drawingml/2006/picture">
                      <pic:pic xmlns:pic="http://schemas.openxmlformats.org/drawingml/2006/picture">
                        <pic:nvPicPr>
                          <pic:cNvPr id="655" name="Text_Box_1780_SpCnt_857"/>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645" name="Text_Box_1780_SpCnt_858"/>
                  <wp:cNvGraphicFramePr/>
                  <a:graphic xmlns:a="http://schemas.openxmlformats.org/drawingml/2006/main">
                    <a:graphicData uri="http://schemas.openxmlformats.org/drawingml/2006/picture">
                      <pic:pic xmlns:pic="http://schemas.openxmlformats.org/drawingml/2006/picture">
                        <pic:nvPicPr>
                          <pic:cNvPr id="645" name="Text_Box_1780_SpCnt_858"/>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656" name="Text_Box_1780_SpCnt_859"/>
                  <wp:cNvGraphicFramePr/>
                  <a:graphic xmlns:a="http://schemas.openxmlformats.org/drawingml/2006/main">
                    <a:graphicData uri="http://schemas.openxmlformats.org/drawingml/2006/picture">
                      <pic:pic xmlns:pic="http://schemas.openxmlformats.org/drawingml/2006/picture">
                        <pic:nvPicPr>
                          <pic:cNvPr id="656" name="Text_Box_1780_SpCnt_859"/>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665" name="Text_Box_1780_SpCnt_860"/>
                  <wp:cNvGraphicFramePr/>
                  <a:graphic xmlns:a="http://schemas.openxmlformats.org/drawingml/2006/main">
                    <a:graphicData uri="http://schemas.openxmlformats.org/drawingml/2006/picture">
                      <pic:pic xmlns:pic="http://schemas.openxmlformats.org/drawingml/2006/picture">
                        <pic:nvPicPr>
                          <pic:cNvPr id="665" name="Text_Box_1780_SpCnt_86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658" name="Text_Box_1780_SpCnt_861"/>
                  <wp:cNvGraphicFramePr/>
                  <a:graphic xmlns:a="http://schemas.openxmlformats.org/drawingml/2006/main">
                    <a:graphicData uri="http://schemas.openxmlformats.org/drawingml/2006/picture">
                      <pic:pic xmlns:pic="http://schemas.openxmlformats.org/drawingml/2006/picture">
                        <pic:nvPicPr>
                          <pic:cNvPr id="658" name="Text_Box_1780_SpCnt_861"/>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663" name="Text_Box_1780_SpCnt_862"/>
                  <wp:cNvGraphicFramePr/>
                  <a:graphic xmlns:a="http://schemas.openxmlformats.org/drawingml/2006/main">
                    <a:graphicData uri="http://schemas.openxmlformats.org/drawingml/2006/picture">
                      <pic:pic xmlns:pic="http://schemas.openxmlformats.org/drawingml/2006/picture">
                        <pic:nvPicPr>
                          <pic:cNvPr id="663" name="Text_Box_1780_SpCnt_862"/>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69" name="Text_Box_1780_SpCnt_863"/>
                  <wp:cNvGraphicFramePr/>
                  <a:graphic xmlns:a="http://schemas.openxmlformats.org/drawingml/2006/main">
                    <a:graphicData uri="http://schemas.openxmlformats.org/drawingml/2006/picture">
                      <pic:pic xmlns:pic="http://schemas.openxmlformats.org/drawingml/2006/picture">
                        <pic:nvPicPr>
                          <pic:cNvPr id="669" name="Text_Box_1780_SpCnt_86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71" name="Text_Box_1780_SpCnt_864"/>
                  <wp:cNvGraphicFramePr/>
                  <a:graphic xmlns:a="http://schemas.openxmlformats.org/drawingml/2006/main">
                    <a:graphicData uri="http://schemas.openxmlformats.org/drawingml/2006/picture">
                      <pic:pic xmlns:pic="http://schemas.openxmlformats.org/drawingml/2006/picture">
                        <pic:nvPicPr>
                          <pic:cNvPr id="671" name="Text_Box_1780_SpCnt_86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54" name="Text_Box_1780_SpCnt_865"/>
                  <wp:cNvGraphicFramePr/>
                  <a:graphic xmlns:a="http://schemas.openxmlformats.org/drawingml/2006/main">
                    <a:graphicData uri="http://schemas.openxmlformats.org/drawingml/2006/picture">
                      <pic:pic xmlns:pic="http://schemas.openxmlformats.org/drawingml/2006/picture">
                        <pic:nvPicPr>
                          <pic:cNvPr id="654" name="Text_Box_1780_SpCnt_86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62" name="Text_Box_1780_SpCnt_866"/>
                  <wp:cNvGraphicFramePr/>
                  <a:graphic xmlns:a="http://schemas.openxmlformats.org/drawingml/2006/main">
                    <a:graphicData uri="http://schemas.openxmlformats.org/drawingml/2006/picture">
                      <pic:pic xmlns:pic="http://schemas.openxmlformats.org/drawingml/2006/picture">
                        <pic:nvPicPr>
                          <pic:cNvPr id="662" name="Text_Box_1780_SpCnt_86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57" name="Text_Box_1780_SpCnt_867"/>
                  <wp:cNvGraphicFramePr/>
                  <a:graphic xmlns:a="http://schemas.openxmlformats.org/drawingml/2006/main">
                    <a:graphicData uri="http://schemas.openxmlformats.org/drawingml/2006/picture">
                      <pic:pic xmlns:pic="http://schemas.openxmlformats.org/drawingml/2006/picture">
                        <pic:nvPicPr>
                          <pic:cNvPr id="657" name="Text_Box_1780_SpCnt_86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46" name="Text_Box_1780_SpCnt_868"/>
                  <wp:cNvGraphicFramePr/>
                  <a:graphic xmlns:a="http://schemas.openxmlformats.org/drawingml/2006/main">
                    <a:graphicData uri="http://schemas.openxmlformats.org/drawingml/2006/picture">
                      <pic:pic xmlns:pic="http://schemas.openxmlformats.org/drawingml/2006/picture">
                        <pic:nvPicPr>
                          <pic:cNvPr id="646" name="Text_Box_1780_SpCnt_86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66" name="Text_Box_1780_SpCnt_869"/>
                  <wp:cNvGraphicFramePr/>
                  <a:graphic xmlns:a="http://schemas.openxmlformats.org/drawingml/2006/main">
                    <a:graphicData uri="http://schemas.openxmlformats.org/drawingml/2006/picture">
                      <pic:pic xmlns:pic="http://schemas.openxmlformats.org/drawingml/2006/picture">
                        <pic:nvPicPr>
                          <pic:cNvPr id="666" name="Text_Box_1780_SpCnt_86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75" name="Text_Box_1780_SpCnt_870"/>
                  <wp:cNvGraphicFramePr/>
                  <a:graphic xmlns:a="http://schemas.openxmlformats.org/drawingml/2006/main">
                    <a:graphicData uri="http://schemas.openxmlformats.org/drawingml/2006/picture">
                      <pic:pic xmlns:pic="http://schemas.openxmlformats.org/drawingml/2006/picture">
                        <pic:nvPicPr>
                          <pic:cNvPr id="675" name="Text_Box_1780_SpCnt_87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59" name="Text_Box_1780_SpCnt_871"/>
                  <wp:cNvGraphicFramePr/>
                  <a:graphic xmlns:a="http://schemas.openxmlformats.org/drawingml/2006/main">
                    <a:graphicData uri="http://schemas.openxmlformats.org/drawingml/2006/picture">
                      <pic:pic xmlns:pic="http://schemas.openxmlformats.org/drawingml/2006/picture">
                        <pic:nvPicPr>
                          <pic:cNvPr id="659" name="Text_Box_1780_SpCnt_87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67" name="Text_Box_1780_SpCnt_872"/>
                  <wp:cNvGraphicFramePr/>
                  <a:graphic xmlns:a="http://schemas.openxmlformats.org/drawingml/2006/main">
                    <a:graphicData uri="http://schemas.openxmlformats.org/drawingml/2006/picture">
                      <pic:pic xmlns:pic="http://schemas.openxmlformats.org/drawingml/2006/picture">
                        <pic:nvPicPr>
                          <pic:cNvPr id="667" name="Text_Box_1780_SpCnt_87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68" name="Text_Box_1780_SpCnt_873"/>
                  <wp:cNvGraphicFramePr/>
                  <a:graphic xmlns:a="http://schemas.openxmlformats.org/drawingml/2006/main">
                    <a:graphicData uri="http://schemas.openxmlformats.org/drawingml/2006/picture">
                      <pic:pic xmlns:pic="http://schemas.openxmlformats.org/drawingml/2006/picture">
                        <pic:nvPicPr>
                          <pic:cNvPr id="668" name="Text_Box_1780_SpCnt_87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70" name="Text_Box_1780_SpCnt_874"/>
                  <wp:cNvGraphicFramePr/>
                  <a:graphic xmlns:a="http://schemas.openxmlformats.org/drawingml/2006/main">
                    <a:graphicData uri="http://schemas.openxmlformats.org/drawingml/2006/picture">
                      <pic:pic xmlns:pic="http://schemas.openxmlformats.org/drawingml/2006/picture">
                        <pic:nvPicPr>
                          <pic:cNvPr id="670" name="Text_Box_1780_SpCnt_87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60" name="Text_Box_1780_SpCnt_875"/>
                  <wp:cNvGraphicFramePr/>
                  <a:graphic xmlns:a="http://schemas.openxmlformats.org/drawingml/2006/main">
                    <a:graphicData uri="http://schemas.openxmlformats.org/drawingml/2006/picture">
                      <pic:pic xmlns:pic="http://schemas.openxmlformats.org/drawingml/2006/picture">
                        <pic:nvPicPr>
                          <pic:cNvPr id="660" name="Text_Box_1780_SpCnt_87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49" name="Text_Box_1780_SpCnt_876"/>
                  <wp:cNvGraphicFramePr/>
                  <a:graphic xmlns:a="http://schemas.openxmlformats.org/drawingml/2006/main">
                    <a:graphicData uri="http://schemas.openxmlformats.org/drawingml/2006/picture">
                      <pic:pic xmlns:pic="http://schemas.openxmlformats.org/drawingml/2006/picture">
                        <pic:nvPicPr>
                          <pic:cNvPr id="649" name="Text_Box_1780_SpCnt_87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61" name="Text_Box_1780_SpCnt_877"/>
                  <wp:cNvGraphicFramePr/>
                  <a:graphic xmlns:a="http://schemas.openxmlformats.org/drawingml/2006/main">
                    <a:graphicData uri="http://schemas.openxmlformats.org/drawingml/2006/picture">
                      <pic:pic xmlns:pic="http://schemas.openxmlformats.org/drawingml/2006/picture">
                        <pic:nvPicPr>
                          <pic:cNvPr id="661" name="Text_Box_1780_SpCnt_87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74" name="Text_Box_1780_SpCnt_878"/>
                  <wp:cNvGraphicFramePr/>
                  <a:graphic xmlns:a="http://schemas.openxmlformats.org/drawingml/2006/main">
                    <a:graphicData uri="http://schemas.openxmlformats.org/drawingml/2006/picture">
                      <pic:pic xmlns:pic="http://schemas.openxmlformats.org/drawingml/2006/picture">
                        <pic:nvPicPr>
                          <pic:cNvPr id="674" name="Text_Box_1780_SpCnt_87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44" name="Text_Box_1780_SpCnt_879"/>
                  <wp:cNvGraphicFramePr/>
                  <a:graphic xmlns:a="http://schemas.openxmlformats.org/drawingml/2006/main">
                    <a:graphicData uri="http://schemas.openxmlformats.org/drawingml/2006/picture">
                      <pic:pic xmlns:pic="http://schemas.openxmlformats.org/drawingml/2006/picture">
                        <pic:nvPicPr>
                          <pic:cNvPr id="644" name="Text_Box_1780_SpCnt_87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47" name="Text_Box_1780_SpCnt_880"/>
                  <wp:cNvGraphicFramePr/>
                  <a:graphic xmlns:a="http://schemas.openxmlformats.org/drawingml/2006/main">
                    <a:graphicData uri="http://schemas.openxmlformats.org/drawingml/2006/picture">
                      <pic:pic xmlns:pic="http://schemas.openxmlformats.org/drawingml/2006/picture">
                        <pic:nvPicPr>
                          <pic:cNvPr id="647" name="Text_Box_1780_SpCnt_88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48" name="Text_Box_1780_SpCnt_881"/>
                  <wp:cNvGraphicFramePr/>
                  <a:graphic xmlns:a="http://schemas.openxmlformats.org/drawingml/2006/main">
                    <a:graphicData uri="http://schemas.openxmlformats.org/drawingml/2006/picture">
                      <pic:pic xmlns:pic="http://schemas.openxmlformats.org/drawingml/2006/picture">
                        <pic:nvPicPr>
                          <pic:cNvPr id="648" name="Text_Box_1780_SpCnt_88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64" name="Text_Box_1780_SpCnt_882"/>
                  <wp:cNvGraphicFramePr/>
                  <a:graphic xmlns:a="http://schemas.openxmlformats.org/drawingml/2006/main">
                    <a:graphicData uri="http://schemas.openxmlformats.org/drawingml/2006/picture">
                      <pic:pic xmlns:pic="http://schemas.openxmlformats.org/drawingml/2006/picture">
                        <pic:nvPicPr>
                          <pic:cNvPr id="664" name="Text_Box_1780_SpCnt_88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50" name="Text_Box_1780_SpCnt_883"/>
                  <wp:cNvGraphicFramePr/>
                  <a:graphic xmlns:a="http://schemas.openxmlformats.org/drawingml/2006/main">
                    <a:graphicData uri="http://schemas.openxmlformats.org/drawingml/2006/picture">
                      <pic:pic xmlns:pic="http://schemas.openxmlformats.org/drawingml/2006/picture">
                        <pic:nvPicPr>
                          <pic:cNvPr id="650" name="Text_Box_1780_SpCnt_88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51" name="Text_Box_1780_SpCnt_884"/>
                  <wp:cNvGraphicFramePr/>
                  <a:graphic xmlns:a="http://schemas.openxmlformats.org/drawingml/2006/main">
                    <a:graphicData uri="http://schemas.openxmlformats.org/drawingml/2006/picture">
                      <pic:pic xmlns:pic="http://schemas.openxmlformats.org/drawingml/2006/picture">
                        <pic:nvPicPr>
                          <pic:cNvPr id="651" name="Text_Box_1780_SpCnt_88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52" name="Text_Box_1780_SpCnt_885"/>
                  <wp:cNvGraphicFramePr/>
                  <a:graphic xmlns:a="http://schemas.openxmlformats.org/drawingml/2006/main">
                    <a:graphicData uri="http://schemas.openxmlformats.org/drawingml/2006/picture">
                      <pic:pic xmlns:pic="http://schemas.openxmlformats.org/drawingml/2006/picture">
                        <pic:nvPicPr>
                          <pic:cNvPr id="652" name="Text_Box_1780_SpCnt_88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53" name="Text_Box_1780_SpCnt_886"/>
                  <wp:cNvGraphicFramePr/>
                  <a:graphic xmlns:a="http://schemas.openxmlformats.org/drawingml/2006/main">
                    <a:graphicData uri="http://schemas.openxmlformats.org/drawingml/2006/picture">
                      <pic:pic xmlns:pic="http://schemas.openxmlformats.org/drawingml/2006/picture">
                        <pic:nvPicPr>
                          <pic:cNvPr id="653" name="Text_Box_1780_SpCnt_88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96" name="Text_Box_1780_SpCnt_887"/>
                  <wp:cNvGraphicFramePr/>
                  <a:graphic xmlns:a="http://schemas.openxmlformats.org/drawingml/2006/main">
                    <a:graphicData uri="http://schemas.openxmlformats.org/drawingml/2006/picture">
                      <pic:pic xmlns:pic="http://schemas.openxmlformats.org/drawingml/2006/picture">
                        <pic:nvPicPr>
                          <pic:cNvPr id="696" name="Text_Box_1780_SpCnt_88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80" name="Text_Box_1780_SpCnt_888"/>
                  <wp:cNvGraphicFramePr/>
                  <a:graphic xmlns:a="http://schemas.openxmlformats.org/drawingml/2006/main">
                    <a:graphicData uri="http://schemas.openxmlformats.org/drawingml/2006/picture">
                      <pic:pic xmlns:pic="http://schemas.openxmlformats.org/drawingml/2006/picture">
                        <pic:nvPicPr>
                          <pic:cNvPr id="680" name="Text_Box_1780_SpCnt_88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93" name="Text_Box_1780_SpCnt_889"/>
                  <wp:cNvGraphicFramePr/>
                  <a:graphic xmlns:a="http://schemas.openxmlformats.org/drawingml/2006/main">
                    <a:graphicData uri="http://schemas.openxmlformats.org/drawingml/2006/picture">
                      <pic:pic xmlns:pic="http://schemas.openxmlformats.org/drawingml/2006/picture">
                        <pic:nvPicPr>
                          <pic:cNvPr id="693" name="Text_Box_1780_SpCnt_88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00" name="Text_Box_1780_SpCnt_890"/>
                  <wp:cNvGraphicFramePr/>
                  <a:graphic xmlns:a="http://schemas.openxmlformats.org/drawingml/2006/main">
                    <a:graphicData uri="http://schemas.openxmlformats.org/drawingml/2006/picture">
                      <pic:pic xmlns:pic="http://schemas.openxmlformats.org/drawingml/2006/picture">
                        <pic:nvPicPr>
                          <pic:cNvPr id="700" name="Text_Box_1780_SpCnt_89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83" name="Text_Box_1780_SpCnt_891"/>
                  <wp:cNvGraphicFramePr/>
                  <a:graphic xmlns:a="http://schemas.openxmlformats.org/drawingml/2006/main">
                    <a:graphicData uri="http://schemas.openxmlformats.org/drawingml/2006/picture">
                      <pic:pic xmlns:pic="http://schemas.openxmlformats.org/drawingml/2006/picture">
                        <pic:nvPicPr>
                          <pic:cNvPr id="683" name="Text_Box_1780_SpCnt_89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92" name="Text_Box_1780_SpCnt_892"/>
                  <wp:cNvGraphicFramePr/>
                  <a:graphic xmlns:a="http://schemas.openxmlformats.org/drawingml/2006/main">
                    <a:graphicData uri="http://schemas.openxmlformats.org/drawingml/2006/picture">
                      <pic:pic xmlns:pic="http://schemas.openxmlformats.org/drawingml/2006/picture">
                        <pic:nvPicPr>
                          <pic:cNvPr id="692" name="Text_Box_1780_SpCnt_892"/>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03" name="Text_Box_1780_SpCnt_893"/>
                  <wp:cNvGraphicFramePr/>
                  <a:graphic xmlns:a="http://schemas.openxmlformats.org/drawingml/2006/main">
                    <a:graphicData uri="http://schemas.openxmlformats.org/drawingml/2006/picture">
                      <pic:pic xmlns:pic="http://schemas.openxmlformats.org/drawingml/2006/picture">
                        <pic:nvPicPr>
                          <pic:cNvPr id="703" name="Text_Box_1780_SpCnt_89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01" name="Text_Box_1780_SpCnt_894"/>
                  <wp:cNvGraphicFramePr/>
                  <a:graphic xmlns:a="http://schemas.openxmlformats.org/drawingml/2006/main">
                    <a:graphicData uri="http://schemas.openxmlformats.org/drawingml/2006/picture">
                      <pic:pic xmlns:pic="http://schemas.openxmlformats.org/drawingml/2006/picture">
                        <pic:nvPicPr>
                          <pic:cNvPr id="701" name="Text_Box_1780_SpCnt_89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02" name="Text_Box_1780_SpCnt_895"/>
                  <wp:cNvGraphicFramePr/>
                  <a:graphic xmlns:a="http://schemas.openxmlformats.org/drawingml/2006/main">
                    <a:graphicData uri="http://schemas.openxmlformats.org/drawingml/2006/picture">
                      <pic:pic xmlns:pic="http://schemas.openxmlformats.org/drawingml/2006/picture">
                        <pic:nvPicPr>
                          <pic:cNvPr id="702" name="Text_Box_1780_SpCnt_89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82" name="Text_Box_1780_SpCnt_896"/>
                  <wp:cNvGraphicFramePr/>
                  <a:graphic xmlns:a="http://schemas.openxmlformats.org/drawingml/2006/main">
                    <a:graphicData uri="http://schemas.openxmlformats.org/drawingml/2006/picture">
                      <pic:pic xmlns:pic="http://schemas.openxmlformats.org/drawingml/2006/picture">
                        <pic:nvPicPr>
                          <pic:cNvPr id="682" name="Text_Box_1780_SpCnt_89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84" name="Text_Box_1780_SpCnt_897"/>
                  <wp:cNvGraphicFramePr/>
                  <a:graphic xmlns:a="http://schemas.openxmlformats.org/drawingml/2006/main">
                    <a:graphicData uri="http://schemas.openxmlformats.org/drawingml/2006/picture">
                      <pic:pic xmlns:pic="http://schemas.openxmlformats.org/drawingml/2006/picture">
                        <pic:nvPicPr>
                          <pic:cNvPr id="684" name="Text_Box_1780_SpCnt_89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81" name="Text_Box_1780_SpCnt_898"/>
                  <wp:cNvGraphicFramePr/>
                  <a:graphic xmlns:a="http://schemas.openxmlformats.org/drawingml/2006/main">
                    <a:graphicData uri="http://schemas.openxmlformats.org/drawingml/2006/picture">
                      <pic:pic xmlns:pic="http://schemas.openxmlformats.org/drawingml/2006/picture">
                        <pic:nvPicPr>
                          <pic:cNvPr id="681" name="Text_Box_1780_SpCnt_89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85" name="Text_Box_1780_SpCnt_899"/>
                  <wp:cNvGraphicFramePr/>
                  <a:graphic xmlns:a="http://schemas.openxmlformats.org/drawingml/2006/main">
                    <a:graphicData uri="http://schemas.openxmlformats.org/drawingml/2006/picture">
                      <pic:pic xmlns:pic="http://schemas.openxmlformats.org/drawingml/2006/picture">
                        <pic:nvPicPr>
                          <pic:cNvPr id="685" name="Text_Box_1780_SpCnt_89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91" name="Text_Box_1780_SpCnt_900"/>
                  <wp:cNvGraphicFramePr/>
                  <a:graphic xmlns:a="http://schemas.openxmlformats.org/drawingml/2006/main">
                    <a:graphicData uri="http://schemas.openxmlformats.org/drawingml/2006/picture">
                      <pic:pic xmlns:pic="http://schemas.openxmlformats.org/drawingml/2006/picture">
                        <pic:nvPicPr>
                          <pic:cNvPr id="691" name="Text_Box_1780_SpCnt_90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98" name="Text_Box_1780_SpCnt_901"/>
                  <wp:cNvGraphicFramePr/>
                  <a:graphic xmlns:a="http://schemas.openxmlformats.org/drawingml/2006/main">
                    <a:graphicData uri="http://schemas.openxmlformats.org/drawingml/2006/picture">
                      <pic:pic xmlns:pic="http://schemas.openxmlformats.org/drawingml/2006/picture">
                        <pic:nvPicPr>
                          <pic:cNvPr id="698" name="Text_Box_1780_SpCnt_90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79" name="Text_Box_1780_SpCnt_902"/>
                  <wp:cNvGraphicFramePr/>
                  <a:graphic xmlns:a="http://schemas.openxmlformats.org/drawingml/2006/main">
                    <a:graphicData uri="http://schemas.openxmlformats.org/drawingml/2006/picture">
                      <pic:pic xmlns:pic="http://schemas.openxmlformats.org/drawingml/2006/picture">
                        <pic:nvPicPr>
                          <pic:cNvPr id="679" name="Text_Box_1780_SpCnt_90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04" name="Text_Box_1780_SpCnt_903"/>
                  <wp:cNvGraphicFramePr/>
                  <a:graphic xmlns:a="http://schemas.openxmlformats.org/drawingml/2006/main">
                    <a:graphicData uri="http://schemas.openxmlformats.org/drawingml/2006/picture">
                      <pic:pic xmlns:pic="http://schemas.openxmlformats.org/drawingml/2006/picture">
                        <pic:nvPicPr>
                          <pic:cNvPr id="704" name="Text_Box_1780_SpCnt_90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87" name="Text_Box_1780_SpCnt_904"/>
                  <wp:cNvGraphicFramePr/>
                  <a:graphic xmlns:a="http://schemas.openxmlformats.org/drawingml/2006/main">
                    <a:graphicData uri="http://schemas.openxmlformats.org/drawingml/2006/picture">
                      <pic:pic xmlns:pic="http://schemas.openxmlformats.org/drawingml/2006/picture">
                        <pic:nvPicPr>
                          <pic:cNvPr id="687" name="Text_Box_1780_SpCnt_90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88" name="Text_Box_1780_SpCnt_905"/>
                  <wp:cNvGraphicFramePr/>
                  <a:graphic xmlns:a="http://schemas.openxmlformats.org/drawingml/2006/main">
                    <a:graphicData uri="http://schemas.openxmlformats.org/drawingml/2006/picture">
                      <pic:pic xmlns:pic="http://schemas.openxmlformats.org/drawingml/2006/picture">
                        <pic:nvPicPr>
                          <pic:cNvPr id="688" name="Text_Box_1780_SpCnt_90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99" name="Text_Box_1780_SpCnt_906"/>
                  <wp:cNvGraphicFramePr/>
                  <a:graphic xmlns:a="http://schemas.openxmlformats.org/drawingml/2006/main">
                    <a:graphicData uri="http://schemas.openxmlformats.org/drawingml/2006/picture">
                      <pic:pic xmlns:pic="http://schemas.openxmlformats.org/drawingml/2006/picture">
                        <pic:nvPicPr>
                          <pic:cNvPr id="699" name="Text_Box_1780_SpCnt_90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76" name="Text_Box_1780_SpCnt_907"/>
                  <wp:cNvGraphicFramePr/>
                  <a:graphic xmlns:a="http://schemas.openxmlformats.org/drawingml/2006/main">
                    <a:graphicData uri="http://schemas.openxmlformats.org/drawingml/2006/picture">
                      <pic:pic xmlns:pic="http://schemas.openxmlformats.org/drawingml/2006/picture">
                        <pic:nvPicPr>
                          <pic:cNvPr id="676" name="Text_Box_1780_SpCnt_90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05" name="Text_Box_1780_SpCnt_908"/>
                  <wp:cNvGraphicFramePr/>
                  <a:graphic xmlns:a="http://schemas.openxmlformats.org/drawingml/2006/main">
                    <a:graphicData uri="http://schemas.openxmlformats.org/drawingml/2006/picture">
                      <pic:pic xmlns:pic="http://schemas.openxmlformats.org/drawingml/2006/picture">
                        <pic:nvPicPr>
                          <pic:cNvPr id="705" name="Text_Box_1780_SpCnt_90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89" name="Text_Box_1780_SpCnt_909"/>
                  <wp:cNvGraphicFramePr/>
                  <a:graphic xmlns:a="http://schemas.openxmlformats.org/drawingml/2006/main">
                    <a:graphicData uri="http://schemas.openxmlformats.org/drawingml/2006/picture">
                      <pic:pic xmlns:pic="http://schemas.openxmlformats.org/drawingml/2006/picture">
                        <pic:nvPicPr>
                          <pic:cNvPr id="689" name="Text_Box_1780_SpCnt_90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686" name="Text_Box_1780_SpCnt_910"/>
                  <wp:cNvGraphicFramePr/>
                  <a:graphic xmlns:a="http://schemas.openxmlformats.org/drawingml/2006/main">
                    <a:graphicData uri="http://schemas.openxmlformats.org/drawingml/2006/picture">
                      <pic:pic xmlns:pic="http://schemas.openxmlformats.org/drawingml/2006/picture">
                        <pic:nvPicPr>
                          <pic:cNvPr id="686" name="Text_Box_1780_SpCnt_910"/>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97" name="Text_Box_1780_SpCnt_911"/>
                  <wp:cNvGraphicFramePr/>
                  <a:graphic xmlns:a="http://schemas.openxmlformats.org/drawingml/2006/main">
                    <a:graphicData uri="http://schemas.openxmlformats.org/drawingml/2006/picture">
                      <pic:pic xmlns:pic="http://schemas.openxmlformats.org/drawingml/2006/picture">
                        <pic:nvPicPr>
                          <pic:cNvPr id="697" name="Text_Box_1780_SpCnt_91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06" name="Text_Box_1780_SpCnt_912"/>
                  <wp:cNvGraphicFramePr/>
                  <a:graphic xmlns:a="http://schemas.openxmlformats.org/drawingml/2006/main">
                    <a:graphicData uri="http://schemas.openxmlformats.org/drawingml/2006/picture">
                      <pic:pic xmlns:pic="http://schemas.openxmlformats.org/drawingml/2006/picture">
                        <pic:nvPicPr>
                          <pic:cNvPr id="706" name="Text_Box_1780_SpCnt_91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07" name="Text_Box_1780_SpCnt_913"/>
                  <wp:cNvGraphicFramePr/>
                  <a:graphic xmlns:a="http://schemas.openxmlformats.org/drawingml/2006/main">
                    <a:graphicData uri="http://schemas.openxmlformats.org/drawingml/2006/picture">
                      <pic:pic xmlns:pic="http://schemas.openxmlformats.org/drawingml/2006/picture">
                        <pic:nvPicPr>
                          <pic:cNvPr id="707" name="Text_Box_1780_SpCnt_91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677" name="Text_Box_1780_SpCnt_914"/>
                  <wp:cNvGraphicFramePr/>
                  <a:graphic xmlns:a="http://schemas.openxmlformats.org/drawingml/2006/main">
                    <a:graphicData uri="http://schemas.openxmlformats.org/drawingml/2006/picture">
                      <pic:pic xmlns:pic="http://schemas.openxmlformats.org/drawingml/2006/picture">
                        <pic:nvPicPr>
                          <pic:cNvPr id="677" name="Text_Box_1780_SpCnt_91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78" name="Text_Box_1780_SpCnt_915"/>
                  <wp:cNvGraphicFramePr/>
                  <a:graphic xmlns:a="http://schemas.openxmlformats.org/drawingml/2006/main">
                    <a:graphicData uri="http://schemas.openxmlformats.org/drawingml/2006/picture">
                      <pic:pic xmlns:pic="http://schemas.openxmlformats.org/drawingml/2006/picture">
                        <pic:nvPicPr>
                          <pic:cNvPr id="678" name="Text_Box_1780_SpCnt_91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690" name="Text_Box_1780_SpCnt_916"/>
                  <wp:cNvGraphicFramePr/>
                  <a:graphic xmlns:a="http://schemas.openxmlformats.org/drawingml/2006/main">
                    <a:graphicData uri="http://schemas.openxmlformats.org/drawingml/2006/picture">
                      <pic:pic xmlns:pic="http://schemas.openxmlformats.org/drawingml/2006/picture">
                        <pic:nvPicPr>
                          <pic:cNvPr id="690" name="Text_Box_1780_SpCnt_91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94" name="Text_Box_1780_SpCnt_917"/>
                  <wp:cNvGraphicFramePr/>
                  <a:graphic xmlns:a="http://schemas.openxmlformats.org/drawingml/2006/main">
                    <a:graphicData uri="http://schemas.openxmlformats.org/drawingml/2006/picture">
                      <pic:pic xmlns:pic="http://schemas.openxmlformats.org/drawingml/2006/picture">
                        <pic:nvPicPr>
                          <pic:cNvPr id="694" name="Text_Box_1780_SpCnt_91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695" name="Text_Box_1780_SpCnt_918"/>
                  <wp:cNvGraphicFramePr/>
                  <a:graphic xmlns:a="http://schemas.openxmlformats.org/drawingml/2006/main">
                    <a:graphicData uri="http://schemas.openxmlformats.org/drawingml/2006/picture">
                      <pic:pic xmlns:pic="http://schemas.openxmlformats.org/drawingml/2006/picture">
                        <pic:nvPicPr>
                          <pic:cNvPr id="695" name="Text_Box_1780_SpCnt_91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23" name="Text_Box_1780_SpCnt_919"/>
                  <wp:cNvGraphicFramePr/>
                  <a:graphic xmlns:a="http://schemas.openxmlformats.org/drawingml/2006/main">
                    <a:graphicData uri="http://schemas.openxmlformats.org/drawingml/2006/picture">
                      <pic:pic xmlns:pic="http://schemas.openxmlformats.org/drawingml/2006/picture">
                        <pic:nvPicPr>
                          <pic:cNvPr id="723" name="Text_Box_1780_SpCnt_91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35" name="Text_Box_1780_SpCnt_920"/>
                  <wp:cNvGraphicFramePr/>
                  <a:graphic xmlns:a="http://schemas.openxmlformats.org/drawingml/2006/main">
                    <a:graphicData uri="http://schemas.openxmlformats.org/drawingml/2006/picture">
                      <pic:pic xmlns:pic="http://schemas.openxmlformats.org/drawingml/2006/picture">
                        <pic:nvPicPr>
                          <pic:cNvPr id="735" name="Text_Box_1780_SpCnt_92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12" name="Text_Box_1780_SpCnt_921"/>
                  <wp:cNvGraphicFramePr/>
                  <a:graphic xmlns:a="http://schemas.openxmlformats.org/drawingml/2006/main">
                    <a:graphicData uri="http://schemas.openxmlformats.org/drawingml/2006/picture">
                      <pic:pic xmlns:pic="http://schemas.openxmlformats.org/drawingml/2006/picture">
                        <pic:nvPicPr>
                          <pic:cNvPr id="712" name="Text_Box_1780_SpCnt_921"/>
                          <pic:cNvPicPr/>
                        </pic:nvPicPr>
                        <pic:blipFill>
                          <a:blip r:embed="rId30"/>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29" name="Text_Box_1780_SpCnt_922"/>
                  <wp:cNvGraphicFramePr/>
                  <a:graphic xmlns:a="http://schemas.openxmlformats.org/drawingml/2006/main">
                    <a:graphicData uri="http://schemas.openxmlformats.org/drawingml/2006/picture">
                      <pic:pic xmlns:pic="http://schemas.openxmlformats.org/drawingml/2006/picture">
                        <pic:nvPicPr>
                          <pic:cNvPr id="729" name="Text_Box_1780_SpCnt_922"/>
                          <pic:cNvPicPr/>
                        </pic:nvPicPr>
                        <pic:blipFill>
                          <a:blip r:embed="rId31"/>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32" name="Text_Box_1780_SpCnt_923"/>
                  <wp:cNvGraphicFramePr/>
                  <a:graphic xmlns:a="http://schemas.openxmlformats.org/drawingml/2006/main">
                    <a:graphicData uri="http://schemas.openxmlformats.org/drawingml/2006/picture">
                      <pic:pic xmlns:pic="http://schemas.openxmlformats.org/drawingml/2006/picture">
                        <pic:nvPicPr>
                          <pic:cNvPr id="732" name="Text_Box_1780_SpCnt_92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11" name="Text_Box_1780_SpCnt_924"/>
                  <wp:cNvGraphicFramePr/>
                  <a:graphic xmlns:a="http://schemas.openxmlformats.org/drawingml/2006/main">
                    <a:graphicData uri="http://schemas.openxmlformats.org/drawingml/2006/picture">
                      <pic:pic xmlns:pic="http://schemas.openxmlformats.org/drawingml/2006/picture">
                        <pic:nvPicPr>
                          <pic:cNvPr id="711" name="Text_Box_1780_SpCnt_92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19" name="Text_Box_1780_SpCnt_925"/>
                  <wp:cNvGraphicFramePr/>
                  <a:graphic xmlns:a="http://schemas.openxmlformats.org/drawingml/2006/main">
                    <a:graphicData uri="http://schemas.openxmlformats.org/drawingml/2006/picture">
                      <pic:pic xmlns:pic="http://schemas.openxmlformats.org/drawingml/2006/picture">
                        <pic:nvPicPr>
                          <pic:cNvPr id="719" name="Text_Box_1780_SpCnt_92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13" name="Text_Box_1780_SpCnt_926"/>
                  <wp:cNvGraphicFramePr/>
                  <a:graphic xmlns:a="http://schemas.openxmlformats.org/drawingml/2006/main">
                    <a:graphicData uri="http://schemas.openxmlformats.org/drawingml/2006/picture">
                      <pic:pic xmlns:pic="http://schemas.openxmlformats.org/drawingml/2006/picture">
                        <pic:nvPicPr>
                          <pic:cNvPr id="713" name="Text_Box_1780_SpCnt_92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14" name="Text_Box_1780_SpCnt_927"/>
                  <wp:cNvGraphicFramePr/>
                  <a:graphic xmlns:a="http://schemas.openxmlformats.org/drawingml/2006/main">
                    <a:graphicData uri="http://schemas.openxmlformats.org/drawingml/2006/picture">
                      <pic:pic xmlns:pic="http://schemas.openxmlformats.org/drawingml/2006/picture">
                        <pic:nvPicPr>
                          <pic:cNvPr id="714" name="Text_Box_1780_SpCnt_92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08" name="Text_Box_1780_SpCnt_928"/>
                  <wp:cNvGraphicFramePr/>
                  <a:graphic xmlns:a="http://schemas.openxmlformats.org/drawingml/2006/main">
                    <a:graphicData uri="http://schemas.openxmlformats.org/drawingml/2006/picture">
                      <pic:pic xmlns:pic="http://schemas.openxmlformats.org/drawingml/2006/picture">
                        <pic:nvPicPr>
                          <pic:cNvPr id="708" name="Text_Box_1780_SpCnt_92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38" name="Text_Box_1780_SpCnt_929"/>
                  <wp:cNvGraphicFramePr/>
                  <a:graphic xmlns:a="http://schemas.openxmlformats.org/drawingml/2006/main">
                    <a:graphicData uri="http://schemas.openxmlformats.org/drawingml/2006/picture">
                      <pic:pic xmlns:pic="http://schemas.openxmlformats.org/drawingml/2006/picture">
                        <pic:nvPicPr>
                          <pic:cNvPr id="738" name="Text_Box_1780_SpCnt_92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15" name="Text_Box_1780_SpCnt_930"/>
                  <wp:cNvGraphicFramePr/>
                  <a:graphic xmlns:a="http://schemas.openxmlformats.org/drawingml/2006/main">
                    <a:graphicData uri="http://schemas.openxmlformats.org/drawingml/2006/picture">
                      <pic:pic xmlns:pic="http://schemas.openxmlformats.org/drawingml/2006/picture">
                        <pic:nvPicPr>
                          <pic:cNvPr id="715" name="Text_Box_1780_SpCnt_93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28" name="Text_Box_1780_SpCnt_931"/>
                  <wp:cNvGraphicFramePr/>
                  <a:graphic xmlns:a="http://schemas.openxmlformats.org/drawingml/2006/main">
                    <a:graphicData uri="http://schemas.openxmlformats.org/drawingml/2006/picture">
                      <pic:pic xmlns:pic="http://schemas.openxmlformats.org/drawingml/2006/picture">
                        <pic:nvPicPr>
                          <pic:cNvPr id="728" name="Text_Box_1780_SpCnt_93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27" name="Text_Box_1780_SpCnt_932"/>
                  <wp:cNvGraphicFramePr/>
                  <a:graphic xmlns:a="http://schemas.openxmlformats.org/drawingml/2006/main">
                    <a:graphicData uri="http://schemas.openxmlformats.org/drawingml/2006/picture">
                      <pic:pic xmlns:pic="http://schemas.openxmlformats.org/drawingml/2006/picture">
                        <pic:nvPicPr>
                          <pic:cNvPr id="727" name="Text_Box_1780_SpCnt_93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16" name="Text_Box_1780_SpCnt_933"/>
                  <wp:cNvGraphicFramePr/>
                  <a:graphic xmlns:a="http://schemas.openxmlformats.org/drawingml/2006/main">
                    <a:graphicData uri="http://schemas.openxmlformats.org/drawingml/2006/picture">
                      <pic:pic xmlns:pic="http://schemas.openxmlformats.org/drawingml/2006/picture">
                        <pic:nvPicPr>
                          <pic:cNvPr id="716" name="Text_Box_1780_SpCnt_93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36" name="Text_Box_1780_SpCnt_934"/>
                  <wp:cNvGraphicFramePr/>
                  <a:graphic xmlns:a="http://schemas.openxmlformats.org/drawingml/2006/main">
                    <a:graphicData uri="http://schemas.openxmlformats.org/drawingml/2006/picture">
                      <pic:pic xmlns:pic="http://schemas.openxmlformats.org/drawingml/2006/picture">
                        <pic:nvPicPr>
                          <pic:cNvPr id="736" name="Text_Box_1780_SpCnt_93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17" name="Text_Box_1780_SpCnt_935"/>
                  <wp:cNvGraphicFramePr/>
                  <a:graphic xmlns:a="http://schemas.openxmlformats.org/drawingml/2006/main">
                    <a:graphicData uri="http://schemas.openxmlformats.org/drawingml/2006/picture">
                      <pic:pic xmlns:pic="http://schemas.openxmlformats.org/drawingml/2006/picture">
                        <pic:nvPicPr>
                          <pic:cNvPr id="717" name="Text_Box_1780_SpCnt_93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18" name="Text_Box_1780_SpCnt_936"/>
                  <wp:cNvGraphicFramePr/>
                  <a:graphic xmlns:a="http://schemas.openxmlformats.org/drawingml/2006/main">
                    <a:graphicData uri="http://schemas.openxmlformats.org/drawingml/2006/picture">
                      <pic:pic xmlns:pic="http://schemas.openxmlformats.org/drawingml/2006/picture">
                        <pic:nvPicPr>
                          <pic:cNvPr id="718" name="Text_Box_1780_SpCnt_93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20" name="Text_Box_1780_SpCnt_937"/>
                  <wp:cNvGraphicFramePr/>
                  <a:graphic xmlns:a="http://schemas.openxmlformats.org/drawingml/2006/main">
                    <a:graphicData uri="http://schemas.openxmlformats.org/drawingml/2006/picture">
                      <pic:pic xmlns:pic="http://schemas.openxmlformats.org/drawingml/2006/picture">
                        <pic:nvPicPr>
                          <pic:cNvPr id="720" name="Text_Box_1780_SpCnt_93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39" name="Text_Box_1780_SpCnt_938"/>
                  <wp:cNvGraphicFramePr/>
                  <a:graphic xmlns:a="http://schemas.openxmlformats.org/drawingml/2006/main">
                    <a:graphicData uri="http://schemas.openxmlformats.org/drawingml/2006/picture">
                      <pic:pic xmlns:pic="http://schemas.openxmlformats.org/drawingml/2006/picture">
                        <pic:nvPicPr>
                          <pic:cNvPr id="739" name="Text_Box_1780_SpCnt_93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30" name="Text_Box_1780_SpCnt_939"/>
                  <wp:cNvGraphicFramePr/>
                  <a:graphic xmlns:a="http://schemas.openxmlformats.org/drawingml/2006/main">
                    <a:graphicData uri="http://schemas.openxmlformats.org/drawingml/2006/picture">
                      <pic:pic xmlns:pic="http://schemas.openxmlformats.org/drawingml/2006/picture">
                        <pic:nvPicPr>
                          <pic:cNvPr id="730" name="Text_Box_1780_SpCnt_93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37" name="Text_Box_1780_SpCnt_940"/>
                  <wp:cNvGraphicFramePr/>
                  <a:graphic xmlns:a="http://schemas.openxmlformats.org/drawingml/2006/main">
                    <a:graphicData uri="http://schemas.openxmlformats.org/drawingml/2006/picture">
                      <pic:pic xmlns:pic="http://schemas.openxmlformats.org/drawingml/2006/picture">
                        <pic:nvPicPr>
                          <pic:cNvPr id="737" name="Text_Box_1780_SpCnt_94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31" name="Text_Box_1780_SpCnt_941"/>
                  <wp:cNvGraphicFramePr/>
                  <a:graphic xmlns:a="http://schemas.openxmlformats.org/drawingml/2006/main">
                    <a:graphicData uri="http://schemas.openxmlformats.org/drawingml/2006/picture">
                      <pic:pic xmlns:pic="http://schemas.openxmlformats.org/drawingml/2006/picture">
                        <pic:nvPicPr>
                          <pic:cNvPr id="731" name="Text_Box_1780_SpCnt_94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09" name="Text_Box_1780_SpCnt_942"/>
                  <wp:cNvGraphicFramePr/>
                  <a:graphic xmlns:a="http://schemas.openxmlformats.org/drawingml/2006/main">
                    <a:graphicData uri="http://schemas.openxmlformats.org/drawingml/2006/picture">
                      <pic:pic xmlns:pic="http://schemas.openxmlformats.org/drawingml/2006/picture">
                        <pic:nvPicPr>
                          <pic:cNvPr id="709" name="Text_Box_1780_SpCnt_94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33" name="Text_Box_1780_SpCnt_943"/>
                  <wp:cNvGraphicFramePr/>
                  <a:graphic xmlns:a="http://schemas.openxmlformats.org/drawingml/2006/main">
                    <a:graphicData uri="http://schemas.openxmlformats.org/drawingml/2006/picture">
                      <pic:pic xmlns:pic="http://schemas.openxmlformats.org/drawingml/2006/picture">
                        <pic:nvPicPr>
                          <pic:cNvPr id="733" name="Text_Box_1780_SpCnt_94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34" name="Text_Box_1780_SpCnt_944"/>
                  <wp:cNvGraphicFramePr/>
                  <a:graphic xmlns:a="http://schemas.openxmlformats.org/drawingml/2006/main">
                    <a:graphicData uri="http://schemas.openxmlformats.org/drawingml/2006/picture">
                      <pic:pic xmlns:pic="http://schemas.openxmlformats.org/drawingml/2006/picture">
                        <pic:nvPicPr>
                          <pic:cNvPr id="734" name="Text_Box_1780_SpCnt_94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10" name="Text_Box_1780_SpCnt_945"/>
                  <wp:cNvGraphicFramePr/>
                  <a:graphic xmlns:a="http://schemas.openxmlformats.org/drawingml/2006/main">
                    <a:graphicData uri="http://schemas.openxmlformats.org/drawingml/2006/picture">
                      <pic:pic xmlns:pic="http://schemas.openxmlformats.org/drawingml/2006/picture">
                        <pic:nvPicPr>
                          <pic:cNvPr id="710" name="Text_Box_1780_SpCnt_94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21" name="Text_Box_1780_SpCnt_946"/>
                  <wp:cNvGraphicFramePr/>
                  <a:graphic xmlns:a="http://schemas.openxmlformats.org/drawingml/2006/main">
                    <a:graphicData uri="http://schemas.openxmlformats.org/drawingml/2006/picture">
                      <pic:pic xmlns:pic="http://schemas.openxmlformats.org/drawingml/2006/picture">
                        <pic:nvPicPr>
                          <pic:cNvPr id="721" name="Text_Box_1780_SpCnt_94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22" name="Text_Box_1780_SpCnt_947"/>
                  <wp:cNvGraphicFramePr/>
                  <a:graphic xmlns:a="http://schemas.openxmlformats.org/drawingml/2006/main">
                    <a:graphicData uri="http://schemas.openxmlformats.org/drawingml/2006/picture">
                      <pic:pic xmlns:pic="http://schemas.openxmlformats.org/drawingml/2006/picture">
                        <pic:nvPicPr>
                          <pic:cNvPr id="722" name="Text_Box_1780_SpCnt_94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24" name="Text_Box_1780_SpCnt_948"/>
                  <wp:cNvGraphicFramePr/>
                  <a:graphic xmlns:a="http://schemas.openxmlformats.org/drawingml/2006/main">
                    <a:graphicData uri="http://schemas.openxmlformats.org/drawingml/2006/picture">
                      <pic:pic xmlns:pic="http://schemas.openxmlformats.org/drawingml/2006/picture">
                        <pic:nvPicPr>
                          <pic:cNvPr id="724" name="Text_Box_1780_SpCnt_94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25" name="Text_Box_1780_SpCnt_949"/>
                  <wp:cNvGraphicFramePr/>
                  <a:graphic xmlns:a="http://schemas.openxmlformats.org/drawingml/2006/main">
                    <a:graphicData uri="http://schemas.openxmlformats.org/drawingml/2006/picture">
                      <pic:pic xmlns:pic="http://schemas.openxmlformats.org/drawingml/2006/picture">
                        <pic:nvPicPr>
                          <pic:cNvPr id="725" name="Text_Box_1780_SpCnt_94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26" name="Text_Box_1780_SpCnt_950"/>
                  <wp:cNvGraphicFramePr/>
                  <a:graphic xmlns:a="http://schemas.openxmlformats.org/drawingml/2006/main">
                    <a:graphicData uri="http://schemas.openxmlformats.org/drawingml/2006/picture">
                      <pic:pic xmlns:pic="http://schemas.openxmlformats.org/drawingml/2006/picture">
                        <pic:nvPicPr>
                          <pic:cNvPr id="726" name="Text_Box_1780_SpCnt_95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51" name="Text_Box_1780_SpCnt_951"/>
                  <wp:cNvGraphicFramePr/>
                  <a:graphic xmlns:a="http://schemas.openxmlformats.org/drawingml/2006/main">
                    <a:graphicData uri="http://schemas.openxmlformats.org/drawingml/2006/picture">
                      <pic:pic xmlns:pic="http://schemas.openxmlformats.org/drawingml/2006/picture">
                        <pic:nvPicPr>
                          <pic:cNvPr id="751" name="Text_Box_1780_SpCnt_95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43" name="Text_Box_1780_SpCnt_952"/>
                  <wp:cNvGraphicFramePr/>
                  <a:graphic xmlns:a="http://schemas.openxmlformats.org/drawingml/2006/main">
                    <a:graphicData uri="http://schemas.openxmlformats.org/drawingml/2006/picture">
                      <pic:pic xmlns:pic="http://schemas.openxmlformats.org/drawingml/2006/picture">
                        <pic:nvPicPr>
                          <pic:cNvPr id="743" name="Text_Box_1780_SpCnt_95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42" name="Text_Box_1780_SpCnt_953"/>
                  <wp:cNvGraphicFramePr/>
                  <a:graphic xmlns:a="http://schemas.openxmlformats.org/drawingml/2006/main">
                    <a:graphicData uri="http://schemas.openxmlformats.org/drawingml/2006/picture">
                      <pic:pic xmlns:pic="http://schemas.openxmlformats.org/drawingml/2006/picture">
                        <pic:nvPicPr>
                          <pic:cNvPr id="742" name="Text_Box_1780_SpCnt_95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46" name="Text_Box_1780_SpCnt_954"/>
                  <wp:cNvGraphicFramePr/>
                  <a:graphic xmlns:a="http://schemas.openxmlformats.org/drawingml/2006/main">
                    <a:graphicData uri="http://schemas.openxmlformats.org/drawingml/2006/picture">
                      <pic:pic xmlns:pic="http://schemas.openxmlformats.org/drawingml/2006/picture">
                        <pic:nvPicPr>
                          <pic:cNvPr id="746" name="Text_Box_1780_SpCnt_95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47" name="Text_Box_1780_SpCnt_955"/>
                  <wp:cNvGraphicFramePr/>
                  <a:graphic xmlns:a="http://schemas.openxmlformats.org/drawingml/2006/main">
                    <a:graphicData uri="http://schemas.openxmlformats.org/drawingml/2006/picture">
                      <pic:pic xmlns:pic="http://schemas.openxmlformats.org/drawingml/2006/picture">
                        <pic:nvPicPr>
                          <pic:cNvPr id="747" name="Text_Box_1780_SpCnt_95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750" name="Text_Box_1780_SpCnt_956"/>
                  <wp:cNvGraphicFramePr/>
                  <a:graphic xmlns:a="http://schemas.openxmlformats.org/drawingml/2006/main">
                    <a:graphicData uri="http://schemas.openxmlformats.org/drawingml/2006/picture">
                      <pic:pic xmlns:pic="http://schemas.openxmlformats.org/drawingml/2006/picture">
                        <pic:nvPicPr>
                          <pic:cNvPr id="750" name="Text_Box_1780_SpCnt_95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48" name="Text_Box_1780_SpCnt_957"/>
                  <wp:cNvGraphicFramePr/>
                  <a:graphic xmlns:a="http://schemas.openxmlformats.org/drawingml/2006/main">
                    <a:graphicData uri="http://schemas.openxmlformats.org/drawingml/2006/picture">
                      <pic:pic xmlns:pic="http://schemas.openxmlformats.org/drawingml/2006/picture">
                        <pic:nvPicPr>
                          <pic:cNvPr id="748" name="Text_Box_1780_SpCnt_95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55" name="Text_Box_1780_SpCnt_958"/>
                  <wp:cNvGraphicFramePr/>
                  <a:graphic xmlns:a="http://schemas.openxmlformats.org/drawingml/2006/main">
                    <a:graphicData uri="http://schemas.openxmlformats.org/drawingml/2006/picture">
                      <pic:pic xmlns:pic="http://schemas.openxmlformats.org/drawingml/2006/picture">
                        <pic:nvPicPr>
                          <pic:cNvPr id="755" name="Text_Box_1780_SpCnt_95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7" name="Text_Box_1780_SpCnt_959"/>
                  <wp:cNvGraphicFramePr/>
                  <a:graphic xmlns:a="http://schemas.openxmlformats.org/drawingml/2006/main">
                    <a:graphicData uri="http://schemas.openxmlformats.org/drawingml/2006/picture">
                      <pic:pic xmlns:pic="http://schemas.openxmlformats.org/drawingml/2006/picture">
                        <pic:nvPicPr>
                          <pic:cNvPr id="767" name="Text_Box_1780_SpCnt_95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44" name="Text_Box_1780_SpCnt_960"/>
                  <wp:cNvGraphicFramePr/>
                  <a:graphic xmlns:a="http://schemas.openxmlformats.org/drawingml/2006/main">
                    <a:graphicData uri="http://schemas.openxmlformats.org/drawingml/2006/picture">
                      <pic:pic xmlns:pic="http://schemas.openxmlformats.org/drawingml/2006/picture">
                        <pic:nvPicPr>
                          <pic:cNvPr id="744" name="Text_Box_1780_SpCnt_96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45" name="Text_Box_1780_SpCnt_961"/>
                  <wp:cNvGraphicFramePr/>
                  <a:graphic xmlns:a="http://schemas.openxmlformats.org/drawingml/2006/main">
                    <a:graphicData uri="http://schemas.openxmlformats.org/drawingml/2006/picture">
                      <pic:pic xmlns:pic="http://schemas.openxmlformats.org/drawingml/2006/picture">
                        <pic:nvPicPr>
                          <pic:cNvPr id="745" name="Text_Box_1780_SpCnt_96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5" name="Text_Box_1780_SpCnt_962"/>
                  <wp:cNvGraphicFramePr/>
                  <a:graphic xmlns:a="http://schemas.openxmlformats.org/drawingml/2006/main">
                    <a:graphicData uri="http://schemas.openxmlformats.org/drawingml/2006/picture">
                      <pic:pic xmlns:pic="http://schemas.openxmlformats.org/drawingml/2006/picture">
                        <pic:nvPicPr>
                          <pic:cNvPr id="765" name="Text_Box_1780_SpCnt_96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49" name="Text_Box_1780_SpCnt_963"/>
                  <wp:cNvGraphicFramePr/>
                  <a:graphic xmlns:a="http://schemas.openxmlformats.org/drawingml/2006/main">
                    <a:graphicData uri="http://schemas.openxmlformats.org/drawingml/2006/picture">
                      <pic:pic xmlns:pic="http://schemas.openxmlformats.org/drawingml/2006/picture">
                        <pic:nvPicPr>
                          <pic:cNvPr id="749" name="Text_Box_1780_SpCnt_96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52" name="Text_Box_1780_SpCnt_964"/>
                  <wp:cNvGraphicFramePr/>
                  <a:graphic xmlns:a="http://schemas.openxmlformats.org/drawingml/2006/main">
                    <a:graphicData uri="http://schemas.openxmlformats.org/drawingml/2006/picture">
                      <pic:pic xmlns:pic="http://schemas.openxmlformats.org/drawingml/2006/picture">
                        <pic:nvPicPr>
                          <pic:cNvPr id="752" name="Text_Box_1780_SpCnt_96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53" name="Text_Box_1780_SpCnt_965"/>
                  <wp:cNvGraphicFramePr/>
                  <a:graphic xmlns:a="http://schemas.openxmlformats.org/drawingml/2006/main">
                    <a:graphicData uri="http://schemas.openxmlformats.org/drawingml/2006/picture">
                      <pic:pic xmlns:pic="http://schemas.openxmlformats.org/drawingml/2006/picture">
                        <pic:nvPicPr>
                          <pic:cNvPr id="753" name="Text_Box_1780_SpCnt_96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40" name="Text_Box_1780_SpCnt_966"/>
                  <wp:cNvGraphicFramePr/>
                  <a:graphic xmlns:a="http://schemas.openxmlformats.org/drawingml/2006/main">
                    <a:graphicData uri="http://schemas.openxmlformats.org/drawingml/2006/picture">
                      <pic:pic xmlns:pic="http://schemas.openxmlformats.org/drawingml/2006/picture">
                        <pic:nvPicPr>
                          <pic:cNvPr id="740" name="Text_Box_1780_SpCnt_96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8" name="Text_Box_1780_SpCnt_967"/>
                  <wp:cNvGraphicFramePr/>
                  <a:graphic xmlns:a="http://schemas.openxmlformats.org/drawingml/2006/main">
                    <a:graphicData uri="http://schemas.openxmlformats.org/drawingml/2006/picture">
                      <pic:pic xmlns:pic="http://schemas.openxmlformats.org/drawingml/2006/picture">
                        <pic:nvPicPr>
                          <pic:cNvPr id="768" name="Text_Box_1780_SpCnt_96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54" name="Text_Box_1780_SpCnt_968"/>
                  <wp:cNvGraphicFramePr/>
                  <a:graphic xmlns:a="http://schemas.openxmlformats.org/drawingml/2006/main">
                    <a:graphicData uri="http://schemas.openxmlformats.org/drawingml/2006/picture">
                      <pic:pic xmlns:pic="http://schemas.openxmlformats.org/drawingml/2006/picture">
                        <pic:nvPicPr>
                          <pic:cNvPr id="754" name="Text_Box_1780_SpCnt_96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56" name="Text_Box_1780_SpCnt_969"/>
                  <wp:cNvGraphicFramePr/>
                  <a:graphic xmlns:a="http://schemas.openxmlformats.org/drawingml/2006/main">
                    <a:graphicData uri="http://schemas.openxmlformats.org/drawingml/2006/picture">
                      <pic:pic xmlns:pic="http://schemas.openxmlformats.org/drawingml/2006/picture">
                        <pic:nvPicPr>
                          <pic:cNvPr id="756" name="Text_Box_1780_SpCnt_96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57" name="Text_Box_1780_SpCnt_970"/>
                  <wp:cNvGraphicFramePr/>
                  <a:graphic xmlns:a="http://schemas.openxmlformats.org/drawingml/2006/main">
                    <a:graphicData uri="http://schemas.openxmlformats.org/drawingml/2006/picture">
                      <pic:pic xmlns:pic="http://schemas.openxmlformats.org/drawingml/2006/picture">
                        <pic:nvPicPr>
                          <pic:cNvPr id="757" name="Text_Box_1780_SpCnt_97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58" name="Text_Box_1780_SpCnt_971"/>
                  <wp:cNvGraphicFramePr/>
                  <a:graphic xmlns:a="http://schemas.openxmlformats.org/drawingml/2006/main">
                    <a:graphicData uri="http://schemas.openxmlformats.org/drawingml/2006/picture">
                      <pic:pic xmlns:pic="http://schemas.openxmlformats.org/drawingml/2006/picture">
                        <pic:nvPicPr>
                          <pic:cNvPr id="758" name="Text_Box_1780_SpCnt_97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0" name="Text_Box_1780_SpCnt_972"/>
                  <wp:cNvGraphicFramePr/>
                  <a:graphic xmlns:a="http://schemas.openxmlformats.org/drawingml/2006/main">
                    <a:graphicData uri="http://schemas.openxmlformats.org/drawingml/2006/picture">
                      <pic:pic xmlns:pic="http://schemas.openxmlformats.org/drawingml/2006/picture">
                        <pic:nvPicPr>
                          <pic:cNvPr id="760" name="Text_Box_1780_SpCnt_97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71" name="Text_Box_1780_SpCnt_973"/>
                  <wp:cNvGraphicFramePr/>
                  <a:graphic xmlns:a="http://schemas.openxmlformats.org/drawingml/2006/main">
                    <a:graphicData uri="http://schemas.openxmlformats.org/drawingml/2006/picture">
                      <pic:pic xmlns:pic="http://schemas.openxmlformats.org/drawingml/2006/picture">
                        <pic:nvPicPr>
                          <pic:cNvPr id="771" name="Text_Box_1780_SpCnt_97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6" name="Text_Box_1780_SpCnt_974"/>
                  <wp:cNvGraphicFramePr/>
                  <a:graphic xmlns:a="http://schemas.openxmlformats.org/drawingml/2006/main">
                    <a:graphicData uri="http://schemas.openxmlformats.org/drawingml/2006/picture">
                      <pic:pic xmlns:pic="http://schemas.openxmlformats.org/drawingml/2006/picture">
                        <pic:nvPicPr>
                          <pic:cNvPr id="766" name="Text_Box_1780_SpCnt_97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59" name="Text_Box_1780_SpCnt_975"/>
                  <wp:cNvGraphicFramePr/>
                  <a:graphic xmlns:a="http://schemas.openxmlformats.org/drawingml/2006/main">
                    <a:graphicData uri="http://schemas.openxmlformats.org/drawingml/2006/picture">
                      <pic:pic xmlns:pic="http://schemas.openxmlformats.org/drawingml/2006/picture">
                        <pic:nvPicPr>
                          <pic:cNvPr id="759" name="Text_Box_1780_SpCnt_97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1" name="Text_Box_1780_SpCnt_976"/>
                  <wp:cNvGraphicFramePr/>
                  <a:graphic xmlns:a="http://schemas.openxmlformats.org/drawingml/2006/main">
                    <a:graphicData uri="http://schemas.openxmlformats.org/drawingml/2006/picture">
                      <pic:pic xmlns:pic="http://schemas.openxmlformats.org/drawingml/2006/picture">
                        <pic:nvPicPr>
                          <pic:cNvPr id="761" name="Text_Box_1780_SpCnt_97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2" name="Text_Box_1780_SpCnt_977"/>
                  <wp:cNvGraphicFramePr/>
                  <a:graphic xmlns:a="http://schemas.openxmlformats.org/drawingml/2006/main">
                    <a:graphicData uri="http://schemas.openxmlformats.org/drawingml/2006/picture">
                      <pic:pic xmlns:pic="http://schemas.openxmlformats.org/drawingml/2006/picture">
                        <pic:nvPicPr>
                          <pic:cNvPr id="762" name="Text_Box_1780_SpCnt_97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41" name="Text_Box_1780_SpCnt_978"/>
                  <wp:cNvGraphicFramePr/>
                  <a:graphic xmlns:a="http://schemas.openxmlformats.org/drawingml/2006/main">
                    <a:graphicData uri="http://schemas.openxmlformats.org/drawingml/2006/picture">
                      <pic:pic xmlns:pic="http://schemas.openxmlformats.org/drawingml/2006/picture">
                        <pic:nvPicPr>
                          <pic:cNvPr id="741" name="Text_Box_1780_SpCnt_97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3" name="Text_Box_1780_SpCnt_979"/>
                  <wp:cNvGraphicFramePr/>
                  <a:graphic xmlns:a="http://schemas.openxmlformats.org/drawingml/2006/main">
                    <a:graphicData uri="http://schemas.openxmlformats.org/drawingml/2006/picture">
                      <pic:pic xmlns:pic="http://schemas.openxmlformats.org/drawingml/2006/picture">
                        <pic:nvPicPr>
                          <pic:cNvPr id="763" name="Text_Box_1780_SpCnt_97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4" name="Text_Box_1780_SpCnt_980"/>
                  <wp:cNvGraphicFramePr/>
                  <a:graphic xmlns:a="http://schemas.openxmlformats.org/drawingml/2006/main">
                    <a:graphicData uri="http://schemas.openxmlformats.org/drawingml/2006/picture">
                      <pic:pic xmlns:pic="http://schemas.openxmlformats.org/drawingml/2006/picture">
                        <pic:nvPicPr>
                          <pic:cNvPr id="764" name="Text_Box_1780_SpCnt_98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69" name="Text_Box_1780_SpCnt_981"/>
                  <wp:cNvGraphicFramePr/>
                  <a:graphic xmlns:a="http://schemas.openxmlformats.org/drawingml/2006/main">
                    <a:graphicData uri="http://schemas.openxmlformats.org/drawingml/2006/picture">
                      <pic:pic xmlns:pic="http://schemas.openxmlformats.org/drawingml/2006/picture">
                        <pic:nvPicPr>
                          <pic:cNvPr id="769" name="Text_Box_1780_SpCnt_98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70" name="Text_Box_1780_SpCnt_982"/>
                  <wp:cNvGraphicFramePr/>
                  <a:graphic xmlns:a="http://schemas.openxmlformats.org/drawingml/2006/main">
                    <a:graphicData uri="http://schemas.openxmlformats.org/drawingml/2006/picture">
                      <pic:pic xmlns:pic="http://schemas.openxmlformats.org/drawingml/2006/picture">
                        <pic:nvPicPr>
                          <pic:cNvPr id="770" name="Text_Box_1780_SpCnt_98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72" name="Text_Box_1780_SpCnt_983"/>
                  <wp:cNvGraphicFramePr/>
                  <a:graphic xmlns:a="http://schemas.openxmlformats.org/drawingml/2006/main">
                    <a:graphicData uri="http://schemas.openxmlformats.org/drawingml/2006/picture">
                      <pic:pic xmlns:pic="http://schemas.openxmlformats.org/drawingml/2006/picture">
                        <pic:nvPicPr>
                          <pic:cNvPr id="772" name="Text_Box_1780_SpCnt_98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73" name="Text_Box_1780_SpCnt_984"/>
                  <wp:cNvGraphicFramePr/>
                  <a:graphic xmlns:a="http://schemas.openxmlformats.org/drawingml/2006/main">
                    <a:graphicData uri="http://schemas.openxmlformats.org/drawingml/2006/picture">
                      <pic:pic xmlns:pic="http://schemas.openxmlformats.org/drawingml/2006/picture">
                        <pic:nvPicPr>
                          <pic:cNvPr id="773" name="Text_Box_1780_SpCnt_98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774" name="Text_Box_1780_SpCnt_985"/>
                  <wp:cNvGraphicFramePr/>
                  <a:graphic xmlns:a="http://schemas.openxmlformats.org/drawingml/2006/main">
                    <a:graphicData uri="http://schemas.openxmlformats.org/drawingml/2006/picture">
                      <pic:pic xmlns:pic="http://schemas.openxmlformats.org/drawingml/2006/picture">
                        <pic:nvPicPr>
                          <pic:cNvPr id="774" name="Text_Box_1780_SpCnt_98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2" name="Text_Box_1780_SpCnt_986"/>
                  <wp:cNvGraphicFramePr/>
                  <a:graphic xmlns:a="http://schemas.openxmlformats.org/drawingml/2006/main">
                    <a:graphicData uri="http://schemas.openxmlformats.org/drawingml/2006/picture">
                      <pic:pic xmlns:pic="http://schemas.openxmlformats.org/drawingml/2006/picture">
                        <pic:nvPicPr>
                          <pic:cNvPr id="622" name="Text_Box_1780_SpCnt_98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6" name="Text_Box_1780_SpCnt_987"/>
                  <wp:cNvGraphicFramePr/>
                  <a:graphic xmlns:a="http://schemas.openxmlformats.org/drawingml/2006/main">
                    <a:graphicData uri="http://schemas.openxmlformats.org/drawingml/2006/picture">
                      <pic:pic xmlns:pic="http://schemas.openxmlformats.org/drawingml/2006/picture">
                        <pic:nvPicPr>
                          <pic:cNvPr id="636" name="Text_Box_1780_SpCnt_98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6" name="Text_Box_1780_SpCnt_988"/>
                  <wp:cNvGraphicFramePr/>
                  <a:graphic xmlns:a="http://schemas.openxmlformats.org/drawingml/2006/main">
                    <a:graphicData uri="http://schemas.openxmlformats.org/drawingml/2006/picture">
                      <pic:pic xmlns:pic="http://schemas.openxmlformats.org/drawingml/2006/picture">
                        <pic:nvPicPr>
                          <pic:cNvPr id="626" name="Text_Box_1780_SpCnt_98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9" name="Text_Box_1780_SpCnt_989"/>
                  <wp:cNvGraphicFramePr/>
                  <a:graphic xmlns:a="http://schemas.openxmlformats.org/drawingml/2006/main">
                    <a:graphicData uri="http://schemas.openxmlformats.org/drawingml/2006/picture">
                      <pic:pic xmlns:pic="http://schemas.openxmlformats.org/drawingml/2006/picture">
                        <pic:nvPicPr>
                          <pic:cNvPr id="639" name="Text_Box_1780_SpCnt_98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2" name="Text_Box_1780_SpCnt_990"/>
                  <wp:cNvGraphicFramePr/>
                  <a:graphic xmlns:a="http://schemas.openxmlformats.org/drawingml/2006/main">
                    <a:graphicData uri="http://schemas.openxmlformats.org/drawingml/2006/picture">
                      <pic:pic xmlns:pic="http://schemas.openxmlformats.org/drawingml/2006/picture">
                        <pic:nvPicPr>
                          <pic:cNvPr id="632" name="Text_Box_1780_SpCnt_99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19" name="Text_Box_1780_SpCnt_991"/>
                  <wp:cNvGraphicFramePr/>
                  <a:graphic xmlns:a="http://schemas.openxmlformats.org/drawingml/2006/main">
                    <a:graphicData uri="http://schemas.openxmlformats.org/drawingml/2006/picture">
                      <pic:pic xmlns:pic="http://schemas.openxmlformats.org/drawingml/2006/picture">
                        <pic:nvPicPr>
                          <pic:cNvPr id="619" name="Text_Box_1780_SpCnt_99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14" name="Text_Box_1780_SpCnt_992"/>
                  <wp:cNvGraphicFramePr/>
                  <a:graphic xmlns:a="http://schemas.openxmlformats.org/drawingml/2006/main">
                    <a:graphicData uri="http://schemas.openxmlformats.org/drawingml/2006/picture">
                      <pic:pic xmlns:pic="http://schemas.openxmlformats.org/drawingml/2006/picture">
                        <pic:nvPicPr>
                          <pic:cNvPr id="614" name="Text_Box_1780_SpCnt_99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40" name="Text_Box_1780_SpCnt_993"/>
                  <wp:cNvGraphicFramePr/>
                  <a:graphic xmlns:a="http://schemas.openxmlformats.org/drawingml/2006/main">
                    <a:graphicData uri="http://schemas.openxmlformats.org/drawingml/2006/picture">
                      <pic:pic xmlns:pic="http://schemas.openxmlformats.org/drawingml/2006/picture">
                        <pic:nvPicPr>
                          <pic:cNvPr id="640" name="Text_Box_1780_SpCnt_99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15" name="Text_Box_1780_SpCnt_994"/>
                  <wp:cNvGraphicFramePr/>
                  <a:graphic xmlns:a="http://schemas.openxmlformats.org/drawingml/2006/main">
                    <a:graphicData uri="http://schemas.openxmlformats.org/drawingml/2006/picture">
                      <pic:pic xmlns:pic="http://schemas.openxmlformats.org/drawingml/2006/picture">
                        <pic:nvPicPr>
                          <pic:cNvPr id="615" name="Text_Box_1780_SpCnt_99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7" name="Text_Box_1780_SpCnt_995"/>
                  <wp:cNvGraphicFramePr/>
                  <a:graphic xmlns:a="http://schemas.openxmlformats.org/drawingml/2006/main">
                    <a:graphicData uri="http://schemas.openxmlformats.org/drawingml/2006/picture">
                      <pic:pic xmlns:pic="http://schemas.openxmlformats.org/drawingml/2006/picture">
                        <pic:nvPicPr>
                          <pic:cNvPr id="637" name="Text_Box_1780_SpCnt_99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0" name="Text_Box_1780_SpCnt_996"/>
                  <wp:cNvGraphicFramePr/>
                  <a:graphic xmlns:a="http://schemas.openxmlformats.org/drawingml/2006/main">
                    <a:graphicData uri="http://schemas.openxmlformats.org/drawingml/2006/picture">
                      <pic:pic xmlns:pic="http://schemas.openxmlformats.org/drawingml/2006/picture">
                        <pic:nvPicPr>
                          <pic:cNvPr id="620" name="Text_Box_1780_SpCnt_99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8" name="Text_Box_1780_SpCnt_997"/>
                  <wp:cNvGraphicFramePr/>
                  <a:graphic xmlns:a="http://schemas.openxmlformats.org/drawingml/2006/main">
                    <a:graphicData uri="http://schemas.openxmlformats.org/drawingml/2006/picture">
                      <pic:pic xmlns:pic="http://schemas.openxmlformats.org/drawingml/2006/picture">
                        <pic:nvPicPr>
                          <pic:cNvPr id="628" name="Text_Box_1780_SpCnt_99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41" name="Text_Box_1780_SpCnt_998"/>
                  <wp:cNvGraphicFramePr/>
                  <a:graphic xmlns:a="http://schemas.openxmlformats.org/drawingml/2006/main">
                    <a:graphicData uri="http://schemas.openxmlformats.org/drawingml/2006/picture">
                      <pic:pic xmlns:pic="http://schemas.openxmlformats.org/drawingml/2006/picture">
                        <pic:nvPicPr>
                          <pic:cNvPr id="641" name="Text_Box_1780_SpCnt_99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4" name="Text_Box_1780_SpCnt_999"/>
                  <wp:cNvGraphicFramePr/>
                  <a:graphic xmlns:a="http://schemas.openxmlformats.org/drawingml/2006/main">
                    <a:graphicData uri="http://schemas.openxmlformats.org/drawingml/2006/picture">
                      <pic:pic xmlns:pic="http://schemas.openxmlformats.org/drawingml/2006/picture">
                        <pic:nvPicPr>
                          <pic:cNvPr id="634" name="Text_Box_1780_SpCnt_99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3" name="Text_Box_1780_SpCnt_1000"/>
                  <wp:cNvGraphicFramePr/>
                  <a:graphic xmlns:a="http://schemas.openxmlformats.org/drawingml/2006/main">
                    <a:graphicData uri="http://schemas.openxmlformats.org/drawingml/2006/picture">
                      <pic:pic xmlns:pic="http://schemas.openxmlformats.org/drawingml/2006/picture">
                        <pic:nvPicPr>
                          <pic:cNvPr id="633" name="Text_Box_1780_SpCnt_100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4" name="Text_Box_1780_SpCnt_1001"/>
                  <wp:cNvGraphicFramePr/>
                  <a:graphic xmlns:a="http://schemas.openxmlformats.org/drawingml/2006/main">
                    <a:graphicData uri="http://schemas.openxmlformats.org/drawingml/2006/picture">
                      <pic:pic xmlns:pic="http://schemas.openxmlformats.org/drawingml/2006/picture">
                        <pic:nvPicPr>
                          <pic:cNvPr id="624" name="Text_Box_1780_SpCnt_100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8" name="Text_Box_1780_SpCnt_1002"/>
                  <wp:cNvGraphicFramePr/>
                  <a:graphic xmlns:a="http://schemas.openxmlformats.org/drawingml/2006/main">
                    <a:graphicData uri="http://schemas.openxmlformats.org/drawingml/2006/picture">
                      <pic:pic xmlns:pic="http://schemas.openxmlformats.org/drawingml/2006/picture">
                        <pic:nvPicPr>
                          <pic:cNvPr id="638" name="Text_Box_1780_SpCnt_100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16" name="Text_Box_1780_SpCnt_1003"/>
                  <wp:cNvGraphicFramePr/>
                  <a:graphic xmlns:a="http://schemas.openxmlformats.org/drawingml/2006/main">
                    <a:graphicData uri="http://schemas.openxmlformats.org/drawingml/2006/picture">
                      <pic:pic xmlns:pic="http://schemas.openxmlformats.org/drawingml/2006/picture">
                        <pic:nvPicPr>
                          <pic:cNvPr id="616" name="Text_Box_1780_SpCnt_100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18" name="Text_Box_1780_SpCnt_1004"/>
                  <wp:cNvGraphicFramePr/>
                  <a:graphic xmlns:a="http://schemas.openxmlformats.org/drawingml/2006/main">
                    <a:graphicData uri="http://schemas.openxmlformats.org/drawingml/2006/picture">
                      <pic:pic xmlns:pic="http://schemas.openxmlformats.org/drawingml/2006/picture">
                        <pic:nvPicPr>
                          <pic:cNvPr id="618" name="Text_Box_1780_SpCnt_100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1" name="Text_Box_1780_SpCnt_1005"/>
                  <wp:cNvGraphicFramePr/>
                  <a:graphic xmlns:a="http://schemas.openxmlformats.org/drawingml/2006/main">
                    <a:graphicData uri="http://schemas.openxmlformats.org/drawingml/2006/picture">
                      <pic:pic xmlns:pic="http://schemas.openxmlformats.org/drawingml/2006/picture">
                        <pic:nvPicPr>
                          <pic:cNvPr id="621" name="Text_Box_1780_SpCnt_100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42" name="Text_Box_1780_SpCnt_1006"/>
                  <wp:cNvGraphicFramePr/>
                  <a:graphic xmlns:a="http://schemas.openxmlformats.org/drawingml/2006/main">
                    <a:graphicData uri="http://schemas.openxmlformats.org/drawingml/2006/picture">
                      <pic:pic xmlns:pic="http://schemas.openxmlformats.org/drawingml/2006/picture">
                        <pic:nvPicPr>
                          <pic:cNvPr id="642" name="Text_Box_1780_SpCnt_100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5" name="Text_Box_1780_SpCnt_1007"/>
                  <wp:cNvGraphicFramePr/>
                  <a:graphic xmlns:a="http://schemas.openxmlformats.org/drawingml/2006/main">
                    <a:graphicData uri="http://schemas.openxmlformats.org/drawingml/2006/picture">
                      <pic:pic xmlns:pic="http://schemas.openxmlformats.org/drawingml/2006/picture">
                        <pic:nvPicPr>
                          <pic:cNvPr id="635" name="Text_Box_1780_SpCnt_100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43" name="Text_Box_1780_SpCnt_1008"/>
                  <wp:cNvGraphicFramePr/>
                  <a:graphic xmlns:a="http://schemas.openxmlformats.org/drawingml/2006/main">
                    <a:graphicData uri="http://schemas.openxmlformats.org/drawingml/2006/picture">
                      <pic:pic xmlns:pic="http://schemas.openxmlformats.org/drawingml/2006/picture">
                        <pic:nvPicPr>
                          <pic:cNvPr id="643" name="Text_Box_1780_SpCnt_100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17" name="Text_Box_1780_SpCnt_1009"/>
                  <wp:cNvGraphicFramePr/>
                  <a:graphic xmlns:a="http://schemas.openxmlformats.org/drawingml/2006/main">
                    <a:graphicData uri="http://schemas.openxmlformats.org/drawingml/2006/picture">
                      <pic:pic xmlns:pic="http://schemas.openxmlformats.org/drawingml/2006/picture">
                        <pic:nvPicPr>
                          <pic:cNvPr id="617" name="Text_Box_1780_SpCnt_100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3" name="Text_Box_1780_SpCnt_1010"/>
                  <wp:cNvGraphicFramePr/>
                  <a:graphic xmlns:a="http://schemas.openxmlformats.org/drawingml/2006/main">
                    <a:graphicData uri="http://schemas.openxmlformats.org/drawingml/2006/picture">
                      <pic:pic xmlns:pic="http://schemas.openxmlformats.org/drawingml/2006/picture">
                        <pic:nvPicPr>
                          <pic:cNvPr id="623" name="Text_Box_1780_SpCnt_101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9" name="Text_Box_1780_SpCnt_1011"/>
                  <wp:cNvGraphicFramePr/>
                  <a:graphic xmlns:a="http://schemas.openxmlformats.org/drawingml/2006/main">
                    <a:graphicData uri="http://schemas.openxmlformats.org/drawingml/2006/picture">
                      <pic:pic xmlns:pic="http://schemas.openxmlformats.org/drawingml/2006/picture">
                        <pic:nvPicPr>
                          <pic:cNvPr id="629" name="Text_Box_1780_SpCnt_101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5" name="Text_Box_1780_SpCnt_1012"/>
                  <wp:cNvGraphicFramePr/>
                  <a:graphic xmlns:a="http://schemas.openxmlformats.org/drawingml/2006/main">
                    <a:graphicData uri="http://schemas.openxmlformats.org/drawingml/2006/picture">
                      <pic:pic xmlns:pic="http://schemas.openxmlformats.org/drawingml/2006/picture">
                        <pic:nvPicPr>
                          <pic:cNvPr id="625" name="Text_Box_1780_SpCnt_101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27" name="Text_Box_1780_SpCnt_1013"/>
                  <wp:cNvGraphicFramePr/>
                  <a:graphic xmlns:a="http://schemas.openxmlformats.org/drawingml/2006/main">
                    <a:graphicData uri="http://schemas.openxmlformats.org/drawingml/2006/picture">
                      <pic:pic xmlns:pic="http://schemas.openxmlformats.org/drawingml/2006/picture">
                        <pic:nvPicPr>
                          <pic:cNvPr id="627" name="Text_Box_1780_SpCnt_101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1" name="Text_Box_1780_SpCnt_1014"/>
                  <wp:cNvGraphicFramePr/>
                  <a:graphic xmlns:a="http://schemas.openxmlformats.org/drawingml/2006/main">
                    <a:graphicData uri="http://schemas.openxmlformats.org/drawingml/2006/picture">
                      <pic:pic xmlns:pic="http://schemas.openxmlformats.org/drawingml/2006/picture">
                        <pic:nvPicPr>
                          <pic:cNvPr id="631" name="Text_Box_1780_SpCnt_101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630" name="Text_Box_1780_SpCnt_1015"/>
                  <wp:cNvGraphicFramePr/>
                  <a:graphic xmlns:a="http://schemas.openxmlformats.org/drawingml/2006/main">
                    <a:graphicData uri="http://schemas.openxmlformats.org/drawingml/2006/picture">
                      <pic:pic xmlns:pic="http://schemas.openxmlformats.org/drawingml/2006/picture">
                        <pic:nvPicPr>
                          <pic:cNvPr id="630" name="Text_Box_1780_SpCnt_101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56" name="Text_Box_1780_SpCnt_1016"/>
                  <wp:cNvGraphicFramePr/>
                  <a:graphic xmlns:a="http://schemas.openxmlformats.org/drawingml/2006/main">
                    <a:graphicData uri="http://schemas.openxmlformats.org/drawingml/2006/picture">
                      <pic:pic xmlns:pic="http://schemas.openxmlformats.org/drawingml/2006/picture">
                        <pic:nvPicPr>
                          <pic:cNvPr id="856" name="Text_Box_1780_SpCnt_101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57" name="Text_Box_1780_SpCnt_1017"/>
                  <wp:cNvGraphicFramePr/>
                  <a:graphic xmlns:a="http://schemas.openxmlformats.org/drawingml/2006/main">
                    <a:graphicData uri="http://schemas.openxmlformats.org/drawingml/2006/picture">
                      <pic:pic xmlns:pic="http://schemas.openxmlformats.org/drawingml/2006/picture">
                        <pic:nvPicPr>
                          <pic:cNvPr id="857" name="Text_Box_1780_SpCnt_101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5" name="Text_Box_1780_SpCnt_1018"/>
                  <wp:cNvGraphicFramePr/>
                  <a:graphic xmlns:a="http://schemas.openxmlformats.org/drawingml/2006/main">
                    <a:graphicData uri="http://schemas.openxmlformats.org/drawingml/2006/picture">
                      <pic:pic xmlns:pic="http://schemas.openxmlformats.org/drawingml/2006/picture">
                        <pic:nvPicPr>
                          <pic:cNvPr id="875" name="Text_Box_1780_SpCnt_101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1" name="Text_Box_1780_SpCnt_1019"/>
                  <wp:cNvGraphicFramePr/>
                  <a:graphic xmlns:a="http://schemas.openxmlformats.org/drawingml/2006/main">
                    <a:graphicData uri="http://schemas.openxmlformats.org/drawingml/2006/picture">
                      <pic:pic xmlns:pic="http://schemas.openxmlformats.org/drawingml/2006/picture">
                        <pic:nvPicPr>
                          <pic:cNvPr id="871" name="Text_Box_1780_SpCnt_101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2" name="Text_Box_1780_SpCnt_1020"/>
                  <wp:cNvGraphicFramePr/>
                  <a:graphic xmlns:a="http://schemas.openxmlformats.org/drawingml/2006/main">
                    <a:graphicData uri="http://schemas.openxmlformats.org/drawingml/2006/picture">
                      <pic:pic xmlns:pic="http://schemas.openxmlformats.org/drawingml/2006/picture">
                        <pic:nvPicPr>
                          <pic:cNvPr id="872" name="Text_Box_1780_SpCnt_102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3" name="Text_Box_1780_SpCnt_1021"/>
                  <wp:cNvGraphicFramePr/>
                  <a:graphic xmlns:a="http://schemas.openxmlformats.org/drawingml/2006/main">
                    <a:graphicData uri="http://schemas.openxmlformats.org/drawingml/2006/picture">
                      <pic:pic xmlns:pic="http://schemas.openxmlformats.org/drawingml/2006/picture">
                        <pic:nvPicPr>
                          <pic:cNvPr id="873" name="Text_Box_1780_SpCnt_102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4" name="Text_Box_1780_SpCnt_1022"/>
                  <wp:cNvGraphicFramePr/>
                  <a:graphic xmlns:a="http://schemas.openxmlformats.org/drawingml/2006/main">
                    <a:graphicData uri="http://schemas.openxmlformats.org/drawingml/2006/picture">
                      <pic:pic xmlns:pic="http://schemas.openxmlformats.org/drawingml/2006/picture">
                        <pic:nvPicPr>
                          <pic:cNvPr id="874" name="Text_Box_1780_SpCnt_102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0" name="Text_Box_1780_SpCnt_1023"/>
                  <wp:cNvGraphicFramePr/>
                  <a:graphic xmlns:a="http://schemas.openxmlformats.org/drawingml/2006/main">
                    <a:graphicData uri="http://schemas.openxmlformats.org/drawingml/2006/picture">
                      <pic:pic xmlns:pic="http://schemas.openxmlformats.org/drawingml/2006/picture">
                        <pic:nvPicPr>
                          <pic:cNvPr id="880" name="Text_Box_1780_SpCnt_102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1" name="Text_Box_1780_SpCnt_1024"/>
                  <wp:cNvGraphicFramePr/>
                  <a:graphic xmlns:a="http://schemas.openxmlformats.org/drawingml/2006/main">
                    <a:graphicData uri="http://schemas.openxmlformats.org/drawingml/2006/picture">
                      <pic:pic xmlns:pic="http://schemas.openxmlformats.org/drawingml/2006/picture">
                        <pic:nvPicPr>
                          <pic:cNvPr id="861" name="Text_Box_1780_SpCnt_102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7" name="Text_Box_1780_SpCnt_1025"/>
                  <wp:cNvGraphicFramePr/>
                  <a:graphic xmlns:a="http://schemas.openxmlformats.org/drawingml/2006/main">
                    <a:graphicData uri="http://schemas.openxmlformats.org/drawingml/2006/picture">
                      <pic:pic xmlns:pic="http://schemas.openxmlformats.org/drawingml/2006/picture">
                        <pic:nvPicPr>
                          <pic:cNvPr id="887" name="Text_Box_1780_SpCnt_102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1" name="Text_Box_1780_SpCnt_1026"/>
                  <wp:cNvGraphicFramePr/>
                  <a:graphic xmlns:a="http://schemas.openxmlformats.org/drawingml/2006/main">
                    <a:graphicData uri="http://schemas.openxmlformats.org/drawingml/2006/picture">
                      <pic:pic xmlns:pic="http://schemas.openxmlformats.org/drawingml/2006/picture">
                        <pic:nvPicPr>
                          <pic:cNvPr id="881" name="Text_Box_1780_SpCnt_102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6" name="Text_Box_1780_SpCnt_1027"/>
                  <wp:cNvGraphicFramePr/>
                  <a:graphic xmlns:a="http://schemas.openxmlformats.org/drawingml/2006/main">
                    <a:graphicData uri="http://schemas.openxmlformats.org/drawingml/2006/picture">
                      <pic:pic xmlns:pic="http://schemas.openxmlformats.org/drawingml/2006/picture">
                        <pic:nvPicPr>
                          <pic:cNvPr id="876" name="Text_Box_1780_SpCnt_102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3" name="Text_Box_1780_SpCnt_1028"/>
                  <wp:cNvGraphicFramePr/>
                  <a:graphic xmlns:a="http://schemas.openxmlformats.org/drawingml/2006/main">
                    <a:graphicData uri="http://schemas.openxmlformats.org/drawingml/2006/picture">
                      <pic:pic xmlns:pic="http://schemas.openxmlformats.org/drawingml/2006/picture">
                        <pic:nvPicPr>
                          <pic:cNvPr id="863" name="Text_Box_1780_SpCnt_102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2" name="Text_Box_1780_SpCnt_1029"/>
                  <wp:cNvGraphicFramePr/>
                  <a:graphic xmlns:a="http://schemas.openxmlformats.org/drawingml/2006/main">
                    <a:graphicData uri="http://schemas.openxmlformats.org/drawingml/2006/picture">
                      <pic:pic xmlns:pic="http://schemas.openxmlformats.org/drawingml/2006/picture">
                        <pic:nvPicPr>
                          <pic:cNvPr id="862" name="Text_Box_1780_SpCnt_102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58" name="Text_Box_1780_SpCnt_1030"/>
                  <wp:cNvGraphicFramePr/>
                  <a:graphic xmlns:a="http://schemas.openxmlformats.org/drawingml/2006/main">
                    <a:graphicData uri="http://schemas.openxmlformats.org/drawingml/2006/picture">
                      <pic:pic xmlns:pic="http://schemas.openxmlformats.org/drawingml/2006/picture">
                        <pic:nvPicPr>
                          <pic:cNvPr id="858" name="Text_Box_1780_SpCnt_103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0" name="Text_Box_1780_SpCnt_1031"/>
                  <wp:cNvGraphicFramePr/>
                  <a:graphic xmlns:a="http://schemas.openxmlformats.org/drawingml/2006/main">
                    <a:graphicData uri="http://schemas.openxmlformats.org/drawingml/2006/picture">
                      <pic:pic xmlns:pic="http://schemas.openxmlformats.org/drawingml/2006/picture">
                        <pic:nvPicPr>
                          <pic:cNvPr id="860" name="Text_Box_1780_SpCnt_103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7" name="Text_Box_1780_SpCnt_1032"/>
                  <wp:cNvGraphicFramePr/>
                  <a:graphic xmlns:a="http://schemas.openxmlformats.org/drawingml/2006/main">
                    <a:graphicData uri="http://schemas.openxmlformats.org/drawingml/2006/picture">
                      <pic:pic xmlns:pic="http://schemas.openxmlformats.org/drawingml/2006/picture">
                        <pic:nvPicPr>
                          <pic:cNvPr id="877" name="Text_Box_1780_SpCnt_103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8" name="Text_Box_1780_SpCnt_1033"/>
                  <wp:cNvGraphicFramePr/>
                  <a:graphic xmlns:a="http://schemas.openxmlformats.org/drawingml/2006/main">
                    <a:graphicData uri="http://schemas.openxmlformats.org/drawingml/2006/picture">
                      <pic:pic xmlns:pic="http://schemas.openxmlformats.org/drawingml/2006/picture">
                        <pic:nvPicPr>
                          <pic:cNvPr id="868" name="Text_Box_1780_SpCnt_103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3" name="Text_Box_1780_SpCnt_1034"/>
                  <wp:cNvGraphicFramePr/>
                  <a:graphic xmlns:a="http://schemas.openxmlformats.org/drawingml/2006/main">
                    <a:graphicData uri="http://schemas.openxmlformats.org/drawingml/2006/picture">
                      <pic:pic xmlns:pic="http://schemas.openxmlformats.org/drawingml/2006/picture">
                        <pic:nvPicPr>
                          <pic:cNvPr id="883" name="Text_Box_1780_SpCnt_103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9" name="Text_Box_1780_SpCnt_1035"/>
                  <wp:cNvGraphicFramePr/>
                  <a:graphic xmlns:a="http://schemas.openxmlformats.org/drawingml/2006/main">
                    <a:graphicData uri="http://schemas.openxmlformats.org/drawingml/2006/picture">
                      <pic:pic xmlns:pic="http://schemas.openxmlformats.org/drawingml/2006/picture">
                        <pic:nvPicPr>
                          <pic:cNvPr id="869" name="Text_Box_1780_SpCnt_103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4" name="Text_Box_1780_SpCnt_1036"/>
                  <wp:cNvGraphicFramePr/>
                  <a:graphic xmlns:a="http://schemas.openxmlformats.org/drawingml/2006/main">
                    <a:graphicData uri="http://schemas.openxmlformats.org/drawingml/2006/picture">
                      <pic:pic xmlns:pic="http://schemas.openxmlformats.org/drawingml/2006/picture">
                        <pic:nvPicPr>
                          <pic:cNvPr id="864" name="Text_Box_1780_SpCnt_103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8" name="Text_Box_1780_SpCnt_1037"/>
                  <wp:cNvGraphicFramePr/>
                  <a:graphic xmlns:a="http://schemas.openxmlformats.org/drawingml/2006/main">
                    <a:graphicData uri="http://schemas.openxmlformats.org/drawingml/2006/picture">
                      <pic:pic xmlns:pic="http://schemas.openxmlformats.org/drawingml/2006/picture">
                        <pic:nvPicPr>
                          <pic:cNvPr id="878" name="Text_Box_1780_SpCnt_103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5" name="Text_Box_1780_SpCnt_1038"/>
                  <wp:cNvGraphicFramePr/>
                  <a:graphic xmlns:a="http://schemas.openxmlformats.org/drawingml/2006/main">
                    <a:graphicData uri="http://schemas.openxmlformats.org/drawingml/2006/picture">
                      <pic:pic xmlns:pic="http://schemas.openxmlformats.org/drawingml/2006/picture">
                        <pic:nvPicPr>
                          <pic:cNvPr id="865" name="Text_Box_1780_SpCnt_103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9" name="Text_Box_1780_SpCnt_1039"/>
                  <wp:cNvGraphicFramePr/>
                  <a:graphic xmlns:a="http://schemas.openxmlformats.org/drawingml/2006/main">
                    <a:graphicData uri="http://schemas.openxmlformats.org/drawingml/2006/picture">
                      <pic:pic xmlns:pic="http://schemas.openxmlformats.org/drawingml/2006/picture">
                        <pic:nvPicPr>
                          <pic:cNvPr id="879" name="Text_Box_1780_SpCnt_103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70" name="Text_Box_1780_SpCnt_1040"/>
                  <wp:cNvGraphicFramePr/>
                  <a:graphic xmlns:a="http://schemas.openxmlformats.org/drawingml/2006/main">
                    <a:graphicData uri="http://schemas.openxmlformats.org/drawingml/2006/picture">
                      <pic:pic xmlns:pic="http://schemas.openxmlformats.org/drawingml/2006/picture">
                        <pic:nvPicPr>
                          <pic:cNvPr id="870" name="Text_Box_1780_SpCnt_104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2" name="Text_Box_1780_SpCnt_1041"/>
                  <wp:cNvGraphicFramePr/>
                  <a:graphic xmlns:a="http://schemas.openxmlformats.org/drawingml/2006/main">
                    <a:graphicData uri="http://schemas.openxmlformats.org/drawingml/2006/picture">
                      <pic:pic xmlns:pic="http://schemas.openxmlformats.org/drawingml/2006/picture">
                        <pic:nvPicPr>
                          <pic:cNvPr id="882" name="Text_Box_1780_SpCnt_104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59" name="Text_Box_1780_SpCnt_1042"/>
                  <wp:cNvGraphicFramePr/>
                  <a:graphic xmlns:a="http://schemas.openxmlformats.org/drawingml/2006/main">
                    <a:graphicData uri="http://schemas.openxmlformats.org/drawingml/2006/picture">
                      <pic:pic xmlns:pic="http://schemas.openxmlformats.org/drawingml/2006/picture">
                        <pic:nvPicPr>
                          <pic:cNvPr id="859" name="Text_Box_1780_SpCnt_104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4" name="Text_Box_1780_SpCnt_1043"/>
                  <wp:cNvGraphicFramePr/>
                  <a:graphic xmlns:a="http://schemas.openxmlformats.org/drawingml/2006/main">
                    <a:graphicData uri="http://schemas.openxmlformats.org/drawingml/2006/picture">
                      <pic:pic xmlns:pic="http://schemas.openxmlformats.org/drawingml/2006/picture">
                        <pic:nvPicPr>
                          <pic:cNvPr id="884" name="Text_Box_1780_SpCnt_104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5" name="Text_Box_1780_SpCnt_1044"/>
                  <wp:cNvGraphicFramePr/>
                  <a:graphic xmlns:a="http://schemas.openxmlformats.org/drawingml/2006/main">
                    <a:graphicData uri="http://schemas.openxmlformats.org/drawingml/2006/picture">
                      <pic:pic xmlns:pic="http://schemas.openxmlformats.org/drawingml/2006/picture">
                        <pic:nvPicPr>
                          <pic:cNvPr id="885" name="Text_Box_1780_SpCnt_104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7" name="Text_Box_1780_SpCnt_1045"/>
                  <wp:cNvGraphicFramePr/>
                  <a:graphic xmlns:a="http://schemas.openxmlformats.org/drawingml/2006/main">
                    <a:graphicData uri="http://schemas.openxmlformats.org/drawingml/2006/picture">
                      <pic:pic xmlns:pic="http://schemas.openxmlformats.org/drawingml/2006/picture">
                        <pic:nvPicPr>
                          <pic:cNvPr id="867" name="Text_Box_1780_SpCnt_104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66" name="Text_Box_1780_SpCnt_1046"/>
                  <wp:cNvGraphicFramePr/>
                  <a:graphic xmlns:a="http://schemas.openxmlformats.org/drawingml/2006/main">
                    <a:graphicData uri="http://schemas.openxmlformats.org/drawingml/2006/picture">
                      <pic:pic xmlns:pic="http://schemas.openxmlformats.org/drawingml/2006/picture">
                        <pic:nvPicPr>
                          <pic:cNvPr id="866" name="Text_Box_1780_SpCnt_104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6" name="Text_Box_1780_SpCnt_1047"/>
                  <wp:cNvGraphicFramePr/>
                  <a:graphic xmlns:a="http://schemas.openxmlformats.org/drawingml/2006/main">
                    <a:graphicData uri="http://schemas.openxmlformats.org/drawingml/2006/picture">
                      <pic:pic xmlns:pic="http://schemas.openxmlformats.org/drawingml/2006/picture">
                        <pic:nvPicPr>
                          <pic:cNvPr id="886" name="Text_Box_1780_SpCnt_104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8" name="Text_Box_1780_SpCnt_1048"/>
                  <wp:cNvGraphicFramePr/>
                  <a:graphic xmlns:a="http://schemas.openxmlformats.org/drawingml/2006/main">
                    <a:graphicData uri="http://schemas.openxmlformats.org/drawingml/2006/picture">
                      <pic:pic xmlns:pic="http://schemas.openxmlformats.org/drawingml/2006/picture">
                        <pic:nvPicPr>
                          <pic:cNvPr id="888" name="Text_Box_1780_SpCnt_104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89" name="Text_Box_1780_SpCnt_1049"/>
                  <wp:cNvGraphicFramePr/>
                  <a:graphic xmlns:a="http://schemas.openxmlformats.org/drawingml/2006/main">
                    <a:graphicData uri="http://schemas.openxmlformats.org/drawingml/2006/picture">
                      <pic:pic xmlns:pic="http://schemas.openxmlformats.org/drawingml/2006/picture">
                        <pic:nvPicPr>
                          <pic:cNvPr id="889" name="Text_Box_1780_SpCnt_104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6" name="Text_Box_1780_SpCnt_1050"/>
                  <wp:cNvGraphicFramePr/>
                  <a:graphic xmlns:a="http://schemas.openxmlformats.org/drawingml/2006/main">
                    <a:graphicData uri="http://schemas.openxmlformats.org/drawingml/2006/picture">
                      <pic:pic xmlns:pic="http://schemas.openxmlformats.org/drawingml/2006/picture">
                        <pic:nvPicPr>
                          <pic:cNvPr id="896" name="Text_Box_1780_SpCnt_105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919" name="Text_Box_1780_SpCnt_1051"/>
                  <wp:cNvGraphicFramePr/>
                  <a:graphic xmlns:a="http://schemas.openxmlformats.org/drawingml/2006/main">
                    <a:graphicData uri="http://schemas.openxmlformats.org/drawingml/2006/picture">
                      <pic:pic xmlns:pic="http://schemas.openxmlformats.org/drawingml/2006/picture">
                        <pic:nvPicPr>
                          <pic:cNvPr id="919" name="Text_Box_1780_SpCnt_1051"/>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18" name="Text_Box_1780_SpCnt_1052"/>
                  <wp:cNvGraphicFramePr/>
                  <a:graphic xmlns:a="http://schemas.openxmlformats.org/drawingml/2006/main">
                    <a:graphicData uri="http://schemas.openxmlformats.org/drawingml/2006/picture">
                      <pic:pic xmlns:pic="http://schemas.openxmlformats.org/drawingml/2006/picture">
                        <pic:nvPicPr>
                          <pic:cNvPr id="918" name="Text_Box_1780_SpCnt_105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0" name="Text_Box_1780_SpCnt_1053"/>
                  <wp:cNvGraphicFramePr/>
                  <a:graphic xmlns:a="http://schemas.openxmlformats.org/drawingml/2006/main">
                    <a:graphicData uri="http://schemas.openxmlformats.org/drawingml/2006/picture">
                      <pic:pic xmlns:pic="http://schemas.openxmlformats.org/drawingml/2006/picture">
                        <pic:nvPicPr>
                          <pic:cNvPr id="890" name="Text_Box_1780_SpCnt_105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1" name="Text_Box_1780_SpCnt_1054"/>
                  <wp:cNvGraphicFramePr/>
                  <a:graphic xmlns:a="http://schemas.openxmlformats.org/drawingml/2006/main">
                    <a:graphicData uri="http://schemas.openxmlformats.org/drawingml/2006/picture">
                      <pic:pic xmlns:pic="http://schemas.openxmlformats.org/drawingml/2006/picture">
                        <pic:nvPicPr>
                          <pic:cNvPr id="891" name="Text_Box_1780_SpCnt_105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8" name="Text_Box_1780_SpCnt_1055"/>
                  <wp:cNvGraphicFramePr/>
                  <a:graphic xmlns:a="http://schemas.openxmlformats.org/drawingml/2006/main">
                    <a:graphicData uri="http://schemas.openxmlformats.org/drawingml/2006/picture">
                      <pic:pic xmlns:pic="http://schemas.openxmlformats.org/drawingml/2006/picture">
                        <pic:nvPicPr>
                          <pic:cNvPr id="908" name="Text_Box_1780_SpCnt_105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2" name="Text_Box_1780_SpCnt_1056"/>
                  <wp:cNvGraphicFramePr/>
                  <a:graphic xmlns:a="http://schemas.openxmlformats.org/drawingml/2006/main">
                    <a:graphicData uri="http://schemas.openxmlformats.org/drawingml/2006/picture">
                      <pic:pic xmlns:pic="http://schemas.openxmlformats.org/drawingml/2006/picture">
                        <pic:nvPicPr>
                          <pic:cNvPr id="892" name="Text_Box_1780_SpCnt_105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7" name="Text_Box_1780_SpCnt_1057"/>
                  <wp:cNvGraphicFramePr/>
                  <a:graphic xmlns:a="http://schemas.openxmlformats.org/drawingml/2006/main">
                    <a:graphicData uri="http://schemas.openxmlformats.org/drawingml/2006/picture">
                      <pic:pic xmlns:pic="http://schemas.openxmlformats.org/drawingml/2006/picture">
                        <pic:nvPicPr>
                          <pic:cNvPr id="907" name="Text_Box_1780_SpCnt_105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3" name="Text_Box_1780_SpCnt_1058"/>
                  <wp:cNvGraphicFramePr/>
                  <a:graphic xmlns:a="http://schemas.openxmlformats.org/drawingml/2006/main">
                    <a:graphicData uri="http://schemas.openxmlformats.org/drawingml/2006/picture">
                      <pic:pic xmlns:pic="http://schemas.openxmlformats.org/drawingml/2006/picture">
                        <pic:nvPicPr>
                          <pic:cNvPr id="893" name="Text_Box_1780_SpCnt_105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4" name="Text_Box_1780_SpCnt_1059"/>
                  <wp:cNvGraphicFramePr/>
                  <a:graphic xmlns:a="http://schemas.openxmlformats.org/drawingml/2006/main">
                    <a:graphicData uri="http://schemas.openxmlformats.org/drawingml/2006/picture">
                      <pic:pic xmlns:pic="http://schemas.openxmlformats.org/drawingml/2006/picture">
                        <pic:nvPicPr>
                          <pic:cNvPr id="894" name="Text_Box_1780_SpCnt_105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4" name="Text_Box_1780_SpCnt_1060"/>
                  <wp:cNvGraphicFramePr/>
                  <a:graphic xmlns:a="http://schemas.openxmlformats.org/drawingml/2006/main">
                    <a:graphicData uri="http://schemas.openxmlformats.org/drawingml/2006/picture">
                      <pic:pic xmlns:pic="http://schemas.openxmlformats.org/drawingml/2006/picture">
                        <pic:nvPicPr>
                          <pic:cNvPr id="904" name="Text_Box_1780_SpCnt_106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16" name="Text_Box_1780_SpCnt_1061"/>
                  <wp:cNvGraphicFramePr/>
                  <a:graphic xmlns:a="http://schemas.openxmlformats.org/drawingml/2006/main">
                    <a:graphicData uri="http://schemas.openxmlformats.org/drawingml/2006/picture">
                      <pic:pic xmlns:pic="http://schemas.openxmlformats.org/drawingml/2006/picture">
                        <pic:nvPicPr>
                          <pic:cNvPr id="916" name="Text_Box_1780_SpCnt_106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9" name="Text_Box_1780_SpCnt_1062"/>
                  <wp:cNvGraphicFramePr/>
                  <a:graphic xmlns:a="http://schemas.openxmlformats.org/drawingml/2006/main">
                    <a:graphicData uri="http://schemas.openxmlformats.org/drawingml/2006/picture">
                      <pic:pic xmlns:pic="http://schemas.openxmlformats.org/drawingml/2006/picture">
                        <pic:nvPicPr>
                          <pic:cNvPr id="899" name="Text_Box_1780_SpCnt_106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5" name="Text_Box_1780_SpCnt_1063"/>
                  <wp:cNvGraphicFramePr/>
                  <a:graphic xmlns:a="http://schemas.openxmlformats.org/drawingml/2006/main">
                    <a:graphicData uri="http://schemas.openxmlformats.org/drawingml/2006/picture">
                      <pic:pic xmlns:pic="http://schemas.openxmlformats.org/drawingml/2006/picture">
                        <pic:nvPicPr>
                          <pic:cNvPr id="895" name="Text_Box_1780_SpCnt_106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7" name="Text_Box_1780_SpCnt_1064"/>
                  <wp:cNvGraphicFramePr/>
                  <a:graphic xmlns:a="http://schemas.openxmlformats.org/drawingml/2006/main">
                    <a:graphicData uri="http://schemas.openxmlformats.org/drawingml/2006/picture">
                      <pic:pic xmlns:pic="http://schemas.openxmlformats.org/drawingml/2006/picture">
                        <pic:nvPicPr>
                          <pic:cNvPr id="897" name="Text_Box_1780_SpCnt_106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898" name="Text_Box_1780_SpCnt_1065"/>
                  <wp:cNvGraphicFramePr/>
                  <a:graphic xmlns:a="http://schemas.openxmlformats.org/drawingml/2006/main">
                    <a:graphicData uri="http://schemas.openxmlformats.org/drawingml/2006/picture">
                      <pic:pic xmlns:pic="http://schemas.openxmlformats.org/drawingml/2006/picture">
                        <pic:nvPicPr>
                          <pic:cNvPr id="898" name="Text_Box_1780_SpCnt_106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6" name="Text_Box_1780_SpCnt_1066"/>
                  <wp:cNvGraphicFramePr/>
                  <a:graphic xmlns:a="http://schemas.openxmlformats.org/drawingml/2006/main">
                    <a:graphicData uri="http://schemas.openxmlformats.org/drawingml/2006/picture">
                      <pic:pic xmlns:pic="http://schemas.openxmlformats.org/drawingml/2006/picture">
                        <pic:nvPicPr>
                          <pic:cNvPr id="906" name="Text_Box_1780_SpCnt_106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0" name="Text_Box_1780_SpCnt_1067"/>
                  <wp:cNvGraphicFramePr/>
                  <a:graphic xmlns:a="http://schemas.openxmlformats.org/drawingml/2006/main">
                    <a:graphicData uri="http://schemas.openxmlformats.org/drawingml/2006/picture">
                      <pic:pic xmlns:pic="http://schemas.openxmlformats.org/drawingml/2006/picture">
                        <pic:nvPicPr>
                          <pic:cNvPr id="900" name="Text_Box_1780_SpCnt_106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1" name="Text_Box_1780_SpCnt_1068"/>
                  <wp:cNvGraphicFramePr/>
                  <a:graphic xmlns:a="http://schemas.openxmlformats.org/drawingml/2006/main">
                    <a:graphicData uri="http://schemas.openxmlformats.org/drawingml/2006/picture">
                      <pic:pic xmlns:pic="http://schemas.openxmlformats.org/drawingml/2006/picture">
                        <pic:nvPicPr>
                          <pic:cNvPr id="901" name="Text_Box_1780_SpCnt_106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2" name="Text_Box_1780_SpCnt_1069"/>
                  <wp:cNvGraphicFramePr/>
                  <a:graphic xmlns:a="http://schemas.openxmlformats.org/drawingml/2006/main">
                    <a:graphicData uri="http://schemas.openxmlformats.org/drawingml/2006/picture">
                      <pic:pic xmlns:pic="http://schemas.openxmlformats.org/drawingml/2006/picture">
                        <pic:nvPicPr>
                          <pic:cNvPr id="902" name="Text_Box_1780_SpCnt_106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17" name="Text_Box_1780_SpCnt_1070"/>
                  <wp:cNvGraphicFramePr/>
                  <a:graphic xmlns:a="http://schemas.openxmlformats.org/drawingml/2006/main">
                    <a:graphicData uri="http://schemas.openxmlformats.org/drawingml/2006/picture">
                      <pic:pic xmlns:pic="http://schemas.openxmlformats.org/drawingml/2006/picture">
                        <pic:nvPicPr>
                          <pic:cNvPr id="917" name="Text_Box_1780_SpCnt_107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5" name="Text_Box_1780_SpCnt_1071"/>
                  <wp:cNvGraphicFramePr/>
                  <a:graphic xmlns:a="http://schemas.openxmlformats.org/drawingml/2006/main">
                    <a:graphicData uri="http://schemas.openxmlformats.org/drawingml/2006/picture">
                      <pic:pic xmlns:pic="http://schemas.openxmlformats.org/drawingml/2006/picture">
                        <pic:nvPicPr>
                          <pic:cNvPr id="905" name="Text_Box_1780_SpCnt_107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3" name="Text_Box_1780_SpCnt_1072"/>
                  <wp:cNvGraphicFramePr/>
                  <a:graphic xmlns:a="http://schemas.openxmlformats.org/drawingml/2006/main">
                    <a:graphicData uri="http://schemas.openxmlformats.org/drawingml/2006/picture">
                      <pic:pic xmlns:pic="http://schemas.openxmlformats.org/drawingml/2006/picture">
                        <pic:nvPicPr>
                          <pic:cNvPr id="903" name="Text_Box_1780_SpCnt_107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09" name="Text_Box_1780_SpCnt_1073"/>
                  <wp:cNvGraphicFramePr/>
                  <a:graphic xmlns:a="http://schemas.openxmlformats.org/drawingml/2006/main">
                    <a:graphicData uri="http://schemas.openxmlformats.org/drawingml/2006/picture">
                      <pic:pic xmlns:pic="http://schemas.openxmlformats.org/drawingml/2006/picture">
                        <pic:nvPicPr>
                          <pic:cNvPr id="909" name="Text_Box_1780_SpCnt_107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12" name="Text_Box_1780_SpCnt_1074"/>
                  <wp:cNvGraphicFramePr/>
                  <a:graphic xmlns:a="http://schemas.openxmlformats.org/drawingml/2006/main">
                    <a:graphicData uri="http://schemas.openxmlformats.org/drawingml/2006/picture">
                      <pic:pic xmlns:pic="http://schemas.openxmlformats.org/drawingml/2006/picture">
                        <pic:nvPicPr>
                          <pic:cNvPr id="912" name="Text_Box_1780_SpCnt_107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10" name="Text_Box_1780_SpCnt_1075"/>
                  <wp:cNvGraphicFramePr/>
                  <a:graphic xmlns:a="http://schemas.openxmlformats.org/drawingml/2006/main">
                    <a:graphicData uri="http://schemas.openxmlformats.org/drawingml/2006/picture">
                      <pic:pic xmlns:pic="http://schemas.openxmlformats.org/drawingml/2006/picture">
                        <pic:nvPicPr>
                          <pic:cNvPr id="910" name="Text_Box_1780_SpCnt_107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13" name="Text_Box_1780_SpCnt_1076"/>
                  <wp:cNvGraphicFramePr/>
                  <a:graphic xmlns:a="http://schemas.openxmlformats.org/drawingml/2006/main">
                    <a:graphicData uri="http://schemas.openxmlformats.org/drawingml/2006/picture">
                      <pic:pic xmlns:pic="http://schemas.openxmlformats.org/drawingml/2006/picture">
                        <pic:nvPicPr>
                          <pic:cNvPr id="913" name="Text_Box_1780_SpCnt_107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11" name="Text_Box_1780_SpCnt_1077"/>
                  <wp:cNvGraphicFramePr/>
                  <a:graphic xmlns:a="http://schemas.openxmlformats.org/drawingml/2006/main">
                    <a:graphicData uri="http://schemas.openxmlformats.org/drawingml/2006/picture">
                      <pic:pic xmlns:pic="http://schemas.openxmlformats.org/drawingml/2006/picture">
                        <pic:nvPicPr>
                          <pic:cNvPr id="911" name="Text_Box_1780_SpCnt_107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14" name="Text_Box_1780_SpCnt_1078"/>
                  <wp:cNvGraphicFramePr/>
                  <a:graphic xmlns:a="http://schemas.openxmlformats.org/drawingml/2006/main">
                    <a:graphicData uri="http://schemas.openxmlformats.org/drawingml/2006/picture">
                      <pic:pic xmlns:pic="http://schemas.openxmlformats.org/drawingml/2006/picture">
                        <pic:nvPicPr>
                          <pic:cNvPr id="914" name="Text_Box_1780_SpCnt_107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15" name="Text_Box_1780_SpCnt_1079"/>
                  <wp:cNvGraphicFramePr/>
                  <a:graphic xmlns:a="http://schemas.openxmlformats.org/drawingml/2006/main">
                    <a:graphicData uri="http://schemas.openxmlformats.org/drawingml/2006/picture">
                      <pic:pic xmlns:pic="http://schemas.openxmlformats.org/drawingml/2006/picture">
                        <pic:nvPicPr>
                          <pic:cNvPr id="915" name="Text_Box_1780_SpCnt_107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20" name="Text_Box_1780_SpCnt_1080"/>
                  <wp:cNvGraphicFramePr/>
                  <a:graphic xmlns:a="http://schemas.openxmlformats.org/drawingml/2006/main">
                    <a:graphicData uri="http://schemas.openxmlformats.org/drawingml/2006/picture">
                      <pic:pic xmlns:pic="http://schemas.openxmlformats.org/drawingml/2006/picture">
                        <pic:nvPicPr>
                          <pic:cNvPr id="920" name="Text_Box_1780_SpCnt_108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21" name="Text_Box_1780_SpCnt_1081"/>
                  <wp:cNvGraphicFramePr/>
                  <a:graphic xmlns:a="http://schemas.openxmlformats.org/drawingml/2006/main">
                    <a:graphicData uri="http://schemas.openxmlformats.org/drawingml/2006/picture">
                      <pic:pic xmlns:pic="http://schemas.openxmlformats.org/drawingml/2006/picture">
                        <pic:nvPicPr>
                          <pic:cNvPr id="921" name="Text_Box_1780_SpCnt_108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48" name="Text_Box_1780_SpCnt_1082"/>
                  <wp:cNvGraphicFramePr/>
                  <a:graphic xmlns:a="http://schemas.openxmlformats.org/drawingml/2006/main">
                    <a:graphicData uri="http://schemas.openxmlformats.org/drawingml/2006/picture">
                      <pic:pic xmlns:pic="http://schemas.openxmlformats.org/drawingml/2006/picture">
                        <pic:nvPicPr>
                          <pic:cNvPr id="948" name="Text_Box_1780_SpCnt_1082"/>
                          <pic:cNvPicPr/>
                        </pic:nvPicPr>
                        <pic:blipFill>
                          <a:blip r:embed="rId32"/>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36" name="Text_Box_1780_SpCnt_1083"/>
                  <wp:cNvGraphicFramePr/>
                  <a:graphic xmlns:a="http://schemas.openxmlformats.org/drawingml/2006/main">
                    <a:graphicData uri="http://schemas.openxmlformats.org/drawingml/2006/picture">
                      <pic:pic xmlns:pic="http://schemas.openxmlformats.org/drawingml/2006/picture">
                        <pic:nvPicPr>
                          <pic:cNvPr id="936" name="Text_Box_1780_SpCnt_108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33" name="Text_Box_1780_SpCnt_1084"/>
                  <wp:cNvGraphicFramePr/>
                  <a:graphic xmlns:a="http://schemas.openxmlformats.org/drawingml/2006/main">
                    <a:graphicData uri="http://schemas.openxmlformats.org/drawingml/2006/picture">
                      <pic:pic xmlns:pic="http://schemas.openxmlformats.org/drawingml/2006/picture">
                        <pic:nvPicPr>
                          <pic:cNvPr id="933" name="Text_Box_1780_SpCnt_108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27" name="Text_Box_1780_SpCnt_1085"/>
                  <wp:cNvGraphicFramePr/>
                  <a:graphic xmlns:a="http://schemas.openxmlformats.org/drawingml/2006/main">
                    <a:graphicData uri="http://schemas.openxmlformats.org/drawingml/2006/picture">
                      <pic:pic xmlns:pic="http://schemas.openxmlformats.org/drawingml/2006/picture">
                        <pic:nvPicPr>
                          <pic:cNvPr id="927" name="Text_Box_1780_SpCnt_108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38" name="Text_Box_1780_SpCnt_1086"/>
                  <wp:cNvGraphicFramePr/>
                  <a:graphic xmlns:a="http://schemas.openxmlformats.org/drawingml/2006/main">
                    <a:graphicData uri="http://schemas.openxmlformats.org/drawingml/2006/picture">
                      <pic:pic xmlns:pic="http://schemas.openxmlformats.org/drawingml/2006/picture">
                        <pic:nvPicPr>
                          <pic:cNvPr id="938" name="Text_Box_1780_SpCnt_108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22" name="Text_Box_1780_SpCnt_1087"/>
                  <wp:cNvGraphicFramePr/>
                  <a:graphic xmlns:a="http://schemas.openxmlformats.org/drawingml/2006/main">
                    <a:graphicData uri="http://schemas.openxmlformats.org/drawingml/2006/picture">
                      <pic:pic xmlns:pic="http://schemas.openxmlformats.org/drawingml/2006/picture">
                        <pic:nvPicPr>
                          <pic:cNvPr id="922" name="Text_Box_1780_SpCnt_108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34" name="Text_Box_1780_SpCnt_1088"/>
                  <wp:cNvGraphicFramePr/>
                  <a:graphic xmlns:a="http://schemas.openxmlformats.org/drawingml/2006/main">
                    <a:graphicData uri="http://schemas.openxmlformats.org/drawingml/2006/picture">
                      <pic:pic xmlns:pic="http://schemas.openxmlformats.org/drawingml/2006/picture">
                        <pic:nvPicPr>
                          <pic:cNvPr id="934" name="Text_Box_1780_SpCnt_108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23" name="Text_Box_1780_SpCnt_1089"/>
                  <wp:cNvGraphicFramePr/>
                  <a:graphic xmlns:a="http://schemas.openxmlformats.org/drawingml/2006/main">
                    <a:graphicData uri="http://schemas.openxmlformats.org/drawingml/2006/picture">
                      <pic:pic xmlns:pic="http://schemas.openxmlformats.org/drawingml/2006/picture">
                        <pic:nvPicPr>
                          <pic:cNvPr id="923" name="Text_Box_1780_SpCnt_108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31" name="Text_Box_1780_SpCnt_1090"/>
                  <wp:cNvGraphicFramePr/>
                  <a:graphic xmlns:a="http://schemas.openxmlformats.org/drawingml/2006/main">
                    <a:graphicData uri="http://schemas.openxmlformats.org/drawingml/2006/picture">
                      <pic:pic xmlns:pic="http://schemas.openxmlformats.org/drawingml/2006/picture">
                        <pic:nvPicPr>
                          <pic:cNvPr id="931" name="Text_Box_1780_SpCnt_109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24" name="Text_Box_1780_SpCnt_1091"/>
                  <wp:cNvGraphicFramePr/>
                  <a:graphic xmlns:a="http://schemas.openxmlformats.org/drawingml/2006/main">
                    <a:graphicData uri="http://schemas.openxmlformats.org/drawingml/2006/picture">
                      <pic:pic xmlns:pic="http://schemas.openxmlformats.org/drawingml/2006/picture">
                        <pic:nvPicPr>
                          <pic:cNvPr id="924" name="Text_Box_1780_SpCnt_109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25" name="Text_Box_1780_SpCnt_1092"/>
                  <wp:cNvGraphicFramePr/>
                  <a:graphic xmlns:a="http://schemas.openxmlformats.org/drawingml/2006/main">
                    <a:graphicData uri="http://schemas.openxmlformats.org/drawingml/2006/picture">
                      <pic:pic xmlns:pic="http://schemas.openxmlformats.org/drawingml/2006/picture">
                        <pic:nvPicPr>
                          <pic:cNvPr id="925" name="Text_Box_1780_SpCnt_109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46" name="Text_Box_1780_SpCnt_1093"/>
                  <wp:cNvGraphicFramePr/>
                  <a:graphic xmlns:a="http://schemas.openxmlformats.org/drawingml/2006/main">
                    <a:graphicData uri="http://schemas.openxmlformats.org/drawingml/2006/picture">
                      <pic:pic xmlns:pic="http://schemas.openxmlformats.org/drawingml/2006/picture">
                        <pic:nvPicPr>
                          <pic:cNvPr id="946" name="Text_Box_1780_SpCnt_109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42" name="Text_Box_1780_SpCnt_1094"/>
                  <wp:cNvGraphicFramePr/>
                  <a:graphic xmlns:a="http://schemas.openxmlformats.org/drawingml/2006/main">
                    <a:graphicData uri="http://schemas.openxmlformats.org/drawingml/2006/picture">
                      <pic:pic xmlns:pic="http://schemas.openxmlformats.org/drawingml/2006/picture">
                        <pic:nvPicPr>
                          <pic:cNvPr id="942" name="Text_Box_1780_SpCnt_109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40" name="Text_Box_1780_SpCnt_1095"/>
                  <wp:cNvGraphicFramePr/>
                  <a:graphic xmlns:a="http://schemas.openxmlformats.org/drawingml/2006/main">
                    <a:graphicData uri="http://schemas.openxmlformats.org/drawingml/2006/picture">
                      <pic:pic xmlns:pic="http://schemas.openxmlformats.org/drawingml/2006/picture">
                        <pic:nvPicPr>
                          <pic:cNvPr id="940" name="Text_Box_1780_SpCnt_109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49" name="Text_Box_1780_SpCnt_1096"/>
                  <wp:cNvGraphicFramePr/>
                  <a:graphic xmlns:a="http://schemas.openxmlformats.org/drawingml/2006/main">
                    <a:graphicData uri="http://schemas.openxmlformats.org/drawingml/2006/picture">
                      <pic:pic xmlns:pic="http://schemas.openxmlformats.org/drawingml/2006/picture">
                        <pic:nvPicPr>
                          <pic:cNvPr id="949" name="Text_Box_1780_SpCnt_109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43" name="Text_Box_1780_SpCnt_1097"/>
                  <wp:cNvGraphicFramePr/>
                  <a:graphic xmlns:a="http://schemas.openxmlformats.org/drawingml/2006/main">
                    <a:graphicData uri="http://schemas.openxmlformats.org/drawingml/2006/picture">
                      <pic:pic xmlns:pic="http://schemas.openxmlformats.org/drawingml/2006/picture">
                        <pic:nvPicPr>
                          <pic:cNvPr id="943" name="Text_Box_1780_SpCnt_109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44" name="Text_Box_1780_SpCnt_1098"/>
                  <wp:cNvGraphicFramePr/>
                  <a:graphic xmlns:a="http://schemas.openxmlformats.org/drawingml/2006/main">
                    <a:graphicData uri="http://schemas.openxmlformats.org/drawingml/2006/picture">
                      <pic:pic xmlns:pic="http://schemas.openxmlformats.org/drawingml/2006/picture">
                        <pic:nvPicPr>
                          <pic:cNvPr id="944" name="Text_Box_1780_SpCnt_1098"/>
                          <pic:cNvPicPr/>
                        </pic:nvPicPr>
                        <pic:blipFill>
                          <a:blip r:embed="rId33"/>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30" name="Text_Box_1780_SpCnt_1099"/>
                  <wp:cNvGraphicFramePr/>
                  <a:graphic xmlns:a="http://schemas.openxmlformats.org/drawingml/2006/main">
                    <a:graphicData uri="http://schemas.openxmlformats.org/drawingml/2006/picture">
                      <pic:pic xmlns:pic="http://schemas.openxmlformats.org/drawingml/2006/picture">
                        <pic:nvPicPr>
                          <pic:cNvPr id="930" name="Text_Box_1780_SpCnt_109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39" name="Text_Box_1780_SpCnt_1100"/>
                  <wp:cNvGraphicFramePr/>
                  <a:graphic xmlns:a="http://schemas.openxmlformats.org/drawingml/2006/main">
                    <a:graphicData uri="http://schemas.openxmlformats.org/drawingml/2006/picture">
                      <pic:pic xmlns:pic="http://schemas.openxmlformats.org/drawingml/2006/picture">
                        <pic:nvPicPr>
                          <pic:cNvPr id="939" name="Text_Box_1780_SpCnt_110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35" name="Text_Box_1780_SpCnt_1101"/>
                  <wp:cNvGraphicFramePr/>
                  <a:graphic xmlns:a="http://schemas.openxmlformats.org/drawingml/2006/main">
                    <a:graphicData uri="http://schemas.openxmlformats.org/drawingml/2006/picture">
                      <pic:pic xmlns:pic="http://schemas.openxmlformats.org/drawingml/2006/picture">
                        <pic:nvPicPr>
                          <pic:cNvPr id="935" name="Text_Box_1780_SpCnt_110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32" name="Text_Box_1780_SpCnt_1102"/>
                  <wp:cNvGraphicFramePr/>
                  <a:graphic xmlns:a="http://schemas.openxmlformats.org/drawingml/2006/main">
                    <a:graphicData uri="http://schemas.openxmlformats.org/drawingml/2006/picture">
                      <pic:pic xmlns:pic="http://schemas.openxmlformats.org/drawingml/2006/picture">
                        <pic:nvPicPr>
                          <pic:cNvPr id="932" name="Text_Box_1780_SpCnt_110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26" name="Text_Box_1780_SpCnt_1103"/>
                  <wp:cNvGraphicFramePr/>
                  <a:graphic xmlns:a="http://schemas.openxmlformats.org/drawingml/2006/main">
                    <a:graphicData uri="http://schemas.openxmlformats.org/drawingml/2006/picture">
                      <pic:pic xmlns:pic="http://schemas.openxmlformats.org/drawingml/2006/picture">
                        <pic:nvPicPr>
                          <pic:cNvPr id="926" name="Text_Box_1780_SpCnt_110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37" name="Text_Box_1780_SpCnt_1104"/>
                  <wp:cNvGraphicFramePr/>
                  <a:graphic xmlns:a="http://schemas.openxmlformats.org/drawingml/2006/main">
                    <a:graphicData uri="http://schemas.openxmlformats.org/drawingml/2006/picture">
                      <pic:pic xmlns:pic="http://schemas.openxmlformats.org/drawingml/2006/picture">
                        <pic:nvPicPr>
                          <pic:cNvPr id="937" name="Text_Box_1780_SpCnt_110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41" name="Text_Box_1780_SpCnt_1105"/>
                  <wp:cNvGraphicFramePr/>
                  <a:graphic xmlns:a="http://schemas.openxmlformats.org/drawingml/2006/main">
                    <a:graphicData uri="http://schemas.openxmlformats.org/drawingml/2006/picture">
                      <pic:pic xmlns:pic="http://schemas.openxmlformats.org/drawingml/2006/picture">
                        <pic:nvPicPr>
                          <pic:cNvPr id="941" name="Text_Box_1780_SpCnt_110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28" name="Text_Box_1780_SpCnt_1106"/>
                  <wp:cNvGraphicFramePr/>
                  <a:graphic xmlns:a="http://schemas.openxmlformats.org/drawingml/2006/main">
                    <a:graphicData uri="http://schemas.openxmlformats.org/drawingml/2006/picture">
                      <pic:pic xmlns:pic="http://schemas.openxmlformats.org/drawingml/2006/picture">
                        <pic:nvPicPr>
                          <pic:cNvPr id="928" name="Text_Box_1780_SpCnt_110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29" name="Text_Box_1780_SpCnt_1107"/>
                  <wp:cNvGraphicFramePr/>
                  <a:graphic xmlns:a="http://schemas.openxmlformats.org/drawingml/2006/main">
                    <a:graphicData uri="http://schemas.openxmlformats.org/drawingml/2006/picture">
                      <pic:pic xmlns:pic="http://schemas.openxmlformats.org/drawingml/2006/picture">
                        <pic:nvPicPr>
                          <pic:cNvPr id="929" name="Text_Box_1780_SpCnt_110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45" name="Text_Box_1780_SpCnt_1108"/>
                  <wp:cNvGraphicFramePr/>
                  <a:graphic xmlns:a="http://schemas.openxmlformats.org/drawingml/2006/main">
                    <a:graphicData uri="http://schemas.openxmlformats.org/drawingml/2006/picture">
                      <pic:pic xmlns:pic="http://schemas.openxmlformats.org/drawingml/2006/picture">
                        <pic:nvPicPr>
                          <pic:cNvPr id="945" name="Text_Box_1780_SpCnt_110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47" name="Text_Box_1780_SpCnt_1109"/>
                  <wp:cNvGraphicFramePr/>
                  <a:graphic xmlns:a="http://schemas.openxmlformats.org/drawingml/2006/main">
                    <a:graphicData uri="http://schemas.openxmlformats.org/drawingml/2006/picture">
                      <pic:pic xmlns:pic="http://schemas.openxmlformats.org/drawingml/2006/picture">
                        <pic:nvPicPr>
                          <pic:cNvPr id="947" name="Text_Box_1780_SpCnt_110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0" name="Text_Box_1780_SpCnt_1110"/>
                  <wp:cNvGraphicFramePr/>
                  <a:graphic xmlns:a="http://schemas.openxmlformats.org/drawingml/2006/main">
                    <a:graphicData uri="http://schemas.openxmlformats.org/drawingml/2006/picture">
                      <pic:pic xmlns:pic="http://schemas.openxmlformats.org/drawingml/2006/picture">
                        <pic:nvPicPr>
                          <pic:cNvPr id="950" name="Text_Box_1780_SpCnt_111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1" name="Text_Box_1780_SpCnt_1111"/>
                  <wp:cNvGraphicFramePr/>
                  <a:graphic xmlns:a="http://schemas.openxmlformats.org/drawingml/2006/main">
                    <a:graphicData uri="http://schemas.openxmlformats.org/drawingml/2006/picture">
                      <pic:pic xmlns:pic="http://schemas.openxmlformats.org/drawingml/2006/picture">
                        <pic:nvPicPr>
                          <pic:cNvPr id="951" name="Text_Box_1780_SpCnt_111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2" name="Text_Box_1780_SpCnt_1112"/>
                  <wp:cNvGraphicFramePr/>
                  <a:graphic xmlns:a="http://schemas.openxmlformats.org/drawingml/2006/main">
                    <a:graphicData uri="http://schemas.openxmlformats.org/drawingml/2006/picture">
                      <pic:pic xmlns:pic="http://schemas.openxmlformats.org/drawingml/2006/picture">
                        <pic:nvPicPr>
                          <pic:cNvPr id="952" name="Text_Box_1780_SpCnt_111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3" name="Text_Box_1780_SpCnt_1113"/>
                  <wp:cNvGraphicFramePr/>
                  <a:graphic xmlns:a="http://schemas.openxmlformats.org/drawingml/2006/main">
                    <a:graphicData uri="http://schemas.openxmlformats.org/drawingml/2006/picture">
                      <pic:pic xmlns:pic="http://schemas.openxmlformats.org/drawingml/2006/picture">
                        <pic:nvPicPr>
                          <pic:cNvPr id="953" name="Text_Box_1780_SpCnt_111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2" name="Text_Box_1780_SpCnt_1114"/>
                  <wp:cNvGraphicFramePr/>
                  <a:graphic xmlns:a="http://schemas.openxmlformats.org/drawingml/2006/main">
                    <a:graphicData uri="http://schemas.openxmlformats.org/drawingml/2006/picture">
                      <pic:pic xmlns:pic="http://schemas.openxmlformats.org/drawingml/2006/picture">
                        <pic:nvPicPr>
                          <pic:cNvPr id="972" name="Text_Box_1780_SpCnt_111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8" name="Text_Box_1780_SpCnt_1115"/>
                  <wp:cNvGraphicFramePr/>
                  <a:graphic xmlns:a="http://schemas.openxmlformats.org/drawingml/2006/main">
                    <a:graphicData uri="http://schemas.openxmlformats.org/drawingml/2006/picture">
                      <pic:pic xmlns:pic="http://schemas.openxmlformats.org/drawingml/2006/picture">
                        <pic:nvPicPr>
                          <pic:cNvPr id="958" name="Text_Box_1780_SpCnt_111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6" name="Text_Box_1780_SpCnt_1116"/>
                  <wp:cNvGraphicFramePr/>
                  <a:graphic xmlns:a="http://schemas.openxmlformats.org/drawingml/2006/main">
                    <a:graphicData uri="http://schemas.openxmlformats.org/drawingml/2006/picture">
                      <pic:pic xmlns:pic="http://schemas.openxmlformats.org/drawingml/2006/picture">
                        <pic:nvPicPr>
                          <pic:cNvPr id="956" name="Text_Box_1780_SpCnt_111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6" name="Text_Box_1780_SpCnt_1117"/>
                  <wp:cNvGraphicFramePr/>
                  <a:graphic xmlns:a="http://schemas.openxmlformats.org/drawingml/2006/main">
                    <a:graphicData uri="http://schemas.openxmlformats.org/drawingml/2006/picture">
                      <pic:pic xmlns:pic="http://schemas.openxmlformats.org/drawingml/2006/picture">
                        <pic:nvPicPr>
                          <pic:cNvPr id="966" name="Text_Box_1780_SpCnt_111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7" name="Text_Box_1780_SpCnt_1118"/>
                  <wp:cNvGraphicFramePr/>
                  <a:graphic xmlns:a="http://schemas.openxmlformats.org/drawingml/2006/main">
                    <a:graphicData uri="http://schemas.openxmlformats.org/drawingml/2006/picture">
                      <pic:pic xmlns:pic="http://schemas.openxmlformats.org/drawingml/2006/picture">
                        <pic:nvPicPr>
                          <pic:cNvPr id="977" name="Text_Box_1780_SpCnt_111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1" name="Text_Box_1780_SpCnt_1119"/>
                  <wp:cNvGraphicFramePr/>
                  <a:graphic xmlns:a="http://schemas.openxmlformats.org/drawingml/2006/main">
                    <a:graphicData uri="http://schemas.openxmlformats.org/drawingml/2006/picture">
                      <pic:pic xmlns:pic="http://schemas.openxmlformats.org/drawingml/2006/picture">
                        <pic:nvPicPr>
                          <pic:cNvPr id="971" name="Text_Box_1780_SpCnt_111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9" name="Text_Box_1780_SpCnt_1120"/>
                  <wp:cNvGraphicFramePr/>
                  <a:graphic xmlns:a="http://schemas.openxmlformats.org/drawingml/2006/main">
                    <a:graphicData uri="http://schemas.openxmlformats.org/drawingml/2006/picture">
                      <pic:pic xmlns:pic="http://schemas.openxmlformats.org/drawingml/2006/picture">
                        <pic:nvPicPr>
                          <pic:cNvPr id="979" name="Text_Box_1780_SpCnt_112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83" name="Text_Box_1780_SpCnt_1121"/>
                  <wp:cNvGraphicFramePr/>
                  <a:graphic xmlns:a="http://schemas.openxmlformats.org/drawingml/2006/main">
                    <a:graphicData uri="http://schemas.openxmlformats.org/drawingml/2006/picture">
                      <pic:pic xmlns:pic="http://schemas.openxmlformats.org/drawingml/2006/picture">
                        <pic:nvPicPr>
                          <pic:cNvPr id="983" name="Text_Box_1780_SpCnt_112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3" name="Text_Box_1780_SpCnt_1122"/>
                  <wp:cNvGraphicFramePr/>
                  <a:graphic xmlns:a="http://schemas.openxmlformats.org/drawingml/2006/main">
                    <a:graphicData uri="http://schemas.openxmlformats.org/drawingml/2006/picture">
                      <pic:pic xmlns:pic="http://schemas.openxmlformats.org/drawingml/2006/picture">
                        <pic:nvPicPr>
                          <pic:cNvPr id="973" name="Text_Box_1780_SpCnt_112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82" name="Text_Box_1780_SpCnt_1123"/>
                  <wp:cNvGraphicFramePr/>
                  <a:graphic xmlns:a="http://schemas.openxmlformats.org/drawingml/2006/main">
                    <a:graphicData uri="http://schemas.openxmlformats.org/drawingml/2006/picture">
                      <pic:pic xmlns:pic="http://schemas.openxmlformats.org/drawingml/2006/picture">
                        <pic:nvPicPr>
                          <pic:cNvPr id="982" name="Text_Box_1780_SpCnt_112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7" name="Text_Box_1780_SpCnt_1124"/>
                  <wp:cNvGraphicFramePr/>
                  <a:graphic xmlns:a="http://schemas.openxmlformats.org/drawingml/2006/main">
                    <a:graphicData uri="http://schemas.openxmlformats.org/drawingml/2006/picture">
                      <pic:pic xmlns:pic="http://schemas.openxmlformats.org/drawingml/2006/picture">
                        <pic:nvPicPr>
                          <pic:cNvPr id="967" name="Text_Box_1780_SpCnt_112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80" name="Text_Box_1780_SpCnt_1125"/>
                  <wp:cNvGraphicFramePr/>
                  <a:graphic xmlns:a="http://schemas.openxmlformats.org/drawingml/2006/main">
                    <a:graphicData uri="http://schemas.openxmlformats.org/drawingml/2006/picture">
                      <pic:pic xmlns:pic="http://schemas.openxmlformats.org/drawingml/2006/picture">
                        <pic:nvPicPr>
                          <pic:cNvPr id="980" name="Text_Box_1780_SpCnt_112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4" name="Text_Box_1780_SpCnt_1126"/>
                  <wp:cNvGraphicFramePr/>
                  <a:graphic xmlns:a="http://schemas.openxmlformats.org/drawingml/2006/main">
                    <a:graphicData uri="http://schemas.openxmlformats.org/drawingml/2006/picture">
                      <pic:pic xmlns:pic="http://schemas.openxmlformats.org/drawingml/2006/picture">
                        <pic:nvPicPr>
                          <pic:cNvPr id="974" name="Text_Box_1780_SpCnt_112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8" name="Text_Box_1780_SpCnt_1127"/>
                  <wp:cNvGraphicFramePr/>
                  <a:graphic xmlns:a="http://schemas.openxmlformats.org/drawingml/2006/main">
                    <a:graphicData uri="http://schemas.openxmlformats.org/drawingml/2006/picture">
                      <pic:pic xmlns:pic="http://schemas.openxmlformats.org/drawingml/2006/picture">
                        <pic:nvPicPr>
                          <pic:cNvPr id="968" name="Text_Box_1780_SpCnt_112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9" name="Text_Box_1780_SpCnt_1128"/>
                  <wp:cNvGraphicFramePr/>
                  <a:graphic xmlns:a="http://schemas.openxmlformats.org/drawingml/2006/main">
                    <a:graphicData uri="http://schemas.openxmlformats.org/drawingml/2006/picture">
                      <pic:pic xmlns:pic="http://schemas.openxmlformats.org/drawingml/2006/picture">
                        <pic:nvPicPr>
                          <pic:cNvPr id="959" name="Text_Box_1780_SpCnt_112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0" name="Text_Box_1780_SpCnt_1129"/>
                  <wp:cNvGraphicFramePr/>
                  <a:graphic xmlns:a="http://schemas.openxmlformats.org/drawingml/2006/main">
                    <a:graphicData uri="http://schemas.openxmlformats.org/drawingml/2006/picture">
                      <pic:pic xmlns:pic="http://schemas.openxmlformats.org/drawingml/2006/picture">
                        <pic:nvPicPr>
                          <pic:cNvPr id="960" name="Text_Box_1780_SpCnt_112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4" name="Text_Box_1780_SpCnt_1130"/>
                  <wp:cNvGraphicFramePr/>
                  <a:graphic xmlns:a="http://schemas.openxmlformats.org/drawingml/2006/main">
                    <a:graphicData uri="http://schemas.openxmlformats.org/drawingml/2006/picture">
                      <pic:pic xmlns:pic="http://schemas.openxmlformats.org/drawingml/2006/picture">
                        <pic:nvPicPr>
                          <pic:cNvPr id="954" name="Text_Box_1780_SpCnt_113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1" name="Text_Box_1780_SpCnt_1131"/>
                  <wp:cNvGraphicFramePr/>
                  <a:graphic xmlns:a="http://schemas.openxmlformats.org/drawingml/2006/main">
                    <a:graphicData uri="http://schemas.openxmlformats.org/drawingml/2006/picture">
                      <pic:pic xmlns:pic="http://schemas.openxmlformats.org/drawingml/2006/picture">
                        <pic:nvPicPr>
                          <pic:cNvPr id="961" name="Text_Box_1780_SpCnt_113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9" name="Text_Box_1780_SpCnt_1132"/>
                  <wp:cNvGraphicFramePr/>
                  <a:graphic xmlns:a="http://schemas.openxmlformats.org/drawingml/2006/main">
                    <a:graphicData uri="http://schemas.openxmlformats.org/drawingml/2006/picture">
                      <pic:pic xmlns:pic="http://schemas.openxmlformats.org/drawingml/2006/picture">
                        <pic:nvPicPr>
                          <pic:cNvPr id="969" name="Text_Box_1780_SpCnt_113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5" name="Text_Box_1780_SpCnt_1133"/>
                  <wp:cNvGraphicFramePr/>
                  <a:graphic xmlns:a="http://schemas.openxmlformats.org/drawingml/2006/main">
                    <a:graphicData uri="http://schemas.openxmlformats.org/drawingml/2006/picture">
                      <pic:pic xmlns:pic="http://schemas.openxmlformats.org/drawingml/2006/picture">
                        <pic:nvPicPr>
                          <pic:cNvPr id="975" name="Text_Box_1780_SpCnt_113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7" name="Text_Box_1780_SpCnt_1134"/>
                  <wp:cNvGraphicFramePr/>
                  <a:graphic xmlns:a="http://schemas.openxmlformats.org/drawingml/2006/main">
                    <a:graphicData uri="http://schemas.openxmlformats.org/drawingml/2006/picture">
                      <pic:pic xmlns:pic="http://schemas.openxmlformats.org/drawingml/2006/picture">
                        <pic:nvPicPr>
                          <pic:cNvPr id="957" name="Text_Box_1780_SpCnt_113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3" name="Text_Box_1780_SpCnt_1135"/>
                  <wp:cNvGraphicFramePr/>
                  <a:graphic xmlns:a="http://schemas.openxmlformats.org/drawingml/2006/main">
                    <a:graphicData uri="http://schemas.openxmlformats.org/drawingml/2006/picture">
                      <pic:pic xmlns:pic="http://schemas.openxmlformats.org/drawingml/2006/picture">
                        <pic:nvPicPr>
                          <pic:cNvPr id="963" name="Text_Box_1780_SpCnt_113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4" name="Text_Box_1780_SpCnt_1136"/>
                  <wp:cNvGraphicFramePr/>
                  <a:graphic xmlns:a="http://schemas.openxmlformats.org/drawingml/2006/main">
                    <a:graphicData uri="http://schemas.openxmlformats.org/drawingml/2006/picture">
                      <pic:pic xmlns:pic="http://schemas.openxmlformats.org/drawingml/2006/picture">
                        <pic:nvPicPr>
                          <pic:cNvPr id="964" name="Text_Box_1780_SpCnt_113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6" name="Text_Box_1780_SpCnt_1137"/>
                  <wp:cNvGraphicFramePr/>
                  <a:graphic xmlns:a="http://schemas.openxmlformats.org/drawingml/2006/main">
                    <a:graphicData uri="http://schemas.openxmlformats.org/drawingml/2006/picture">
                      <pic:pic xmlns:pic="http://schemas.openxmlformats.org/drawingml/2006/picture">
                        <pic:nvPicPr>
                          <pic:cNvPr id="976" name="Text_Box_1780_SpCnt_113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81" name="Text_Box_1780_SpCnt_1138"/>
                  <wp:cNvGraphicFramePr/>
                  <a:graphic xmlns:a="http://schemas.openxmlformats.org/drawingml/2006/main">
                    <a:graphicData uri="http://schemas.openxmlformats.org/drawingml/2006/picture">
                      <pic:pic xmlns:pic="http://schemas.openxmlformats.org/drawingml/2006/picture">
                        <pic:nvPicPr>
                          <pic:cNvPr id="981" name="Text_Box_1780_SpCnt_113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2" name="Text_Box_1780_SpCnt_1139"/>
                  <wp:cNvGraphicFramePr/>
                  <a:graphic xmlns:a="http://schemas.openxmlformats.org/drawingml/2006/main">
                    <a:graphicData uri="http://schemas.openxmlformats.org/drawingml/2006/picture">
                      <pic:pic xmlns:pic="http://schemas.openxmlformats.org/drawingml/2006/picture">
                        <pic:nvPicPr>
                          <pic:cNvPr id="962" name="Text_Box_1780_SpCnt_113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8" name="Text_Box_1780_SpCnt_1140"/>
                  <wp:cNvGraphicFramePr/>
                  <a:graphic xmlns:a="http://schemas.openxmlformats.org/drawingml/2006/main">
                    <a:graphicData uri="http://schemas.openxmlformats.org/drawingml/2006/picture">
                      <pic:pic xmlns:pic="http://schemas.openxmlformats.org/drawingml/2006/picture">
                        <pic:nvPicPr>
                          <pic:cNvPr id="978" name="Text_Box_1780_SpCnt_114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65" name="Text_Box_1780_SpCnt_1141"/>
                  <wp:cNvGraphicFramePr/>
                  <a:graphic xmlns:a="http://schemas.openxmlformats.org/drawingml/2006/main">
                    <a:graphicData uri="http://schemas.openxmlformats.org/drawingml/2006/picture">
                      <pic:pic xmlns:pic="http://schemas.openxmlformats.org/drawingml/2006/picture">
                        <pic:nvPicPr>
                          <pic:cNvPr id="965" name="Text_Box_1780_SpCnt_114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55" name="Text_Box_1780_SpCnt_1142"/>
                  <wp:cNvGraphicFramePr/>
                  <a:graphic xmlns:a="http://schemas.openxmlformats.org/drawingml/2006/main">
                    <a:graphicData uri="http://schemas.openxmlformats.org/drawingml/2006/picture">
                      <pic:pic xmlns:pic="http://schemas.openxmlformats.org/drawingml/2006/picture">
                        <pic:nvPicPr>
                          <pic:cNvPr id="955" name="Text_Box_1780_SpCnt_114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70" name="Text_Box_1780_SpCnt_1143"/>
                  <wp:cNvGraphicFramePr/>
                  <a:graphic xmlns:a="http://schemas.openxmlformats.org/drawingml/2006/main">
                    <a:graphicData uri="http://schemas.openxmlformats.org/drawingml/2006/picture">
                      <pic:pic xmlns:pic="http://schemas.openxmlformats.org/drawingml/2006/picture">
                        <pic:nvPicPr>
                          <pic:cNvPr id="970" name="Text_Box_1780_SpCnt_114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84" name="Text_Box_1780_SpCnt_1144"/>
                  <wp:cNvGraphicFramePr/>
                  <a:graphic xmlns:a="http://schemas.openxmlformats.org/drawingml/2006/main">
                    <a:graphicData uri="http://schemas.openxmlformats.org/drawingml/2006/picture">
                      <pic:pic xmlns:pic="http://schemas.openxmlformats.org/drawingml/2006/picture">
                        <pic:nvPicPr>
                          <pic:cNvPr id="984" name="Text_Box_1780_SpCnt_114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85" name="Text_Box_1780_SpCnt_1145"/>
                  <wp:cNvGraphicFramePr/>
                  <a:graphic xmlns:a="http://schemas.openxmlformats.org/drawingml/2006/main">
                    <a:graphicData uri="http://schemas.openxmlformats.org/drawingml/2006/picture">
                      <pic:pic xmlns:pic="http://schemas.openxmlformats.org/drawingml/2006/picture">
                        <pic:nvPicPr>
                          <pic:cNvPr id="985" name="Text_Box_1780_SpCnt_114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115"/>
                  <wp:effectExtent l="0" t="0" r="0" b="0"/>
                  <wp:wrapNone/>
                  <wp:docPr id="1006" name="Text_Box_1780_SpCnt_1146"/>
                  <wp:cNvGraphicFramePr/>
                  <a:graphic xmlns:a="http://schemas.openxmlformats.org/drawingml/2006/main">
                    <a:graphicData uri="http://schemas.openxmlformats.org/drawingml/2006/picture">
                      <pic:pic xmlns:pic="http://schemas.openxmlformats.org/drawingml/2006/picture">
                        <pic:nvPicPr>
                          <pic:cNvPr id="1006" name="Text_Box_1780_SpCnt_1146"/>
                          <pic:cNvPicPr/>
                        </pic:nvPicPr>
                        <pic:blipFill>
                          <a:blip r:embed="rId26"/>
                          <a:stretch>
                            <a:fillRect/>
                          </a:stretch>
                        </pic:blipFill>
                        <pic:spPr>
                          <a:xfrm>
                            <a:off x="0" y="0"/>
                            <a:ext cx="7747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05" name="Text_Box_1780_SpCnt_1147"/>
                  <wp:cNvGraphicFramePr/>
                  <a:graphic xmlns:a="http://schemas.openxmlformats.org/drawingml/2006/main">
                    <a:graphicData uri="http://schemas.openxmlformats.org/drawingml/2006/picture">
                      <pic:pic xmlns:pic="http://schemas.openxmlformats.org/drawingml/2006/picture">
                        <pic:nvPicPr>
                          <pic:cNvPr id="1005" name="Text_Box_1780_SpCnt_114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03" name="Text_Box_1780_SpCnt_1148"/>
                  <wp:cNvGraphicFramePr/>
                  <a:graphic xmlns:a="http://schemas.openxmlformats.org/drawingml/2006/main">
                    <a:graphicData uri="http://schemas.openxmlformats.org/drawingml/2006/picture">
                      <pic:pic xmlns:pic="http://schemas.openxmlformats.org/drawingml/2006/picture">
                        <pic:nvPicPr>
                          <pic:cNvPr id="1003" name="Text_Box_1780_SpCnt_1148"/>
                          <pic:cNvPicPr/>
                        </pic:nvPicPr>
                        <pic:blipFill>
                          <a:blip r:embed="rId34"/>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00" name="Text_Box_1780_SpCnt_1149"/>
                  <wp:cNvGraphicFramePr/>
                  <a:graphic xmlns:a="http://schemas.openxmlformats.org/drawingml/2006/main">
                    <a:graphicData uri="http://schemas.openxmlformats.org/drawingml/2006/picture">
                      <pic:pic xmlns:pic="http://schemas.openxmlformats.org/drawingml/2006/picture">
                        <pic:nvPicPr>
                          <pic:cNvPr id="1000" name="Text_Box_1780_SpCnt_114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08" name="Text_Box_1780_SpCnt_1150"/>
                  <wp:cNvGraphicFramePr/>
                  <a:graphic xmlns:a="http://schemas.openxmlformats.org/drawingml/2006/main">
                    <a:graphicData uri="http://schemas.openxmlformats.org/drawingml/2006/picture">
                      <pic:pic xmlns:pic="http://schemas.openxmlformats.org/drawingml/2006/picture">
                        <pic:nvPicPr>
                          <pic:cNvPr id="1008" name="Text_Box_1780_SpCnt_115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11" name="Text_Box_1780_SpCnt_1151"/>
                  <wp:cNvGraphicFramePr/>
                  <a:graphic xmlns:a="http://schemas.openxmlformats.org/drawingml/2006/main">
                    <a:graphicData uri="http://schemas.openxmlformats.org/drawingml/2006/picture">
                      <pic:pic xmlns:pic="http://schemas.openxmlformats.org/drawingml/2006/picture">
                        <pic:nvPicPr>
                          <pic:cNvPr id="1011" name="Text_Box_1780_SpCnt_115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87" name="Text_Box_1780_SpCnt_1152"/>
                  <wp:cNvGraphicFramePr/>
                  <a:graphic xmlns:a="http://schemas.openxmlformats.org/drawingml/2006/main">
                    <a:graphicData uri="http://schemas.openxmlformats.org/drawingml/2006/picture">
                      <pic:pic xmlns:pic="http://schemas.openxmlformats.org/drawingml/2006/picture">
                        <pic:nvPicPr>
                          <pic:cNvPr id="987" name="Text_Box_1780_SpCnt_115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14" name="Text_Box_1780_SpCnt_1153"/>
                  <wp:cNvGraphicFramePr/>
                  <a:graphic xmlns:a="http://schemas.openxmlformats.org/drawingml/2006/main">
                    <a:graphicData uri="http://schemas.openxmlformats.org/drawingml/2006/picture">
                      <pic:pic xmlns:pic="http://schemas.openxmlformats.org/drawingml/2006/picture">
                        <pic:nvPicPr>
                          <pic:cNvPr id="1014" name="Text_Box_1780_SpCnt_115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09" name="Text_Box_1780_SpCnt_1154"/>
                  <wp:cNvGraphicFramePr/>
                  <a:graphic xmlns:a="http://schemas.openxmlformats.org/drawingml/2006/main">
                    <a:graphicData uri="http://schemas.openxmlformats.org/drawingml/2006/picture">
                      <pic:pic xmlns:pic="http://schemas.openxmlformats.org/drawingml/2006/picture">
                        <pic:nvPicPr>
                          <pic:cNvPr id="1009" name="Text_Box_1780_SpCnt_115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89" name="Text_Box_1780_SpCnt_1155"/>
                  <wp:cNvGraphicFramePr/>
                  <a:graphic xmlns:a="http://schemas.openxmlformats.org/drawingml/2006/main">
                    <a:graphicData uri="http://schemas.openxmlformats.org/drawingml/2006/picture">
                      <pic:pic xmlns:pic="http://schemas.openxmlformats.org/drawingml/2006/picture">
                        <pic:nvPicPr>
                          <pic:cNvPr id="989" name="Text_Box_1780_SpCnt_115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88" name="Text_Box_1780_SpCnt_1156"/>
                  <wp:cNvGraphicFramePr/>
                  <a:graphic xmlns:a="http://schemas.openxmlformats.org/drawingml/2006/main">
                    <a:graphicData uri="http://schemas.openxmlformats.org/drawingml/2006/picture">
                      <pic:pic xmlns:pic="http://schemas.openxmlformats.org/drawingml/2006/picture">
                        <pic:nvPicPr>
                          <pic:cNvPr id="988" name="Text_Box_1780_SpCnt_115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04" name="Text_Box_1780_SpCnt_1157"/>
                  <wp:cNvGraphicFramePr/>
                  <a:graphic xmlns:a="http://schemas.openxmlformats.org/drawingml/2006/main">
                    <a:graphicData uri="http://schemas.openxmlformats.org/drawingml/2006/picture">
                      <pic:pic xmlns:pic="http://schemas.openxmlformats.org/drawingml/2006/picture">
                        <pic:nvPicPr>
                          <pic:cNvPr id="1004" name="Text_Box_1780_SpCnt_115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655"/>
                  <wp:effectExtent l="0" t="0" r="0" b="0"/>
                  <wp:wrapNone/>
                  <wp:docPr id="1001" name="Text_Box_1780_SpCnt_1158"/>
                  <wp:cNvGraphicFramePr/>
                  <a:graphic xmlns:a="http://schemas.openxmlformats.org/drawingml/2006/main">
                    <a:graphicData uri="http://schemas.openxmlformats.org/drawingml/2006/picture">
                      <pic:pic xmlns:pic="http://schemas.openxmlformats.org/drawingml/2006/picture">
                        <pic:nvPicPr>
                          <pic:cNvPr id="1001" name="Text_Box_1780_SpCnt_1158"/>
                          <pic:cNvPicPr/>
                        </pic:nvPicPr>
                        <pic:blipFill>
                          <a:blip r:embed="rId26"/>
                          <a:stretch>
                            <a:fillRect/>
                          </a:stretch>
                        </pic:blipFill>
                        <pic:spPr>
                          <a:xfrm>
                            <a:off x="0" y="0"/>
                            <a:ext cx="77470" cy="922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07" name="Text_Box_1780_SpCnt_1159"/>
                  <wp:cNvGraphicFramePr/>
                  <a:graphic xmlns:a="http://schemas.openxmlformats.org/drawingml/2006/main">
                    <a:graphicData uri="http://schemas.openxmlformats.org/drawingml/2006/picture">
                      <pic:pic xmlns:pic="http://schemas.openxmlformats.org/drawingml/2006/picture">
                        <pic:nvPicPr>
                          <pic:cNvPr id="1007" name="Text_Box_1780_SpCnt_115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15" name="Text_Box_1780_SpCnt_1160"/>
                  <wp:cNvGraphicFramePr/>
                  <a:graphic xmlns:a="http://schemas.openxmlformats.org/drawingml/2006/main">
                    <a:graphicData uri="http://schemas.openxmlformats.org/drawingml/2006/picture">
                      <pic:pic xmlns:pic="http://schemas.openxmlformats.org/drawingml/2006/picture">
                        <pic:nvPicPr>
                          <pic:cNvPr id="1015" name="Text_Box_1780_SpCnt_116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86" name="Text_Box_1780_SpCnt_1161"/>
                  <wp:cNvGraphicFramePr/>
                  <a:graphic xmlns:a="http://schemas.openxmlformats.org/drawingml/2006/main">
                    <a:graphicData uri="http://schemas.openxmlformats.org/drawingml/2006/picture">
                      <pic:pic xmlns:pic="http://schemas.openxmlformats.org/drawingml/2006/picture">
                        <pic:nvPicPr>
                          <pic:cNvPr id="986" name="Text_Box_1780_SpCnt_116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97" name="Text_Box_1780_SpCnt_1162"/>
                  <wp:cNvGraphicFramePr/>
                  <a:graphic xmlns:a="http://schemas.openxmlformats.org/drawingml/2006/main">
                    <a:graphicData uri="http://schemas.openxmlformats.org/drawingml/2006/picture">
                      <pic:pic xmlns:pic="http://schemas.openxmlformats.org/drawingml/2006/picture">
                        <pic:nvPicPr>
                          <pic:cNvPr id="997" name="Text_Box_1780_SpCnt_116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10" name="Text_Box_1780_SpCnt_1163"/>
                  <wp:cNvGraphicFramePr/>
                  <a:graphic xmlns:a="http://schemas.openxmlformats.org/drawingml/2006/main">
                    <a:graphicData uri="http://schemas.openxmlformats.org/drawingml/2006/picture">
                      <pic:pic xmlns:pic="http://schemas.openxmlformats.org/drawingml/2006/picture">
                        <pic:nvPicPr>
                          <pic:cNvPr id="1010" name="Text_Box_1780_SpCnt_116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90" name="Text_Box_1780_SpCnt_1164"/>
                  <wp:cNvGraphicFramePr/>
                  <a:graphic xmlns:a="http://schemas.openxmlformats.org/drawingml/2006/main">
                    <a:graphicData uri="http://schemas.openxmlformats.org/drawingml/2006/picture">
                      <pic:pic xmlns:pic="http://schemas.openxmlformats.org/drawingml/2006/picture">
                        <pic:nvPicPr>
                          <pic:cNvPr id="990" name="Text_Box_1780_SpCnt_116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96" name="Text_Box_1780_SpCnt_1165"/>
                  <wp:cNvGraphicFramePr/>
                  <a:graphic xmlns:a="http://schemas.openxmlformats.org/drawingml/2006/main">
                    <a:graphicData uri="http://schemas.openxmlformats.org/drawingml/2006/picture">
                      <pic:pic xmlns:pic="http://schemas.openxmlformats.org/drawingml/2006/picture">
                        <pic:nvPicPr>
                          <pic:cNvPr id="996" name="Text_Box_1780_SpCnt_1165"/>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12" name="Text_Box_1780_SpCnt_1166"/>
                  <wp:cNvGraphicFramePr/>
                  <a:graphic xmlns:a="http://schemas.openxmlformats.org/drawingml/2006/main">
                    <a:graphicData uri="http://schemas.openxmlformats.org/drawingml/2006/picture">
                      <pic:pic xmlns:pic="http://schemas.openxmlformats.org/drawingml/2006/picture">
                        <pic:nvPicPr>
                          <pic:cNvPr id="1012" name="Text_Box_1780_SpCnt_1166"/>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13" name="Text_Box_1780_SpCnt_1167"/>
                  <wp:cNvGraphicFramePr/>
                  <a:graphic xmlns:a="http://schemas.openxmlformats.org/drawingml/2006/main">
                    <a:graphicData uri="http://schemas.openxmlformats.org/drawingml/2006/picture">
                      <pic:pic xmlns:pic="http://schemas.openxmlformats.org/drawingml/2006/picture">
                        <pic:nvPicPr>
                          <pic:cNvPr id="1013" name="Text_Box_1780_SpCnt_1167"/>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02" name="Text_Box_1780_SpCnt_1168"/>
                  <wp:cNvGraphicFramePr/>
                  <a:graphic xmlns:a="http://schemas.openxmlformats.org/drawingml/2006/main">
                    <a:graphicData uri="http://schemas.openxmlformats.org/drawingml/2006/picture">
                      <pic:pic xmlns:pic="http://schemas.openxmlformats.org/drawingml/2006/picture">
                        <pic:nvPicPr>
                          <pic:cNvPr id="1002" name="Text_Box_1780_SpCnt_1168"/>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991" name="Text_Box_1780_SpCnt_1169"/>
                  <wp:cNvGraphicFramePr/>
                  <a:graphic xmlns:a="http://schemas.openxmlformats.org/drawingml/2006/main">
                    <a:graphicData uri="http://schemas.openxmlformats.org/drawingml/2006/picture">
                      <pic:pic xmlns:pic="http://schemas.openxmlformats.org/drawingml/2006/picture">
                        <pic:nvPicPr>
                          <pic:cNvPr id="991" name="Text_Box_1780_SpCnt_116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94" name="Text_Box_1780_SpCnt_1170"/>
                  <wp:cNvGraphicFramePr/>
                  <a:graphic xmlns:a="http://schemas.openxmlformats.org/drawingml/2006/main">
                    <a:graphicData uri="http://schemas.openxmlformats.org/drawingml/2006/picture">
                      <pic:pic xmlns:pic="http://schemas.openxmlformats.org/drawingml/2006/picture">
                        <pic:nvPicPr>
                          <pic:cNvPr id="994" name="Text_Box_1780_SpCnt_1170"/>
                          <pic:cNvPicPr/>
                        </pic:nvPicPr>
                        <pic:blipFill>
                          <a:blip r:embed="rId35"/>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98" name="Text_Box_1780_SpCnt_1171"/>
                  <wp:cNvGraphicFramePr/>
                  <a:graphic xmlns:a="http://schemas.openxmlformats.org/drawingml/2006/main">
                    <a:graphicData uri="http://schemas.openxmlformats.org/drawingml/2006/picture">
                      <pic:pic xmlns:pic="http://schemas.openxmlformats.org/drawingml/2006/picture">
                        <pic:nvPicPr>
                          <pic:cNvPr id="998" name="Text_Box_1780_SpCnt_117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92" name="Text_Box_1780_SpCnt_1172"/>
                  <wp:cNvGraphicFramePr/>
                  <a:graphic xmlns:a="http://schemas.openxmlformats.org/drawingml/2006/main">
                    <a:graphicData uri="http://schemas.openxmlformats.org/drawingml/2006/picture">
                      <pic:pic xmlns:pic="http://schemas.openxmlformats.org/drawingml/2006/picture">
                        <pic:nvPicPr>
                          <pic:cNvPr id="992" name="Text_Box_1780_SpCnt_117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93" name="Text_Box_1780_SpCnt_1173"/>
                  <wp:cNvGraphicFramePr/>
                  <a:graphic xmlns:a="http://schemas.openxmlformats.org/drawingml/2006/main">
                    <a:graphicData uri="http://schemas.openxmlformats.org/drawingml/2006/picture">
                      <pic:pic xmlns:pic="http://schemas.openxmlformats.org/drawingml/2006/picture">
                        <pic:nvPicPr>
                          <pic:cNvPr id="993" name="Text_Box_1780_SpCnt_117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95" name="Text_Box_1780_SpCnt_1174"/>
                  <wp:cNvGraphicFramePr/>
                  <a:graphic xmlns:a="http://schemas.openxmlformats.org/drawingml/2006/main">
                    <a:graphicData uri="http://schemas.openxmlformats.org/drawingml/2006/picture">
                      <pic:pic xmlns:pic="http://schemas.openxmlformats.org/drawingml/2006/picture">
                        <pic:nvPicPr>
                          <pic:cNvPr id="995" name="Text_Box_1780_SpCnt_1174"/>
                          <pic:cNvPicPr/>
                        </pic:nvPicPr>
                        <pic:blipFill>
                          <a:blip r:embed="rId3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999" name="Text_Box_1780_SpCnt_1175"/>
                  <wp:cNvGraphicFramePr/>
                  <a:graphic xmlns:a="http://schemas.openxmlformats.org/drawingml/2006/main">
                    <a:graphicData uri="http://schemas.openxmlformats.org/drawingml/2006/picture">
                      <pic:pic xmlns:pic="http://schemas.openxmlformats.org/drawingml/2006/picture">
                        <pic:nvPicPr>
                          <pic:cNvPr id="999" name="Text_Box_1780_SpCnt_117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16" name="Text_Box_1780_SpCnt_1176"/>
                  <wp:cNvGraphicFramePr/>
                  <a:graphic xmlns:a="http://schemas.openxmlformats.org/drawingml/2006/main">
                    <a:graphicData uri="http://schemas.openxmlformats.org/drawingml/2006/picture">
                      <pic:pic xmlns:pic="http://schemas.openxmlformats.org/drawingml/2006/picture">
                        <pic:nvPicPr>
                          <pic:cNvPr id="1016" name="Text_Box_1780_SpCnt_117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17" name="Text_Box_1780_SpCnt_1177"/>
                  <wp:cNvGraphicFramePr/>
                  <a:graphic xmlns:a="http://schemas.openxmlformats.org/drawingml/2006/main">
                    <a:graphicData uri="http://schemas.openxmlformats.org/drawingml/2006/picture">
                      <pic:pic xmlns:pic="http://schemas.openxmlformats.org/drawingml/2006/picture">
                        <pic:nvPicPr>
                          <pic:cNvPr id="1017" name="Text_Box_1780_SpCnt_117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41" name="Text_Box_1780_SpCnt_1178"/>
                  <wp:cNvGraphicFramePr/>
                  <a:graphic xmlns:a="http://schemas.openxmlformats.org/drawingml/2006/main">
                    <a:graphicData uri="http://schemas.openxmlformats.org/drawingml/2006/picture">
                      <pic:pic xmlns:pic="http://schemas.openxmlformats.org/drawingml/2006/picture">
                        <pic:nvPicPr>
                          <pic:cNvPr id="1041" name="Text_Box_1780_SpCnt_117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18" name="Text_Box_1780_SpCnt_1179"/>
                  <wp:cNvGraphicFramePr/>
                  <a:graphic xmlns:a="http://schemas.openxmlformats.org/drawingml/2006/main">
                    <a:graphicData uri="http://schemas.openxmlformats.org/drawingml/2006/picture">
                      <pic:pic xmlns:pic="http://schemas.openxmlformats.org/drawingml/2006/picture">
                        <pic:nvPicPr>
                          <pic:cNvPr id="1018" name="Text_Box_1780_SpCnt_117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3" name="Text_Box_1780_SpCnt_1180"/>
                  <wp:cNvGraphicFramePr/>
                  <a:graphic xmlns:a="http://schemas.openxmlformats.org/drawingml/2006/main">
                    <a:graphicData uri="http://schemas.openxmlformats.org/drawingml/2006/picture">
                      <pic:pic xmlns:pic="http://schemas.openxmlformats.org/drawingml/2006/picture">
                        <pic:nvPicPr>
                          <pic:cNvPr id="1023" name="Text_Box_1780_SpCnt_118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9" name="Text_Box_1780_SpCnt_1181"/>
                  <wp:cNvGraphicFramePr/>
                  <a:graphic xmlns:a="http://schemas.openxmlformats.org/drawingml/2006/main">
                    <a:graphicData uri="http://schemas.openxmlformats.org/drawingml/2006/picture">
                      <pic:pic xmlns:pic="http://schemas.openxmlformats.org/drawingml/2006/picture">
                        <pic:nvPicPr>
                          <pic:cNvPr id="1029" name="Text_Box_1780_SpCnt_118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19" name="Text_Box_1780_SpCnt_1182"/>
                  <wp:cNvGraphicFramePr/>
                  <a:graphic xmlns:a="http://schemas.openxmlformats.org/drawingml/2006/main">
                    <a:graphicData uri="http://schemas.openxmlformats.org/drawingml/2006/picture">
                      <pic:pic xmlns:pic="http://schemas.openxmlformats.org/drawingml/2006/picture">
                        <pic:nvPicPr>
                          <pic:cNvPr id="1019" name="Text_Box_1780_SpCnt_118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6" name="Text_Box_1780_SpCnt_1183"/>
                  <wp:cNvGraphicFramePr/>
                  <a:graphic xmlns:a="http://schemas.openxmlformats.org/drawingml/2006/main">
                    <a:graphicData uri="http://schemas.openxmlformats.org/drawingml/2006/picture">
                      <pic:pic xmlns:pic="http://schemas.openxmlformats.org/drawingml/2006/picture">
                        <pic:nvPicPr>
                          <pic:cNvPr id="1026" name="Text_Box_1780_SpCnt_118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34" name="Text_Box_1780_SpCnt_1184"/>
                  <wp:cNvGraphicFramePr/>
                  <a:graphic xmlns:a="http://schemas.openxmlformats.org/drawingml/2006/main">
                    <a:graphicData uri="http://schemas.openxmlformats.org/drawingml/2006/picture">
                      <pic:pic xmlns:pic="http://schemas.openxmlformats.org/drawingml/2006/picture">
                        <pic:nvPicPr>
                          <pic:cNvPr id="1034" name="Text_Box_1780_SpCnt_118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0" name="Text_Box_1780_SpCnt_1185"/>
                  <wp:cNvGraphicFramePr/>
                  <a:graphic xmlns:a="http://schemas.openxmlformats.org/drawingml/2006/main">
                    <a:graphicData uri="http://schemas.openxmlformats.org/drawingml/2006/picture">
                      <pic:pic xmlns:pic="http://schemas.openxmlformats.org/drawingml/2006/picture">
                        <pic:nvPicPr>
                          <pic:cNvPr id="1020" name="Text_Box_1780_SpCnt_118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32" name="Text_Box_1780_SpCnt_1186"/>
                  <wp:cNvGraphicFramePr/>
                  <a:graphic xmlns:a="http://schemas.openxmlformats.org/drawingml/2006/main">
                    <a:graphicData uri="http://schemas.openxmlformats.org/drawingml/2006/picture">
                      <pic:pic xmlns:pic="http://schemas.openxmlformats.org/drawingml/2006/picture">
                        <pic:nvPicPr>
                          <pic:cNvPr id="1032" name="Text_Box_1780_SpCnt_118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35" name="Text_Box_1780_SpCnt_1187"/>
                  <wp:cNvGraphicFramePr/>
                  <a:graphic xmlns:a="http://schemas.openxmlformats.org/drawingml/2006/main">
                    <a:graphicData uri="http://schemas.openxmlformats.org/drawingml/2006/picture">
                      <pic:pic xmlns:pic="http://schemas.openxmlformats.org/drawingml/2006/picture">
                        <pic:nvPicPr>
                          <pic:cNvPr id="1035" name="Text_Box_1780_SpCnt_118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47" name="Text_Box_1780_SpCnt_1188"/>
                  <wp:cNvGraphicFramePr/>
                  <a:graphic xmlns:a="http://schemas.openxmlformats.org/drawingml/2006/main">
                    <a:graphicData uri="http://schemas.openxmlformats.org/drawingml/2006/picture">
                      <pic:pic xmlns:pic="http://schemas.openxmlformats.org/drawingml/2006/picture">
                        <pic:nvPicPr>
                          <pic:cNvPr id="1047" name="Text_Box_1780_SpCnt_118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1" name="Text_Box_1780_SpCnt_1189"/>
                  <wp:cNvGraphicFramePr/>
                  <a:graphic xmlns:a="http://schemas.openxmlformats.org/drawingml/2006/main">
                    <a:graphicData uri="http://schemas.openxmlformats.org/drawingml/2006/picture">
                      <pic:pic xmlns:pic="http://schemas.openxmlformats.org/drawingml/2006/picture">
                        <pic:nvPicPr>
                          <pic:cNvPr id="1021" name="Text_Box_1780_SpCnt_118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7" name="Text_Box_1780_SpCnt_1190"/>
                  <wp:cNvGraphicFramePr/>
                  <a:graphic xmlns:a="http://schemas.openxmlformats.org/drawingml/2006/main">
                    <a:graphicData uri="http://schemas.openxmlformats.org/drawingml/2006/picture">
                      <pic:pic xmlns:pic="http://schemas.openxmlformats.org/drawingml/2006/picture">
                        <pic:nvPicPr>
                          <pic:cNvPr id="1027" name="Text_Box_1780_SpCnt_119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2" name="Text_Box_1780_SpCnt_1191"/>
                  <wp:cNvGraphicFramePr/>
                  <a:graphic xmlns:a="http://schemas.openxmlformats.org/drawingml/2006/main">
                    <a:graphicData uri="http://schemas.openxmlformats.org/drawingml/2006/picture">
                      <pic:pic xmlns:pic="http://schemas.openxmlformats.org/drawingml/2006/picture">
                        <pic:nvPicPr>
                          <pic:cNvPr id="1022" name="Text_Box_1780_SpCnt_119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37" name="Text_Box_1780_SpCnt_1192"/>
                  <wp:cNvGraphicFramePr/>
                  <a:graphic xmlns:a="http://schemas.openxmlformats.org/drawingml/2006/main">
                    <a:graphicData uri="http://schemas.openxmlformats.org/drawingml/2006/picture">
                      <pic:pic xmlns:pic="http://schemas.openxmlformats.org/drawingml/2006/picture">
                        <pic:nvPicPr>
                          <pic:cNvPr id="1037" name="Text_Box_1780_SpCnt_119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36" name="Text_Box_1780_SpCnt_1193"/>
                  <wp:cNvGraphicFramePr/>
                  <a:graphic xmlns:a="http://schemas.openxmlformats.org/drawingml/2006/main">
                    <a:graphicData uri="http://schemas.openxmlformats.org/drawingml/2006/picture">
                      <pic:pic xmlns:pic="http://schemas.openxmlformats.org/drawingml/2006/picture">
                        <pic:nvPicPr>
                          <pic:cNvPr id="1036" name="Text_Box_1780_SpCnt_119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38" name="Text_Box_1780_SpCnt_1194"/>
                  <wp:cNvGraphicFramePr/>
                  <a:graphic xmlns:a="http://schemas.openxmlformats.org/drawingml/2006/main">
                    <a:graphicData uri="http://schemas.openxmlformats.org/drawingml/2006/picture">
                      <pic:pic xmlns:pic="http://schemas.openxmlformats.org/drawingml/2006/picture">
                        <pic:nvPicPr>
                          <pic:cNvPr id="1038" name="Text_Box_1780_SpCnt_119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4" name="Text_Box_1780_SpCnt_1195"/>
                  <wp:cNvGraphicFramePr/>
                  <a:graphic xmlns:a="http://schemas.openxmlformats.org/drawingml/2006/main">
                    <a:graphicData uri="http://schemas.openxmlformats.org/drawingml/2006/picture">
                      <pic:pic xmlns:pic="http://schemas.openxmlformats.org/drawingml/2006/picture">
                        <pic:nvPicPr>
                          <pic:cNvPr id="1024" name="Text_Box_1780_SpCnt_119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8" name="Text_Box_1780_SpCnt_1196"/>
                  <wp:cNvGraphicFramePr/>
                  <a:graphic xmlns:a="http://schemas.openxmlformats.org/drawingml/2006/main">
                    <a:graphicData uri="http://schemas.openxmlformats.org/drawingml/2006/picture">
                      <pic:pic xmlns:pic="http://schemas.openxmlformats.org/drawingml/2006/picture">
                        <pic:nvPicPr>
                          <pic:cNvPr id="1028" name="Text_Box_1780_SpCnt_119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33" name="Text_Box_1780_SpCnt_1197"/>
                  <wp:cNvGraphicFramePr/>
                  <a:graphic xmlns:a="http://schemas.openxmlformats.org/drawingml/2006/main">
                    <a:graphicData uri="http://schemas.openxmlformats.org/drawingml/2006/picture">
                      <pic:pic xmlns:pic="http://schemas.openxmlformats.org/drawingml/2006/picture">
                        <pic:nvPicPr>
                          <pic:cNvPr id="1033" name="Text_Box_1780_SpCnt_119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39" name="Text_Box_1780_SpCnt_1198"/>
                  <wp:cNvGraphicFramePr/>
                  <a:graphic xmlns:a="http://schemas.openxmlformats.org/drawingml/2006/main">
                    <a:graphicData uri="http://schemas.openxmlformats.org/drawingml/2006/picture">
                      <pic:pic xmlns:pic="http://schemas.openxmlformats.org/drawingml/2006/picture">
                        <pic:nvPicPr>
                          <pic:cNvPr id="1039" name="Text_Box_1780_SpCnt_119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25" name="Text_Box_1780_SpCnt_1199"/>
                  <wp:cNvGraphicFramePr/>
                  <a:graphic xmlns:a="http://schemas.openxmlformats.org/drawingml/2006/main">
                    <a:graphicData uri="http://schemas.openxmlformats.org/drawingml/2006/picture">
                      <pic:pic xmlns:pic="http://schemas.openxmlformats.org/drawingml/2006/picture">
                        <pic:nvPicPr>
                          <pic:cNvPr id="1025" name="Text_Box_1780_SpCnt_119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30" name="Text_Box_1780_SpCnt_1200"/>
                  <wp:cNvGraphicFramePr/>
                  <a:graphic xmlns:a="http://schemas.openxmlformats.org/drawingml/2006/main">
                    <a:graphicData uri="http://schemas.openxmlformats.org/drawingml/2006/picture">
                      <pic:pic xmlns:pic="http://schemas.openxmlformats.org/drawingml/2006/picture">
                        <pic:nvPicPr>
                          <pic:cNvPr id="1030" name="Text_Box_1780_SpCnt_120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31" name="Text_Box_1780_SpCnt_1201"/>
                  <wp:cNvGraphicFramePr/>
                  <a:graphic xmlns:a="http://schemas.openxmlformats.org/drawingml/2006/main">
                    <a:graphicData uri="http://schemas.openxmlformats.org/drawingml/2006/picture">
                      <pic:pic xmlns:pic="http://schemas.openxmlformats.org/drawingml/2006/picture">
                        <pic:nvPicPr>
                          <pic:cNvPr id="1031" name="Text_Box_1780_SpCnt_120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40" name="Text_Box_1780_SpCnt_1202"/>
                  <wp:cNvGraphicFramePr/>
                  <a:graphic xmlns:a="http://schemas.openxmlformats.org/drawingml/2006/main">
                    <a:graphicData uri="http://schemas.openxmlformats.org/drawingml/2006/picture">
                      <pic:pic xmlns:pic="http://schemas.openxmlformats.org/drawingml/2006/picture">
                        <pic:nvPicPr>
                          <pic:cNvPr id="1040" name="Text_Box_1780_SpCnt_1202"/>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42" name="Text_Box_1780_SpCnt_1203"/>
                  <wp:cNvGraphicFramePr/>
                  <a:graphic xmlns:a="http://schemas.openxmlformats.org/drawingml/2006/main">
                    <a:graphicData uri="http://schemas.openxmlformats.org/drawingml/2006/picture">
                      <pic:pic xmlns:pic="http://schemas.openxmlformats.org/drawingml/2006/picture">
                        <pic:nvPicPr>
                          <pic:cNvPr id="1042" name="Text_Box_1780_SpCnt_1203"/>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43" name="Text_Box_1780_SpCnt_1204"/>
                  <wp:cNvGraphicFramePr/>
                  <a:graphic xmlns:a="http://schemas.openxmlformats.org/drawingml/2006/main">
                    <a:graphicData uri="http://schemas.openxmlformats.org/drawingml/2006/picture">
                      <pic:pic xmlns:pic="http://schemas.openxmlformats.org/drawingml/2006/picture">
                        <pic:nvPicPr>
                          <pic:cNvPr id="1043" name="Text_Box_1780_SpCnt_120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44" name="Text_Box_1780_SpCnt_1205"/>
                  <wp:cNvGraphicFramePr/>
                  <a:graphic xmlns:a="http://schemas.openxmlformats.org/drawingml/2006/main">
                    <a:graphicData uri="http://schemas.openxmlformats.org/drawingml/2006/picture">
                      <pic:pic xmlns:pic="http://schemas.openxmlformats.org/drawingml/2006/picture">
                        <pic:nvPicPr>
                          <pic:cNvPr id="1044" name="Text_Box_1780_SpCnt_1205"/>
                          <pic:cNvPicPr/>
                        </pic:nvPicPr>
                        <pic:blipFill>
                          <a:blip r:embed="rId37"/>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45" name="Text_Box_1780_SpCnt_1206"/>
                  <wp:cNvGraphicFramePr/>
                  <a:graphic xmlns:a="http://schemas.openxmlformats.org/drawingml/2006/main">
                    <a:graphicData uri="http://schemas.openxmlformats.org/drawingml/2006/picture">
                      <pic:pic xmlns:pic="http://schemas.openxmlformats.org/drawingml/2006/picture">
                        <pic:nvPicPr>
                          <pic:cNvPr id="1045" name="Text_Box_1780_SpCnt_120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46" name="Text_Box_1780_SpCnt_1207"/>
                  <wp:cNvGraphicFramePr/>
                  <a:graphic xmlns:a="http://schemas.openxmlformats.org/drawingml/2006/main">
                    <a:graphicData uri="http://schemas.openxmlformats.org/drawingml/2006/picture">
                      <pic:pic xmlns:pic="http://schemas.openxmlformats.org/drawingml/2006/picture">
                        <pic:nvPicPr>
                          <pic:cNvPr id="1046" name="Text_Box_1780_SpCnt_120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48" name="Text_Box_1780_SpCnt_1208"/>
                  <wp:cNvGraphicFramePr/>
                  <a:graphic xmlns:a="http://schemas.openxmlformats.org/drawingml/2006/main">
                    <a:graphicData uri="http://schemas.openxmlformats.org/drawingml/2006/picture">
                      <pic:pic xmlns:pic="http://schemas.openxmlformats.org/drawingml/2006/picture">
                        <pic:nvPicPr>
                          <pic:cNvPr id="1048" name="Text_Box_1780_SpCnt_120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49" name="Text_Box_1780_SpCnt_1209"/>
                  <wp:cNvGraphicFramePr/>
                  <a:graphic xmlns:a="http://schemas.openxmlformats.org/drawingml/2006/main">
                    <a:graphicData uri="http://schemas.openxmlformats.org/drawingml/2006/picture">
                      <pic:pic xmlns:pic="http://schemas.openxmlformats.org/drawingml/2006/picture">
                        <pic:nvPicPr>
                          <pic:cNvPr id="1049" name="Text_Box_1780_SpCnt_120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5" name="Text_Box_1780_SpCnt_1210"/>
                  <wp:cNvGraphicFramePr/>
                  <a:graphic xmlns:a="http://schemas.openxmlformats.org/drawingml/2006/main">
                    <a:graphicData uri="http://schemas.openxmlformats.org/drawingml/2006/picture">
                      <pic:pic xmlns:pic="http://schemas.openxmlformats.org/drawingml/2006/picture">
                        <pic:nvPicPr>
                          <pic:cNvPr id="1055" name="Text_Box_1780_SpCnt_1210"/>
                          <pic:cNvPicPr/>
                        </pic:nvPicPr>
                        <pic:blipFill>
                          <a:blip r:embed="rId38"/>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0" name="Text_Box_1780_SpCnt_1211"/>
                  <wp:cNvGraphicFramePr/>
                  <a:graphic xmlns:a="http://schemas.openxmlformats.org/drawingml/2006/main">
                    <a:graphicData uri="http://schemas.openxmlformats.org/drawingml/2006/picture">
                      <pic:pic xmlns:pic="http://schemas.openxmlformats.org/drawingml/2006/picture">
                        <pic:nvPicPr>
                          <pic:cNvPr id="1050" name="Text_Box_1780_SpCnt_1211"/>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69" name="Text_Box_1780_SpCnt_1212"/>
                  <wp:cNvGraphicFramePr/>
                  <a:graphic xmlns:a="http://schemas.openxmlformats.org/drawingml/2006/main">
                    <a:graphicData uri="http://schemas.openxmlformats.org/drawingml/2006/picture">
                      <pic:pic xmlns:pic="http://schemas.openxmlformats.org/drawingml/2006/picture">
                        <pic:nvPicPr>
                          <pic:cNvPr id="1069" name="Text_Box_1780_SpCnt_1212"/>
                          <pic:cNvPicPr/>
                        </pic:nvPicPr>
                        <pic:blipFill>
                          <a:blip r:embed="rId39"/>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60" name="Text_Box_1780_SpCnt_1213"/>
                  <wp:cNvGraphicFramePr/>
                  <a:graphic xmlns:a="http://schemas.openxmlformats.org/drawingml/2006/main">
                    <a:graphicData uri="http://schemas.openxmlformats.org/drawingml/2006/picture">
                      <pic:pic xmlns:pic="http://schemas.openxmlformats.org/drawingml/2006/picture">
                        <pic:nvPicPr>
                          <pic:cNvPr id="1060" name="Text_Box_1780_SpCnt_1213"/>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1" name="Text_Box_1780_SpCnt_1214"/>
                  <wp:cNvGraphicFramePr/>
                  <a:graphic xmlns:a="http://schemas.openxmlformats.org/drawingml/2006/main">
                    <a:graphicData uri="http://schemas.openxmlformats.org/drawingml/2006/picture">
                      <pic:pic xmlns:pic="http://schemas.openxmlformats.org/drawingml/2006/picture">
                        <pic:nvPicPr>
                          <pic:cNvPr id="1051" name="Text_Box_1780_SpCnt_121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2" name="Text_Box_1780_SpCnt_1215"/>
                  <wp:cNvGraphicFramePr/>
                  <a:graphic xmlns:a="http://schemas.openxmlformats.org/drawingml/2006/main">
                    <a:graphicData uri="http://schemas.openxmlformats.org/drawingml/2006/picture">
                      <pic:pic xmlns:pic="http://schemas.openxmlformats.org/drawingml/2006/picture">
                        <pic:nvPicPr>
                          <pic:cNvPr id="1052" name="Text_Box_1780_SpCnt_121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9" name="Text_Box_1780_SpCnt_1216"/>
                  <wp:cNvGraphicFramePr/>
                  <a:graphic xmlns:a="http://schemas.openxmlformats.org/drawingml/2006/main">
                    <a:graphicData uri="http://schemas.openxmlformats.org/drawingml/2006/picture">
                      <pic:pic xmlns:pic="http://schemas.openxmlformats.org/drawingml/2006/picture">
                        <pic:nvPicPr>
                          <pic:cNvPr id="1059" name="Text_Box_1780_SpCnt_1216"/>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3" name="Text_Box_1780_SpCnt_1217"/>
                  <wp:cNvGraphicFramePr/>
                  <a:graphic xmlns:a="http://schemas.openxmlformats.org/drawingml/2006/main">
                    <a:graphicData uri="http://schemas.openxmlformats.org/drawingml/2006/picture">
                      <pic:pic xmlns:pic="http://schemas.openxmlformats.org/drawingml/2006/picture">
                        <pic:nvPicPr>
                          <pic:cNvPr id="1053" name="Text_Box_1780_SpCnt_121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66" name="Text_Box_1780_SpCnt_1218"/>
                  <wp:cNvGraphicFramePr/>
                  <a:graphic xmlns:a="http://schemas.openxmlformats.org/drawingml/2006/main">
                    <a:graphicData uri="http://schemas.openxmlformats.org/drawingml/2006/picture">
                      <pic:pic xmlns:pic="http://schemas.openxmlformats.org/drawingml/2006/picture">
                        <pic:nvPicPr>
                          <pic:cNvPr id="1066" name="Text_Box_1780_SpCnt_1218"/>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61" name="Text_Box_1780_SpCnt_1219"/>
                  <wp:cNvGraphicFramePr/>
                  <a:graphic xmlns:a="http://schemas.openxmlformats.org/drawingml/2006/main">
                    <a:graphicData uri="http://schemas.openxmlformats.org/drawingml/2006/picture">
                      <pic:pic xmlns:pic="http://schemas.openxmlformats.org/drawingml/2006/picture">
                        <pic:nvPicPr>
                          <pic:cNvPr id="1061" name="Text_Box_1780_SpCnt_1219"/>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67" name="Text_Box_1780_SpCnt_1220"/>
                  <wp:cNvGraphicFramePr/>
                  <a:graphic xmlns:a="http://schemas.openxmlformats.org/drawingml/2006/main">
                    <a:graphicData uri="http://schemas.openxmlformats.org/drawingml/2006/picture">
                      <pic:pic xmlns:pic="http://schemas.openxmlformats.org/drawingml/2006/picture">
                        <pic:nvPicPr>
                          <pic:cNvPr id="1067" name="Text_Box_1780_SpCnt_1220"/>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70" name="Text_Box_1780_SpCnt_1221"/>
                  <wp:cNvGraphicFramePr/>
                  <a:graphic xmlns:a="http://schemas.openxmlformats.org/drawingml/2006/main">
                    <a:graphicData uri="http://schemas.openxmlformats.org/drawingml/2006/picture">
                      <pic:pic xmlns:pic="http://schemas.openxmlformats.org/drawingml/2006/picture">
                        <pic:nvPicPr>
                          <pic:cNvPr id="1070" name="Text_Box_1780_SpCnt_1221"/>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4" name="Text_Box_1780_SpCnt_1222"/>
                  <wp:cNvGraphicFramePr/>
                  <a:graphic xmlns:a="http://schemas.openxmlformats.org/drawingml/2006/main">
                    <a:graphicData uri="http://schemas.openxmlformats.org/drawingml/2006/picture">
                      <pic:pic xmlns:pic="http://schemas.openxmlformats.org/drawingml/2006/picture">
                        <pic:nvPicPr>
                          <pic:cNvPr id="1054" name="Text_Box_1780_SpCnt_1222"/>
                          <pic:cNvPicPr/>
                        </pic:nvPicPr>
                        <pic:blipFill>
                          <a:blip r:embed="rId40"/>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6" name="Text_Box_1780_SpCnt_1223"/>
                  <wp:cNvGraphicFramePr/>
                  <a:graphic xmlns:a="http://schemas.openxmlformats.org/drawingml/2006/main">
                    <a:graphicData uri="http://schemas.openxmlformats.org/drawingml/2006/picture">
                      <pic:pic xmlns:pic="http://schemas.openxmlformats.org/drawingml/2006/picture">
                        <pic:nvPicPr>
                          <pic:cNvPr id="1056" name="Text_Box_1780_SpCnt_1223"/>
                          <pic:cNvPicPr/>
                        </pic:nvPicPr>
                        <pic:blipFill>
                          <a:blip r:embed="rId41"/>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72" name="Text_Box_1780_SpCnt_1224"/>
                  <wp:cNvGraphicFramePr/>
                  <a:graphic xmlns:a="http://schemas.openxmlformats.org/drawingml/2006/main">
                    <a:graphicData uri="http://schemas.openxmlformats.org/drawingml/2006/picture">
                      <pic:pic xmlns:pic="http://schemas.openxmlformats.org/drawingml/2006/picture">
                        <pic:nvPicPr>
                          <pic:cNvPr id="1072" name="Text_Box_1780_SpCnt_1224"/>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7" name="Text_Box_1780_SpCnt_1225"/>
                  <wp:cNvGraphicFramePr/>
                  <a:graphic xmlns:a="http://schemas.openxmlformats.org/drawingml/2006/main">
                    <a:graphicData uri="http://schemas.openxmlformats.org/drawingml/2006/picture">
                      <pic:pic xmlns:pic="http://schemas.openxmlformats.org/drawingml/2006/picture">
                        <pic:nvPicPr>
                          <pic:cNvPr id="1057" name="Text_Box_1780_SpCnt_1225"/>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58" name="Text_Box_1780_SpCnt_1226"/>
                  <wp:cNvGraphicFramePr/>
                  <a:graphic xmlns:a="http://schemas.openxmlformats.org/drawingml/2006/main">
                    <a:graphicData uri="http://schemas.openxmlformats.org/drawingml/2006/picture">
                      <pic:pic xmlns:pic="http://schemas.openxmlformats.org/drawingml/2006/picture">
                        <pic:nvPicPr>
                          <pic:cNvPr id="1058" name="Text_Box_1780_SpCnt_1226"/>
                          <pic:cNvPicPr/>
                        </pic:nvPicPr>
                        <pic:blipFill>
                          <a:blip r:embed="rId42"/>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62" name="Text_Box_1780_SpCnt_1227"/>
                  <wp:cNvGraphicFramePr/>
                  <a:graphic xmlns:a="http://schemas.openxmlformats.org/drawingml/2006/main">
                    <a:graphicData uri="http://schemas.openxmlformats.org/drawingml/2006/picture">
                      <pic:pic xmlns:pic="http://schemas.openxmlformats.org/drawingml/2006/picture">
                        <pic:nvPicPr>
                          <pic:cNvPr id="1062" name="Text_Box_1780_SpCnt_1227"/>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63" name="Text_Box_1780_SpCnt_1228"/>
                  <wp:cNvGraphicFramePr/>
                  <a:graphic xmlns:a="http://schemas.openxmlformats.org/drawingml/2006/main">
                    <a:graphicData uri="http://schemas.openxmlformats.org/drawingml/2006/picture">
                      <pic:pic xmlns:pic="http://schemas.openxmlformats.org/drawingml/2006/picture">
                        <pic:nvPicPr>
                          <pic:cNvPr id="1063" name="Text_Box_1780_SpCnt_1228"/>
                          <pic:cNvPicPr/>
                        </pic:nvPicPr>
                        <pic:blipFill>
                          <a:blip r:embed="rId43"/>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064" name="Text_Box_1780_SpCnt_1229"/>
                  <wp:cNvGraphicFramePr/>
                  <a:graphic xmlns:a="http://schemas.openxmlformats.org/drawingml/2006/main">
                    <a:graphicData uri="http://schemas.openxmlformats.org/drawingml/2006/picture">
                      <pic:pic xmlns:pic="http://schemas.openxmlformats.org/drawingml/2006/picture">
                        <pic:nvPicPr>
                          <pic:cNvPr id="1064" name="Text_Box_1780_SpCnt_1229"/>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68" name="Text_Box_1780_SpCnt_1230"/>
                  <wp:cNvGraphicFramePr/>
                  <a:graphic xmlns:a="http://schemas.openxmlformats.org/drawingml/2006/main">
                    <a:graphicData uri="http://schemas.openxmlformats.org/drawingml/2006/picture">
                      <pic:pic xmlns:pic="http://schemas.openxmlformats.org/drawingml/2006/picture">
                        <pic:nvPicPr>
                          <pic:cNvPr id="1068" name="Text_Box_1780_SpCnt_1230"/>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65" name="Text_Box_1780_SpCnt_1231"/>
                  <wp:cNvGraphicFramePr/>
                  <a:graphic xmlns:a="http://schemas.openxmlformats.org/drawingml/2006/main">
                    <a:graphicData uri="http://schemas.openxmlformats.org/drawingml/2006/picture">
                      <pic:pic xmlns:pic="http://schemas.openxmlformats.org/drawingml/2006/picture">
                        <pic:nvPicPr>
                          <pic:cNvPr id="1065" name="Text_Box_1780_SpCnt_1231"/>
                          <pic:cNvPicPr/>
                        </pic:nvPicPr>
                        <pic:blipFill>
                          <a:blip r:embed="rId44"/>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071" name="Text_Box_1780_SpCnt_1232"/>
                  <wp:cNvGraphicFramePr/>
                  <a:graphic xmlns:a="http://schemas.openxmlformats.org/drawingml/2006/main">
                    <a:graphicData uri="http://schemas.openxmlformats.org/drawingml/2006/picture">
                      <pic:pic xmlns:pic="http://schemas.openxmlformats.org/drawingml/2006/picture">
                        <pic:nvPicPr>
                          <pic:cNvPr id="1071" name="Text_Box_1780_SpCnt_1232"/>
                          <pic:cNvPicPr/>
                        </pic:nvPicPr>
                        <pic:blipFill>
                          <a:blip r:embed="rId26"/>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0750"/>
                  <wp:effectExtent l="0" t="0" r="0" b="0"/>
                  <wp:wrapNone/>
                  <wp:docPr id="1236" name="Text_Box_1780_SpCnt_1233"/>
                  <wp:cNvGraphicFramePr/>
                  <a:graphic xmlns:a="http://schemas.openxmlformats.org/drawingml/2006/main">
                    <a:graphicData uri="http://schemas.openxmlformats.org/drawingml/2006/picture">
                      <pic:pic xmlns:pic="http://schemas.openxmlformats.org/drawingml/2006/picture">
                        <pic:nvPicPr>
                          <pic:cNvPr id="1236" name="Text_Box_1780_SpCnt_1233"/>
                          <pic:cNvPicPr/>
                        </pic:nvPicPr>
                        <pic:blipFill>
                          <a:blip r:embed="rId45"/>
                          <a:stretch>
                            <a:fillRect/>
                          </a:stretch>
                        </pic:blipFill>
                        <pic:spPr>
                          <a:xfrm>
                            <a:off x="0" y="0"/>
                            <a:ext cx="77470" cy="92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7470" cy="922020"/>
                  <wp:effectExtent l="0" t="0" r="0" b="0"/>
                  <wp:wrapNone/>
                  <wp:docPr id="1237" name="Text_Box_1780_SpCnt_1234"/>
                  <wp:cNvGraphicFramePr/>
                  <a:graphic xmlns:a="http://schemas.openxmlformats.org/drawingml/2006/main">
                    <a:graphicData uri="http://schemas.openxmlformats.org/drawingml/2006/picture">
                      <pic:pic xmlns:pic="http://schemas.openxmlformats.org/drawingml/2006/picture">
                        <pic:nvPicPr>
                          <pic:cNvPr id="1237" name="Text_Box_1780_SpCnt_1234"/>
                          <pic:cNvPicPr/>
                        </pic:nvPicPr>
                        <pic:blipFill>
                          <a:blip r:embed="rId26"/>
                          <a:stretch>
                            <a:fillRect/>
                          </a:stretch>
                        </pic:blipFill>
                        <pic:spPr>
                          <a:xfrm>
                            <a:off x="0" y="0"/>
                            <a:ext cx="77470" cy="9220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lang w:val="en-US" w:eastAsia="zh-CN" w:bidi="ar"/>
              </w:rPr>
              <w:t>RVVS 2*1.5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18</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广播线</w:t>
            </w:r>
          </w:p>
        </w:tc>
        <w:tc>
          <w:tcPr>
            <w:tcW w:w="2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RVVS 2*2.5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19</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音频线</w:t>
            </w:r>
          </w:p>
        </w:tc>
        <w:tc>
          <w:tcPr>
            <w:tcW w:w="299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RVPE2*0.5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20</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线管</w:t>
            </w:r>
          </w:p>
        </w:tc>
        <w:tc>
          <w:tcPr>
            <w:tcW w:w="2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PVC直径25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21</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机柜</w:t>
            </w:r>
          </w:p>
        </w:tc>
        <w:tc>
          <w:tcPr>
            <w:tcW w:w="2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1.6米机柜</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22</w:t>
            </w:r>
          </w:p>
        </w:tc>
        <w:tc>
          <w:tcPr>
            <w:tcW w:w="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辅材及安装调试</w:t>
            </w:r>
          </w:p>
        </w:tc>
        <w:tc>
          <w:tcPr>
            <w:tcW w:w="29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辅材及安装调试</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bl>
    <w:p>
      <w:pPr>
        <w:rPr>
          <w:rFonts w:hint="eastAsia"/>
          <w:b/>
          <w:color w:val="auto"/>
          <w:sz w:val="36"/>
          <w:szCs w:val="36"/>
          <w:highlight w:val="none"/>
          <w:lang w:val="en-US" w:eastAsia="zh-CN"/>
        </w:rPr>
      </w:pPr>
      <w:r>
        <w:rPr>
          <w:rFonts w:hint="eastAsia"/>
          <w:b/>
          <w:color w:val="auto"/>
          <w:sz w:val="36"/>
          <w:szCs w:val="36"/>
          <w:highlight w:val="none"/>
          <w:lang w:val="en-US" w:eastAsia="zh-CN"/>
        </w:rPr>
        <w:br w:type="page"/>
      </w:r>
    </w:p>
    <w:p>
      <w:pPr>
        <w:jc w:val="both"/>
        <w:rPr>
          <w:b/>
          <w:color w:val="auto"/>
          <w:sz w:val="28"/>
          <w:szCs w:val="28"/>
          <w:highlight w:val="none"/>
        </w:rPr>
      </w:pPr>
      <w:r>
        <w:rPr>
          <w:rFonts w:hint="eastAsia"/>
          <w:b/>
          <w:color w:val="auto"/>
          <w:sz w:val="28"/>
          <w:szCs w:val="28"/>
          <w:highlight w:val="none"/>
          <w:lang w:val="en-US" w:eastAsia="zh-CN"/>
        </w:rPr>
        <w:t>4、</w:t>
      </w:r>
      <w:r>
        <w:rPr>
          <w:rFonts w:hint="eastAsia"/>
          <w:b/>
          <w:color w:val="auto"/>
          <w:sz w:val="28"/>
          <w:szCs w:val="28"/>
          <w:highlight w:val="none"/>
        </w:rPr>
        <w:t>杭州市四季青小学广播设备清单设备采购需求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学校名称：杭州市四季青小学      联系人：骆靓鹏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手机：</w:t>
      </w:r>
      <w:r>
        <w:rPr>
          <w:rFonts w:ascii="仿宋_GB2312" w:eastAsia="仿宋_GB2312"/>
          <w:color w:val="auto"/>
          <w:sz w:val="28"/>
          <w:szCs w:val="28"/>
          <w:highlight w:val="none"/>
        </w:rPr>
        <w:t>13165999885</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学校地址：景昙路98号</w:t>
      </w:r>
    </w:p>
    <w:p>
      <w:pP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项目简介：广播设备            </w:t>
      </w:r>
      <w:r>
        <w:rPr>
          <w:rFonts w:hint="eastAsia" w:ascii="仿宋" w:hAnsi="仿宋" w:eastAsia="仿宋"/>
          <w:color w:val="auto"/>
          <w:sz w:val="28"/>
          <w:szCs w:val="28"/>
          <w:highlight w:val="none"/>
          <w:lang w:val="en-US" w:eastAsia="zh-CN"/>
        </w:rPr>
        <w:t xml:space="preserve">  </w:t>
      </w:r>
      <w:r>
        <w:rPr>
          <w:rFonts w:hint="eastAsia" w:ascii="仿宋" w:hAnsi="仿宋" w:eastAsia="仿宋"/>
          <w:color w:val="auto"/>
          <w:sz w:val="28"/>
          <w:szCs w:val="28"/>
          <w:highlight w:val="none"/>
        </w:rPr>
        <w:t>预算金额：3.0万元</w:t>
      </w:r>
    </w:p>
    <w:tbl>
      <w:tblPr>
        <w:tblStyle w:val="63"/>
        <w:tblW w:w="0" w:type="auto"/>
        <w:jc w:val="center"/>
        <w:tblLayout w:type="autofit"/>
        <w:tblCellMar>
          <w:top w:w="0" w:type="dxa"/>
          <w:left w:w="108" w:type="dxa"/>
          <w:bottom w:w="0" w:type="dxa"/>
          <w:right w:w="108" w:type="dxa"/>
        </w:tblCellMar>
      </w:tblPr>
      <w:tblGrid>
        <w:gridCol w:w="618"/>
        <w:gridCol w:w="1491"/>
        <w:gridCol w:w="5941"/>
        <w:gridCol w:w="618"/>
        <w:gridCol w:w="618"/>
      </w:tblGrid>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单位</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广播主机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 存储≥8套定时程序，每套程序最多99个定时</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2、具有FM收音机、录音机功能</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3、采用SD卡做歌曲储存介质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4、支持MP3/MPEG4/WMA/WAV/MIDI等音频格式播放</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 控制≥10个分区、5个功放电源、1个外设</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 内置≥4路电源时序器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播音话筒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1、换能方式：电容式</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2、指向性：心型指向</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3、频率响应：40Hz-16KHz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4、输出阻抗： 200Ω</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5、灵敏度： -38dB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天线信号放大器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1、载波频段： 470-952MHZ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2、电源输出： 提供4路12V DC电源输出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3、输入增益： &gt;2 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4、输出增益： &gt;2 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5、隔  离  度： ≥25dB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6、幅  度  差： ≤1 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7、输入电压： 100-240V交流，50HZ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val="en-US" w:eastAsia="zh-CN" w:bidi="ar"/>
              </w:rPr>
              <w:t>8</w:t>
            </w:r>
            <w:r>
              <w:rPr>
                <w:rFonts w:hint="eastAsia" w:ascii="宋体" w:hAnsi="宋体" w:eastAsia="宋体" w:cs="宋体"/>
                <w:color w:val="auto"/>
                <w:kern w:val="0"/>
                <w:sz w:val="20"/>
                <w:szCs w:val="20"/>
                <w:highlight w:val="none"/>
                <w:lang w:bidi="ar"/>
              </w:rPr>
              <w:t>、输出电流： ≥500mA</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val="en-US" w:eastAsia="zh-CN" w:bidi="ar"/>
              </w:rPr>
              <w:t>9</w:t>
            </w:r>
            <w:r>
              <w:rPr>
                <w:rFonts w:hint="eastAsia" w:ascii="宋体" w:hAnsi="宋体" w:eastAsia="宋体" w:cs="宋体"/>
                <w:color w:val="auto"/>
                <w:kern w:val="0"/>
                <w:sz w:val="20"/>
                <w:szCs w:val="20"/>
                <w:highlight w:val="none"/>
                <w:lang w:bidi="ar"/>
              </w:rPr>
              <w:t>、标准阻抗： 50Ω</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r>
              <w:rPr>
                <w:rFonts w:hint="eastAsia" w:ascii="宋体" w:hAnsi="宋体" w:eastAsia="宋体" w:cs="宋体"/>
                <w:color w:val="auto"/>
                <w:kern w:val="0"/>
                <w:sz w:val="20"/>
                <w:szCs w:val="20"/>
                <w:highlight w:val="none"/>
                <w:lang w:val="en-US" w:eastAsia="zh-CN" w:bidi="ar"/>
              </w:rPr>
              <w:t>0</w:t>
            </w:r>
            <w:r>
              <w:rPr>
                <w:rFonts w:hint="eastAsia" w:ascii="宋体" w:hAnsi="宋体" w:eastAsia="宋体" w:cs="宋体"/>
                <w:color w:val="auto"/>
                <w:kern w:val="0"/>
                <w:sz w:val="20"/>
                <w:szCs w:val="20"/>
                <w:highlight w:val="none"/>
                <w:lang w:bidi="ar"/>
              </w:rPr>
              <w:t>、连  接  口：≥ 8*BNC母头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一拖二手持无线话筒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1、采用UHF超高频段，采用最新数字技术，在60MHz频率带宽内，以300KHz信道间隔.提供≥200个信道选择</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3、射频范围：520-830MHz，调制方式：FM调频，频率稳定度：±0.005%；</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4、动态范围：＞95dB，峰值频偏：±45KHz，音频响应：50Hz-18KHz(±3dB)；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5、综合信噪比：＞95dB，综合失真：＜0.3%；</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6、接收机方式：二次变频超外差，真分集接收；</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7、中频频率： 第一中频： 110MHZ，第二中频：10.7MHz；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8、灵敏度： 12dB(80dBS/N) ，静噪门限：0-40dB，杂散抑制：＞80dB；供电电压： DC12-16V(rated12V) ；</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9、发射机输出功率：10mW，杂散抑制：-60Db，供电：1.5Vx2，使用时间(碱性电池) 不少于8小时；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机架式调音台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1、≥8路话筒/线路输入，提供标配48V幻像电源。</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2、≥1路主输出，≥1路效果输出，≥2组录音输出。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3、两组AUX辅助输出，可选择为返送或外接处理器。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4、具有信号输入点，可外接信号处理器。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5、≥三段式均衡调节，内置MP3播放器，带USB播放功能</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6、内置≥16种数字显示延时数码效果器，耳机监听功能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电源时序控制器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38" name="AutoShape_122"/>
                  <wp:cNvGraphicFramePr/>
                  <a:graphic xmlns:a="http://schemas.openxmlformats.org/drawingml/2006/main">
                    <a:graphicData uri="http://schemas.openxmlformats.org/drawingml/2006/picture">
                      <pic:pic xmlns:pic="http://schemas.openxmlformats.org/drawingml/2006/picture">
                        <pic:nvPicPr>
                          <pic:cNvPr id="1238" name="AutoShape_12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39" name="AutoShape_122_SpCnt_1"/>
                  <wp:cNvGraphicFramePr/>
                  <a:graphic xmlns:a="http://schemas.openxmlformats.org/drawingml/2006/main">
                    <a:graphicData uri="http://schemas.openxmlformats.org/drawingml/2006/picture">
                      <pic:pic xmlns:pic="http://schemas.openxmlformats.org/drawingml/2006/picture">
                        <pic:nvPicPr>
                          <pic:cNvPr id="1239" name="AutoShape_122_SpCnt_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0" name="AutoShape_122_SpCnt_2"/>
                  <wp:cNvGraphicFramePr/>
                  <a:graphic xmlns:a="http://schemas.openxmlformats.org/drawingml/2006/main">
                    <a:graphicData uri="http://schemas.openxmlformats.org/drawingml/2006/picture">
                      <pic:pic xmlns:pic="http://schemas.openxmlformats.org/drawingml/2006/picture">
                        <pic:nvPicPr>
                          <pic:cNvPr id="1240" name="AutoShape_122_SpCnt_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1" name="AutoShape_123"/>
                  <wp:cNvGraphicFramePr/>
                  <a:graphic xmlns:a="http://schemas.openxmlformats.org/drawingml/2006/main">
                    <a:graphicData uri="http://schemas.openxmlformats.org/drawingml/2006/picture">
                      <pic:pic xmlns:pic="http://schemas.openxmlformats.org/drawingml/2006/picture">
                        <pic:nvPicPr>
                          <pic:cNvPr id="1241" name="AutoShape_12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2" name="AutoShape_122_SpCnt_3"/>
                  <wp:cNvGraphicFramePr/>
                  <a:graphic xmlns:a="http://schemas.openxmlformats.org/drawingml/2006/main">
                    <a:graphicData uri="http://schemas.openxmlformats.org/drawingml/2006/picture">
                      <pic:pic xmlns:pic="http://schemas.openxmlformats.org/drawingml/2006/picture">
                        <pic:nvPicPr>
                          <pic:cNvPr id="1242" name="AutoShape_122_SpCnt_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3" name="AutoShape_123_SpCnt_1"/>
                  <wp:cNvGraphicFramePr/>
                  <a:graphic xmlns:a="http://schemas.openxmlformats.org/drawingml/2006/main">
                    <a:graphicData uri="http://schemas.openxmlformats.org/drawingml/2006/picture">
                      <pic:pic xmlns:pic="http://schemas.openxmlformats.org/drawingml/2006/picture">
                        <pic:nvPicPr>
                          <pic:cNvPr id="1243" name="AutoShape_123_SpCnt_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4" name="AutoShape_122_SpCnt_4"/>
                  <wp:cNvGraphicFramePr/>
                  <a:graphic xmlns:a="http://schemas.openxmlformats.org/drawingml/2006/main">
                    <a:graphicData uri="http://schemas.openxmlformats.org/drawingml/2006/picture">
                      <pic:pic xmlns:pic="http://schemas.openxmlformats.org/drawingml/2006/picture">
                        <pic:nvPicPr>
                          <pic:cNvPr id="1244" name="AutoShape_122_SpCnt_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5" name="AutoShape_122_SpCnt_5"/>
                  <wp:cNvGraphicFramePr/>
                  <a:graphic xmlns:a="http://schemas.openxmlformats.org/drawingml/2006/main">
                    <a:graphicData uri="http://schemas.openxmlformats.org/drawingml/2006/picture">
                      <pic:pic xmlns:pic="http://schemas.openxmlformats.org/drawingml/2006/picture">
                        <pic:nvPicPr>
                          <pic:cNvPr id="1245" name="AutoShape_122_SpCnt_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6" name="AutoShape_123_SpCnt_2"/>
                  <wp:cNvGraphicFramePr/>
                  <a:graphic xmlns:a="http://schemas.openxmlformats.org/drawingml/2006/main">
                    <a:graphicData uri="http://schemas.openxmlformats.org/drawingml/2006/picture">
                      <pic:pic xmlns:pic="http://schemas.openxmlformats.org/drawingml/2006/picture">
                        <pic:nvPicPr>
                          <pic:cNvPr id="1246" name="AutoShape_123_SpCnt_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7" name="AutoShape_122_SpCnt_6"/>
                  <wp:cNvGraphicFramePr/>
                  <a:graphic xmlns:a="http://schemas.openxmlformats.org/drawingml/2006/main">
                    <a:graphicData uri="http://schemas.openxmlformats.org/drawingml/2006/picture">
                      <pic:pic xmlns:pic="http://schemas.openxmlformats.org/drawingml/2006/picture">
                        <pic:nvPicPr>
                          <pic:cNvPr id="1247" name="AutoShape_122_SpCnt_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8" name="AutoShape_123_SpCnt_3"/>
                  <wp:cNvGraphicFramePr/>
                  <a:graphic xmlns:a="http://schemas.openxmlformats.org/drawingml/2006/main">
                    <a:graphicData uri="http://schemas.openxmlformats.org/drawingml/2006/picture">
                      <pic:pic xmlns:pic="http://schemas.openxmlformats.org/drawingml/2006/picture">
                        <pic:nvPicPr>
                          <pic:cNvPr id="1248" name="AutoShape_123_SpCnt_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49" name="AutoShape_122_SpCnt_7"/>
                  <wp:cNvGraphicFramePr/>
                  <a:graphic xmlns:a="http://schemas.openxmlformats.org/drawingml/2006/main">
                    <a:graphicData uri="http://schemas.openxmlformats.org/drawingml/2006/picture">
                      <pic:pic xmlns:pic="http://schemas.openxmlformats.org/drawingml/2006/picture">
                        <pic:nvPicPr>
                          <pic:cNvPr id="1249" name="AutoShape_122_SpCnt_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0" name="AutoShape_122_SpCnt_8"/>
                  <wp:cNvGraphicFramePr/>
                  <a:graphic xmlns:a="http://schemas.openxmlformats.org/drawingml/2006/main">
                    <a:graphicData uri="http://schemas.openxmlformats.org/drawingml/2006/picture">
                      <pic:pic xmlns:pic="http://schemas.openxmlformats.org/drawingml/2006/picture">
                        <pic:nvPicPr>
                          <pic:cNvPr id="1250" name="AutoShape_122_SpCnt_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1" name="AutoShape_122_SpCnt_9"/>
                  <wp:cNvGraphicFramePr/>
                  <a:graphic xmlns:a="http://schemas.openxmlformats.org/drawingml/2006/main">
                    <a:graphicData uri="http://schemas.openxmlformats.org/drawingml/2006/picture">
                      <pic:pic xmlns:pic="http://schemas.openxmlformats.org/drawingml/2006/picture">
                        <pic:nvPicPr>
                          <pic:cNvPr id="1251" name="AutoShape_122_SpCnt_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2" name="AutoShape_122_SpCnt_10"/>
                  <wp:cNvGraphicFramePr/>
                  <a:graphic xmlns:a="http://schemas.openxmlformats.org/drawingml/2006/main">
                    <a:graphicData uri="http://schemas.openxmlformats.org/drawingml/2006/picture">
                      <pic:pic xmlns:pic="http://schemas.openxmlformats.org/drawingml/2006/picture">
                        <pic:nvPicPr>
                          <pic:cNvPr id="1252" name="AutoShape_122_SpCnt_1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3" name="AutoShape_123_SpCnt_4"/>
                  <wp:cNvGraphicFramePr/>
                  <a:graphic xmlns:a="http://schemas.openxmlformats.org/drawingml/2006/main">
                    <a:graphicData uri="http://schemas.openxmlformats.org/drawingml/2006/picture">
                      <pic:pic xmlns:pic="http://schemas.openxmlformats.org/drawingml/2006/picture">
                        <pic:nvPicPr>
                          <pic:cNvPr id="1253" name="AutoShape_123_SpCnt_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4" name="AutoShape_123_SpCnt_5"/>
                  <wp:cNvGraphicFramePr/>
                  <a:graphic xmlns:a="http://schemas.openxmlformats.org/drawingml/2006/main">
                    <a:graphicData uri="http://schemas.openxmlformats.org/drawingml/2006/picture">
                      <pic:pic xmlns:pic="http://schemas.openxmlformats.org/drawingml/2006/picture">
                        <pic:nvPicPr>
                          <pic:cNvPr id="1254" name="AutoShape_123_SpCnt_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5" name="AutoShape_123_SpCnt_6"/>
                  <wp:cNvGraphicFramePr/>
                  <a:graphic xmlns:a="http://schemas.openxmlformats.org/drawingml/2006/main">
                    <a:graphicData uri="http://schemas.openxmlformats.org/drawingml/2006/picture">
                      <pic:pic xmlns:pic="http://schemas.openxmlformats.org/drawingml/2006/picture">
                        <pic:nvPicPr>
                          <pic:cNvPr id="1255" name="AutoShape_123_SpCnt_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6" name="AutoShape_122_SpCnt_11"/>
                  <wp:cNvGraphicFramePr/>
                  <a:graphic xmlns:a="http://schemas.openxmlformats.org/drawingml/2006/main">
                    <a:graphicData uri="http://schemas.openxmlformats.org/drawingml/2006/picture">
                      <pic:pic xmlns:pic="http://schemas.openxmlformats.org/drawingml/2006/picture">
                        <pic:nvPicPr>
                          <pic:cNvPr id="1256" name="AutoShape_122_SpCnt_1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7" name="AutoShape_123_SpCnt_7"/>
                  <wp:cNvGraphicFramePr/>
                  <a:graphic xmlns:a="http://schemas.openxmlformats.org/drawingml/2006/main">
                    <a:graphicData uri="http://schemas.openxmlformats.org/drawingml/2006/picture">
                      <pic:pic xmlns:pic="http://schemas.openxmlformats.org/drawingml/2006/picture">
                        <pic:nvPicPr>
                          <pic:cNvPr id="1257" name="AutoShape_123_SpCnt_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8" name="AutoShape_123_SpCnt_8"/>
                  <wp:cNvGraphicFramePr/>
                  <a:graphic xmlns:a="http://schemas.openxmlformats.org/drawingml/2006/main">
                    <a:graphicData uri="http://schemas.openxmlformats.org/drawingml/2006/picture">
                      <pic:pic xmlns:pic="http://schemas.openxmlformats.org/drawingml/2006/picture">
                        <pic:nvPicPr>
                          <pic:cNvPr id="1258" name="AutoShape_123_SpCnt_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59" name="AutoShape_122_SpCnt_12"/>
                  <wp:cNvGraphicFramePr/>
                  <a:graphic xmlns:a="http://schemas.openxmlformats.org/drawingml/2006/main">
                    <a:graphicData uri="http://schemas.openxmlformats.org/drawingml/2006/picture">
                      <pic:pic xmlns:pic="http://schemas.openxmlformats.org/drawingml/2006/picture">
                        <pic:nvPicPr>
                          <pic:cNvPr id="1259" name="AutoShape_122_SpCnt_1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0" name="AutoShape_122_SpCnt_13"/>
                  <wp:cNvGraphicFramePr/>
                  <a:graphic xmlns:a="http://schemas.openxmlformats.org/drawingml/2006/main">
                    <a:graphicData uri="http://schemas.openxmlformats.org/drawingml/2006/picture">
                      <pic:pic xmlns:pic="http://schemas.openxmlformats.org/drawingml/2006/picture">
                        <pic:nvPicPr>
                          <pic:cNvPr id="1260" name="AutoShape_122_SpCnt_1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1" name="AutoShape_123_SpCnt_9"/>
                  <wp:cNvGraphicFramePr/>
                  <a:graphic xmlns:a="http://schemas.openxmlformats.org/drawingml/2006/main">
                    <a:graphicData uri="http://schemas.openxmlformats.org/drawingml/2006/picture">
                      <pic:pic xmlns:pic="http://schemas.openxmlformats.org/drawingml/2006/picture">
                        <pic:nvPicPr>
                          <pic:cNvPr id="1261" name="AutoShape_123_SpCnt_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2" name="AutoShape_122_SpCnt_14"/>
                  <wp:cNvGraphicFramePr/>
                  <a:graphic xmlns:a="http://schemas.openxmlformats.org/drawingml/2006/main">
                    <a:graphicData uri="http://schemas.openxmlformats.org/drawingml/2006/picture">
                      <pic:pic xmlns:pic="http://schemas.openxmlformats.org/drawingml/2006/picture">
                        <pic:nvPicPr>
                          <pic:cNvPr id="1262" name="AutoShape_122_SpCnt_1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3" name="AutoShape_123_SpCnt_10"/>
                  <wp:cNvGraphicFramePr/>
                  <a:graphic xmlns:a="http://schemas.openxmlformats.org/drawingml/2006/main">
                    <a:graphicData uri="http://schemas.openxmlformats.org/drawingml/2006/picture">
                      <pic:pic xmlns:pic="http://schemas.openxmlformats.org/drawingml/2006/picture">
                        <pic:nvPicPr>
                          <pic:cNvPr id="1263" name="AutoShape_123_SpCnt_1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4" name="AutoShape_123_SpCnt_11"/>
                  <wp:cNvGraphicFramePr/>
                  <a:graphic xmlns:a="http://schemas.openxmlformats.org/drawingml/2006/main">
                    <a:graphicData uri="http://schemas.openxmlformats.org/drawingml/2006/picture">
                      <pic:pic xmlns:pic="http://schemas.openxmlformats.org/drawingml/2006/picture">
                        <pic:nvPicPr>
                          <pic:cNvPr id="1264" name="AutoShape_123_SpCnt_1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5" name="AutoShape_123_SpCnt_12"/>
                  <wp:cNvGraphicFramePr/>
                  <a:graphic xmlns:a="http://schemas.openxmlformats.org/drawingml/2006/main">
                    <a:graphicData uri="http://schemas.openxmlformats.org/drawingml/2006/picture">
                      <pic:pic xmlns:pic="http://schemas.openxmlformats.org/drawingml/2006/picture">
                        <pic:nvPicPr>
                          <pic:cNvPr id="1265" name="AutoShape_123_SpCnt_1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6" name="AutoShape_123_SpCnt_13"/>
                  <wp:cNvGraphicFramePr/>
                  <a:graphic xmlns:a="http://schemas.openxmlformats.org/drawingml/2006/main">
                    <a:graphicData uri="http://schemas.openxmlformats.org/drawingml/2006/picture">
                      <pic:pic xmlns:pic="http://schemas.openxmlformats.org/drawingml/2006/picture">
                        <pic:nvPicPr>
                          <pic:cNvPr id="1266" name="AutoShape_123_SpCnt_1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7" name="AutoShape_123_SpCnt_14"/>
                  <wp:cNvGraphicFramePr/>
                  <a:graphic xmlns:a="http://schemas.openxmlformats.org/drawingml/2006/main">
                    <a:graphicData uri="http://schemas.openxmlformats.org/drawingml/2006/picture">
                      <pic:pic xmlns:pic="http://schemas.openxmlformats.org/drawingml/2006/picture">
                        <pic:nvPicPr>
                          <pic:cNvPr id="1267" name="AutoShape_123_SpCnt_1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8" name="AutoShape_122_SpCnt_15"/>
                  <wp:cNvGraphicFramePr/>
                  <a:graphic xmlns:a="http://schemas.openxmlformats.org/drawingml/2006/main">
                    <a:graphicData uri="http://schemas.openxmlformats.org/drawingml/2006/picture">
                      <pic:pic xmlns:pic="http://schemas.openxmlformats.org/drawingml/2006/picture">
                        <pic:nvPicPr>
                          <pic:cNvPr id="1268" name="AutoShape_122_SpCnt_1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69" name="AutoShape_122_SpCnt_16"/>
                  <wp:cNvGraphicFramePr/>
                  <a:graphic xmlns:a="http://schemas.openxmlformats.org/drawingml/2006/main">
                    <a:graphicData uri="http://schemas.openxmlformats.org/drawingml/2006/picture">
                      <pic:pic xmlns:pic="http://schemas.openxmlformats.org/drawingml/2006/picture">
                        <pic:nvPicPr>
                          <pic:cNvPr id="1269" name="AutoShape_122_SpCnt_1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0" name="AutoShape_122_SpCnt_17"/>
                  <wp:cNvGraphicFramePr/>
                  <a:graphic xmlns:a="http://schemas.openxmlformats.org/drawingml/2006/main">
                    <a:graphicData uri="http://schemas.openxmlformats.org/drawingml/2006/picture">
                      <pic:pic xmlns:pic="http://schemas.openxmlformats.org/drawingml/2006/picture">
                        <pic:nvPicPr>
                          <pic:cNvPr id="1270" name="AutoShape_122_SpCnt_1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1" name="AutoShape_123_SpCnt_15"/>
                  <wp:cNvGraphicFramePr/>
                  <a:graphic xmlns:a="http://schemas.openxmlformats.org/drawingml/2006/main">
                    <a:graphicData uri="http://schemas.openxmlformats.org/drawingml/2006/picture">
                      <pic:pic xmlns:pic="http://schemas.openxmlformats.org/drawingml/2006/picture">
                        <pic:nvPicPr>
                          <pic:cNvPr id="1271" name="AutoShape_123_SpCnt_1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2" name="AutoShape_122_SpCnt_18"/>
                  <wp:cNvGraphicFramePr/>
                  <a:graphic xmlns:a="http://schemas.openxmlformats.org/drawingml/2006/main">
                    <a:graphicData uri="http://schemas.openxmlformats.org/drawingml/2006/picture">
                      <pic:pic xmlns:pic="http://schemas.openxmlformats.org/drawingml/2006/picture">
                        <pic:nvPicPr>
                          <pic:cNvPr id="1272" name="AutoShape_122_SpCnt_1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3" name="AutoShape_122_SpCnt_19"/>
                  <wp:cNvGraphicFramePr/>
                  <a:graphic xmlns:a="http://schemas.openxmlformats.org/drawingml/2006/main">
                    <a:graphicData uri="http://schemas.openxmlformats.org/drawingml/2006/picture">
                      <pic:pic xmlns:pic="http://schemas.openxmlformats.org/drawingml/2006/picture">
                        <pic:nvPicPr>
                          <pic:cNvPr id="1273" name="AutoShape_122_SpCnt_1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4" name="AutoShape_122_SpCnt_20"/>
                  <wp:cNvGraphicFramePr/>
                  <a:graphic xmlns:a="http://schemas.openxmlformats.org/drawingml/2006/main">
                    <a:graphicData uri="http://schemas.openxmlformats.org/drawingml/2006/picture">
                      <pic:pic xmlns:pic="http://schemas.openxmlformats.org/drawingml/2006/picture">
                        <pic:nvPicPr>
                          <pic:cNvPr id="1274" name="AutoShape_122_SpCnt_2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5" name="AutoShape_122_SpCnt_21"/>
                  <wp:cNvGraphicFramePr/>
                  <a:graphic xmlns:a="http://schemas.openxmlformats.org/drawingml/2006/main">
                    <a:graphicData uri="http://schemas.openxmlformats.org/drawingml/2006/picture">
                      <pic:pic xmlns:pic="http://schemas.openxmlformats.org/drawingml/2006/picture">
                        <pic:nvPicPr>
                          <pic:cNvPr id="1275" name="AutoShape_122_SpCnt_2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6" name="AutoShape_123_SpCnt_16"/>
                  <wp:cNvGraphicFramePr/>
                  <a:graphic xmlns:a="http://schemas.openxmlformats.org/drawingml/2006/main">
                    <a:graphicData uri="http://schemas.openxmlformats.org/drawingml/2006/picture">
                      <pic:pic xmlns:pic="http://schemas.openxmlformats.org/drawingml/2006/picture">
                        <pic:nvPicPr>
                          <pic:cNvPr id="1276" name="AutoShape_123_SpCnt_1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7" name="AutoShape_123_SpCnt_17"/>
                  <wp:cNvGraphicFramePr/>
                  <a:graphic xmlns:a="http://schemas.openxmlformats.org/drawingml/2006/main">
                    <a:graphicData uri="http://schemas.openxmlformats.org/drawingml/2006/picture">
                      <pic:pic xmlns:pic="http://schemas.openxmlformats.org/drawingml/2006/picture">
                        <pic:nvPicPr>
                          <pic:cNvPr id="1277" name="AutoShape_123_SpCnt_1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8" name="AutoShape_122_SpCnt_22"/>
                  <wp:cNvGraphicFramePr/>
                  <a:graphic xmlns:a="http://schemas.openxmlformats.org/drawingml/2006/main">
                    <a:graphicData uri="http://schemas.openxmlformats.org/drawingml/2006/picture">
                      <pic:pic xmlns:pic="http://schemas.openxmlformats.org/drawingml/2006/picture">
                        <pic:nvPicPr>
                          <pic:cNvPr id="1278" name="AutoShape_122_SpCnt_2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79" name="AutoShape_123_SpCnt_18"/>
                  <wp:cNvGraphicFramePr/>
                  <a:graphic xmlns:a="http://schemas.openxmlformats.org/drawingml/2006/main">
                    <a:graphicData uri="http://schemas.openxmlformats.org/drawingml/2006/picture">
                      <pic:pic xmlns:pic="http://schemas.openxmlformats.org/drawingml/2006/picture">
                        <pic:nvPicPr>
                          <pic:cNvPr id="1279" name="AutoShape_123_SpCnt_1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0" name="AutoShape_122_SpCnt_23"/>
                  <wp:cNvGraphicFramePr/>
                  <a:graphic xmlns:a="http://schemas.openxmlformats.org/drawingml/2006/main">
                    <a:graphicData uri="http://schemas.openxmlformats.org/drawingml/2006/picture">
                      <pic:pic xmlns:pic="http://schemas.openxmlformats.org/drawingml/2006/picture">
                        <pic:nvPicPr>
                          <pic:cNvPr id="1280" name="AutoShape_122_SpCnt_2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1" name="AutoShape_122_SpCnt_24"/>
                  <wp:cNvGraphicFramePr/>
                  <a:graphic xmlns:a="http://schemas.openxmlformats.org/drawingml/2006/main">
                    <a:graphicData uri="http://schemas.openxmlformats.org/drawingml/2006/picture">
                      <pic:pic xmlns:pic="http://schemas.openxmlformats.org/drawingml/2006/picture">
                        <pic:nvPicPr>
                          <pic:cNvPr id="1281" name="AutoShape_122_SpCnt_2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2" name="AutoShape_122_SpCnt_25"/>
                  <wp:cNvGraphicFramePr/>
                  <a:graphic xmlns:a="http://schemas.openxmlformats.org/drawingml/2006/main">
                    <a:graphicData uri="http://schemas.openxmlformats.org/drawingml/2006/picture">
                      <pic:pic xmlns:pic="http://schemas.openxmlformats.org/drawingml/2006/picture">
                        <pic:nvPicPr>
                          <pic:cNvPr id="1282" name="AutoShape_122_SpCnt_2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3" name="AutoShape_122_SpCnt_26"/>
                  <wp:cNvGraphicFramePr/>
                  <a:graphic xmlns:a="http://schemas.openxmlformats.org/drawingml/2006/main">
                    <a:graphicData uri="http://schemas.openxmlformats.org/drawingml/2006/picture">
                      <pic:pic xmlns:pic="http://schemas.openxmlformats.org/drawingml/2006/picture">
                        <pic:nvPicPr>
                          <pic:cNvPr id="1283" name="AutoShape_122_SpCnt_2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4" name="AutoShape_123_SpCnt_19"/>
                  <wp:cNvGraphicFramePr/>
                  <a:graphic xmlns:a="http://schemas.openxmlformats.org/drawingml/2006/main">
                    <a:graphicData uri="http://schemas.openxmlformats.org/drawingml/2006/picture">
                      <pic:pic xmlns:pic="http://schemas.openxmlformats.org/drawingml/2006/picture">
                        <pic:nvPicPr>
                          <pic:cNvPr id="1284" name="AutoShape_123_SpCnt_1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5" name="AutoShape_123_SpCnt_20"/>
                  <wp:cNvGraphicFramePr/>
                  <a:graphic xmlns:a="http://schemas.openxmlformats.org/drawingml/2006/main">
                    <a:graphicData uri="http://schemas.openxmlformats.org/drawingml/2006/picture">
                      <pic:pic xmlns:pic="http://schemas.openxmlformats.org/drawingml/2006/picture">
                        <pic:nvPicPr>
                          <pic:cNvPr id="1285" name="AutoShape_123_SpCnt_2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6" name="AutoShape_123_SpCnt_21"/>
                  <wp:cNvGraphicFramePr/>
                  <a:graphic xmlns:a="http://schemas.openxmlformats.org/drawingml/2006/main">
                    <a:graphicData uri="http://schemas.openxmlformats.org/drawingml/2006/picture">
                      <pic:pic xmlns:pic="http://schemas.openxmlformats.org/drawingml/2006/picture">
                        <pic:nvPicPr>
                          <pic:cNvPr id="1286" name="AutoShape_123_SpCnt_2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7" name="AutoShape_122_SpCnt_27"/>
                  <wp:cNvGraphicFramePr/>
                  <a:graphic xmlns:a="http://schemas.openxmlformats.org/drawingml/2006/main">
                    <a:graphicData uri="http://schemas.openxmlformats.org/drawingml/2006/picture">
                      <pic:pic xmlns:pic="http://schemas.openxmlformats.org/drawingml/2006/picture">
                        <pic:nvPicPr>
                          <pic:cNvPr id="1287" name="AutoShape_122_SpCnt_2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8" name="AutoShape_122_SpCnt_28"/>
                  <wp:cNvGraphicFramePr/>
                  <a:graphic xmlns:a="http://schemas.openxmlformats.org/drawingml/2006/main">
                    <a:graphicData uri="http://schemas.openxmlformats.org/drawingml/2006/picture">
                      <pic:pic xmlns:pic="http://schemas.openxmlformats.org/drawingml/2006/picture">
                        <pic:nvPicPr>
                          <pic:cNvPr id="1288" name="AutoShape_122_SpCnt_2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89" name="AutoShape_122_SpCnt_29"/>
                  <wp:cNvGraphicFramePr/>
                  <a:graphic xmlns:a="http://schemas.openxmlformats.org/drawingml/2006/main">
                    <a:graphicData uri="http://schemas.openxmlformats.org/drawingml/2006/picture">
                      <pic:pic xmlns:pic="http://schemas.openxmlformats.org/drawingml/2006/picture">
                        <pic:nvPicPr>
                          <pic:cNvPr id="1289" name="AutoShape_122_SpCnt_2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0" name="AutoShape_123_SpCnt_22"/>
                  <wp:cNvGraphicFramePr/>
                  <a:graphic xmlns:a="http://schemas.openxmlformats.org/drawingml/2006/main">
                    <a:graphicData uri="http://schemas.openxmlformats.org/drawingml/2006/picture">
                      <pic:pic xmlns:pic="http://schemas.openxmlformats.org/drawingml/2006/picture">
                        <pic:nvPicPr>
                          <pic:cNvPr id="1290" name="AutoShape_123_SpCnt_2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1" name="AutoShape_123_SpCnt_23"/>
                  <wp:cNvGraphicFramePr/>
                  <a:graphic xmlns:a="http://schemas.openxmlformats.org/drawingml/2006/main">
                    <a:graphicData uri="http://schemas.openxmlformats.org/drawingml/2006/picture">
                      <pic:pic xmlns:pic="http://schemas.openxmlformats.org/drawingml/2006/picture">
                        <pic:nvPicPr>
                          <pic:cNvPr id="1291" name="AutoShape_123_SpCnt_2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2" name="AutoShape_123_SpCnt_24"/>
                  <wp:cNvGraphicFramePr/>
                  <a:graphic xmlns:a="http://schemas.openxmlformats.org/drawingml/2006/main">
                    <a:graphicData uri="http://schemas.openxmlformats.org/drawingml/2006/picture">
                      <pic:pic xmlns:pic="http://schemas.openxmlformats.org/drawingml/2006/picture">
                        <pic:nvPicPr>
                          <pic:cNvPr id="1292" name="AutoShape_123_SpCnt_2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3" name="AutoShape_123_SpCnt_25"/>
                  <wp:cNvGraphicFramePr/>
                  <a:graphic xmlns:a="http://schemas.openxmlformats.org/drawingml/2006/main">
                    <a:graphicData uri="http://schemas.openxmlformats.org/drawingml/2006/picture">
                      <pic:pic xmlns:pic="http://schemas.openxmlformats.org/drawingml/2006/picture">
                        <pic:nvPicPr>
                          <pic:cNvPr id="1293" name="AutoShape_123_SpCnt_2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4" name="AutoShape_122_SpCnt_30"/>
                  <wp:cNvGraphicFramePr/>
                  <a:graphic xmlns:a="http://schemas.openxmlformats.org/drawingml/2006/main">
                    <a:graphicData uri="http://schemas.openxmlformats.org/drawingml/2006/picture">
                      <pic:pic xmlns:pic="http://schemas.openxmlformats.org/drawingml/2006/picture">
                        <pic:nvPicPr>
                          <pic:cNvPr id="1294" name="AutoShape_122_SpCnt_3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shd w:val="clear" w:color="auto" w:fill="FFFFFF"/>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5" name="AutoShape_122_SpCnt_31"/>
                  <wp:cNvGraphicFramePr/>
                  <a:graphic xmlns:a="http://schemas.openxmlformats.org/drawingml/2006/main">
                    <a:graphicData uri="http://schemas.openxmlformats.org/drawingml/2006/picture">
                      <pic:pic xmlns:pic="http://schemas.openxmlformats.org/drawingml/2006/picture">
                        <pic:nvPicPr>
                          <pic:cNvPr id="1295" name="AutoShape_122_SpCnt_3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1.工作电压：  220V 50Hz/60Hz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2.时序通道： ≥8路独立控制的时序通道</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3.电源输出：  ≥总极限电流10A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分区器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1、标准（2U）机柜式设计</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 具有≥2路（A/B)背景音乐功放输出（70V/110V)可任意组合通道</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3、有≥ 2路功率信号输入，分10个区（每台功放控制5个区）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4、有断电记忆功能，断电不丢失记忆，市电恢复自动选通</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5、全区开/关控制数字键1-10路分区任意切换互不干扰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纯后级功放</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1、输出功率：≥1500W;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2、传输方式：4-16Ω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3、定压输出：120V/240V定压输出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4、频率响应：80Hz-16KHz (±2dB)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5、信噪比：&gt;88dB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6、谐波失真：&lt;0.1%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7、灵敏度：0dB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8、保护方式：过热，过载&amp;短路</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9、电源：220V-/50Hz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全天候铝合金音柱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1、外壳采用金属材料，</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2、额定功率：≥95W；</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3、输入电压：100V；</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4、灵敏度：≥89dB；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5、频率响应：110Hz-18KHz；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6、喇叭单元：≥LF:4"×4；HF：3"×1。</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7、扬声器单元通过IP56防水等级认证；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广播线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6" name="AutoShape_122_SpCnt_32"/>
                  <wp:cNvGraphicFramePr/>
                  <a:graphic xmlns:a="http://schemas.openxmlformats.org/drawingml/2006/main">
                    <a:graphicData uri="http://schemas.openxmlformats.org/drawingml/2006/picture">
                      <pic:pic xmlns:pic="http://schemas.openxmlformats.org/drawingml/2006/picture">
                        <pic:nvPicPr>
                          <pic:cNvPr id="1296" name="AutoShape_122_SpCnt_3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7" name="AutoShape_122_SpCnt_33"/>
                  <wp:cNvGraphicFramePr/>
                  <a:graphic xmlns:a="http://schemas.openxmlformats.org/drawingml/2006/main">
                    <a:graphicData uri="http://schemas.openxmlformats.org/drawingml/2006/picture">
                      <pic:pic xmlns:pic="http://schemas.openxmlformats.org/drawingml/2006/picture">
                        <pic:nvPicPr>
                          <pic:cNvPr id="1297" name="AutoShape_122_SpCnt_3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8" name="AutoShape_123_SpCnt_26"/>
                  <wp:cNvGraphicFramePr/>
                  <a:graphic xmlns:a="http://schemas.openxmlformats.org/drawingml/2006/main">
                    <a:graphicData uri="http://schemas.openxmlformats.org/drawingml/2006/picture">
                      <pic:pic xmlns:pic="http://schemas.openxmlformats.org/drawingml/2006/picture">
                        <pic:nvPicPr>
                          <pic:cNvPr id="1298" name="AutoShape_123_SpCnt_2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299" name="AutoShape_122_SpCnt_34"/>
                  <wp:cNvGraphicFramePr/>
                  <a:graphic xmlns:a="http://schemas.openxmlformats.org/drawingml/2006/main">
                    <a:graphicData uri="http://schemas.openxmlformats.org/drawingml/2006/picture">
                      <pic:pic xmlns:pic="http://schemas.openxmlformats.org/drawingml/2006/picture">
                        <pic:nvPicPr>
                          <pic:cNvPr id="1299" name="AutoShape_122_SpCnt_3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0" name="AutoShape_122_SpCnt_35"/>
                  <wp:cNvGraphicFramePr/>
                  <a:graphic xmlns:a="http://schemas.openxmlformats.org/drawingml/2006/main">
                    <a:graphicData uri="http://schemas.openxmlformats.org/drawingml/2006/picture">
                      <pic:pic xmlns:pic="http://schemas.openxmlformats.org/drawingml/2006/picture">
                        <pic:nvPicPr>
                          <pic:cNvPr id="1300" name="AutoShape_122_SpCnt_3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1" name="AutoShape_123_SpCnt_27"/>
                  <wp:cNvGraphicFramePr/>
                  <a:graphic xmlns:a="http://schemas.openxmlformats.org/drawingml/2006/main">
                    <a:graphicData uri="http://schemas.openxmlformats.org/drawingml/2006/picture">
                      <pic:pic xmlns:pic="http://schemas.openxmlformats.org/drawingml/2006/picture">
                        <pic:nvPicPr>
                          <pic:cNvPr id="1301" name="AutoShape_123_SpCnt_2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2" name="AutoShape_123_SpCnt_28"/>
                  <wp:cNvGraphicFramePr/>
                  <a:graphic xmlns:a="http://schemas.openxmlformats.org/drawingml/2006/main">
                    <a:graphicData uri="http://schemas.openxmlformats.org/drawingml/2006/picture">
                      <pic:pic xmlns:pic="http://schemas.openxmlformats.org/drawingml/2006/picture">
                        <pic:nvPicPr>
                          <pic:cNvPr id="1302" name="AutoShape_123_SpCnt_2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3" name="AutoShape_122_SpCnt_36"/>
                  <wp:cNvGraphicFramePr/>
                  <a:graphic xmlns:a="http://schemas.openxmlformats.org/drawingml/2006/main">
                    <a:graphicData uri="http://schemas.openxmlformats.org/drawingml/2006/picture">
                      <pic:pic xmlns:pic="http://schemas.openxmlformats.org/drawingml/2006/picture">
                        <pic:nvPicPr>
                          <pic:cNvPr id="1303" name="AutoShape_122_SpCnt_3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4" name="AutoShape_122_SpCnt_37"/>
                  <wp:cNvGraphicFramePr/>
                  <a:graphic xmlns:a="http://schemas.openxmlformats.org/drawingml/2006/main">
                    <a:graphicData uri="http://schemas.openxmlformats.org/drawingml/2006/picture">
                      <pic:pic xmlns:pic="http://schemas.openxmlformats.org/drawingml/2006/picture">
                        <pic:nvPicPr>
                          <pic:cNvPr id="1304" name="AutoShape_122_SpCnt_3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5" name="AutoShape_123_SpCnt_29"/>
                  <wp:cNvGraphicFramePr/>
                  <a:graphic xmlns:a="http://schemas.openxmlformats.org/drawingml/2006/main">
                    <a:graphicData uri="http://schemas.openxmlformats.org/drawingml/2006/picture">
                      <pic:pic xmlns:pic="http://schemas.openxmlformats.org/drawingml/2006/picture">
                        <pic:nvPicPr>
                          <pic:cNvPr id="1305" name="AutoShape_123_SpCnt_2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6" name="AutoShape_122_SpCnt_38"/>
                  <wp:cNvGraphicFramePr/>
                  <a:graphic xmlns:a="http://schemas.openxmlformats.org/drawingml/2006/main">
                    <a:graphicData uri="http://schemas.openxmlformats.org/drawingml/2006/picture">
                      <pic:pic xmlns:pic="http://schemas.openxmlformats.org/drawingml/2006/picture">
                        <pic:nvPicPr>
                          <pic:cNvPr id="1306" name="AutoShape_122_SpCnt_3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7" name="AutoShape_122_SpCnt_39"/>
                  <wp:cNvGraphicFramePr/>
                  <a:graphic xmlns:a="http://schemas.openxmlformats.org/drawingml/2006/main">
                    <a:graphicData uri="http://schemas.openxmlformats.org/drawingml/2006/picture">
                      <pic:pic xmlns:pic="http://schemas.openxmlformats.org/drawingml/2006/picture">
                        <pic:nvPicPr>
                          <pic:cNvPr id="1307" name="AutoShape_122_SpCnt_3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8" name="AutoShape_122_SpCnt_40"/>
                  <wp:cNvGraphicFramePr/>
                  <a:graphic xmlns:a="http://schemas.openxmlformats.org/drawingml/2006/main">
                    <a:graphicData uri="http://schemas.openxmlformats.org/drawingml/2006/picture">
                      <pic:pic xmlns:pic="http://schemas.openxmlformats.org/drawingml/2006/picture">
                        <pic:nvPicPr>
                          <pic:cNvPr id="1308" name="AutoShape_122_SpCnt_4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09" name="AutoShape_123_SpCnt_30"/>
                  <wp:cNvGraphicFramePr/>
                  <a:graphic xmlns:a="http://schemas.openxmlformats.org/drawingml/2006/main">
                    <a:graphicData uri="http://schemas.openxmlformats.org/drawingml/2006/picture">
                      <pic:pic xmlns:pic="http://schemas.openxmlformats.org/drawingml/2006/picture">
                        <pic:nvPicPr>
                          <pic:cNvPr id="1309" name="AutoShape_123_SpCnt_3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0" name="AutoShape_123_SpCnt_31"/>
                  <wp:cNvGraphicFramePr/>
                  <a:graphic xmlns:a="http://schemas.openxmlformats.org/drawingml/2006/main">
                    <a:graphicData uri="http://schemas.openxmlformats.org/drawingml/2006/picture">
                      <pic:pic xmlns:pic="http://schemas.openxmlformats.org/drawingml/2006/picture">
                        <pic:nvPicPr>
                          <pic:cNvPr id="1310" name="AutoShape_123_SpCnt_3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1" name="AutoShape_123_SpCnt_32"/>
                  <wp:cNvGraphicFramePr/>
                  <a:graphic xmlns:a="http://schemas.openxmlformats.org/drawingml/2006/main">
                    <a:graphicData uri="http://schemas.openxmlformats.org/drawingml/2006/picture">
                      <pic:pic xmlns:pic="http://schemas.openxmlformats.org/drawingml/2006/picture">
                        <pic:nvPicPr>
                          <pic:cNvPr id="1311" name="AutoShape_123_SpCnt_3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2" name="AutoShape_122_SpCnt_41"/>
                  <wp:cNvGraphicFramePr/>
                  <a:graphic xmlns:a="http://schemas.openxmlformats.org/drawingml/2006/main">
                    <a:graphicData uri="http://schemas.openxmlformats.org/drawingml/2006/picture">
                      <pic:pic xmlns:pic="http://schemas.openxmlformats.org/drawingml/2006/picture">
                        <pic:nvPicPr>
                          <pic:cNvPr id="1312" name="AutoShape_122_SpCnt_4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3" name="AutoShape_122_SpCnt_42"/>
                  <wp:cNvGraphicFramePr/>
                  <a:graphic xmlns:a="http://schemas.openxmlformats.org/drawingml/2006/main">
                    <a:graphicData uri="http://schemas.openxmlformats.org/drawingml/2006/picture">
                      <pic:pic xmlns:pic="http://schemas.openxmlformats.org/drawingml/2006/picture">
                        <pic:nvPicPr>
                          <pic:cNvPr id="1313" name="AutoShape_122_SpCnt_4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4" name="AutoShape_122_SpCnt_43"/>
                  <wp:cNvGraphicFramePr/>
                  <a:graphic xmlns:a="http://schemas.openxmlformats.org/drawingml/2006/main">
                    <a:graphicData uri="http://schemas.openxmlformats.org/drawingml/2006/picture">
                      <pic:pic xmlns:pic="http://schemas.openxmlformats.org/drawingml/2006/picture">
                        <pic:nvPicPr>
                          <pic:cNvPr id="1314" name="AutoShape_122_SpCnt_4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5" name="AutoShape_122_SpCnt_44"/>
                  <wp:cNvGraphicFramePr/>
                  <a:graphic xmlns:a="http://schemas.openxmlformats.org/drawingml/2006/main">
                    <a:graphicData uri="http://schemas.openxmlformats.org/drawingml/2006/picture">
                      <pic:pic xmlns:pic="http://schemas.openxmlformats.org/drawingml/2006/picture">
                        <pic:nvPicPr>
                          <pic:cNvPr id="1315" name="AutoShape_122_SpCnt_4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6" name="AutoShape_122_SpCnt_45"/>
                  <wp:cNvGraphicFramePr/>
                  <a:graphic xmlns:a="http://schemas.openxmlformats.org/drawingml/2006/main">
                    <a:graphicData uri="http://schemas.openxmlformats.org/drawingml/2006/picture">
                      <pic:pic xmlns:pic="http://schemas.openxmlformats.org/drawingml/2006/picture">
                        <pic:nvPicPr>
                          <pic:cNvPr id="1316" name="AutoShape_122_SpCnt_4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7" name="AutoShape_123_SpCnt_33"/>
                  <wp:cNvGraphicFramePr/>
                  <a:graphic xmlns:a="http://schemas.openxmlformats.org/drawingml/2006/main">
                    <a:graphicData uri="http://schemas.openxmlformats.org/drawingml/2006/picture">
                      <pic:pic xmlns:pic="http://schemas.openxmlformats.org/drawingml/2006/picture">
                        <pic:nvPicPr>
                          <pic:cNvPr id="1317" name="AutoShape_123_SpCnt_3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8" name="AutoShape_122_SpCnt_46"/>
                  <wp:cNvGraphicFramePr/>
                  <a:graphic xmlns:a="http://schemas.openxmlformats.org/drawingml/2006/main">
                    <a:graphicData uri="http://schemas.openxmlformats.org/drawingml/2006/picture">
                      <pic:pic xmlns:pic="http://schemas.openxmlformats.org/drawingml/2006/picture">
                        <pic:nvPicPr>
                          <pic:cNvPr id="1318" name="AutoShape_122_SpCnt_4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19" name="AutoShape_123_SpCnt_34"/>
                  <wp:cNvGraphicFramePr/>
                  <a:graphic xmlns:a="http://schemas.openxmlformats.org/drawingml/2006/main">
                    <a:graphicData uri="http://schemas.openxmlformats.org/drawingml/2006/picture">
                      <pic:pic xmlns:pic="http://schemas.openxmlformats.org/drawingml/2006/picture">
                        <pic:nvPicPr>
                          <pic:cNvPr id="1319" name="AutoShape_123_SpCnt_3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0" name="AutoShape_122_SpCnt_47"/>
                  <wp:cNvGraphicFramePr/>
                  <a:graphic xmlns:a="http://schemas.openxmlformats.org/drawingml/2006/main">
                    <a:graphicData uri="http://schemas.openxmlformats.org/drawingml/2006/picture">
                      <pic:pic xmlns:pic="http://schemas.openxmlformats.org/drawingml/2006/picture">
                        <pic:nvPicPr>
                          <pic:cNvPr id="1320" name="AutoShape_122_SpCnt_4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1" name="AutoShape_122_SpCnt_48"/>
                  <wp:cNvGraphicFramePr/>
                  <a:graphic xmlns:a="http://schemas.openxmlformats.org/drawingml/2006/main">
                    <a:graphicData uri="http://schemas.openxmlformats.org/drawingml/2006/picture">
                      <pic:pic xmlns:pic="http://schemas.openxmlformats.org/drawingml/2006/picture">
                        <pic:nvPicPr>
                          <pic:cNvPr id="1321" name="AutoShape_122_SpCnt_4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2" name="AutoShape_122_SpCnt_49"/>
                  <wp:cNvGraphicFramePr/>
                  <a:graphic xmlns:a="http://schemas.openxmlformats.org/drawingml/2006/main">
                    <a:graphicData uri="http://schemas.openxmlformats.org/drawingml/2006/picture">
                      <pic:pic xmlns:pic="http://schemas.openxmlformats.org/drawingml/2006/picture">
                        <pic:nvPicPr>
                          <pic:cNvPr id="1322" name="AutoShape_122_SpCnt_4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3" name="AutoShape_122_SpCnt_50"/>
                  <wp:cNvGraphicFramePr/>
                  <a:graphic xmlns:a="http://schemas.openxmlformats.org/drawingml/2006/main">
                    <a:graphicData uri="http://schemas.openxmlformats.org/drawingml/2006/picture">
                      <pic:pic xmlns:pic="http://schemas.openxmlformats.org/drawingml/2006/picture">
                        <pic:nvPicPr>
                          <pic:cNvPr id="1323" name="AutoShape_122_SpCnt_5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4" name="AutoShape_122_SpCnt_51"/>
                  <wp:cNvGraphicFramePr/>
                  <a:graphic xmlns:a="http://schemas.openxmlformats.org/drawingml/2006/main">
                    <a:graphicData uri="http://schemas.openxmlformats.org/drawingml/2006/picture">
                      <pic:pic xmlns:pic="http://schemas.openxmlformats.org/drawingml/2006/picture">
                        <pic:nvPicPr>
                          <pic:cNvPr id="1324" name="AutoShape_122_SpCnt_5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5" name="AutoShape_123_SpCnt_35"/>
                  <wp:cNvGraphicFramePr/>
                  <a:graphic xmlns:a="http://schemas.openxmlformats.org/drawingml/2006/main">
                    <a:graphicData uri="http://schemas.openxmlformats.org/drawingml/2006/picture">
                      <pic:pic xmlns:pic="http://schemas.openxmlformats.org/drawingml/2006/picture">
                        <pic:nvPicPr>
                          <pic:cNvPr id="1325" name="AutoShape_123_SpCnt_3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6" name="AutoShape_123_SpCnt_36"/>
                  <wp:cNvGraphicFramePr/>
                  <a:graphic xmlns:a="http://schemas.openxmlformats.org/drawingml/2006/main">
                    <a:graphicData uri="http://schemas.openxmlformats.org/drawingml/2006/picture">
                      <pic:pic xmlns:pic="http://schemas.openxmlformats.org/drawingml/2006/picture">
                        <pic:nvPicPr>
                          <pic:cNvPr id="1326" name="AutoShape_123_SpCnt_3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7" name="AutoShape_122_SpCnt_52"/>
                  <wp:cNvGraphicFramePr/>
                  <a:graphic xmlns:a="http://schemas.openxmlformats.org/drawingml/2006/main">
                    <a:graphicData uri="http://schemas.openxmlformats.org/drawingml/2006/picture">
                      <pic:pic xmlns:pic="http://schemas.openxmlformats.org/drawingml/2006/picture">
                        <pic:nvPicPr>
                          <pic:cNvPr id="1327" name="AutoShape_122_SpCnt_5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8" name="AutoShape_123_SpCnt_37"/>
                  <wp:cNvGraphicFramePr/>
                  <a:graphic xmlns:a="http://schemas.openxmlformats.org/drawingml/2006/main">
                    <a:graphicData uri="http://schemas.openxmlformats.org/drawingml/2006/picture">
                      <pic:pic xmlns:pic="http://schemas.openxmlformats.org/drawingml/2006/picture">
                        <pic:nvPicPr>
                          <pic:cNvPr id="1328" name="AutoShape_123_SpCnt_3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29" name="AutoShape_123_SpCnt_38"/>
                  <wp:cNvGraphicFramePr/>
                  <a:graphic xmlns:a="http://schemas.openxmlformats.org/drawingml/2006/main">
                    <a:graphicData uri="http://schemas.openxmlformats.org/drawingml/2006/picture">
                      <pic:pic xmlns:pic="http://schemas.openxmlformats.org/drawingml/2006/picture">
                        <pic:nvPicPr>
                          <pic:cNvPr id="1329" name="AutoShape_123_SpCnt_3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0" name="AutoShape_122_SpCnt_53"/>
                  <wp:cNvGraphicFramePr/>
                  <a:graphic xmlns:a="http://schemas.openxmlformats.org/drawingml/2006/main">
                    <a:graphicData uri="http://schemas.openxmlformats.org/drawingml/2006/picture">
                      <pic:pic xmlns:pic="http://schemas.openxmlformats.org/drawingml/2006/picture">
                        <pic:nvPicPr>
                          <pic:cNvPr id="1330" name="AutoShape_122_SpCnt_5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1" name="AutoShape_122_SpCnt_54"/>
                  <wp:cNvGraphicFramePr/>
                  <a:graphic xmlns:a="http://schemas.openxmlformats.org/drawingml/2006/main">
                    <a:graphicData uri="http://schemas.openxmlformats.org/drawingml/2006/picture">
                      <pic:pic xmlns:pic="http://schemas.openxmlformats.org/drawingml/2006/picture">
                        <pic:nvPicPr>
                          <pic:cNvPr id="1331" name="AutoShape_122_SpCnt_5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2" name="AutoShape_123_SpCnt_39"/>
                  <wp:cNvGraphicFramePr/>
                  <a:graphic xmlns:a="http://schemas.openxmlformats.org/drawingml/2006/main">
                    <a:graphicData uri="http://schemas.openxmlformats.org/drawingml/2006/picture">
                      <pic:pic xmlns:pic="http://schemas.openxmlformats.org/drawingml/2006/picture">
                        <pic:nvPicPr>
                          <pic:cNvPr id="1332" name="AutoShape_123_SpCnt_3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3" name="AutoShape_123_SpCnt_40"/>
                  <wp:cNvGraphicFramePr/>
                  <a:graphic xmlns:a="http://schemas.openxmlformats.org/drawingml/2006/main">
                    <a:graphicData uri="http://schemas.openxmlformats.org/drawingml/2006/picture">
                      <pic:pic xmlns:pic="http://schemas.openxmlformats.org/drawingml/2006/picture">
                        <pic:nvPicPr>
                          <pic:cNvPr id="1333" name="AutoShape_123_SpCnt_4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4" name="AutoShape_122_SpCnt_55"/>
                  <wp:cNvGraphicFramePr/>
                  <a:graphic xmlns:a="http://schemas.openxmlformats.org/drawingml/2006/main">
                    <a:graphicData uri="http://schemas.openxmlformats.org/drawingml/2006/picture">
                      <pic:pic xmlns:pic="http://schemas.openxmlformats.org/drawingml/2006/picture">
                        <pic:nvPicPr>
                          <pic:cNvPr id="1334" name="AutoShape_122_SpCnt_5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5" name="AutoShape_123_SpCnt_41"/>
                  <wp:cNvGraphicFramePr/>
                  <a:graphic xmlns:a="http://schemas.openxmlformats.org/drawingml/2006/main">
                    <a:graphicData uri="http://schemas.openxmlformats.org/drawingml/2006/picture">
                      <pic:pic xmlns:pic="http://schemas.openxmlformats.org/drawingml/2006/picture">
                        <pic:nvPicPr>
                          <pic:cNvPr id="1335" name="AutoShape_123_SpCnt_4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6" name="AutoShape_122_SpCnt_56"/>
                  <wp:cNvGraphicFramePr/>
                  <a:graphic xmlns:a="http://schemas.openxmlformats.org/drawingml/2006/main">
                    <a:graphicData uri="http://schemas.openxmlformats.org/drawingml/2006/picture">
                      <pic:pic xmlns:pic="http://schemas.openxmlformats.org/drawingml/2006/picture">
                        <pic:nvPicPr>
                          <pic:cNvPr id="1336" name="AutoShape_122_SpCnt_5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7" name="AutoShape_122_SpCnt_57"/>
                  <wp:cNvGraphicFramePr/>
                  <a:graphic xmlns:a="http://schemas.openxmlformats.org/drawingml/2006/main">
                    <a:graphicData uri="http://schemas.openxmlformats.org/drawingml/2006/picture">
                      <pic:pic xmlns:pic="http://schemas.openxmlformats.org/drawingml/2006/picture">
                        <pic:nvPicPr>
                          <pic:cNvPr id="1337" name="AutoShape_122_SpCnt_5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8" name="AutoShape_123_SpCnt_42"/>
                  <wp:cNvGraphicFramePr/>
                  <a:graphic xmlns:a="http://schemas.openxmlformats.org/drawingml/2006/main">
                    <a:graphicData uri="http://schemas.openxmlformats.org/drawingml/2006/picture">
                      <pic:pic xmlns:pic="http://schemas.openxmlformats.org/drawingml/2006/picture">
                        <pic:nvPicPr>
                          <pic:cNvPr id="1338" name="AutoShape_123_SpCnt_4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39" name="AutoShape_123_SpCnt_43"/>
                  <wp:cNvGraphicFramePr/>
                  <a:graphic xmlns:a="http://schemas.openxmlformats.org/drawingml/2006/main">
                    <a:graphicData uri="http://schemas.openxmlformats.org/drawingml/2006/picture">
                      <pic:pic xmlns:pic="http://schemas.openxmlformats.org/drawingml/2006/picture">
                        <pic:nvPicPr>
                          <pic:cNvPr id="1339" name="AutoShape_123_SpCnt_4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0" name="AutoShape_122_SpCnt_58"/>
                  <wp:cNvGraphicFramePr/>
                  <a:graphic xmlns:a="http://schemas.openxmlformats.org/drawingml/2006/main">
                    <a:graphicData uri="http://schemas.openxmlformats.org/drawingml/2006/picture">
                      <pic:pic xmlns:pic="http://schemas.openxmlformats.org/drawingml/2006/picture">
                        <pic:nvPicPr>
                          <pic:cNvPr id="1340" name="AutoShape_122_SpCnt_5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1" name="AutoShape_122_SpCnt_59"/>
                  <wp:cNvGraphicFramePr/>
                  <a:graphic xmlns:a="http://schemas.openxmlformats.org/drawingml/2006/main">
                    <a:graphicData uri="http://schemas.openxmlformats.org/drawingml/2006/picture">
                      <pic:pic xmlns:pic="http://schemas.openxmlformats.org/drawingml/2006/picture">
                        <pic:nvPicPr>
                          <pic:cNvPr id="1341" name="AutoShape_122_SpCnt_5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2" name="AutoShape_122_SpCnt_60"/>
                  <wp:cNvGraphicFramePr/>
                  <a:graphic xmlns:a="http://schemas.openxmlformats.org/drawingml/2006/main">
                    <a:graphicData uri="http://schemas.openxmlformats.org/drawingml/2006/picture">
                      <pic:pic xmlns:pic="http://schemas.openxmlformats.org/drawingml/2006/picture">
                        <pic:nvPicPr>
                          <pic:cNvPr id="1342" name="AutoShape_122_SpCnt_6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3" name="AutoShape_122_SpCnt_61"/>
                  <wp:cNvGraphicFramePr/>
                  <a:graphic xmlns:a="http://schemas.openxmlformats.org/drawingml/2006/main">
                    <a:graphicData uri="http://schemas.openxmlformats.org/drawingml/2006/picture">
                      <pic:pic xmlns:pic="http://schemas.openxmlformats.org/drawingml/2006/picture">
                        <pic:nvPicPr>
                          <pic:cNvPr id="1343" name="AutoShape_122_SpCnt_6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4" name="AutoShape_122_SpCnt_62"/>
                  <wp:cNvGraphicFramePr/>
                  <a:graphic xmlns:a="http://schemas.openxmlformats.org/drawingml/2006/main">
                    <a:graphicData uri="http://schemas.openxmlformats.org/drawingml/2006/picture">
                      <pic:pic xmlns:pic="http://schemas.openxmlformats.org/drawingml/2006/picture">
                        <pic:nvPicPr>
                          <pic:cNvPr id="1344" name="AutoShape_122_SpCnt_62"/>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5" name="AutoShape_123_SpCnt_44"/>
                  <wp:cNvGraphicFramePr/>
                  <a:graphic xmlns:a="http://schemas.openxmlformats.org/drawingml/2006/main">
                    <a:graphicData uri="http://schemas.openxmlformats.org/drawingml/2006/picture">
                      <pic:pic xmlns:pic="http://schemas.openxmlformats.org/drawingml/2006/picture">
                        <pic:nvPicPr>
                          <pic:cNvPr id="1345" name="AutoShape_123_SpCnt_44"/>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6" name="AutoShape_122_SpCnt_63"/>
                  <wp:cNvGraphicFramePr/>
                  <a:graphic xmlns:a="http://schemas.openxmlformats.org/drawingml/2006/main">
                    <a:graphicData uri="http://schemas.openxmlformats.org/drawingml/2006/picture">
                      <pic:pic xmlns:pic="http://schemas.openxmlformats.org/drawingml/2006/picture">
                        <pic:nvPicPr>
                          <pic:cNvPr id="1346" name="AutoShape_122_SpCnt_63"/>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7" name="AutoShape_123_SpCnt_45"/>
                  <wp:cNvGraphicFramePr/>
                  <a:graphic xmlns:a="http://schemas.openxmlformats.org/drawingml/2006/main">
                    <a:graphicData uri="http://schemas.openxmlformats.org/drawingml/2006/picture">
                      <pic:pic xmlns:pic="http://schemas.openxmlformats.org/drawingml/2006/picture">
                        <pic:nvPicPr>
                          <pic:cNvPr id="1347" name="AutoShape_123_SpCnt_45"/>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8" name="AutoShape_123_SpCnt_46"/>
                  <wp:cNvGraphicFramePr/>
                  <a:graphic xmlns:a="http://schemas.openxmlformats.org/drawingml/2006/main">
                    <a:graphicData uri="http://schemas.openxmlformats.org/drawingml/2006/picture">
                      <pic:pic xmlns:pic="http://schemas.openxmlformats.org/drawingml/2006/picture">
                        <pic:nvPicPr>
                          <pic:cNvPr id="1348" name="AutoShape_123_SpCnt_46"/>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49" name="AutoShape_123_SpCnt_47"/>
                  <wp:cNvGraphicFramePr/>
                  <a:graphic xmlns:a="http://schemas.openxmlformats.org/drawingml/2006/main">
                    <a:graphicData uri="http://schemas.openxmlformats.org/drawingml/2006/picture">
                      <pic:pic xmlns:pic="http://schemas.openxmlformats.org/drawingml/2006/picture">
                        <pic:nvPicPr>
                          <pic:cNvPr id="1349" name="AutoShape_123_SpCnt_47"/>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50" name="AutoShape_123_SpCnt_48"/>
                  <wp:cNvGraphicFramePr/>
                  <a:graphic xmlns:a="http://schemas.openxmlformats.org/drawingml/2006/main">
                    <a:graphicData uri="http://schemas.openxmlformats.org/drawingml/2006/picture">
                      <pic:pic xmlns:pic="http://schemas.openxmlformats.org/drawingml/2006/picture">
                        <pic:nvPicPr>
                          <pic:cNvPr id="1350" name="AutoShape_123_SpCnt_48"/>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51" name="AutoShape_123_SpCnt_49"/>
                  <wp:cNvGraphicFramePr/>
                  <a:graphic xmlns:a="http://schemas.openxmlformats.org/drawingml/2006/main">
                    <a:graphicData uri="http://schemas.openxmlformats.org/drawingml/2006/picture">
                      <pic:pic xmlns:pic="http://schemas.openxmlformats.org/drawingml/2006/picture">
                        <pic:nvPicPr>
                          <pic:cNvPr id="1351" name="AutoShape_123_SpCnt_49"/>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52" name="AutoShape_123_SpCnt_50"/>
                  <wp:cNvGraphicFramePr/>
                  <a:graphic xmlns:a="http://schemas.openxmlformats.org/drawingml/2006/main">
                    <a:graphicData uri="http://schemas.openxmlformats.org/drawingml/2006/picture">
                      <pic:pic xmlns:pic="http://schemas.openxmlformats.org/drawingml/2006/picture">
                        <pic:nvPicPr>
                          <pic:cNvPr id="1352" name="AutoShape_123_SpCnt_50"/>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bdr w:val="single" w:color="000000" w:sz="4" w:space="0"/>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305435" cy="330200"/>
                  <wp:effectExtent l="0" t="0" r="0" b="0"/>
                  <wp:wrapNone/>
                  <wp:docPr id="1353" name="AutoShape_123_SpCnt_51"/>
                  <wp:cNvGraphicFramePr/>
                  <a:graphic xmlns:a="http://schemas.openxmlformats.org/drawingml/2006/main">
                    <a:graphicData uri="http://schemas.openxmlformats.org/drawingml/2006/picture">
                      <pic:pic xmlns:pic="http://schemas.openxmlformats.org/drawingml/2006/picture">
                        <pic:nvPicPr>
                          <pic:cNvPr id="1353" name="AutoShape_123_SpCnt_51"/>
                          <pic:cNvPicPr/>
                        </pic:nvPicPr>
                        <pic:blipFill>
                          <a:blip r:embed="rId46"/>
                          <a:stretch>
                            <a:fillRect/>
                          </a:stretch>
                        </pic:blipFill>
                        <pic:spPr>
                          <a:xfrm>
                            <a:off x="0" y="0"/>
                            <a:ext cx="305435" cy="33020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EVJV 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米</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标准机柜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19英寸标准机柜,优质冷扎钢板制作，钢化玻璃门，32U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安装调试费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w:t>
            </w:r>
          </w:p>
        </w:tc>
      </w:tr>
    </w:tbl>
    <w:p>
      <w:pPr>
        <w:jc w:val="both"/>
        <w:rPr>
          <w:rFonts w:hint="eastAsia"/>
          <w:b/>
          <w:color w:val="auto"/>
          <w:sz w:val="36"/>
          <w:szCs w:val="36"/>
          <w:highlight w:val="none"/>
          <w:lang w:val="en-US" w:eastAsia="zh-CN"/>
        </w:rPr>
      </w:pPr>
    </w:p>
    <w:p>
      <w:pPr>
        <w:jc w:val="both"/>
        <w:rPr>
          <w:rFonts w:hint="eastAsia"/>
          <w:b/>
          <w:color w:val="auto"/>
          <w:sz w:val="36"/>
          <w:szCs w:val="36"/>
          <w:highlight w:val="none"/>
          <w:lang w:val="en-US" w:eastAsia="zh-CN"/>
        </w:rPr>
      </w:pPr>
    </w:p>
    <w:p>
      <w:pPr>
        <w:jc w:val="left"/>
        <w:rPr>
          <w:rFonts w:hint="eastAsia"/>
          <w:b/>
          <w:color w:val="auto"/>
          <w:sz w:val="28"/>
          <w:szCs w:val="28"/>
          <w:highlight w:val="none"/>
          <w:lang w:val="en-US" w:eastAsia="zh-CN"/>
        </w:rPr>
      </w:pPr>
      <w:r>
        <w:rPr>
          <w:rFonts w:hint="eastAsia"/>
          <w:b/>
          <w:color w:val="auto"/>
          <w:sz w:val="28"/>
          <w:szCs w:val="28"/>
          <w:highlight w:val="none"/>
          <w:lang w:val="en-US" w:eastAsia="zh-CN"/>
        </w:rPr>
        <w:br w:type="page"/>
      </w:r>
    </w:p>
    <w:p>
      <w:pPr>
        <w:jc w:val="both"/>
        <w:rPr>
          <w:color w:val="auto"/>
          <w:sz w:val="18"/>
          <w:szCs w:val="21"/>
          <w:highlight w:val="none"/>
        </w:rPr>
      </w:pPr>
      <w:r>
        <w:rPr>
          <w:rFonts w:hint="eastAsia"/>
          <w:b/>
          <w:color w:val="auto"/>
          <w:sz w:val="28"/>
          <w:szCs w:val="28"/>
          <w:highlight w:val="none"/>
          <w:lang w:val="en-US" w:eastAsia="zh-CN"/>
        </w:rPr>
        <w:t>5、东城小学科苑广播</w:t>
      </w:r>
      <w:r>
        <w:rPr>
          <w:rFonts w:hint="eastAsia"/>
          <w:b/>
          <w:color w:val="auto"/>
          <w:sz w:val="28"/>
          <w:szCs w:val="28"/>
          <w:highlight w:val="none"/>
        </w:rPr>
        <w:t>设备项目采购需求</w:t>
      </w:r>
    </w:p>
    <w:p>
      <w:pPr>
        <w:rPr>
          <w:rFonts w:hint="eastAsia"/>
          <w:b/>
          <w:color w:val="auto"/>
          <w:sz w:val="36"/>
          <w:szCs w:val="36"/>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eastAsia="zh-CN"/>
        </w:rPr>
        <w:t>杭师大</w:t>
      </w:r>
      <w:r>
        <w:rPr>
          <w:rFonts w:hint="eastAsia" w:ascii="仿宋_GB2312" w:eastAsia="仿宋_GB2312"/>
          <w:color w:val="auto"/>
          <w:sz w:val="28"/>
          <w:szCs w:val="28"/>
          <w:highlight w:val="none"/>
          <w:lang w:val="en-US" w:eastAsia="zh-CN"/>
        </w:rPr>
        <w:t xml:space="preserve">东城小学 </w:t>
      </w:r>
      <w:r>
        <w:rPr>
          <w:rFonts w:hint="eastAsia"/>
          <w:b/>
          <w:color w:val="auto"/>
          <w:sz w:val="36"/>
          <w:szCs w:val="36"/>
          <w:highlight w:val="none"/>
          <w:lang w:val="en-US" w:eastAsia="zh-CN"/>
        </w:rPr>
        <w:t xml:space="preserve">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eastAsia="zh-CN"/>
        </w:rPr>
        <w:t>刘国光</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手机：</w:t>
      </w:r>
      <w:r>
        <w:rPr>
          <w:rFonts w:hint="eastAsia" w:ascii="仿宋_GB2312" w:eastAsia="仿宋_GB2312"/>
          <w:color w:val="auto"/>
          <w:sz w:val="28"/>
          <w:szCs w:val="28"/>
          <w:highlight w:val="none"/>
          <w:lang w:val="en-US" w:eastAsia="zh-CN"/>
        </w:rPr>
        <w:t xml:space="preserve">13805771841 </w:t>
      </w:r>
      <w:r>
        <w:rPr>
          <w:rFonts w:hint="eastAsia" w:ascii="仿宋_GB2312" w:eastAsia="仿宋_GB2312"/>
          <w:color w:val="auto"/>
          <w:sz w:val="28"/>
          <w:szCs w:val="28"/>
          <w:highlight w:val="none"/>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eastAsia="zh-CN"/>
        </w:rPr>
        <w:t>上城区九堡街道金禾街</w:t>
      </w:r>
      <w:r>
        <w:rPr>
          <w:rFonts w:hint="eastAsia" w:ascii="仿宋_GB2312" w:eastAsia="仿宋_GB2312"/>
          <w:color w:val="auto"/>
          <w:sz w:val="28"/>
          <w:szCs w:val="28"/>
          <w:highlight w:val="none"/>
          <w:lang w:val="en-US" w:eastAsia="zh-CN"/>
        </w:rPr>
        <w:t>158号</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项目简介：广播设备</w:t>
      </w:r>
      <w:r>
        <w:rPr>
          <w:rFonts w:hint="eastAsia" w:ascii="仿宋" w:hAnsi="仿宋" w:eastAsia="仿宋"/>
          <w:color w:val="auto"/>
          <w:sz w:val="28"/>
          <w:szCs w:val="28"/>
          <w:highlight w:val="none"/>
          <w:lang w:val="en-US" w:eastAsia="zh-CN"/>
        </w:rPr>
        <w:t xml:space="preserve">     预算金额：9.8万元</w:t>
      </w:r>
    </w:p>
    <w:tbl>
      <w:tblPr>
        <w:tblStyle w:val="63"/>
        <w:tblpPr w:leftFromText="180" w:rightFromText="180" w:vertAnchor="text" w:horzAnchor="page" w:tblpXSpec="center" w:tblpY="64"/>
        <w:tblOverlap w:val="never"/>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2"/>
        <w:gridCol w:w="1264"/>
        <w:gridCol w:w="5765"/>
        <w:gridCol w:w="811"/>
        <w:gridCol w:w="8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Style w:val="312"/>
                <w:rFonts w:hint="eastAsia" w:ascii="宋体" w:hAnsi="宋体" w:eastAsia="宋体" w:cs="宋体"/>
                <w:color w:val="auto"/>
                <w:sz w:val="18"/>
                <w:szCs w:val="18"/>
                <w:highlight w:val="none"/>
                <w:lang w:val="en-US" w:eastAsia="zh-CN" w:bidi="ar"/>
              </w:rPr>
              <w:t>序号</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Style w:val="312"/>
                <w:rFonts w:hint="eastAsia" w:ascii="宋体" w:hAnsi="宋体" w:eastAsia="宋体" w:cs="宋体"/>
                <w:color w:val="auto"/>
                <w:sz w:val="18"/>
                <w:szCs w:val="18"/>
                <w:highlight w:val="none"/>
                <w:lang w:val="en-US" w:eastAsia="zh-CN" w:bidi="ar"/>
              </w:rPr>
              <w:t>设备品名</w:t>
            </w:r>
          </w:p>
        </w:tc>
        <w:tc>
          <w:tcPr>
            <w:tcW w:w="310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Style w:val="312"/>
                <w:rFonts w:hint="eastAsia" w:ascii="宋体" w:hAnsi="宋体" w:eastAsia="宋体" w:cs="宋体"/>
                <w:color w:val="auto"/>
                <w:sz w:val="18"/>
                <w:szCs w:val="18"/>
                <w:highlight w:val="none"/>
                <w:lang w:val="en-US" w:eastAsia="zh-CN" w:bidi="ar"/>
              </w:rPr>
              <w:t>技术参数</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Style w:val="312"/>
                <w:rFonts w:hint="eastAsia" w:ascii="宋体" w:hAnsi="宋体" w:eastAsia="宋体" w:cs="宋体"/>
                <w:color w:val="auto"/>
                <w:sz w:val="18"/>
                <w:szCs w:val="18"/>
                <w:highlight w:val="none"/>
                <w:lang w:val="en-US" w:eastAsia="zh-CN" w:bidi="ar"/>
              </w:rPr>
              <w:t>数量</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Style w:val="312"/>
                <w:rFonts w:hint="eastAsia" w:ascii="宋体" w:hAnsi="宋体" w:eastAsia="宋体" w:cs="宋体"/>
                <w:color w:val="auto"/>
                <w:sz w:val="18"/>
                <w:szCs w:val="18"/>
                <w:highlight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智能广播控制器</w:t>
            </w:r>
          </w:p>
        </w:tc>
        <w:tc>
          <w:tcPr>
            <w:tcW w:w="31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1、可存储8套定时程序，每套程序最多99个定时，定时程序断电记忆，开机自动恢复运行。</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2、具有FM收音机、录音机功能，。</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3、支持SD卡</w:t>
            </w:r>
          </w:p>
          <w:p>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自动播音：支持手动/定时自动播放，</w:t>
            </w:r>
          </w:p>
          <w:p>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支持MP3/MPEG4/WMA/WAV/MIDI等音频格式播放，内置DSP数字信号处理器，专利算法、解码音质更优美；</w:t>
            </w:r>
          </w:p>
          <w:p>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可控制≥10个分区、≥5个功放电源、≥1个外设。</w:t>
            </w:r>
          </w:p>
          <w:p>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内置≥4路电源时序器，有效防止多台功放同时开机时对本机的干扰。</w:t>
            </w:r>
          </w:p>
          <w:p>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自带时序器扩展接口，可控制外接时序器。</w:t>
            </w:r>
          </w:p>
          <w:p>
            <w:pPr>
              <w:keepNext w:val="0"/>
              <w:keepLines w:val="0"/>
              <w:widowControl/>
              <w:numPr>
                <w:ilvl w:val="0"/>
                <w:numId w:val="4"/>
              </w:numPr>
              <w:suppressLineNumbers w:val="0"/>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带有无线遥控功能。</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一拖二手持无线话筒</w:t>
            </w:r>
          </w:p>
        </w:tc>
        <w:tc>
          <w:tcPr>
            <w:tcW w:w="31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5"/>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采用UHF超高频段，采用最新数字技术，在60MHz频率带宽内，以300KHz信道间隔.提供≥200个信道选择</w:t>
            </w:r>
          </w:p>
          <w:p>
            <w:pPr>
              <w:keepNext w:val="0"/>
              <w:keepLines w:val="0"/>
              <w:widowControl/>
              <w:numPr>
                <w:ilvl w:val="0"/>
                <w:numId w:val="5"/>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先进的红外线自动对频技术，即使将发射器与接收机频率调乱了.</w:t>
            </w:r>
          </w:p>
          <w:p>
            <w:pPr>
              <w:keepNext w:val="0"/>
              <w:keepLines w:val="0"/>
              <w:widowControl/>
              <w:numPr>
                <w:ilvl w:val="0"/>
                <w:numId w:val="5"/>
              </w:numPr>
              <w:suppressLineNumbers w:val="0"/>
              <w:ind w:left="0" w:leftChars="0" w:firstLine="0" w:firstLineChars="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射频范围：520-830MHz，调制方式：FM调频，可用带：每通道30宽MHz，频率稳定度：±0.005%；</w:t>
            </w:r>
          </w:p>
          <w:p>
            <w:pPr>
              <w:keepNext w:val="0"/>
              <w:keepLines w:val="0"/>
              <w:widowControl/>
              <w:numPr>
                <w:ilvl w:val="0"/>
                <w:numId w:val="5"/>
              </w:numPr>
              <w:suppressLineNumbers w:val="0"/>
              <w:ind w:left="0" w:leftChars="0" w:firstLine="0" w:firstLineChars="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动态范围：＞95dB，峰值频偏：±45KHz，音频响应：50Hz-18KHz(±3dB)；</w:t>
            </w:r>
          </w:p>
          <w:p>
            <w:pPr>
              <w:keepNext w:val="0"/>
              <w:keepLines w:val="0"/>
              <w:widowControl/>
              <w:numPr>
                <w:ilvl w:val="0"/>
                <w:numId w:val="5"/>
              </w:numPr>
              <w:suppressLineNumbers w:val="0"/>
              <w:ind w:left="0" w:leftChars="0" w:firstLine="0" w:firstLineChars="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综合信噪比：＞95dB，综合失真：＜0.3%；</w:t>
            </w:r>
          </w:p>
          <w:p>
            <w:pPr>
              <w:keepNext w:val="0"/>
              <w:keepLines w:val="0"/>
              <w:widowControl/>
              <w:numPr>
                <w:ilvl w:val="0"/>
                <w:numId w:val="5"/>
              </w:numPr>
              <w:suppressLineNumbers w:val="0"/>
              <w:ind w:left="0" w:leftChars="0" w:firstLine="0" w:firstLineChars="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接收机方式：二次变频超外差，真分集接收；</w:t>
            </w:r>
          </w:p>
          <w:p>
            <w:pPr>
              <w:keepNext w:val="0"/>
              <w:keepLines w:val="0"/>
              <w:widowControl/>
              <w:numPr>
                <w:ilvl w:val="0"/>
                <w:numId w:val="5"/>
              </w:numPr>
              <w:suppressLineNumbers w:val="0"/>
              <w:ind w:left="0" w:leftChars="0" w:firstLine="0" w:firstLineChars="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中频频率： 第一中频： 110MHZ，第二中频：10.7MHz；  </w:t>
            </w:r>
          </w:p>
          <w:p>
            <w:pPr>
              <w:keepNext w:val="0"/>
              <w:keepLines w:val="0"/>
              <w:widowControl/>
              <w:numPr>
                <w:ilvl w:val="0"/>
                <w:numId w:val="5"/>
              </w:numPr>
              <w:suppressLineNumbers w:val="0"/>
              <w:ind w:left="0" w:leftChars="0" w:firstLine="0" w:firstLineChars="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灵敏度： 12dB(80dBS/N) ，静噪门限：0-40dB，杂散抑制：＞80dB；供电电压： DC12-16V(rated12V) ；</w:t>
            </w:r>
          </w:p>
          <w:p>
            <w:pPr>
              <w:keepNext w:val="0"/>
              <w:keepLines w:val="0"/>
              <w:widowControl/>
              <w:numPr>
                <w:ilvl w:val="0"/>
                <w:numId w:val="5"/>
              </w:numPr>
              <w:suppressLineNumbers w:val="0"/>
              <w:ind w:left="0" w:leftChars="0" w:firstLine="0" w:firstLineChars="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发射机输出功率：10mW，杂散抑制：-60Db，供电：1.5Vx2，使用时间(碱性电池) 不少于8小时；</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调音台</w:t>
            </w:r>
          </w:p>
        </w:tc>
        <w:tc>
          <w:tcPr>
            <w:tcW w:w="31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6"/>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≥10路输入（≥8路话筒/线路+≥2组立体声输入），提供48V幻像电源。</w:t>
            </w:r>
          </w:p>
          <w:p>
            <w:pPr>
              <w:keepNext w:val="0"/>
              <w:keepLines w:val="0"/>
              <w:widowControl/>
              <w:numPr>
                <w:ilvl w:val="0"/>
                <w:numId w:val="6"/>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≥2路编组输出，≥1路主输出，≥1路效果输出，≥2组录音输出。</w:t>
            </w:r>
          </w:p>
          <w:p>
            <w:pPr>
              <w:keepNext w:val="0"/>
              <w:keepLines w:val="0"/>
              <w:widowControl/>
              <w:numPr>
                <w:ilvl w:val="0"/>
                <w:numId w:val="6"/>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两组AUX辅助输出，可选择为返送或外接处理器。</w:t>
            </w:r>
          </w:p>
          <w:p>
            <w:pPr>
              <w:keepNext w:val="0"/>
              <w:keepLines w:val="0"/>
              <w:widowControl/>
              <w:numPr>
                <w:ilvl w:val="0"/>
                <w:numId w:val="6"/>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具有信号输入点，可外接信号处理器。</w:t>
            </w:r>
          </w:p>
          <w:p>
            <w:pPr>
              <w:keepNext w:val="0"/>
              <w:keepLines w:val="0"/>
              <w:widowControl/>
              <w:numPr>
                <w:ilvl w:val="0"/>
                <w:numId w:val="6"/>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≥三段式均衡调节，内置MP3播放器，带USB播放功能</w:t>
            </w:r>
          </w:p>
          <w:p>
            <w:pPr>
              <w:keepNext w:val="0"/>
              <w:keepLines w:val="0"/>
              <w:widowControl/>
              <w:numPr>
                <w:ilvl w:val="0"/>
                <w:numId w:val="6"/>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内置≥16种数字显示延时数码效果器，耳机监听功能</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1000W纯后级功放</w:t>
            </w:r>
          </w:p>
        </w:tc>
        <w:tc>
          <w:tcPr>
            <w:tcW w:w="31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7"/>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带电压和电流工作指示灯、定压/定阻档切换开关，定压输出120V、240v和定阻输出4-16Ω。</w:t>
            </w:r>
          </w:p>
          <w:p>
            <w:pPr>
              <w:keepNext w:val="0"/>
              <w:keepLines w:val="0"/>
              <w:widowControl/>
              <w:numPr>
                <w:ilvl w:val="0"/>
                <w:numId w:val="7"/>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具有良好的短路、过载、过热等自我保护。</w:t>
            </w:r>
          </w:p>
          <w:p>
            <w:pPr>
              <w:keepNext w:val="0"/>
              <w:keepLines w:val="0"/>
              <w:widowControl/>
              <w:numPr>
                <w:ilvl w:val="0"/>
                <w:numId w:val="7"/>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额定输出功率：≥1000W</w:t>
            </w:r>
          </w:p>
          <w:p>
            <w:pPr>
              <w:keepNext w:val="0"/>
              <w:keepLines w:val="0"/>
              <w:widowControl/>
              <w:numPr>
                <w:ilvl w:val="0"/>
                <w:numId w:val="7"/>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频率响应：50Hz-16KHz</w:t>
            </w:r>
          </w:p>
          <w:p>
            <w:pPr>
              <w:keepNext w:val="0"/>
              <w:keepLines w:val="0"/>
              <w:widowControl/>
              <w:numPr>
                <w:ilvl w:val="0"/>
                <w:numId w:val="7"/>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信噪比（折合至输入端）：&gt;90dB</w:t>
            </w:r>
          </w:p>
          <w:p>
            <w:pPr>
              <w:keepNext w:val="0"/>
              <w:keepLines w:val="0"/>
              <w:widowControl/>
              <w:numPr>
                <w:ilvl w:val="0"/>
                <w:numId w:val="7"/>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总谐波失真：1KHz时0.5%，1/3输出功率</w:t>
            </w:r>
          </w:p>
          <w:p>
            <w:pPr>
              <w:keepNext w:val="0"/>
              <w:keepLines w:val="0"/>
              <w:widowControl/>
              <w:numPr>
                <w:ilvl w:val="0"/>
                <w:numId w:val="7"/>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过载源电动势：≥15dB</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分区器</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1、不小于具有2路（A/B)背景音乐功放输出（70V/110V)可任意组合通道</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2、不小于有2路功率信号输入，分10个区（每台功放控制5个区）</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3、有断电记忆功能，断电不丢失记忆，市电恢复自动选通</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4、全区开/关控制数字键1-10路分区任意切换互不干扰                                                                                                                                                               </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5、A/B输入：70V/110V背景音频信号</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6、可控分区数：CH1～CH10</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7、指示灯：POWER</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8、电源：AC 220V±10%  50-60Hz </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9、电源功耗：12-15W</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6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主备切换器</w:t>
            </w:r>
          </w:p>
        </w:tc>
        <w:tc>
          <w:tcPr>
            <w:tcW w:w="31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8"/>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自动检测功放音频故障并在主功放和备功放之间自动切换，自动切换时间小于0.2S。</w:t>
            </w:r>
          </w:p>
          <w:p>
            <w:pPr>
              <w:keepNext w:val="0"/>
              <w:keepLines w:val="0"/>
              <w:widowControl/>
              <w:numPr>
                <w:ilvl w:val="0"/>
                <w:numId w:val="8"/>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具有不小于四路完全相同的独立切换通道，供四台主功放和四台备用功放通道切换。</w:t>
            </w:r>
          </w:p>
          <w:p>
            <w:pPr>
              <w:keepNext w:val="0"/>
              <w:keepLines w:val="0"/>
              <w:widowControl/>
              <w:numPr>
                <w:ilvl w:val="0"/>
                <w:numId w:val="8"/>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可手动切换主功放和备功放，轻触式按键操作，LED指示灯显示工作状态，一目了然。</w:t>
            </w:r>
          </w:p>
          <w:p>
            <w:pPr>
              <w:keepNext w:val="0"/>
              <w:keepLines w:val="0"/>
              <w:widowControl/>
              <w:numPr>
                <w:ilvl w:val="0"/>
                <w:numId w:val="8"/>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有不小于四组功率信号输出端子，可接终端扬声器。                                                                                                                                                                                                                                                                                     </w:t>
            </w:r>
          </w:p>
          <w:p>
            <w:pPr>
              <w:keepNext w:val="0"/>
              <w:keepLines w:val="0"/>
              <w:widowControl/>
              <w:numPr>
                <w:ilvl w:val="0"/>
                <w:numId w:val="8"/>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不小于巡回检测周期 ：500mS,巡回检测6次。</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电源时序器</w:t>
            </w:r>
          </w:p>
        </w:tc>
        <w:tc>
          <w:tcPr>
            <w:tcW w:w="31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实时电压数值指示、错相接入警告、超压警告、待机、运行、全部旁通、单独通道旁通指示。</w:t>
            </w:r>
          </w:p>
          <w:p>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采用中控继电器控制的外部接口，二级电网EMI/EMC噪声滤波器，有效阻隔强电电磁干扰。</w:t>
            </w:r>
          </w:p>
          <w:p>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不小于16路电源输出，每路输出AC220V(10A)，30A大电流控制继电器输出，时序间隔时间1秒。</w:t>
            </w:r>
          </w:p>
          <w:p>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提供单机控制、多机联机控制，串口控制、外接设备触发自动控制，设有电子锁开关，可手动控制16路电源上断电。</w:t>
            </w:r>
          </w:p>
          <w:p>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1路消防短路报警触发信号输出。</w:t>
            </w:r>
          </w:p>
          <w:p>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采用80A空气开关，过流自动断路功能。</w:t>
            </w:r>
          </w:p>
          <w:p>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配置标准USB接口，可用于灯具辅助照明。</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壁挂喇叭</w:t>
            </w:r>
          </w:p>
        </w:tc>
        <w:tc>
          <w:tcPr>
            <w:tcW w:w="31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1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采用一只优质4.5寸中低音和一只高音扬声器。</w:t>
            </w:r>
          </w:p>
          <w:p>
            <w:pPr>
              <w:keepNext w:val="0"/>
              <w:keepLines w:val="0"/>
              <w:widowControl/>
              <w:numPr>
                <w:ilvl w:val="0"/>
                <w:numId w:val="1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输入电压：100V</w:t>
            </w:r>
          </w:p>
          <w:p>
            <w:pPr>
              <w:keepNext w:val="0"/>
              <w:keepLines w:val="0"/>
              <w:widowControl/>
              <w:numPr>
                <w:ilvl w:val="0"/>
                <w:numId w:val="1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额定功率：≥10W</w:t>
            </w:r>
          </w:p>
          <w:p>
            <w:pPr>
              <w:keepNext w:val="0"/>
              <w:keepLines w:val="0"/>
              <w:widowControl/>
              <w:numPr>
                <w:ilvl w:val="0"/>
                <w:numId w:val="1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频率范围：100Hz-16KHz ±15%</w:t>
            </w:r>
          </w:p>
          <w:p>
            <w:pPr>
              <w:keepNext w:val="0"/>
              <w:keepLines w:val="0"/>
              <w:widowControl/>
              <w:numPr>
                <w:ilvl w:val="0"/>
                <w:numId w:val="1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灵敏度：≥90dB ±3dB</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85</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室外音柱</w:t>
            </w:r>
          </w:p>
        </w:tc>
        <w:tc>
          <w:tcPr>
            <w:tcW w:w="31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11"/>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外壳采用金属材料，</w:t>
            </w:r>
          </w:p>
          <w:p>
            <w:pPr>
              <w:keepNext w:val="0"/>
              <w:keepLines w:val="0"/>
              <w:widowControl/>
              <w:numPr>
                <w:ilvl w:val="0"/>
                <w:numId w:val="11"/>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额定功率：≥95W；</w:t>
            </w:r>
          </w:p>
          <w:p>
            <w:pPr>
              <w:keepNext w:val="0"/>
              <w:keepLines w:val="0"/>
              <w:widowControl/>
              <w:numPr>
                <w:ilvl w:val="0"/>
                <w:numId w:val="11"/>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输入电压：100V；</w:t>
            </w:r>
          </w:p>
          <w:p>
            <w:pPr>
              <w:keepNext w:val="0"/>
              <w:keepLines w:val="0"/>
              <w:widowControl/>
              <w:numPr>
                <w:ilvl w:val="0"/>
                <w:numId w:val="11"/>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灵敏度：≥89dB；</w:t>
            </w:r>
          </w:p>
          <w:p>
            <w:pPr>
              <w:keepNext w:val="0"/>
              <w:keepLines w:val="0"/>
              <w:widowControl/>
              <w:numPr>
                <w:ilvl w:val="0"/>
                <w:numId w:val="11"/>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频率响应：110Hz-18KHz；</w:t>
            </w:r>
          </w:p>
          <w:p>
            <w:pPr>
              <w:keepNext w:val="0"/>
              <w:keepLines w:val="0"/>
              <w:widowControl/>
              <w:numPr>
                <w:ilvl w:val="0"/>
                <w:numId w:val="11"/>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喇叭单元：LF:4"×4；HF：3"×1。</w:t>
            </w:r>
          </w:p>
          <w:p>
            <w:pPr>
              <w:keepNext w:val="0"/>
              <w:keepLines w:val="0"/>
              <w:widowControl/>
              <w:numPr>
                <w:ilvl w:val="0"/>
                <w:numId w:val="11"/>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扬声器单元通过IP56防水等级认证；</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广播线</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EVJV2*1.5</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3200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PVC管</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PVC20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安装调试费</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安装调试费</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项</w:t>
            </w:r>
          </w:p>
        </w:tc>
      </w:tr>
    </w:tbl>
    <w:p>
      <w:pPr>
        <w:rPr>
          <w:rFonts w:hint="eastAsia"/>
          <w:b/>
          <w:color w:val="auto"/>
          <w:sz w:val="36"/>
          <w:szCs w:val="36"/>
          <w:highlight w:val="none"/>
          <w:lang w:val="en-US" w:eastAsia="zh-CN"/>
        </w:rPr>
      </w:pPr>
      <w:r>
        <w:rPr>
          <w:rFonts w:hint="eastAsia"/>
          <w:b/>
          <w:color w:val="auto"/>
          <w:sz w:val="36"/>
          <w:szCs w:val="36"/>
          <w:highlight w:val="none"/>
          <w:lang w:val="en-US" w:eastAsia="zh-CN"/>
        </w:rPr>
        <w:br w:type="page"/>
      </w:r>
    </w:p>
    <w:p>
      <w:pPr>
        <w:jc w:val="center"/>
        <w:rPr>
          <w:color w:val="auto"/>
          <w:sz w:val="20"/>
          <w:szCs w:val="22"/>
          <w:highlight w:val="none"/>
        </w:rPr>
      </w:pPr>
      <w:r>
        <w:rPr>
          <w:rFonts w:hint="eastAsia"/>
          <w:b/>
          <w:color w:val="auto"/>
          <w:sz w:val="32"/>
          <w:szCs w:val="32"/>
          <w:highlight w:val="none"/>
          <w:lang w:val="en-US" w:eastAsia="zh-CN"/>
        </w:rPr>
        <w:t>6、</w:t>
      </w:r>
      <w:r>
        <w:rPr>
          <w:rFonts w:hint="eastAsia"/>
          <w:b/>
          <w:color w:val="auto"/>
          <w:sz w:val="32"/>
          <w:szCs w:val="32"/>
          <w:highlight w:val="none"/>
        </w:rPr>
        <w:t>浙江师范大学附属丁蕙实验小学（临风校区）广播设备项目采购需求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学校名称：浙江师范大学附属丁蕙实验小学（临风校区）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联系人：焦臻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手机： 13858076816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学校地址：上城区华鹤街851号</w:t>
      </w:r>
    </w:p>
    <w:p>
      <w:pPr>
        <w:rPr>
          <w:rFonts w:ascii="仿宋" w:hAnsi="仿宋" w:eastAsia="仿宋"/>
          <w:color w:val="auto"/>
          <w:sz w:val="28"/>
          <w:szCs w:val="28"/>
          <w:highlight w:val="none"/>
        </w:rPr>
      </w:pPr>
      <w:r>
        <w:rPr>
          <w:rFonts w:hint="eastAsia" w:ascii="仿宋" w:hAnsi="仿宋" w:eastAsia="仿宋"/>
          <w:color w:val="auto"/>
          <w:sz w:val="28"/>
          <w:szCs w:val="28"/>
          <w:highlight w:val="none"/>
        </w:rPr>
        <w:t>项目简介：</w:t>
      </w:r>
      <w:r>
        <w:rPr>
          <w:rFonts w:hint="eastAsia" w:ascii="仿宋_GB2312" w:eastAsia="仿宋_GB2312"/>
          <w:color w:val="auto"/>
          <w:sz w:val="28"/>
          <w:szCs w:val="28"/>
          <w:highlight w:val="none"/>
        </w:rPr>
        <w:t xml:space="preserve">广播设备   </w:t>
      </w:r>
      <w:r>
        <w:rPr>
          <w:rFonts w:hint="eastAsia" w:ascii="仿宋" w:hAnsi="仿宋" w:eastAsia="仿宋"/>
          <w:color w:val="auto"/>
          <w:sz w:val="28"/>
          <w:szCs w:val="28"/>
          <w:highlight w:val="none"/>
        </w:rPr>
        <w:t xml:space="preserve">      预算金额：13.0万元</w:t>
      </w:r>
    </w:p>
    <w:tbl>
      <w:tblPr>
        <w:tblStyle w:val="63"/>
        <w:tblW w:w="4998" w:type="pct"/>
        <w:tblInd w:w="0" w:type="dxa"/>
        <w:tblLayout w:type="autofit"/>
        <w:tblCellMar>
          <w:top w:w="0" w:type="dxa"/>
          <w:left w:w="108" w:type="dxa"/>
          <w:bottom w:w="0" w:type="dxa"/>
          <w:right w:w="108" w:type="dxa"/>
        </w:tblCellMar>
      </w:tblPr>
      <w:tblGrid>
        <w:gridCol w:w="616"/>
        <w:gridCol w:w="1084"/>
        <w:gridCol w:w="6350"/>
        <w:gridCol w:w="616"/>
        <w:gridCol w:w="616"/>
      </w:tblGrid>
      <w:tr>
        <w:tblPrEx>
          <w:tblCellMar>
            <w:top w:w="0" w:type="dxa"/>
            <w:left w:w="108" w:type="dxa"/>
            <w:bottom w:w="0" w:type="dxa"/>
            <w:right w:w="108" w:type="dxa"/>
          </w:tblCellMar>
        </w:tblPrEx>
        <w:trPr>
          <w:trHeight w:val="312" w:hRule="atLeast"/>
        </w:trPr>
        <w:tc>
          <w:tcPr>
            <w:tcW w:w="31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名称</w:t>
            </w:r>
          </w:p>
        </w:tc>
        <w:tc>
          <w:tcPr>
            <w:tcW w:w="34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参数</w:t>
            </w:r>
          </w:p>
        </w:tc>
        <w:tc>
          <w:tcPr>
            <w:tcW w:w="31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数量</w:t>
            </w:r>
          </w:p>
        </w:tc>
        <w:tc>
          <w:tcPr>
            <w:tcW w:w="31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单位</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调音台</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1、≥10路输入（8路话筒/线路+2组立体声输入），提供48V幻像电源;</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2、≥2路编组输出，1路主输出，1路效果输出，2组录音输出;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3、≥两组AUX辅助输出，可选择为返送或外接处理器;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4、具有信号输入点，可外接信号处理器;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5、≥3段EQ，内置MP3播放器，带USB播放功能;</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6、≥内置16种数字显示延时数码效果器，耳机监听功能;</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7、电路板采用双面SMT贴片技术，性能稳定可靠;</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8、低噪音的前置放大，具有强大的抗干扰能力。</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3</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广播主机</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 存储≥8套定时程序，每套程序最多99个定时</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2、具有FM收音机、录音机功能</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3、采用SD卡做歌曲储存介质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4、支持MP3/MPEG4/WMA/WAV/MIDI等音频格式播放</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 控制≥10个分区、5个功放电源、1个外设</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 内置≥4路电源时序器</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电源时序器</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1.工作电压：  220V 50Hz/60Hz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2.时序通道： ≥8路独立控制的时序通道</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3.电源输出：  ≥总极限电流10A</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定压功放</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1、输出功率：    ≥700W</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2、传输方式：   4-16Ω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3、定压输出：   1</w:t>
            </w:r>
            <w:r>
              <w:rPr>
                <w:rFonts w:hint="eastAsia" w:ascii="宋体" w:hAnsi="宋体" w:eastAsia="宋体" w:cs="宋体"/>
                <w:color w:val="auto"/>
                <w:kern w:val="0"/>
                <w:sz w:val="20"/>
                <w:szCs w:val="20"/>
                <w:highlight w:val="none"/>
                <w:lang w:val="en-US" w:eastAsia="zh-CN" w:bidi="ar"/>
              </w:rPr>
              <w:t>0</w:t>
            </w:r>
            <w:r>
              <w:rPr>
                <w:rFonts w:hint="eastAsia" w:ascii="宋体" w:hAnsi="宋体" w:eastAsia="宋体" w:cs="宋体"/>
                <w:color w:val="auto"/>
                <w:kern w:val="0"/>
                <w:sz w:val="20"/>
                <w:szCs w:val="20"/>
                <w:highlight w:val="none"/>
                <w:lang w:bidi="ar"/>
              </w:rPr>
              <w:t>0V/</w:t>
            </w:r>
            <w:r>
              <w:rPr>
                <w:rFonts w:hint="eastAsia" w:ascii="宋体" w:hAnsi="宋体" w:eastAsia="宋体" w:cs="宋体"/>
                <w:color w:val="auto"/>
                <w:kern w:val="0"/>
                <w:sz w:val="20"/>
                <w:szCs w:val="20"/>
                <w:highlight w:val="none"/>
                <w:lang w:val="en-US" w:eastAsia="zh-CN" w:bidi="ar"/>
              </w:rPr>
              <w:t>70</w:t>
            </w:r>
            <w:r>
              <w:rPr>
                <w:rFonts w:hint="eastAsia" w:ascii="宋体" w:hAnsi="宋体" w:eastAsia="宋体" w:cs="宋体"/>
                <w:color w:val="auto"/>
                <w:kern w:val="0"/>
                <w:sz w:val="20"/>
                <w:szCs w:val="20"/>
                <w:highlight w:val="none"/>
                <w:lang w:bidi="ar"/>
              </w:rPr>
              <w:t>V定压输出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4、频率响应：   80Hz-16KHz (±2dB)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5、信  噪  比：   &gt;88dB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6、谐波失真：   &lt;0.1%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7、灵  敏  度：   0dB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8、保护方式：   过热，过载&amp;短路</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9、电       源：   220V-/50Hz</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2</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定压功放</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1、输出功率：    ≥1100W</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2、传输方式：   4-16Ω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3、定压输出：   120V/240V定压输出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4、频率响应：   80Hz-16KHz (±2dB)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5、信  噪  比：   &gt;88dB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6、谐波失真：   &lt;0.1%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7、灵  敏  度：   0dB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8、保护方式：   过热，过载&amp;短路</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9、电       源：   220V-/50Hz</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2</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分区器</w:t>
            </w:r>
          </w:p>
        </w:tc>
        <w:tc>
          <w:tcPr>
            <w:tcW w:w="3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1、标准（2U）机柜式设计</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 具有2路（A/B)背景音乐功放输出（70V/110V)可任意组合通道</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 有2路功率信号输入，分10个区（每台功放控制5个区）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4、有断电记忆功能，断电不丢失记忆，市电恢复自动选通</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5、全区开/关控制数字键1-10路分区任意切换互不干扰     </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天线放大器</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1、载波频段： 470-952MHZ</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2、电源输出： 提供4路12V DC电源输出</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3、输入增益： &gt;2 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4、输出增益： &gt;2 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5、隔  离  度： ≥25dB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6、幅  度  差： ≤1 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7、输入电压： 100-240V交流，50HZ</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val="en-US" w:eastAsia="zh-CN" w:bidi="ar"/>
              </w:rPr>
              <w:t>8</w:t>
            </w:r>
            <w:r>
              <w:rPr>
                <w:rFonts w:hint="eastAsia" w:ascii="宋体" w:hAnsi="宋体" w:eastAsia="宋体" w:cs="宋体"/>
                <w:color w:val="auto"/>
                <w:kern w:val="0"/>
                <w:sz w:val="18"/>
                <w:szCs w:val="18"/>
                <w:highlight w:val="none"/>
                <w:lang w:bidi="ar"/>
              </w:rPr>
              <w:t>、输出电流： ≥500mA</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val="en-US" w:eastAsia="zh-CN" w:bidi="ar"/>
              </w:rPr>
              <w:t>9</w:t>
            </w:r>
            <w:r>
              <w:rPr>
                <w:rFonts w:hint="eastAsia" w:ascii="宋体" w:hAnsi="宋体" w:eastAsia="宋体" w:cs="宋体"/>
                <w:color w:val="auto"/>
                <w:kern w:val="0"/>
                <w:sz w:val="18"/>
                <w:szCs w:val="18"/>
                <w:highlight w:val="none"/>
                <w:lang w:bidi="ar"/>
              </w:rPr>
              <w:t>、标准阻抗： 50Ω</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r>
              <w:rPr>
                <w:rFonts w:hint="eastAsia" w:ascii="宋体" w:hAnsi="宋体" w:eastAsia="宋体" w:cs="宋体"/>
                <w:color w:val="auto"/>
                <w:kern w:val="0"/>
                <w:sz w:val="18"/>
                <w:szCs w:val="18"/>
                <w:highlight w:val="none"/>
                <w:lang w:val="en-US" w:eastAsia="zh-CN" w:bidi="ar"/>
              </w:rPr>
              <w:t>0</w:t>
            </w:r>
            <w:r>
              <w:rPr>
                <w:rFonts w:hint="eastAsia" w:ascii="宋体" w:hAnsi="宋体" w:eastAsia="宋体" w:cs="宋体"/>
                <w:color w:val="auto"/>
                <w:kern w:val="0"/>
                <w:sz w:val="18"/>
                <w:szCs w:val="18"/>
                <w:highlight w:val="none"/>
                <w:lang w:bidi="ar"/>
              </w:rPr>
              <w:t>、连  接  口： 8*BNC母头</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lang w:bidi="ar"/>
              </w:rPr>
              <w:t>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壁挂音箱</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1、频率响应： 100Hz～16KHz(±3dB)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2、额定功率： ≥ 10W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3、输入电压： 100V</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4、灵敏度：  ≥  90dB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5、低音单元： 1×4.5〞</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6、高音单元： 1×1〞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82</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只</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室内音响</w:t>
            </w:r>
          </w:p>
        </w:tc>
        <w:tc>
          <w:tcPr>
            <w:tcW w:w="3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Times New Roman" w:hAnsi="Times New Roman" w:eastAsia="宋体" w:cs="Times New Roman"/>
                <w:color w:val="auto"/>
                <w:kern w:val="0"/>
                <w:sz w:val="20"/>
                <w:szCs w:val="20"/>
                <w:highlight w:val="none"/>
                <w:lang w:eastAsia="zh-CN" w:bidi="ar"/>
              </w:rPr>
            </w:pPr>
            <w:r>
              <w:rPr>
                <w:rFonts w:ascii="Times New Roman" w:hAnsi="Times New Roman" w:eastAsia="宋体" w:cs="Times New Roman"/>
                <w:color w:val="auto"/>
                <w:kern w:val="0"/>
                <w:sz w:val="20"/>
                <w:szCs w:val="20"/>
                <w:highlight w:val="none"/>
                <w:lang w:bidi="ar"/>
              </w:rPr>
              <w:t>1</w:t>
            </w:r>
            <w:r>
              <w:rPr>
                <w:rFonts w:hint="eastAsia" w:ascii="宋体" w:hAnsi="宋体" w:eastAsia="宋体" w:cs="宋体"/>
                <w:color w:val="auto"/>
                <w:kern w:val="0"/>
                <w:sz w:val="20"/>
                <w:szCs w:val="20"/>
                <w:highlight w:val="none"/>
                <w:lang w:bidi="ar"/>
              </w:rPr>
              <w:t>、额定功率</w:t>
            </w:r>
            <w:r>
              <w:rPr>
                <w:rFonts w:ascii="Times New Roman" w:hAnsi="Times New Roman" w:eastAsia="宋体" w:cs="Times New Roman"/>
                <w:color w:val="auto"/>
                <w:kern w:val="0"/>
                <w:sz w:val="20"/>
                <w:szCs w:val="20"/>
                <w:highlight w:val="none"/>
                <w:lang w:bidi="ar"/>
              </w:rPr>
              <w:t>: ≥250W</w:t>
            </w:r>
          </w:p>
          <w:p>
            <w:pPr>
              <w:widowControl/>
              <w:jc w:val="left"/>
              <w:textAlignment w:val="center"/>
              <w:rPr>
                <w:rFonts w:hint="eastAsia" w:ascii="宋体" w:hAnsi="宋体" w:eastAsia="宋体" w:cs="宋体"/>
                <w:color w:val="auto"/>
                <w:kern w:val="0"/>
                <w:sz w:val="20"/>
                <w:szCs w:val="20"/>
                <w:highlight w:val="none"/>
                <w:lang w:eastAsia="zh-CN" w:bidi="ar"/>
              </w:rPr>
            </w:pPr>
            <w:r>
              <w:rPr>
                <w:rFonts w:ascii="Times New Roman" w:hAnsi="Times New Roman" w:eastAsia="宋体" w:cs="Times New Roman"/>
                <w:color w:val="auto"/>
                <w:kern w:val="0"/>
                <w:sz w:val="20"/>
                <w:szCs w:val="20"/>
                <w:highlight w:val="none"/>
                <w:lang w:bidi="ar"/>
              </w:rPr>
              <w:t>2</w:t>
            </w:r>
            <w:r>
              <w:rPr>
                <w:rFonts w:hint="eastAsia" w:ascii="宋体" w:hAnsi="宋体" w:eastAsia="宋体" w:cs="宋体"/>
                <w:color w:val="auto"/>
                <w:kern w:val="0"/>
                <w:sz w:val="20"/>
                <w:szCs w:val="20"/>
                <w:highlight w:val="none"/>
                <w:lang w:bidi="ar"/>
              </w:rPr>
              <w:t>、低频单元</w:t>
            </w:r>
            <w:r>
              <w:rPr>
                <w:rFonts w:ascii="Times New Roman" w:hAnsi="Times New Roman" w:eastAsia="宋体" w:cs="Times New Roman"/>
                <w:color w:val="auto"/>
                <w:kern w:val="0"/>
                <w:sz w:val="20"/>
                <w:szCs w:val="20"/>
                <w:highlight w:val="none"/>
                <w:lang w:bidi="ar"/>
              </w:rPr>
              <w:t>:≥ 1×8</w:t>
            </w:r>
            <w:r>
              <w:rPr>
                <w:rFonts w:hint="eastAsia" w:ascii="宋体" w:hAnsi="宋体" w:eastAsia="宋体" w:cs="宋体"/>
                <w:color w:val="auto"/>
                <w:kern w:val="0"/>
                <w:sz w:val="20"/>
                <w:szCs w:val="20"/>
                <w:highlight w:val="none"/>
                <w:lang w:bidi="ar"/>
              </w:rPr>
              <w:t>〞</w:t>
            </w:r>
          </w:p>
          <w:p>
            <w:pPr>
              <w:widowControl/>
              <w:jc w:val="left"/>
              <w:textAlignment w:val="center"/>
              <w:rPr>
                <w:rFonts w:hint="eastAsia" w:ascii="宋体" w:hAnsi="宋体" w:eastAsia="宋体" w:cs="宋体"/>
                <w:color w:val="auto"/>
                <w:kern w:val="0"/>
                <w:sz w:val="20"/>
                <w:szCs w:val="20"/>
                <w:highlight w:val="none"/>
                <w:lang w:eastAsia="zh-CN" w:bidi="ar"/>
              </w:rPr>
            </w:pPr>
            <w:r>
              <w:rPr>
                <w:rFonts w:ascii="Times New Roman" w:hAnsi="Times New Roman" w:eastAsia="宋体" w:cs="Times New Roman"/>
                <w:color w:val="auto"/>
                <w:kern w:val="0"/>
                <w:sz w:val="20"/>
                <w:szCs w:val="20"/>
                <w:highlight w:val="none"/>
                <w:lang w:bidi="ar"/>
              </w:rPr>
              <w:t>3</w:t>
            </w:r>
            <w:r>
              <w:rPr>
                <w:rFonts w:hint="eastAsia" w:ascii="宋体" w:hAnsi="宋体" w:eastAsia="宋体" w:cs="宋体"/>
                <w:color w:val="auto"/>
                <w:kern w:val="0"/>
                <w:sz w:val="20"/>
                <w:szCs w:val="20"/>
                <w:highlight w:val="none"/>
                <w:lang w:bidi="ar"/>
              </w:rPr>
              <w:t>、高频单元</w:t>
            </w:r>
            <w:r>
              <w:rPr>
                <w:rFonts w:ascii="Times New Roman" w:hAnsi="Times New Roman" w:eastAsia="宋体" w:cs="Times New Roman"/>
                <w:color w:val="auto"/>
                <w:kern w:val="0"/>
                <w:sz w:val="20"/>
                <w:szCs w:val="20"/>
                <w:highlight w:val="none"/>
                <w:lang w:bidi="ar"/>
              </w:rPr>
              <w:t>: ≥1×1.38</w:t>
            </w:r>
            <w:r>
              <w:rPr>
                <w:rFonts w:hint="eastAsia" w:ascii="宋体" w:hAnsi="宋体" w:eastAsia="宋体" w:cs="宋体"/>
                <w:color w:val="auto"/>
                <w:kern w:val="0"/>
                <w:sz w:val="20"/>
                <w:szCs w:val="20"/>
                <w:highlight w:val="none"/>
                <w:lang w:bidi="ar"/>
              </w:rPr>
              <w:t>〞</w:t>
            </w:r>
          </w:p>
          <w:p>
            <w:pPr>
              <w:widowControl/>
              <w:jc w:val="left"/>
              <w:textAlignment w:val="center"/>
              <w:rPr>
                <w:rFonts w:hint="eastAsia" w:ascii="Times New Roman" w:hAnsi="Times New Roman" w:eastAsia="宋体" w:cs="Times New Roman"/>
                <w:color w:val="auto"/>
                <w:kern w:val="0"/>
                <w:sz w:val="20"/>
                <w:szCs w:val="20"/>
                <w:highlight w:val="none"/>
                <w:lang w:eastAsia="zh-CN" w:bidi="ar"/>
              </w:rPr>
            </w:pPr>
            <w:r>
              <w:rPr>
                <w:rFonts w:ascii="Times New Roman" w:hAnsi="Times New Roman" w:eastAsia="宋体" w:cs="Times New Roman"/>
                <w:color w:val="auto"/>
                <w:kern w:val="0"/>
                <w:sz w:val="20"/>
                <w:szCs w:val="20"/>
                <w:highlight w:val="none"/>
                <w:lang w:bidi="ar"/>
              </w:rPr>
              <w:t>4</w:t>
            </w:r>
            <w:r>
              <w:rPr>
                <w:rFonts w:hint="eastAsia" w:ascii="宋体" w:hAnsi="宋体" w:eastAsia="宋体" w:cs="宋体"/>
                <w:color w:val="auto"/>
                <w:kern w:val="0"/>
                <w:sz w:val="20"/>
                <w:szCs w:val="20"/>
                <w:highlight w:val="none"/>
                <w:lang w:bidi="ar"/>
              </w:rPr>
              <w:t>、额定阻抗</w:t>
            </w:r>
            <w:r>
              <w:rPr>
                <w:rFonts w:ascii="Times New Roman" w:hAnsi="Times New Roman" w:eastAsia="宋体" w:cs="Times New Roman"/>
                <w:color w:val="auto"/>
                <w:kern w:val="0"/>
                <w:sz w:val="20"/>
                <w:szCs w:val="20"/>
                <w:highlight w:val="none"/>
                <w:lang w:bidi="ar"/>
              </w:rPr>
              <w:t>: 8Ω</w:t>
            </w:r>
          </w:p>
          <w:p>
            <w:pPr>
              <w:widowControl/>
              <w:jc w:val="left"/>
              <w:textAlignment w:val="center"/>
              <w:rPr>
                <w:rFonts w:hint="eastAsia" w:ascii="Times New Roman" w:hAnsi="Times New Roman" w:eastAsia="宋体" w:cs="Times New Roman"/>
                <w:color w:val="auto"/>
                <w:kern w:val="0"/>
                <w:sz w:val="20"/>
                <w:szCs w:val="20"/>
                <w:highlight w:val="none"/>
                <w:lang w:eastAsia="zh-CN" w:bidi="ar"/>
              </w:rPr>
            </w:pPr>
            <w:r>
              <w:rPr>
                <w:rFonts w:ascii="Times New Roman" w:hAnsi="Times New Roman" w:eastAsia="宋体" w:cs="Times New Roman"/>
                <w:color w:val="auto"/>
                <w:kern w:val="0"/>
                <w:sz w:val="20"/>
                <w:szCs w:val="20"/>
                <w:highlight w:val="none"/>
                <w:lang w:bidi="ar"/>
              </w:rPr>
              <w:t>5</w:t>
            </w:r>
            <w:r>
              <w:rPr>
                <w:rFonts w:hint="eastAsia" w:ascii="宋体" w:hAnsi="宋体" w:eastAsia="宋体" w:cs="宋体"/>
                <w:color w:val="auto"/>
                <w:kern w:val="0"/>
                <w:sz w:val="20"/>
                <w:szCs w:val="20"/>
                <w:highlight w:val="none"/>
                <w:lang w:bidi="ar"/>
              </w:rPr>
              <w:t>、频率范围</w:t>
            </w:r>
            <w:r>
              <w:rPr>
                <w:rFonts w:ascii="Times New Roman" w:hAnsi="Times New Roman" w:eastAsia="宋体" w:cs="Times New Roman"/>
                <w:color w:val="auto"/>
                <w:kern w:val="0"/>
                <w:sz w:val="20"/>
                <w:szCs w:val="20"/>
                <w:highlight w:val="none"/>
                <w:lang w:bidi="ar"/>
              </w:rPr>
              <w:t>: 70Hz</w:t>
            </w:r>
            <w:r>
              <w:rPr>
                <w:rFonts w:hint="eastAsia" w:ascii="宋体" w:hAnsi="宋体" w:eastAsia="宋体" w:cs="宋体"/>
                <w:color w:val="auto"/>
                <w:kern w:val="0"/>
                <w:sz w:val="20"/>
                <w:szCs w:val="20"/>
                <w:highlight w:val="none"/>
                <w:lang w:bidi="ar"/>
              </w:rPr>
              <w:t>～</w:t>
            </w:r>
            <w:r>
              <w:rPr>
                <w:rFonts w:ascii="Times New Roman" w:hAnsi="Times New Roman" w:eastAsia="宋体" w:cs="Times New Roman"/>
                <w:color w:val="auto"/>
                <w:kern w:val="0"/>
                <w:sz w:val="20"/>
                <w:szCs w:val="20"/>
                <w:highlight w:val="none"/>
                <w:lang w:bidi="ar"/>
              </w:rPr>
              <w:t xml:space="preserve">19000Hz </w:t>
            </w:r>
          </w:p>
          <w:p>
            <w:pPr>
              <w:widowControl/>
              <w:jc w:val="left"/>
              <w:textAlignment w:val="center"/>
              <w:rPr>
                <w:rFonts w:hint="eastAsia" w:ascii="Times New Roman" w:hAnsi="Times New Roman" w:eastAsia="宋体" w:cs="Times New Roman"/>
                <w:color w:val="auto"/>
                <w:kern w:val="0"/>
                <w:sz w:val="20"/>
                <w:szCs w:val="20"/>
                <w:highlight w:val="none"/>
                <w:lang w:eastAsia="zh-CN" w:bidi="ar"/>
              </w:rPr>
            </w:pPr>
            <w:r>
              <w:rPr>
                <w:rFonts w:ascii="Times New Roman" w:hAnsi="Times New Roman" w:eastAsia="宋体" w:cs="Times New Roman"/>
                <w:color w:val="auto"/>
                <w:kern w:val="0"/>
                <w:sz w:val="20"/>
                <w:szCs w:val="20"/>
                <w:highlight w:val="none"/>
                <w:lang w:bidi="ar"/>
              </w:rPr>
              <w:t>6</w:t>
            </w:r>
            <w:r>
              <w:rPr>
                <w:rFonts w:hint="eastAsia" w:ascii="宋体" w:hAnsi="宋体" w:eastAsia="宋体" w:cs="宋体"/>
                <w:color w:val="auto"/>
                <w:kern w:val="0"/>
                <w:sz w:val="20"/>
                <w:szCs w:val="20"/>
                <w:highlight w:val="none"/>
                <w:lang w:bidi="ar"/>
              </w:rPr>
              <w:t>、灵</w:t>
            </w:r>
            <w:r>
              <w:rPr>
                <w:rFonts w:ascii="Times New Roman" w:hAnsi="Times New Roman" w:eastAsia="宋体" w:cs="Times New Roman"/>
                <w:color w:val="auto"/>
                <w:kern w:val="0"/>
                <w:sz w:val="20"/>
                <w:szCs w:val="20"/>
                <w:highlight w:val="none"/>
                <w:lang w:bidi="ar"/>
              </w:rPr>
              <w:t xml:space="preserve"> </w:t>
            </w:r>
            <w:r>
              <w:rPr>
                <w:rFonts w:hint="eastAsia" w:ascii="宋体" w:hAnsi="宋体" w:eastAsia="宋体" w:cs="宋体"/>
                <w:color w:val="auto"/>
                <w:kern w:val="0"/>
                <w:sz w:val="20"/>
                <w:szCs w:val="20"/>
                <w:highlight w:val="none"/>
                <w:lang w:bidi="ar"/>
              </w:rPr>
              <w:t>敏</w:t>
            </w:r>
            <w:r>
              <w:rPr>
                <w:rFonts w:ascii="Times New Roman" w:hAnsi="Times New Roman" w:eastAsia="宋体" w:cs="Times New Roman"/>
                <w:color w:val="auto"/>
                <w:kern w:val="0"/>
                <w:sz w:val="20"/>
                <w:szCs w:val="20"/>
                <w:highlight w:val="none"/>
                <w:lang w:bidi="ar"/>
              </w:rPr>
              <w:t xml:space="preserve"> </w:t>
            </w:r>
            <w:r>
              <w:rPr>
                <w:rFonts w:hint="eastAsia" w:ascii="宋体" w:hAnsi="宋体" w:eastAsia="宋体" w:cs="宋体"/>
                <w:color w:val="auto"/>
                <w:kern w:val="0"/>
                <w:sz w:val="20"/>
                <w:szCs w:val="20"/>
                <w:highlight w:val="none"/>
                <w:lang w:bidi="ar"/>
              </w:rPr>
              <w:t>度</w:t>
            </w:r>
            <w:r>
              <w:rPr>
                <w:rFonts w:ascii="Times New Roman" w:hAnsi="Times New Roman" w:eastAsia="宋体" w:cs="Times New Roman"/>
                <w:color w:val="auto"/>
                <w:kern w:val="0"/>
                <w:sz w:val="20"/>
                <w:szCs w:val="20"/>
                <w:highlight w:val="none"/>
                <w:lang w:bidi="ar"/>
              </w:rPr>
              <w:t>: ≥96dB(1W/1M)</w:t>
            </w:r>
          </w:p>
          <w:p>
            <w:pPr>
              <w:widowControl/>
              <w:jc w:val="left"/>
              <w:textAlignment w:val="center"/>
              <w:rPr>
                <w:rFonts w:hint="eastAsia" w:ascii="Times New Roman" w:hAnsi="Times New Roman" w:eastAsia="宋体" w:cs="Times New Roman"/>
                <w:color w:val="auto"/>
                <w:kern w:val="0"/>
                <w:sz w:val="20"/>
                <w:szCs w:val="20"/>
                <w:highlight w:val="none"/>
                <w:lang w:eastAsia="zh-CN" w:bidi="ar"/>
              </w:rPr>
            </w:pPr>
            <w:r>
              <w:rPr>
                <w:rFonts w:ascii="Times New Roman" w:hAnsi="Times New Roman" w:eastAsia="宋体" w:cs="Times New Roman"/>
                <w:color w:val="auto"/>
                <w:kern w:val="0"/>
                <w:sz w:val="20"/>
                <w:szCs w:val="20"/>
                <w:highlight w:val="none"/>
                <w:lang w:bidi="ar"/>
              </w:rPr>
              <w:t>7</w:t>
            </w:r>
            <w:r>
              <w:rPr>
                <w:rFonts w:hint="eastAsia" w:ascii="宋体" w:hAnsi="宋体" w:eastAsia="宋体" w:cs="宋体"/>
                <w:color w:val="auto"/>
                <w:kern w:val="0"/>
                <w:sz w:val="20"/>
                <w:szCs w:val="20"/>
                <w:highlight w:val="none"/>
                <w:lang w:bidi="ar"/>
              </w:rPr>
              <w:t>、连续声压级</w:t>
            </w:r>
            <w:r>
              <w:rPr>
                <w:rFonts w:ascii="Times New Roman" w:hAnsi="Times New Roman" w:eastAsia="宋体" w:cs="Times New Roman"/>
                <w:color w:val="auto"/>
                <w:kern w:val="0"/>
                <w:sz w:val="20"/>
                <w:szCs w:val="20"/>
                <w:highlight w:val="none"/>
                <w:lang w:bidi="ar"/>
              </w:rPr>
              <w:t>:  ≥121dB(1W/1M)</w:t>
            </w:r>
          </w:p>
          <w:p>
            <w:pPr>
              <w:widowControl/>
              <w:jc w:val="left"/>
              <w:textAlignment w:val="center"/>
              <w:rPr>
                <w:rFonts w:hint="eastAsia" w:ascii="Times New Roman" w:hAnsi="Times New Roman" w:eastAsia="宋体" w:cs="Times New Roman"/>
                <w:color w:val="auto"/>
                <w:kern w:val="0"/>
                <w:sz w:val="20"/>
                <w:szCs w:val="20"/>
                <w:highlight w:val="none"/>
                <w:lang w:eastAsia="zh-CN" w:bidi="ar"/>
              </w:rPr>
            </w:pPr>
            <w:r>
              <w:rPr>
                <w:rFonts w:ascii="Times New Roman" w:hAnsi="Times New Roman" w:eastAsia="宋体" w:cs="Times New Roman"/>
                <w:color w:val="auto"/>
                <w:kern w:val="0"/>
                <w:sz w:val="20"/>
                <w:szCs w:val="20"/>
                <w:highlight w:val="none"/>
                <w:lang w:bidi="ar"/>
              </w:rPr>
              <w:t>8</w:t>
            </w:r>
            <w:r>
              <w:rPr>
                <w:rFonts w:hint="eastAsia" w:ascii="宋体" w:hAnsi="宋体" w:eastAsia="宋体" w:cs="宋体"/>
                <w:color w:val="auto"/>
                <w:kern w:val="0"/>
                <w:sz w:val="20"/>
                <w:szCs w:val="20"/>
                <w:highlight w:val="none"/>
                <w:lang w:bidi="ar"/>
              </w:rPr>
              <w:t>、最大声压级</w:t>
            </w:r>
            <w:r>
              <w:rPr>
                <w:rFonts w:ascii="Times New Roman" w:hAnsi="Times New Roman" w:eastAsia="宋体" w:cs="Times New Roman"/>
                <w:color w:val="auto"/>
                <w:kern w:val="0"/>
                <w:sz w:val="20"/>
                <w:szCs w:val="20"/>
                <w:highlight w:val="none"/>
                <w:lang w:bidi="ar"/>
              </w:rPr>
              <w:t>:  ≥127dB(1W/1M)</w:t>
            </w:r>
          </w:p>
          <w:p>
            <w:pPr>
              <w:widowControl/>
              <w:jc w:val="left"/>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9</w:t>
            </w:r>
            <w:r>
              <w:rPr>
                <w:rFonts w:hint="eastAsia" w:ascii="宋体" w:hAnsi="宋体" w:eastAsia="宋体" w:cs="宋体"/>
                <w:color w:val="auto"/>
                <w:kern w:val="0"/>
                <w:sz w:val="20"/>
                <w:szCs w:val="20"/>
                <w:highlight w:val="none"/>
                <w:lang w:bidi="ar"/>
              </w:rPr>
              <w:t>、覆盖范围</w:t>
            </w:r>
            <w:r>
              <w:rPr>
                <w:rFonts w:ascii="Times New Roman" w:hAnsi="Times New Roman" w:eastAsia="宋体" w:cs="Times New Roman"/>
                <w:color w:val="auto"/>
                <w:kern w:val="0"/>
                <w:sz w:val="20"/>
                <w:szCs w:val="20"/>
                <w:highlight w:val="none"/>
                <w:lang w:bidi="ar"/>
              </w:rPr>
              <w:t>: (H×V) 90°×50°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4</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只</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功放</w:t>
            </w:r>
          </w:p>
        </w:tc>
        <w:tc>
          <w:tcPr>
            <w:tcW w:w="3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1、额定功率：立体声：≥400W×2/8Ω，700W×2/4Ω，桥接：1250W/8Ω；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2、频率响应：20Hz～20kHz(±0.5dB)；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3、输入阻抗：平衡20KΩ/不平衡10KΩ；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4、输入灵敏度：0.775V；</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5、通道隔离度：60dB；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6、阻尼系数：≥300；</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7、转换速率：25V/US；</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8、谐波失真：＜0.01％；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9、信噪比：≥100dB（A计权）；                                   </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10、额定电源电压：AC 220V/(50Hz～60Hz)；                                                                     </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2</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室外音柱</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1、外壳采用金材料，</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2、额定功率：≥75W；</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3、输入电压：110V；</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4、灵敏度：≥89dB；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5、频率响应：110Hz-18KHz；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6、喇叭单元：≥LF:4"×4；HF：3"×1。</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7、扬声器单元通过IP56防水等级认证；</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5</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只</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操场音柱</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1、外壳采用金属材料，</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2、额定功率：≥95W；</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3、输入电压：100V；</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4、灵敏度：≥89dB；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5、频率响应：110Hz-18KHz；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6、喇叭单元：≥LF:4"×4；HF：3"×1。</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7、扬声器单元通过IP56防水等级认证；</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5</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只</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一拖二无线手持话</w:t>
            </w:r>
          </w:p>
        </w:tc>
        <w:tc>
          <w:tcPr>
            <w:tcW w:w="34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1、采用UHF超高频段，采用最新数字技术，在60MHz频率带宽内，以300KHz信道间隔.提供≥200个信道选择</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3、射频范围：520-830MHz，调制方式：FM调频，频率稳定度：±0.005%；</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4、动态范围：＞95dB，峰值频偏：±45KHz，音频响应：50Hz-18KHz(±3dB)；</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5、综合信噪比：＞95dB，综合失真：＜0.3%；</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6、接收机方式：二次变频超外差，真分集接收；</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7、中频频率： 第一中频： 110MHZ，第二中频：10.7MHz；  </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8、灵敏度： 12dB(80dBS/N) ，静噪门限：0-40dB，杂散抑制：＞80dB；供电电压： DC12-16V(rated12V) ；</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9、发射机输出功率：10mW，杂散抑制：-60Db，供电：1.5Vx2，使用时间(碱性电池) 不少于8小时；</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音箱线</w:t>
            </w:r>
          </w:p>
        </w:tc>
        <w:tc>
          <w:tcPr>
            <w:tcW w:w="3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 xml:space="preserve">RVV 2×1.5mm²  </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1600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米</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音箱线</w:t>
            </w:r>
          </w:p>
        </w:tc>
        <w:tc>
          <w:tcPr>
            <w:tcW w:w="3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RVV 2×2.5mm²</w:t>
            </w:r>
            <w:r>
              <w:rPr>
                <w:rFonts w:hint="eastAsia" w:ascii="宋体" w:hAnsi="宋体" w:eastAsia="宋体" w:cs="宋体"/>
                <w:color w:val="auto"/>
                <w:kern w:val="0"/>
                <w:sz w:val="20"/>
                <w:szCs w:val="20"/>
                <w:highlight w:val="none"/>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900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米</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管材料</w:t>
            </w:r>
          </w:p>
        </w:tc>
        <w:tc>
          <w:tcPr>
            <w:tcW w:w="3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PVC2.5</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2500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米</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机柜</w:t>
            </w:r>
          </w:p>
        </w:tc>
        <w:tc>
          <w:tcPr>
            <w:tcW w:w="3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19</w:t>
            </w:r>
            <w:r>
              <w:rPr>
                <w:rFonts w:hint="eastAsia" w:ascii="宋体" w:hAnsi="宋体" w:eastAsia="宋体" w:cs="宋体"/>
                <w:color w:val="auto"/>
                <w:kern w:val="0"/>
                <w:sz w:val="20"/>
                <w:szCs w:val="20"/>
                <w:highlight w:val="none"/>
                <w:lang w:bidi="ar"/>
              </w:rPr>
              <w:t>英寸标准机柜</w:t>
            </w:r>
            <w:r>
              <w:rPr>
                <w:rFonts w:ascii="Times New Roman" w:hAnsi="Times New Roman" w:eastAsia="宋体" w:cs="Times New Roman"/>
                <w:color w:val="auto"/>
                <w:kern w:val="0"/>
                <w:sz w:val="20"/>
                <w:szCs w:val="20"/>
                <w:highlight w:val="none"/>
                <w:lang w:bidi="ar"/>
              </w:rPr>
              <w:t>,</w:t>
            </w:r>
            <w:r>
              <w:rPr>
                <w:rFonts w:hint="eastAsia" w:ascii="宋体" w:hAnsi="宋体" w:eastAsia="宋体" w:cs="宋体"/>
                <w:color w:val="auto"/>
                <w:kern w:val="0"/>
                <w:sz w:val="20"/>
                <w:szCs w:val="20"/>
                <w:highlight w:val="none"/>
                <w:lang w:bidi="ar"/>
              </w:rPr>
              <w:t>优质冷扎钢板制作，钢化玻璃门，</w:t>
            </w:r>
            <w:r>
              <w:rPr>
                <w:rFonts w:ascii="Times New Roman" w:hAnsi="Times New Roman" w:eastAsia="宋体" w:cs="Times New Roman"/>
                <w:color w:val="auto"/>
                <w:kern w:val="0"/>
                <w:sz w:val="20"/>
                <w:szCs w:val="20"/>
                <w:highlight w:val="none"/>
                <w:lang w:bidi="ar"/>
              </w:rPr>
              <w:t>1.6</w:t>
            </w:r>
            <w:r>
              <w:rPr>
                <w:rFonts w:hint="eastAsia" w:ascii="宋体" w:hAnsi="宋体" w:eastAsia="宋体" w:cs="宋体"/>
                <w:color w:val="auto"/>
                <w:kern w:val="0"/>
                <w:sz w:val="20"/>
                <w:szCs w:val="20"/>
                <w:highlight w:val="none"/>
                <w:lang w:bidi="ar"/>
              </w:rPr>
              <w:t>米</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r>
      <w:tr>
        <w:tblPrEx>
          <w:tblCellMar>
            <w:top w:w="0" w:type="dxa"/>
            <w:left w:w="108" w:type="dxa"/>
            <w:bottom w:w="0" w:type="dxa"/>
            <w:right w:w="108" w:type="dxa"/>
          </w:tblCellMar>
        </w:tblPrEx>
        <w:trPr>
          <w:trHeight w:val="52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18</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系统集成</w:t>
            </w:r>
          </w:p>
        </w:tc>
        <w:tc>
          <w:tcPr>
            <w:tcW w:w="3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包含所有设备安装调试，布线，修补等</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kern w:val="0"/>
                <w:sz w:val="20"/>
                <w:szCs w:val="20"/>
                <w:highlight w:val="none"/>
                <w:lang w:bidi="ar"/>
              </w:rPr>
              <w:t>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w:t>
            </w:r>
          </w:p>
        </w:tc>
      </w:tr>
    </w:tbl>
    <w:p>
      <w:pPr>
        <w:jc w:val="center"/>
        <w:rPr>
          <w:rFonts w:hint="eastAsia"/>
          <w:b/>
          <w:color w:val="auto"/>
          <w:sz w:val="36"/>
          <w:szCs w:val="36"/>
          <w:highlight w:val="none"/>
          <w:lang w:val="en-US" w:eastAsia="zh-CN"/>
        </w:rPr>
      </w:pPr>
    </w:p>
    <w:p>
      <w:pPr>
        <w:jc w:val="center"/>
        <w:rPr>
          <w:rFonts w:hint="eastAsia"/>
          <w:b/>
          <w:color w:val="auto"/>
          <w:sz w:val="36"/>
          <w:szCs w:val="36"/>
          <w:highlight w:val="none"/>
          <w:lang w:val="en-US" w:eastAsia="zh-CN"/>
        </w:rPr>
      </w:pPr>
    </w:p>
    <w:p>
      <w:pPr>
        <w:jc w:val="left"/>
        <w:rPr>
          <w:rFonts w:hint="eastAsia"/>
          <w:b/>
          <w:color w:val="auto"/>
          <w:sz w:val="32"/>
          <w:szCs w:val="32"/>
          <w:highlight w:val="none"/>
          <w:lang w:val="en-US" w:eastAsia="zh-CN"/>
        </w:rPr>
      </w:pPr>
      <w:r>
        <w:rPr>
          <w:rFonts w:hint="eastAsia"/>
          <w:b/>
          <w:color w:val="auto"/>
          <w:sz w:val="32"/>
          <w:szCs w:val="32"/>
          <w:highlight w:val="none"/>
          <w:lang w:val="en-US" w:eastAsia="zh-CN"/>
        </w:rPr>
        <w:br w:type="page"/>
      </w:r>
    </w:p>
    <w:p>
      <w:pPr>
        <w:jc w:val="both"/>
        <w:rPr>
          <w:color w:val="auto"/>
          <w:sz w:val="20"/>
          <w:szCs w:val="22"/>
          <w:highlight w:val="none"/>
        </w:rPr>
      </w:pPr>
      <w:r>
        <w:rPr>
          <w:rFonts w:hint="eastAsia"/>
          <w:b/>
          <w:color w:val="auto"/>
          <w:sz w:val="32"/>
          <w:szCs w:val="32"/>
          <w:highlight w:val="none"/>
          <w:lang w:val="en-US" w:eastAsia="zh-CN"/>
        </w:rPr>
        <w:t>7、凤凰小学钱江校区校园广播系统</w:t>
      </w:r>
      <w:r>
        <w:rPr>
          <w:rFonts w:hint="eastAsia"/>
          <w:b/>
          <w:color w:val="auto"/>
          <w:sz w:val="32"/>
          <w:szCs w:val="32"/>
          <w:highlight w:val="none"/>
        </w:rPr>
        <w:t>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凤凰小学钱江校区</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 xml:space="preserve">徐烈淼  </w:t>
      </w:r>
      <w:r>
        <w:rPr>
          <w:rFonts w:hint="eastAsia" w:ascii="仿宋_GB2312" w:eastAsia="仿宋_GB2312"/>
          <w:color w:val="auto"/>
          <w:sz w:val="28"/>
          <w:szCs w:val="28"/>
          <w:highlight w:val="none"/>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手机：</w:t>
      </w:r>
      <w:r>
        <w:rPr>
          <w:rFonts w:hint="eastAsia" w:ascii="仿宋_GB2312" w:eastAsia="仿宋_GB2312"/>
          <w:color w:val="auto"/>
          <w:sz w:val="28"/>
          <w:szCs w:val="28"/>
          <w:highlight w:val="none"/>
          <w:lang w:val="en-US" w:eastAsia="zh-CN"/>
        </w:rPr>
        <w:t xml:space="preserve">13018925500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val="en-US" w:eastAsia="zh-CN"/>
        </w:rPr>
        <w:t>凤凰北苑9号</w:t>
      </w:r>
    </w:p>
    <w:p>
      <w:pPr>
        <w:rPr>
          <w:rFonts w:hint="default" w:ascii="仿宋" w:hAnsi="仿宋" w:eastAsia="仿宋"/>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 项目简介：校园广播系统   </w:t>
      </w:r>
      <w:r>
        <w:rPr>
          <w:rFonts w:hint="eastAsia" w:ascii="仿宋" w:hAnsi="仿宋" w:eastAsia="仿宋"/>
          <w:color w:val="auto"/>
          <w:sz w:val="28"/>
          <w:szCs w:val="28"/>
          <w:highlight w:val="none"/>
          <w:lang w:val="en-US" w:eastAsia="zh-CN"/>
        </w:rPr>
        <w:t xml:space="preserve">    预算金额：12.384万元</w:t>
      </w:r>
    </w:p>
    <w:tbl>
      <w:tblPr>
        <w:tblStyle w:val="63"/>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6"/>
        <w:gridCol w:w="1384"/>
        <w:gridCol w:w="6038"/>
        <w:gridCol w:w="616"/>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参数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0"/>
                <w:sz w:val="18"/>
                <w:szCs w:val="18"/>
                <w:highlight w:val="none"/>
                <w:lang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电脑自动广播控制器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w:t>
            </w:r>
            <w:r>
              <w:rPr>
                <w:rFonts w:hint="eastAsia" w:ascii="宋体" w:hAnsi="宋体" w:eastAsia="宋体" w:cs="宋体"/>
                <w:i w:val="0"/>
                <w:iCs w:val="0"/>
                <w:color w:val="auto"/>
                <w:kern w:val="0"/>
                <w:sz w:val="20"/>
                <w:szCs w:val="20"/>
                <w:highlight w:val="none"/>
                <w:u w:val="none"/>
                <w:lang w:val="en-US" w:eastAsia="zh-CN" w:bidi="ar"/>
              </w:rPr>
              <w:t>、 存储≥8套定时程序，每套程序最多99个定时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、具有FM收音机、录音机功能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、采用SD卡做歌曲储存介质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、支持MP3/MPEG4/WMA/WAV/MIDI等音频格式播放</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 控制≥10个分区、5个功放电源、1个外设</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 内置≥4路电源时序器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一拖二</w:t>
            </w:r>
            <w:r>
              <w:rPr>
                <w:rFonts w:hint="eastAsia" w:ascii="宋体" w:hAnsi="宋体" w:eastAsia="宋体" w:cs="宋体"/>
                <w:i w:val="0"/>
                <w:iCs w:val="0"/>
                <w:color w:val="auto"/>
                <w:kern w:val="0"/>
                <w:sz w:val="20"/>
                <w:szCs w:val="20"/>
                <w:highlight w:val="none"/>
                <w:u w:val="none"/>
                <w:lang w:val="en-US" w:eastAsia="zh-CN" w:bidi="ar"/>
              </w:rPr>
              <w:t>无线手持话筒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、射频范围：520-830MHz，调制方式：FM调频，频率稳定度：±0.005%；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 xml:space="preserve">、中频频率：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7</w:t>
            </w:r>
            <w:r>
              <w:rPr>
                <w:rFonts w:hint="eastAsia" w:ascii="宋体" w:hAnsi="宋体" w:eastAsia="宋体" w:cs="宋体"/>
                <w:i w:val="0"/>
                <w:iCs w:val="0"/>
                <w:color w:val="auto"/>
                <w:kern w:val="0"/>
                <w:sz w:val="20"/>
                <w:szCs w:val="20"/>
                <w:highlight w:val="none"/>
                <w:u w:val="none"/>
                <w:lang w:val="en-US" w:eastAsia="zh-CN" w:bidi="ar"/>
              </w:rPr>
              <w:t>、灵敏度：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8</w:t>
            </w:r>
            <w:r>
              <w:rPr>
                <w:rFonts w:hint="eastAsia" w:ascii="宋体" w:hAnsi="宋体" w:eastAsia="宋体" w:cs="宋体"/>
                <w:i w:val="0"/>
                <w:iCs w:val="0"/>
                <w:color w:val="auto"/>
                <w:kern w:val="0"/>
                <w:sz w:val="20"/>
                <w:szCs w:val="20"/>
                <w:highlight w:val="none"/>
                <w:u w:val="none"/>
                <w:lang w:val="en-US" w:eastAsia="zh-CN" w:bidi="ar"/>
              </w:rPr>
              <w:t>、发射机输出功率：10mW，杂散抑制：-60Db，供电：1.5Vx2，使用时间(碱性电池) 不少于8小时；</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信号放大器</w:t>
            </w:r>
            <w:r>
              <w:rPr>
                <w:rFonts w:hint="eastAsia" w:ascii="宋体" w:hAnsi="宋体" w:cs="宋体"/>
                <w:i w:val="0"/>
                <w:iCs w:val="0"/>
                <w:color w:val="auto"/>
                <w:kern w:val="0"/>
                <w:sz w:val="20"/>
                <w:szCs w:val="20"/>
                <w:highlight w:val="none"/>
                <w:u w:val="none"/>
                <w:lang w:val="en-US" w:eastAsia="zh-CN" w:bidi="ar"/>
              </w:rPr>
              <w:t>（含天线）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1、载波频段： 470-952MHZ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2、电源输出： 提供4路12V DC电源输出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3、输入增益： &gt;2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4、输出增益： &gt;2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5、隔  离  度： ≥25dB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6、幅  度  差： ≤1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7、输入电压： 100-240V交流，50HZ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8、供电电压： 8V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9、输出电流： ≥500mA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10、标准阻抗： 50Ω</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 xml:space="preserve">11、连  接  口：≥ </w:t>
            </w:r>
            <w:r>
              <w:rPr>
                <w:rFonts w:hint="eastAsia" w:ascii="宋体" w:hAnsi="宋体" w:cs="宋体"/>
                <w:i w:val="0"/>
                <w:iCs w:val="0"/>
                <w:color w:val="auto"/>
                <w:kern w:val="0"/>
                <w:sz w:val="20"/>
                <w:szCs w:val="20"/>
                <w:highlight w:val="none"/>
                <w:u w:val="none"/>
                <w:lang w:val="en-US" w:eastAsia="zh-CN" w:bidi="ar"/>
              </w:rPr>
              <w:t>8</w:t>
            </w:r>
            <w:r>
              <w:rPr>
                <w:rFonts w:hint="eastAsia" w:ascii="宋体" w:hAnsi="宋体" w:eastAsia="宋体" w:cs="宋体"/>
                <w:i w:val="0"/>
                <w:iCs w:val="0"/>
                <w:color w:val="auto"/>
                <w:kern w:val="0"/>
                <w:sz w:val="20"/>
                <w:szCs w:val="20"/>
                <w:highlight w:val="none"/>
                <w:u w:val="none"/>
                <w:lang w:val="en-US" w:eastAsia="zh-CN" w:bidi="ar"/>
              </w:rPr>
              <w:t>*BNC母头</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机架式调音台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1、≥8路话筒/线路输入，提供标配48V幻像电源。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2、≥1路主输出，≥1路效果输出，≥2组录音输出。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3、两组AUX辅助输出，可选择为返送或外接处理器。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4、具有信号输入点，可外接信号处理器。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sz w:val="20"/>
                <w:szCs w:val="20"/>
                <w:highlight w:val="none"/>
                <w:u w:val="none"/>
              </w:rPr>
              <w:t>≥</w:t>
            </w:r>
            <w:r>
              <w:rPr>
                <w:rFonts w:hint="eastAsia" w:ascii="宋体" w:hAnsi="宋体" w:eastAsia="宋体" w:cs="宋体"/>
                <w:i w:val="0"/>
                <w:iCs w:val="0"/>
                <w:color w:val="auto"/>
                <w:kern w:val="0"/>
                <w:sz w:val="20"/>
                <w:szCs w:val="20"/>
                <w:highlight w:val="none"/>
                <w:u w:val="none"/>
                <w:lang w:val="en-US" w:eastAsia="zh-CN" w:bidi="ar"/>
              </w:rPr>
              <w:t>三段式均衡调节，内置MP3播放器，带USB播放功能</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6、内置≥16种数字显示延时数码效果器，耳机监听功能</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分区器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w:t>
            </w:r>
            <w:r>
              <w:rPr>
                <w:rFonts w:hint="eastAsia" w:ascii="宋体" w:hAnsi="宋体" w:eastAsia="宋体" w:cs="宋体"/>
                <w:i w:val="0"/>
                <w:iCs w:val="0"/>
                <w:color w:val="auto"/>
                <w:kern w:val="0"/>
                <w:sz w:val="20"/>
                <w:szCs w:val="20"/>
                <w:highlight w:val="none"/>
                <w:u w:val="none"/>
                <w:lang w:val="en-US" w:eastAsia="zh-CN" w:bidi="ar"/>
              </w:rPr>
              <w:t>、具有≥ 2路（A/B)背景音乐功放输出（70V/110V)可任意组合通道</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 有≥2路功率信号输入，分10个区（每台功放控制5个区）</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 xml:space="preserve">、≥全区开/关控制数字键1-10路分区任意切换互不干扰     </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纯后级功放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1、输出功率：    ≥650W;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2、传输方式：    ≥4-16Ω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3、定压输出：   ≥120V/240V定压输出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4、频率响应：   80Hz-16KHz (±2dB)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5、信  噪  比：   &gt;88dB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6、谐波失真：   &lt;0.1%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7、灵  敏  度：   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8、保护方式：   过热，过载&amp;短路</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9、电       源：   220V-/50Hz</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纯后级功放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1、输出功率：   ≥2000W.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2、传输方式：   4-16Ω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3、定压输出：  120V/240V定压输出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4、频率响应：  80Hz-16KHz (±2dB)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5、信噪比：   &gt;88dB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6、谐波失真：   &lt;0.1%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7、灵敏度：   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8、保护方式：   过热，过载&amp;短路</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9、电源：   220V-/50Hz</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功放换备器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1、采用先进的检测技术，自动检测功放音频故障并在主功放和备功放之间自动切换，自动切换时间小于0.2S；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 具有四路完全相同的独立切换通道，供四台主功放和四台备用功放通道切换；</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3、可手动切换主功放和备功放，轻触式按键操作，LED指示灯显示工作状态</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 有四组功率信号输出端子，可接终端扬声器。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时序器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1、工作电压：220V 50Hz/60Hz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2、电源输入：单相三线，单相两刀型空气开关80A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3、时序通道：≥ 16路独立控制的时序通道</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4、电源输出：≥ 单路总极限电流10A，控制继电器30A</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教室喇叭</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1、频率响应： 100Hz～16KHz(±3dB)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2、额定功率： ≥ 10W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3、输入电压：  100V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4、灵敏度：  ≥  90dB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5、低音单元： 1×4.5〞</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6、高音单元： 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走廊喇叭</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1、频率响应： 100Hz～16KHz(±3dB)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2、额定功率： ≥ 10W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3、输入电压：  100V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4、灵敏度：  ≥  90dB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5、低音单元： 1×4.5〞</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6、高音单元：1×1〞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吸顶喇叭</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1、频率响应： 70Hz～12KHz(±3dB)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2、额定功率：3W / 6W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3、输入电压：100V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4、灵敏度：98dB</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5、喇叭单元：1×5〞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调音开关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1.输入功率：≥10W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2.信号输入：70-100V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3.信号输出：0-100V</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4.频率响应：80-16KHz</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防水音柱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1、外壳采用</w:t>
            </w:r>
            <w:r>
              <w:rPr>
                <w:rFonts w:hint="eastAsia" w:ascii="宋体" w:hAnsi="宋体" w:cs="宋体"/>
                <w:i w:val="0"/>
                <w:iCs w:val="0"/>
                <w:color w:val="auto"/>
                <w:sz w:val="20"/>
                <w:szCs w:val="20"/>
                <w:highlight w:val="none"/>
                <w:u w:val="none"/>
                <w:lang w:val="en-US" w:eastAsia="zh-CN"/>
              </w:rPr>
              <w:t>金属</w:t>
            </w:r>
            <w:r>
              <w:rPr>
                <w:rFonts w:hint="eastAsia" w:ascii="宋体" w:hAnsi="宋体" w:eastAsia="宋体" w:cs="宋体"/>
                <w:i w:val="0"/>
                <w:iCs w:val="0"/>
                <w:color w:val="auto"/>
                <w:sz w:val="20"/>
                <w:szCs w:val="20"/>
                <w:highlight w:val="none"/>
                <w:u w:val="none"/>
              </w:rPr>
              <w:t>材料，</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2、额定功率：≥95W；</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3、输入电压：100V；</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4、灵敏度：≥89dB；</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5、频率响应：110Hz-18KHz；</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6、喇叭单元：≥LF:4"×4；HF：3"×1。</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7、扬声器单元通过IP56防水等级认证；</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广播线</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国标无氧铜RVV2*1.5广播线，按楼层分区域布线</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广播线</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国标无氧铜RVV2*2.5广播线，按楼层分区域布线</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标准机柜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2米机柜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线材管材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PVC线管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安装调试费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设备安装、调试及售后服务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r>
    </w:tbl>
    <w:p>
      <w:pPr>
        <w:jc w:val="both"/>
        <w:rPr>
          <w:rFonts w:hint="eastAsia"/>
          <w:b/>
          <w:color w:val="auto"/>
          <w:sz w:val="36"/>
          <w:szCs w:val="36"/>
          <w:highlight w:val="none"/>
          <w:lang w:val="en-US" w:eastAsia="zh-CN"/>
        </w:rPr>
      </w:pPr>
    </w:p>
    <w:p>
      <w:pPr>
        <w:jc w:val="both"/>
        <w:rPr>
          <w:rFonts w:hint="eastAsia"/>
          <w:b/>
          <w:color w:val="auto"/>
          <w:sz w:val="36"/>
          <w:szCs w:val="36"/>
          <w:highlight w:val="none"/>
          <w:lang w:val="en-US" w:eastAsia="zh-CN"/>
        </w:rPr>
      </w:pPr>
    </w:p>
    <w:p>
      <w:pPr>
        <w:jc w:val="both"/>
        <w:rPr>
          <w:rFonts w:hint="eastAsia"/>
          <w:b/>
          <w:color w:val="auto"/>
          <w:sz w:val="36"/>
          <w:szCs w:val="36"/>
          <w:highlight w:val="none"/>
          <w:lang w:val="en-US" w:eastAsia="zh-CN"/>
        </w:rPr>
      </w:pPr>
    </w:p>
    <w:p>
      <w:pPr>
        <w:jc w:val="both"/>
        <w:rPr>
          <w:rFonts w:hint="eastAsia"/>
          <w:b/>
          <w:color w:val="auto"/>
          <w:sz w:val="36"/>
          <w:szCs w:val="36"/>
          <w:highlight w:val="none"/>
          <w:lang w:val="en-US" w:eastAsia="zh-CN"/>
        </w:rPr>
      </w:pPr>
    </w:p>
    <w:p>
      <w:pPr>
        <w:jc w:val="both"/>
        <w:rPr>
          <w:rFonts w:hint="eastAsia"/>
          <w:b/>
          <w:color w:val="auto"/>
          <w:sz w:val="36"/>
          <w:szCs w:val="36"/>
          <w:highlight w:val="none"/>
          <w:lang w:val="en-US" w:eastAsia="zh-CN"/>
        </w:rPr>
      </w:pPr>
    </w:p>
    <w:p>
      <w:pPr>
        <w:jc w:val="both"/>
        <w:rPr>
          <w:rFonts w:hint="eastAsia"/>
          <w:b/>
          <w:color w:val="auto"/>
          <w:sz w:val="36"/>
          <w:szCs w:val="36"/>
          <w:highlight w:val="none"/>
          <w:lang w:val="en-US" w:eastAsia="zh-CN"/>
        </w:rPr>
      </w:pPr>
    </w:p>
    <w:p>
      <w:pPr>
        <w:jc w:val="left"/>
        <w:rPr>
          <w:rFonts w:hint="eastAsia"/>
          <w:b/>
          <w:color w:val="auto"/>
          <w:sz w:val="36"/>
          <w:szCs w:val="36"/>
          <w:highlight w:val="none"/>
          <w:lang w:val="en-US" w:eastAsia="zh-CN"/>
        </w:rPr>
      </w:pPr>
      <w:r>
        <w:rPr>
          <w:rFonts w:hint="eastAsia"/>
          <w:b/>
          <w:color w:val="auto"/>
          <w:sz w:val="36"/>
          <w:szCs w:val="36"/>
          <w:highlight w:val="none"/>
          <w:lang w:val="en-US" w:eastAsia="zh-CN"/>
        </w:rPr>
        <w:br w:type="page"/>
      </w:r>
    </w:p>
    <w:p>
      <w:pPr>
        <w:jc w:val="both"/>
        <w:rPr>
          <w:color w:val="auto"/>
          <w:sz w:val="20"/>
          <w:szCs w:val="22"/>
          <w:highlight w:val="none"/>
        </w:rPr>
      </w:pPr>
      <w:r>
        <w:rPr>
          <w:rFonts w:hint="eastAsia"/>
          <w:b/>
          <w:color w:val="auto"/>
          <w:sz w:val="32"/>
          <w:szCs w:val="32"/>
          <w:highlight w:val="none"/>
          <w:lang w:val="en-US" w:eastAsia="zh-CN"/>
        </w:rPr>
        <w:t>8、杭州市笕杭幼儿园（锦润园区）广播</w:t>
      </w:r>
      <w:r>
        <w:rPr>
          <w:rFonts w:hint="eastAsia"/>
          <w:b/>
          <w:color w:val="auto"/>
          <w:sz w:val="32"/>
          <w:szCs w:val="32"/>
          <w:highlight w:val="none"/>
        </w:rPr>
        <w:t>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杭州市笕杭幼儿园（锦润园区）</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 xml:space="preserve">朱秀荣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手机：</w:t>
      </w:r>
      <w:r>
        <w:rPr>
          <w:rFonts w:hint="eastAsia" w:ascii="仿宋_GB2312" w:eastAsia="仿宋_GB2312"/>
          <w:color w:val="auto"/>
          <w:sz w:val="28"/>
          <w:szCs w:val="28"/>
          <w:highlight w:val="none"/>
          <w:lang w:val="en-US" w:eastAsia="zh-CN"/>
        </w:rPr>
        <w:t xml:space="preserve">13867456158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val="en-US" w:eastAsia="zh-CN"/>
        </w:rPr>
        <w:t>上城区笕桥街道锦润公寓旁</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w:t>
      </w:r>
      <w:r>
        <w:rPr>
          <w:rFonts w:hint="eastAsia" w:ascii="仿宋" w:hAnsi="仿宋" w:eastAsia="仿宋"/>
          <w:color w:val="auto"/>
          <w:sz w:val="28"/>
          <w:szCs w:val="28"/>
          <w:highlight w:val="none"/>
          <w:lang w:val="en-US" w:eastAsia="zh-CN"/>
        </w:rPr>
        <w:t>广播</w:t>
      </w:r>
      <w:r>
        <w:rPr>
          <w:rFonts w:hint="eastAsia" w:ascii="仿宋_GB2312" w:eastAsia="仿宋_GB2312"/>
          <w:color w:val="auto"/>
          <w:sz w:val="28"/>
          <w:szCs w:val="28"/>
          <w:highlight w:val="none"/>
          <w:lang w:val="en-US" w:eastAsia="zh-CN"/>
        </w:rPr>
        <w:t xml:space="preserve">设备   </w:t>
      </w:r>
      <w:r>
        <w:rPr>
          <w:rFonts w:hint="eastAsia" w:ascii="仿宋" w:hAnsi="仿宋" w:eastAsia="仿宋"/>
          <w:color w:val="auto"/>
          <w:sz w:val="28"/>
          <w:szCs w:val="28"/>
          <w:highlight w:val="none"/>
          <w:lang w:val="en-US" w:eastAsia="zh-CN"/>
        </w:rPr>
        <w:t xml:space="preserve">            预算金额：1.5万元</w:t>
      </w:r>
    </w:p>
    <w:tbl>
      <w:tblPr>
        <w:tblStyle w:val="6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9"/>
        <w:gridCol w:w="1131"/>
        <w:gridCol w:w="4340"/>
        <w:gridCol w:w="1270"/>
        <w:gridCol w:w="12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609"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名称</w:t>
            </w:r>
          </w:p>
        </w:tc>
        <w:tc>
          <w:tcPr>
            <w:tcW w:w="233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参数</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609"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天线放大器</w:t>
            </w:r>
          </w:p>
        </w:tc>
        <w:tc>
          <w:tcPr>
            <w:tcW w:w="2338"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1、载波频段： 470-952MHZ</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2、电源输出： 提供4路12V DC电源输出</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3、输入增益： &gt;2 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4、输出增益： &gt;2 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5、隔  离  度： ≥25dB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6、幅  度  差： ≤1 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7、输入电压： 100-240V交流，50HZ</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8</w:t>
            </w:r>
            <w:r>
              <w:rPr>
                <w:rFonts w:hint="eastAsia" w:ascii="宋体" w:hAnsi="宋体" w:eastAsia="宋体" w:cs="宋体"/>
                <w:i w:val="0"/>
                <w:iCs w:val="0"/>
                <w:color w:val="auto"/>
                <w:kern w:val="0"/>
                <w:sz w:val="18"/>
                <w:szCs w:val="18"/>
                <w:highlight w:val="none"/>
                <w:u w:val="none"/>
                <w:lang w:val="en-US" w:eastAsia="zh-CN" w:bidi="ar"/>
              </w:rPr>
              <w:t>、输出电流： ≥500mA</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9</w:t>
            </w:r>
            <w:r>
              <w:rPr>
                <w:rFonts w:hint="eastAsia" w:ascii="宋体" w:hAnsi="宋体" w:eastAsia="宋体" w:cs="宋体"/>
                <w:i w:val="0"/>
                <w:iCs w:val="0"/>
                <w:color w:val="auto"/>
                <w:kern w:val="0"/>
                <w:sz w:val="18"/>
                <w:szCs w:val="18"/>
                <w:highlight w:val="none"/>
                <w:u w:val="none"/>
                <w:lang w:val="en-US" w:eastAsia="zh-CN" w:bidi="ar"/>
              </w:rPr>
              <w:t>、标准阻抗： 50Ω</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cs="宋体"/>
                <w:i w:val="0"/>
                <w:iCs w:val="0"/>
                <w:color w:val="auto"/>
                <w:kern w:val="0"/>
                <w:sz w:val="18"/>
                <w:szCs w:val="18"/>
                <w:highlight w:val="none"/>
                <w:u w:val="none"/>
                <w:lang w:val="en-US" w:eastAsia="zh-CN" w:bidi="ar"/>
              </w:rPr>
              <w:t>0</w:t>
            </w:r>
            <w:r>
              <w:rPr>
                <w:rFonts w:hint="eastAsia" w:ascii="宋体" w:hAnsi="宋体" w:eastAsia="宋体" w:cs="宋体"/>
                <w:i w:val="0"/>
                <w:iCs w:val="0"/>
                <w:color w:val="auto"/>
                <w:kern w:val="0"/>
                <w:sz w:val="18"/>
                <w:szCs w:val="18"/>
                <w:highlight w:val="none"/>
                <w:u w:val="none"/>
                <w:lang w:val="en-US" w:eastAsia="zh-CN" w:bidi="ar"/>
              </w:rPr>
              <w:t>、连  接  口：≥ 8*BNC母头</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609"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一拖二无线话筒手持</w:t>
            </w:r>
          </w:p>
        </w:tc>
        <w:tc>
          <w:tcPr>
            <w:tcW w:w="2338"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3、射频范围：520-830MHz，调制方式：FM调频，频率稳定度：±0.005%；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9、发射机输出功率：10mW，杂散抑制：-60Db，供电：1.5Vx2，使用时间(碱性电池) 不少于8小时；</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60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调音台</w:t>
            </w:r>
          </w:p>
        </w:tc>
        <w:tc>
          <w:tcPr>
            <w:tcW w:w="2338"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特点：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1、≥10路输入（8路话筒/线路+2组立体声输入），提供48V幻像电源;</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2、≥2路编组输出，1路主输出，1路效果输出，2组录音输出;</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3、≥两组AUX辅助输出，可选择为返送或外接处理器;</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4、具有信号输入点，可外接信号处理器;</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5、≥3段EQ，内置MP3播放器，带USB播放功能;</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6、≥内置16种数字显示延时数码效果器，耳机监听功能;</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7、电路板采用双面SMT贴片技术，性能稳定可靠;</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8、低噪音的前置放大，具有强大的抗干扰能力。</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609"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音频连接线</w:t>
            </w:r>
          </w:p>
        </w:tc>
        <w:tc>
          <w:tcPr>
            <w:tcW w:w="2338"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卡侬公-卡侬母1.5米</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09"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同轴线</w:t>
            </w:r>
          </w:p>
        </w:tc>
        <w:tc>
          <w:tcPr>
            <w:tcW w:w="2338"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SYV 50-5-1 </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609"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安装调试</w:t>
            </w:r>
          </w:p>
        </w:tc>
        <w:tc>
          <w:tcPr>
            <w:tcW w:w="233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包含所有设备安装调试</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84"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项目</w:t>
            </w:r>
          </w:p>
        </w:tc>
      </w:tr>
    </w:tbl>
    <w:p>
      <w:pPr>
        <w:rPr>
          <w:rFonts w:hint="default" w:eastAsia="宋体"/>
          <w:color w:val="auto"/>
          <w:highlight w:val="none"/>
          <w:lang w:val="en-US" w:eastAsia="zh-CN"/>
        </w:rPr>
      </w:pPr>
      <w:r>
        <w:rPr>
          <w:rFonts w:hint="eastAsia"/>
          <w:color w:val="auto"/>
          <w:highlight w:val="none"/>
          <w:lang w:eastAsia="zh-CN"/>
        </w:rPr>
        <w:t>备注：广播系统正常，没有无线话筒，需要增加话筒。</w:t>
      </w:r>
    </w:p>
    <w:p>
      <w:pPr>
        <w:jc w:val="center"/>
        <w:rPr>
          <w:rFonts w:hint="eastAsia"/>
          <w:b/>
          <w:color w:val="auto"/>
          <w:sz w:val="36"/>
          <w:szCs w:val="36"/>
          <w:highlight w:val="none"/>
          <w:lang w:val="en-US" w:eastAsia="zh-CN"/>
        </w:rPr>
      </w:pPr>
    </w:p>
    <w:p>
      <w:pPr>
        <w:jc w:val="both"/>
        <w:rPr>
          <w:color w:val="auto"/>
          <w:sz w:val="20"/>
          <w:szCs w:val="22"/>
          <w:highlight w:val="none"/>
        </w:rPr>
      </w:pPr>
      <w:r>
        <w:rPr>
          <w:rFonts w:hint="eastAsia"/>
          <w:b/>
          <w:color w:val="auto"/>
          <w:sz w:val="32"/>
          <w:szCs w:val="32"/>
          <w:highlight w:val="none"/>
          <w:lang w:val="en-US" w:eastAsia="zh-CN"/>
        </w:rPr>
        <w:t>9、杭州市筑杭幼儿园(天阳园区)广播</w:t>
      </w:r>
      <w:r>
        <w:rPr>
          <w:rFonts w:hint="eastAsia"/>
          <w:b/>
          <w:color w:val="auto"/>
          <w:sz w:val="32"/>
          <w:szCs w:val="32"/>
          <w:highlight w:val="none"/>
        </w:rPr>
        <w:t>项目采购需求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杭州市筑杭幼儿园(天阳园区)</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 xml:space="preserve">朱秀荣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手机：</w:t>
      </w:r>
      <w:r>
        <w:rPr>
          <w:rFonts w:hint="eastAsia" w:ascii="仿宋_GB2312" w:eastAsia="仿宋_GB2312"/>
          <w:color w:val="auto"/>
          <w:sz w:val="28"/>
          <w:szCs w:val="28"/>
          <w:highlight w:val="none"/>
          <w:lang w:val="en-US" w:eastAsia="zh-CN"/>
        </w:rPr>
        <w:t xml:space="preserve">13867456158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val="en-US" w:eastAsia="zh-CN"/>
        </w:rPr>
        <w:t xml:space="preserve"> 杭州市上城区驿城路140号</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w:t>
      </w:r>
      <w:r>
        <w:rPr>
          <w:rFonts w:hint="eastAsia" w:ascii="仿宋_GB2312" w:eastAsia="仿宋_GB2312"/>
          <w:color w:val="auto"/>
          <w:sz w:val="28"/>
          <w:szCs w:val="28"/>
          <w:highlight w:val="none"/>
          <w:lang w:val="en-US" w:eastAsia="zh-CN"/>
        </w:rPr>
        <w:t xml:space="preserve">扩声设备   </w:t>
      </w:r>
      <w:r>
        <w:rPr>
          <w:rFonts w:hint="eastAsia" w:ascii="仿宋" w:hAnsi="仿宋" w:eastAsia="仿宋"/>
          <w:color w:val="auto"/>
          <w:sz w:val="28"/>
          <w:szCs w:val="28"/>
          <w:highlight w:val="none"/>
          <w:lang w:val="en-US" w:eastAsia="zh-CN"/>
        </w:rPr>
        <w:t xml:space="preserve">          预算金额：1.5万元</w:t>
      </w:r>
    </w:p>
    <w:tbl>
      <w:tblPr>
        <w:tblStyle w:val="6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9"/>
        <w:gridCol w:w="1131"/>
        <w:gridCol w:w="4340"/>
        <w:gridCol w:w="1270"/>
        <w:gridCol w:w="12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名称</w:t>
            </w:r>
          </w:p>
        </w:tc>
        <w:tc>
          <w:tcPr>
            <w:tcW w:w="2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参数</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天线放大器（含天线）</w:t>
            </w:r>
          </w:p>
        </w:tc>
        <w:tc>
          <w:tcPr>
            <w:tcW w:w="2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1、载波频段： 470-952MHZ</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2、电源输出： 提供4路12V DC电源输出</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3、输入增益： &gt;2 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4、输出增益： &gt;2 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5、隔  离  度： ≥25dB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6、幅  度  差： ≤1 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7、输入电压： 100-240V交流，50HZ</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8、输出电流： ≥500mA</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9、标准阻抗： 50Ω</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10、连  接  口：≥ 8*BNC母头</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一拖二无线话筒手持</w:t>
            </w:r>
          </w:p>
        </w:tc>
        <w:tc>
          <w:tcPr>
            <w:tcW w:w="2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3、射频范围：520-830MHz，调制方式：FM调频，频率稳定度：±0.005%；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9、发射机输出功率：10mW，杂散抑制：-60Db，供电：1.5Vx2，使用时间(碱性电池) 不少于8小时；</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音柱</w:t>
            </w:r>
          </w:p>
        </w:tc>
        <w:tc>
          <w:tcPr>
            <w:tcW w:w="2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1、外壳采用金属材料，</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2、额定功率：≥95W；</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3、输入电压：100V；</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4、灵敏度：≥89dB；</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5、频率响应：110Hz-18KHz；</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6、喇叭单元：≥LF:4"×4；HF：3"×1。</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7、扬声器单元通过IP56防水等级认证；</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音箱线</w:t>
            </w:r>
          </w:p>
        </w:tc>
        <w:tc>
          <w:tcPr>
            <w:tcW w:w="2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EVJV2*1.5</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PVC管</w:t>
            </w:r>
          </w:p>
        </w:tc>
        <w:tc>
          <w:tcPr>
            <w:tcW w:w="2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PVC20</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安装调试</w:t>
            </w:r>
          </w:p>
        </w:tc>
        <w:tc>
          <w:tcPr>
            <w:tcW w:w="2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包含所有设备安装调试</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项目</w:t>
            </w:r>
          </w:p>
        </w:tc>
      </w:tr>
    </w:tbl>
    <w:p>
      <w:pPr>
        <w:rPr>
          <w:rFonts w:hint="default" w:eastAsiaTheme="minorEastAsia"/>
          <w:color w:val="auto"/>
          <w:highlight w:val="none"/>
          <w:lang w:val="en-US" w:eastAsia="zh-CN"/>
        </w:rPr>
      </w:pPr>
      <w:r>
        <w:rPr>
          <w:rFonts w:hint="eastAsia"/>
          <w:color w:val="auto"/>
          <w:highlight w:val="none"/>
          <w:lang w:eastAsia="zh-CN"/>
        </w:rPr>
        <w:t>备注：原广播系统正常，话筒使用出现断频，需要更换，</w:t>
      </w:r>
      <w:r>
        <w:rPr>
          <w:rFonts w:hint="eastAsia"/>
          <w:color w:val="auto"/>
          <w:highlight w:val="none"/>
          <w:lang w:val="en-US" w:eastAsia="zh-CN"/>
        </w:rPr>
        <w:t>并增加三个音柱。</w:t>
      </w:r>
    </w:p>
    <w:p>
      <w:pPr>
        <w:rPr>
          <w:rFonts w:hint="eastAsia"/>
          <w:b/>
          <w:color w:val="auto"/>
          <w:sz w:val="36"/>
          <w:szCs w:val="36"/>
          <w:highlight w:val="none"/>
          <w:lang w:val="en-US" w:eastAsia="zh-CN"/>
        </w:rPr>
      </w:pPr>
      <w:r>
        <w:rPr>
          <w:rFonts w:hint="eastAsia"/>
          <w:b/>
          <w:color w:val="auto"/>
          <w:sz w:val="36"/>
          <w:szCs w:val="36"/>
          <w:highlight w:val="none"/>
          <w:lang w:val="en-US" w:eastAsia="zh-CN"/>
        </w:rPr>
        <w:br w:type="page"/>
      </w:r>
    </w:p>
    <w:p>
      <w:pPr>
        <w:numPr>
          <w:ilvl w:val="0"/>
          <w:numId w:val="12"/>
        </w:numPr>
        <w:jc w:val="both"/>
        <w:rPr>
          <w:rFonts w:hint="eastAsia"/>
          <w:b/>
          <w:color w:val="auto"/>
          <w:sz w:val="32"/>
          <w:szCs w:val="32"/>
          <w:highlight w:val="none"/>
        </w:rPr>
      </w:pPr>
      <w:r>
        <w:rPr>
          <w:rFonts w:hint="eastAsia"/>
          <w:b/>
          <w:color w:val="auto"/>
          <w:sz w:val="32"/>
          <w:szCs w:val="32"/>
          <w:highlight w:val="none"/>
          <w:lang w:val="en-US" w:eastAsia="zh-CN"/>
        </w:rPr>
        <w:t>杭州市行知金陶幼儿园广播扩声</w:t>
      </w:r>
      <w:r>
        <w:rPr>
          <w:rFonts w:hint="eastAsia"/>
          <w:b/>
          <w:color w:val="auto"/>
          <w:sz w:val="32"/>
          <w:szCs w:val="32"/>
          <w:highlight w:val="none"/>
        </w:rPr>
        <w:t>设备项目采购需求</w:t>
      </w:r>
    </w:p>
    <w:p>
      <w:pPr>
        <w:numPr>
          <w:ilvl w:val="0"/>
          <w:numId w:val="0"/>
        </w:numPr>
        <w:jc w:val="both"/>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 xml:space="preserve">杭州市行知金陶幼儿园   </w:t>
      </w: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 xml:space="preserve">包艳秋 </w:t>
      </w:r>
      <w:r>
        <w:rPr>
          <w:rFonts w:hint="eastAsia" w:ascii="仿宋_GB2312" w:eastAsia="仿宋_GB2312"/>
          <w:color w:val="auto"/>
          <w:sz w:val="28"/>
          <w:szCs w:val="28"/>
          <w:highlight w:val="none"/>
        </w:rPr>
        <w:t xml:space="preserve">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手机</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 xml:space="preserve">13857179328   </w:t>
      </w: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val="en-US" w:eastAsia="zh-CN"/>
        </w:rPr>
        <w:t>上城区美政花苑18幢旁</w:t>
      </w:r>
      <w:r>
        <w:rPr>
          <w:rFonts w:ascii="仿宋_GB2312" w:eastAsia="仿宋_GB2312"/>
          <w:color w:val="auto"/>
          <w:sz w:val="28"/>
          <w:szCs w:val="28"/>
          <w:highlight w:val="none"/>
        </w:rPr>
        <w:t xml:space="preserve"> </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w:t>
      </w:r>
      <w:r>
        <w:rPr>
          <w:rFonts w:hint="eastAsia" w:ascii="仿宋_GB2312" w:eastAsia="仿宋_GB2312"/>
          <w:color w:val="auto"/>
          <w:sz w:val="28"/>
          <w:szCs w:val="28"/>
          <w:highlight w:val="none"/>
          <w:lang w:val="en-US" w:eastAsia="zh-CN"/>
        </w:rPr>
        <w:t xml:space="preserve">广播扩声系统  </w:t>
      </w:r>
      <w:r>
        <w:rPr>
          <w:rFonts w:hint="eastAsia" w:ascii="仿宋" w:hAnsi="仿宋" w:eastAsia="仿宋"/>
          <w:color w:val="auto"/>
          <w:sz w:val="28"/>
          <w:szCs w:val="28"/>
          <w:highlight w:val="none"/>
          <w:lang w:val="en-US" w:eastAsia="zh-CN"/>
        </w:rPr>
        <w:t xml:space="preserve">         预算金额：3.431 万元</w:t>
      </w:r>
    </w:p>
    <w:tbl>
      <w:tblPr>
        <w:tblStyle w:val="63"/>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
        <w:gridCol w:w="1613"/>
        <w:gridCol w:w="5250"/>
        <w:gridCol w:w="798"/>
        <w:gridCol w:w="9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序号</w:t>
            </w:r>
          </w:p>
        </w:tc>
        <w:tc>
          <w:tcPr>
            <w:tcW w:w="86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设备品名</w:t>
            </w:r>
          </w:p>
        </w:tc>
        <w:tc>
          <w:tcPr>
            <w:tcW w:w="282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技术参数</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数量</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default" w:ascii="宋体" w:hAnsi="宋体" w:eastAsia="宋体"/>
                <w:color w:val="auto"/>
                <w:sz w:val="24"/>
                <w:szCs w:val="24"/>
                <w:highlight w:val="none"/>
              </w:rPr>
            </w:pPr>
            <w:r>
              <w:rPr>
                <w:rFonts w:hint="default" w:ascii="宋体" w:hAnsi="宋体" w:eastAsia="宋体"/>
                <w:color w:val="auto"/>
                <w:sz w:val="24"/>
                <w:szCs w:val="24"/>
                <w:highlight w:val="none"/>
                <w:lang w:val="en-US" w:eastAsia="zh-CN"/>
              </w:rPr>
              <w:t>智能中心机</w:t>
            </w:r>
          </w:p>
        </w:tc>
        <w:tc>
          <w:tcPr>
            <w:tcW w:w="28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1、1路话筒接口，带48V幻象供电，面板有话筒音量调节旋钮，带话筒默音旋钮，可以调节默音深度。</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2、1路市话输入RCA接口、1路辅助输入RCA接口，1路线路RCA输出，1路录音RCA输出。</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3、具有一键式紧急广播功能；具有短路信号和24V信号触发全区报警功能。</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4、内置收音机模块，可存储40个FM电台。</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5、话筒输入灵敏度：-36±1dBu；线路输入灵敏度(单通道输入) ：-6±1dBu。</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6、辅助输入频率响应：40Hz-18KHz ±3dB；话筒输入频率响应：100Hz-15KHz ±3dB。</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7、总谐波失真：≤0.1%。</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8、线路/录音输出：775mV±40mV。</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9、信噪比：&gt;80dB(A计权) 。</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20、AC150V~AC250V/50Hz。</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1</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default" w:ascii="宋体" w:hAnsi="宋体" w:eastAsia="宋体"/>
                <w:color w:val="auto"/>
                <w:sz w:val="24"/>
                <w:szCs w:val="24"/>
                <w:highlight w:val="none"/>
              </w:rPr>
            </w:pPr>
            <w:r>
              <w:rPr>
                <w:rFonts w:hint="eastAsia" w:ascii="宋体" w:hAnsi="宋体"/>
                <w:color w:val="auto"/>
                <w:sz w:val="24"/>
                <w:highlight w:val="none"/>
                <w:lang w:val="en-US" w:eastAsia="zh-CN"/>
              </w:rPr>
              <w:t>定压功放</w:t>
            </w:r>
          </w:p>
        </w:tc>
        <w:tc>
          <w:tcPr>
            <w:tcW w:w="28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1、输出功率：    ≥700W</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2、传输方式：   4-16Ω</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3、定压输出：   100V/70V定压输出</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4、频率响应：   80Hz-16KHz (±2dB)</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5、信  噪  比：   &gt;88dB</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6、谐波失真：   &lt;0.1% </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7、灵  敏  度：   0dB</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8、保护方式：   过热，过载&amp;短路</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9、电       源：   220V-/50Hz</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3</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电源时序器</w:t>
            </w:r>
          </w:p>
        </w:tc>
        <w:tc>
          <w:tcPr>
            <w:tcW w:w="28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1、电源总功率 交流～220V/30A </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2、控制方式 手动控制、电脑控制</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3、插座模式 8个万用电源插座 </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4、单路额定输出电流 1路：5A 2-8路：10A</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5、时序开关频率 1秒/步 </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6、时序通道独立开关功能 通过按下相应通道按键实现 </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7、时序联机控制功能 三芯信号线作联机信号线 </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1</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4</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default" w:ascii="宋体" w:hAnsi="宋体" w:eastAsia="宋体"/>
                <w:color w:val="auto"/>
                <w:sz w:val="24"/>
                <w:szCs w:val="24"/>
                <w:highlight w:val="none"/>
                <w:lang w:val="en-US"/>
              </w:rPr>
            </w:pPr>
            <w:r>
              <w:rPr>
                <w:rFonts w:hint="default" w:ascii="宋体" w:hAnsi="宋体" w:eastAsia="宋体"/>
                <w:color w:val="auto"/>
                <w:sz w:val="24"/>
                <w:szCs w:val="24"/>
                <w:highlight w:val="none"/>
                <w:lang w:val="en-US" w:eastAsia="zh-CN"/>
              </w:rPr>
              <w:t>无线手持</w:t>
            </w:r>
            <w:r>
              <w:rPr>
                <w:rFonts w:hint="eastAsia" w:ascii="宋体" w:hAnsi="宋体"/>
                <w:color w:val="auto"/>
                <w:sz w:val="24"/>
                <w:szCs w:val="24"/>
                <w:highlight w:val="none"/>
                <w:lang w:val="en-US" w:eastAsia="zh-CN"/>
              </w:rPr>
              <w:t>话筒</w:t>
            </w:r>
          </w:p>
        </w:tc>
        <w:tc>
          <w:tcPr>
            <w:tcW w:w="2828"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1、一拖二无线手持话筒，采用UHF超高频段，DPLL数字锁相环多信道频率合成技术；</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2、提供200个信道选择,红外线自动对频技术，发射机自动追锁接收机频率；</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3、金属手持管体，彩色液晶显示屏；</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4、发射器采用防摔防滚尾管，有效抵抗外界的摔跌；</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5、接收灵敏度调节，高低功率发射转换功能，应对不同环境；</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6、手持、领夹、头戴式发射器可任意组合，采用两节五号（AA）普通碱性电池供电；</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7、频率范围：避开信号干扰段 ，调制方式：宽带FM；</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8、综合信噪比：&gt;</w:t>
            </w:r>
            <w:r>
              <w:rPr>
                <w:rFonts w:hint="eastAsia" w:ascii="宋体" w:hAnsi="宋体"/>
                <w:color w:val="auto"/>
                <w:sz w:val="24"/>
                <w:szCs w:val="24"/>
                <w:highlight w:val="none"/>
                <w:lang w:val="en-US" w:eastAsia="zh-CN"/>
              </w:rPr>
              <w:t>97</w:t>
            </w:r>
            <w:r>
              <w:rPr>
                <w:rFonts w:hint="eastAsia" w:ascii="宋体" w:hAnsi="宋体" w:eastAsia="宋体"/>
                <w:color w:val="auto"/>
                <w:sz w:val="24"/>
                <w:szCs w:val="24"/>
                <w:highlight w:val="none"/>
              </w:rPr>
              <w:t>dB，综合失真：≤0.</w:t>
            </w:r>
            <w:r>
              <w:rPr>
                <w:rFonts w:hint="eastAsia" w:ascii="宋体" w:hAnsi="宋体"/>
                <w:color w:val="auto"/>
                <w:sz w:val="24"/>
                <w:szCs w:val="24"/>
                <w:highlight w:val="none"/>
                <w:lang w:val="en-US" w:eastAsia="zh-CN"/>
              </w:rPr>
              <w:t>3</w:t>
            </w:r>
            <w:r>
              <w:rPr>
                <w:rFonts w:hint="eastAsia" w:ascii="宋体" w:hAnsi="宋体" w:eastAsia="宋体"/>
                <w:color w:val="auto"/>
                <w:sz w:val="24"/>
                <w:szCs w:val="24"/>
                <w:highlight w:val="none"/>
              </w:rPr>
              <w:t>%；</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5</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default" w:ascii="宋体" w:hAnsi="宋体" w:eastAsia="宋体"/>
                <w:color w:val="auto"/>
                <w:sz w:val="24"/>
                <w:szCs w:val="24"/>
                <w:highlight w:val="none"/>
                <w:lang w:val="en-US"/>
              </w:rPr>
            </w:pPr>
            <w:r>
              <w:rPr>
                <w:rFonts w:hint="eastAsia" w:ascii="宋体" w:hAnsi="宋体"/>
                <w:color w:val="auto"/>
                <w:sz w:val="24"/>
                <w:szCs w:val="24"/>
                <w:highlight w:val="none"/>
                <w:lang w:val="en-US" w:eastAsia="zh-CN"/>
              </w:rPr>
              <w:t>音频处理器</w:t>
            </w:r>
          </w:p>
        </w:tc>
        <w:tc>
          <w:tcPr>
            <w:tcW w:w="28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支持≥8 路平衡式话筒/线路输入通道，采用裸线接口端子，平衡接法:支持≥8 路平衡式线路输出，</w:t>
            </w:r>
          </w:p>
          <w:p>
            <w:pPr>
              <w:rPr>
                <w:rFonts w:hint="eastAsia" w:ascii="宋体" w:hAnsi="宋体" w:eastAsia="宋体"/>
                <w:color w:val="auto"/>
                <w:sz w:val="24"/>
                <w:szCs w:val="24"/>
                <w:highlight w:val="none"/>
              </w:rPr>
            </w:pPr>
            <w:r>
              <w:rPr>
                <w:rFonts w:hint="eastAsia" w:ascii="宋体" w:hAnsi="宋体" w:eastAsia="宋体" w:cs="宋体"/>
                <w:color w:val="auto"/>
                <w:sz w:val="21"/>
                <w:szCs w:val="21"/>
                <w:highlight w:val="none"/>
              </w:rPr>
              <w:t>采用裸线接口端子，平衡接法。3.自动反馈抑制;独立通道的自动反馈抑制，采用陷波式算法4.输入通道支持前级放大、信号发生器、扩展器、压缩器、</w:t>
            </w:r>
            <w:r>
              <w:rPr>
                <w:rFonts w:hint="eastAsia" w:ascii="宋体" w:hAnsi="宋体" w:eastAsia="宋体" w:cs="宋体"/>
                <w:color w:val="auto"/>
                <w:sz w:val="21"/>
                <w:szCs w:val="21"/>
                <w:highlight w:val="none"/>
                <w:lang w:val="en-US" w:eastAsia="zh-CN"/>
              </w:rPr>
              <w:t>多</w:t>
            </w:r>
            <w:r>
              <w:rPr>
                <w:rFonts w:hint="eastAsia" w:ascii="宋体" w:hAnsi="宋体" w:eastAsia="宋体" w:cs="宋体"/>
                <w:color w:val="auto"/>
                <w:sz w:val="21"/>
                <w:szCs w:val="21"/>
                <w:highlight w:val="none"/>
              </w:rPr>
              <w:t>段参量均衡、AM自动混音功能、AFC 自适应反馈消除、AEC 回声消除、ANC 噪声消除。</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default" w:ascii="宋体" w:hAnsi="宋体" w:eastAsia="宋体"/>
                <w:color w:val="auto"/>
                <w:sz w:val="24"/>
                <w:szCs w:val="24"/>
                <w:highlight w:val="none"/>
              </w:rPr>
            </w:pPr>
            <w:r>
              <w:rPr>
                <w:rFonts w:hint="default" w:ascii="宋体" w:hAnsi="宋体" w:eastAsia="宋体"/>
                <w:color w:val="auto"/>
                <w:sz w:val="24"/>
                <w:szCs w:val="24"/>
                <w:highlight w:val="none"/>
                <w:lang w:val="en-US" w:eastAsia="zh-CN"/>
              </w:rPr>
              <w:t>反馈抑制器</w:t>
            </w:r>
          </w:p>
        </w:tc>
        <w:tc>
          <w:tcPr>
            <w:tcW w:w="28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numPr>
                <w:ilvl w:val="0"/>
                <w:numId w:val="13"/>
              </w:num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立体声或独立的双通道处理，每通道具有</w:t>
            </w:r>
            <w:r>
              <w:rPr>
                <w:rFonts w:hint="eastAsia" w:ascii="宋体" w:hAnsi="宋体"/>
                <w:color w:val="auto"/>
                <w:sz w:val="24"/>
                <w:szCs w:val="24"/>
                <w:highlight w:val="none"/>
                <w:lang w:val="en-US" w:eastAsia="zh-CN"/>
              </w:rPr>
              <w:t>≥12</w:t>
            </w:r>
            <w:r>
              <w:rPr>
                <w:rFonts w:hint="eastAsia" w:ascii="宋体" w:hAnsi="宋体" w:eastAsia="宋体"/>
                <w:color w:val="auto"/>
                <w:sz w:val="24"/>
                <w:szCs w:val="24"/>
                <w:highlight w:val="none"/>
                <w:lang w:val="en-US" w:eastAsia="zh-CN"/>
              </w:rPr>
              <w:t>个可编程的滤波器，</w:t>
            </w:r>
          </w:p>
          <w:p>
            <w:pPr>
              <w:numPr>
                <w:ilvl w:val="0"/>
                <w:numId w:val="13"/>
              </w:num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2、可选择的滤波器脱开时间，滤波器应用的类型包括：语言滤波器，低、中、高，三段音乐滤波器。</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3、提供连续更新的活动滤波器位置，滤波器的自动释放特性是依次自动消除不再需要使用的滤波器，从而优化声音。</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7</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default" w:ascii="宋体" w:hAnsi="宋体" w:eastAsia="宋体"/>
                <w:color w:val="auto"/>
                <w:sz w:val="24"/>
                <w:szCs w:val="24"/>
                <w:highlight w:val="none"/>
              </w:rPr>
            </w:pPr>
            <w:r>
              <w:rPr>
                <w:rFonts w:hint="default" w:ascii="宋体" w:hAnsi="宋体" w:eastAsia="宋体"/>
                <w:color w:val="auto"/>
                <w:sz w:val="24"/>
                <w:szCs w:val="24"/>
                <w:highlight w:val="none"/>
              </w:rPr>
              <w:t>室外音柱</w:t>
            </w:r>
          </w:p>
        </w:tc>
        <w:tc>
          <w:tcPr>
            <w:tcW w:w="28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1</w:t>
            </w:r>
            <w:r>
              <w:rPr>
                <w:rFonts w:hint="eastAsia" w:ascii="宋体" w:hAnsi="宋体" w:eastAsia="宋体"/>
                <w:color w:val="auto"/>
                <w:sz w:val="24"/>
                <w:szCs w:val="24"/>
                <w:highlight w:val="none"/>
                <w:lang w:val="en-US" w:eastAsia="zh-CN"/>
              </w:rPr>
              <w:t>、安装方便灵活。</w:t>
            </w:r>
          </w:p>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2</w:t>
            </w:r>
            <w:r>
              <w:rPr>
                <w:rFonts w:hint="eastAsia" w:ascii="宋体" w:hAnsi="宋体" w:eastAsia="宋体"/>
                <w:color w:val="auto"/>
                <w:sz w:val="24"/>
                <w:szCs w:val="24"/>
                <w:highlight w:val="none"/>
                <w:lang w:val="en-US" w:eastAsia="zh-CN"/>
              </w:rPr>
              <w:t>、喇叭单元采用两分频设计。</w:t>
            </w:r>
          </w:p>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3</w:t>
            </w:r>
            <w:r>
              <w:rPr>
                <w:rFonts w:hint="eastAsia" w:ascii="宋体" w:hAnsi="宋体" w:eastAsia="宋体"/>
                <w:color w:val="auto"/>
                <w:sz w:val="24"/>
                <w:szCs w:val="24"/>
                <w:highlight w:val="none"/>
                <w:lang w:val="en-US" w:eastAsia="zh-CN"/>
              </w:rPr>
              <w:t>、输入电压：100V。</w:t>
            </w:r>
          </w:p>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4</w:t>
            </w:r>
            <w:r>
              <w:rPr>
                <w:rFonts w:hint="eastAsia" w:ascii="宋体" w:hAnsi="宋体" w:eastAsia="宋体"/>
                <w:color w:val="auto"/>
                <w:sz w:val="24"/>
                <w:szCs w:val="24"/>
                <w:highlight w:val="none"/>
                <w:lang w:val="en-US" w:eastAsia="zh-CN"/>
              </w:rPr>
              <w:t>、额定功率：60W。</w:t>
            </w:r>
          </w:p>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5</w:t>
            </w:r>
            <w:r>
              <w:rPr>
                <w:rFonts w:hint="eastAsia" w:ascii="宋体" w:hAnsi="宋体" w:eastAsia="宋体"/>
                <w:color w:val="auto"/>
                <w:sz w:val="24"/>
                <w:szCs w:val="24"/>
                <w:highlight w:val="none"/>
                <w:lang w:val="en-US" w:eastAsia="zh-CN"/>
              </w:rPr>
              <w:t>、频率响应：120Hz-18KHz (±10%）。</w:t>
            </w:r>
          </w:p>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6</w:t>
            </w:r>
            <w:r>
              <w:rPr>
                <w:rFonts w:hint="eastAsia" w:ascii="宋体" w:hAnsi="宋体" w:eastAsia="宋体"/>
                <w:color w:val="auto"/>
                <w:sz w:val="24"/>
                <w:szCs w:val="24"/>
                <w:highlight w:val="none"/>
                <w:lang w:val="en-US" w:eastAsia="zh-CN"/>
              </w:rPr>
              <w:t>、灵敏度：89dB ±3 dB。</w:t>
            </w:r>
          </w:p>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7</w:t>
            </w:r>
            <w:r>
              <w:rPr>
                <w:rFonts w:hint="eastAsia" w:ascii="宋体" w:hAnsi="宋体" w:eastAsia="宋体"/>
                <w:color w:val="auto"/>
                <w:sz w:val="24"/>
                <w:szCs w:val="24"/>
                <w:highlight w:val="none"/>
                <w:lang w:val="en-US" w:eastAsia="zh-CN"/>
              </w:rPr>
              <w:t>、最大声压级：109dB±1dB。</w:t>
            </w:r>
          </w:p>
          <w:p>
            <w:pP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8、防水等级IP56</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2</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82" w:type="pct"/>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16</w:t>
            </w:r>
          </w:p>
        </w:tc>
        <w:tc>
          <w:tcPr>
            <w:tcW w:w="869" w:type="pct"/>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olor w:val="auto"/>
                <w:sz w:val="24"/>
                <w:szCs w:val="24"/>
                <w:highlight w:val="none"/>
                <w:lang w:val="en-US" w:eastAsia="zh-CN"/>
              </w:rPr>
            </w:pPr>
            <w:r>
              <w:rPr>
                <w:rFonts w:hint="default" w:ascii="宋体" w:hAnsi="宋体" w:eastAsia="宋体"/>
                <w:color w:val="auto"/>
                <w:sz w:val="24"/>
                <w:szCs w:val="24"/>
                <w:highlight w:val="none"/>
                <w:lang w:val="en-US" w:eastAsia="zh-CN"/>
              </w:rPr>
              <w:t>线材及辅材</w:t>
            </w:r>
          </w:p>
        </w:tc>
        <w:tc>
          <w:tcPr>
            <w:tcW w:w="2828" w:type="pct"/>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音箱线100米内、话筒线40米内、AV连接线40米内</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82" w:type="pct"/>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17</w:t>
            </w:r>
          </w:p>
        </w:tc>
        <w:tc>
          <w:tcPr>
            <w:tcW w:w="869" w:type="pct"/>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olor w:val="auto"/>
                <w:sz w:val="24"/>
                <w:szCs w:val="24"/>
                <w:highlight w:val="none"/>
                <w:lang w:val="en-US" w:eastAsia="zh-CN"/>
              </w:rPr>
            </w:pPr>
            <w:r>
              <w:rPr>
                <w:rFonts w:hint="default" w:ascii="宋体" w:hAnsi="宋体" w:eastAsia="宋体"/>
                <w:color w:val="auto"/>
                <w:sz w:val="24"/>
                <w:szCs w:val="24"/>
                <w:highlight w:val="none"/>
                <w:lang w:val="en-US" w:eastAsia="zh-CN"/>
              </w:rPr>
              <w:t>安装调试费</w:t>
            </w:r>
          </w:p>
        </w:tc>
        <w:tc>
          <w:tcPr>
            <w:tcW w:w="2828"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olor w:val="auto"/>
                <w:sz w:val="24"/>
                <w:szCs w:val="24"/>
                <w:highlight w:val="none"/>
                <w:lang w:val="en-US" w:eastAsia="zh-CN"/>
              </w:rPr>
            </w:pP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项</w:t>
            </w:r>
          </w:p>
        </w:tc>
      </w:tr>
    </w:tbl>
    <w:p>
      <w:pPr>
        <w:rPr>
          <w:rFonts w:hint="default" w:eastAsiaTheme="minorEastAsia"/>
          <w:color w:val="auto"/>
          <w:highlight w:val="none"/>
          <w:lang w:val="en-US" w:eastAsia="zh-CN"/>
        </w:rPr>
      </w:pPr>
    </w:p>
    <w:p>
      <w:pPr>
        <w:jc w:val="center"/>
        <w:rPr>
          <w:rFonts w:hint="eastAsia"/>
          <w:b/>
          <w:color w:val="auto"/>
          <w:sz w:val="36"/>
          <w:szCs w:val="36"/>
          <w:highlight w:val="none"/>
          <w:lang w:val="en-US" w:eastAsia="zh-CN"/>
        </w:rPr>
      </w:pPr>
    </w:p>
    <w:p>
      <w:pPr>
        <w:pStyle w:val="4"/>
        <w:rPr>
          <w:rFonts w:hint="eastAsia"/>
          <w:b/>
          <w:color w:val="auto"/>
          <w:sz w:val="36"/>
          <w:szCs w:val="36"/>
          <w:highlight w:val="none"/>
          <w:lang w:val="en-US" w:eastAsia="zh-CN"/>
        </w:rPr>
      </w:pPr>
    </w:p>
    <w:p>
      <w:pPr>
        <w:rPr>
          <w:rFonts w:hint="eastAsia"/>
          <w:b/>
          <w:color w:val="auto"/>
          <w:sz w:val="36"/>
          <w:szCs w:val="36"/>
          <w:highlight w:val="none"/>
          <w:lang w:val="en-US" w:eastAsia="zh-CN"/>
        </w:rPr>
      </w:pPr>
    </w:p>
    <w:p>
      <w:pPr>
        <w:pStyle w:val="2"/>
        <w:rPr>
          <w:rFonts w:hint="eastAsia"/>
          <w:color w:val="auto"/>
          <w:highlight w:val="none"/>
          <w:lang w:val="en-US" w:eastAsia="zh-CN"/>
        </w:rPr>
      </w:pPr>
    </w:p>
    <w:p>
      <w:pPr>
        <w:jc w:val="center"/>
        <w:rPr>
          <w:rFonts w:hint="eastAsia"/>
          <w:b/>
          <w:color w:val="auto"/>
          <w:sz w:val="36"/>
          <w:szCs w:val="36"/>
          <w:highlight w:val="none"/>
          <w:lang w:val="en-US" w:eastAsia="zh-CN"/>
        </w:rPr>
      </w:pPr>
    </w:p>
    <w:p>
      <w:pPr>
        <w:pStyle w:val="6"/>
        <w:spacing w:line="360" w:lineRule="auto"/>
        <w:ind w:left="-424" w:leftChars="-202" w:firstLine="480"/>
        <w:rPr>
          <w:rFonts w:hint="eastAsia" w:ascii="宋体" w:hAnsi="宋体" w:eastAsia="宋体" w:cs="宋体"/>
          <w:snapToGrid/>
          <w:color w:val="auto"/>
          <w:kern w:val="0"/>
          <w:sz w:val="24"/>
          <w:szCs w:val="24"/>
          <w:highlight w:val="none"/>
          <w:lang w:val="en-US" w:eastAsia="zh-CN" w:bidi="ar-SA"/>
        </w:rPr>
      </w:pPr>
    </w:p>
    <w:p>
      <w:pPr>
        <w:pStyle w:val="6"/>
        <w:spacing w:line="360" w:lineRule="auto"/>
        <w:ind w:left="-424" w:leftChars="-202" w:firstLine="480"/>
        <w:rPr>
          <w:rFonts w:hint="eastAsia" w:hAnsi="宋体" w:cs="宋体"/>
          <w:b/>
          <w:bCs/>
          <w:snapToGrid/>
          <w:color w:val="auto"/>
          <w:kern w:val="0"/>
          <w:sz w:val="24"/>
          <w:szCs w:val="24"/>
          <w:highlight w:val="none"/>
          <w:lang w:val="en-US" w:eastAsia="zh-CN" w:bidi="ar-SA"/>
        </w:rPr>
      </w:pPr>
      <w:r>
        <w:rPr>
          <w:rFonts w:hint="eastAsia" w:ascii="宋体" w:hAnsi="宋体" w:eastAsia="宋体" w:cs="宋体"/>
          <w:b/>
          <w:bCs/>
          <w:snapToGrid/>
          <w:color w:val="auto"/>
          <w:kern w:val="0"/>
          <w:sz w:val="24"/>
          <w:szCs w:val="24"/>
          <w:highlight w:val="none"/>
          <w:lang w:val="en-US" w:eastAsia="zh-CN" w:bidi="ar-SA"/>
        </w:rPr>
        <w:t>标项2：具体参数</w:t>
      </w:r>
      <w:r>
        <w:rPr>
          <w:rFonts w:hint="eastAsia" w:hAnsi="宋体" w:cs="宋体"/>
          <w:b/>
          <w:bCs/>
          <w:snapToGrid/>
          <w:color w:val="auto"/>
          <w:kern w:val="0"/>
          <w:sz w:val="24"/>
          <w:szCs w:val="24"/>
          <w:highlight w:val="none"/>
          <w:lang w:val="en-US" w:eastAsia="zh-CN" w:bidi="ar-SA"/>
        </w:rPr>
        <w:t>如下：</w:t>
      </w:r>
    </w:p>
    <w:tbl>
      <w:tblPr>
        <w:tblStyle w:val="63"/>
        <w:tblW w:w="96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0"/>
        <w:gridCol w:w="2590"/>
        <w:gridCol w:w="3884"/>
        <w:gridCol w:w="1379"/>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1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Unicode MS" w:hAnsi="Arial Unicode MS" w:eastAsia="Arial Unicode MS" w:cs="Arial Unicode MS"/>
                <w:b/>
                <w:bCs/>
                <w:i w:val="0"/>
                <w:iCs w:val="0"/>
                <w:color w:val="auto"/>
                <w:sz w:val="24"/>
                <w:szCs w:val="24"/>
                <w:highlight w:val="none"/>
                <w:u w:val="none"/>
              </w:rPr>
            </w:pPr>
            <w:r>
              <w:rPr>
                <w:rFonts w:hint="default" w:ascii="Arial Unicode MS" w:hAnsi="Arial Unicode MS" w:eastAsia="Arial Unicode MS" w:cs="Arial Unicode MS"/>
                <w:b/>
                <w:bCs/>
                <w:i w:val="0"/>
                <w:iCs w:val="0"/>
                <w:color w:val="auto"/>
                <w:kern w:val="0"/>
                <w:sz w:val="24"/>
                <w:szCs w:val="24"/>
                <w:highlight w:val="none"/>
                <w:u w:val="none"/>
                <w:lang w:val="en-US" w:eastAsia="zh-CN" w:bidi="ar"/>
              </w:rPr>
              <w:t>室内音响设备</w:t>
            </w:r>
            <w:r>
              <w:rPr>
                <w:rFonts w:hint="eastAsia" w:ascii="Arial Unicode MS" w:hAnsi="Arial Unicode MS" w:eastAsia="Arial Unicode MS" w:cs="Arial Unicode MS"/>
                <w:b/>
                <w:bCs/>
                <w:i w:val="0"/>
                <w:iCs w:val="0"/>
                <w:color w:val="auto"/>
                <w:kern w:val="0"/>
                <w:sz w:val="24"/>
                <w:szCs w:val="24"/>
                <w:highlight w:val="none"/>
                <w:u w:val="none"/>
                <w:lang w:val="en-US" w:eastAsia="zh-CN" w:bidi="ar"/>
              </w:rPr>
              <w:t>、舞台灯光照明</w:t>
            </w:r>
            <w:r>
              <w:rPr>
                <w:rFonts w:hint="default" w:ascii="Arial Unicode MS" w:hAnsi="Arial Unicode MS" w:eastAsia="Arial Unicode MS" w:cs="Arial Unicode MS"/>
                <w:b/>
                <w:bCs/>
                <w:i w:val="0"/>
                <w:iCs w:val="0"/>
                <w:color w:val="auto"/>
                <w:kern w:val="0"/>
                <w:sz w:val="24"/>
                <w:szCs w:val="24"/>
                <w:highlight w:val="none"/>
                <w:u w:val="none"/>
                <w:lang w:val="en-US" w:eastAsia="zh-CN" w:bidi="ar"/>
              </w:rPr>
              <w:t>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序号</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单位</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标题</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规格</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总价</w:t>
            </w:r>
          </w:p>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1</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杭州市天杭实验学校</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杭州市天杭实验学校橘苑校区灯光舞台幕布设备项目采购需求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舞台灯光照明</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30.00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2</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杭州市天杭实验学校</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杭州市天杭实验学校橘苑校区报告厅音响项目采购需求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15.00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3</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杭州市钱江新城实验学校</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钱江新城实验学校音乐教室设备项目采购需求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1.20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4</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杭州市澎诚中学</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澎诚中学舞台灯光改造提升项目采购需求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舞台灯光照明</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5</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笕桥（JG0604-A33）48班中学</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笕桥48班扩声设备设备项目采购需求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6</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杭州市丁蕙第二小学</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杭州市丁蕙第二小学（天龙校区）音响设备采购需求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7</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杭州市四季青小学</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杭州市四季青小学报告厅扩声设备清单设备采购需求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8.00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8</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杭州市丁信小学</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杭州市丁信小学音响设备项目采购需求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9</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杭州市夏衍第二小学</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夏衍第二小学舞蹈教室扩声设备项目采购需求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10</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杭州市钱江新城实验小学</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新城实小音乐组设备采购需求预算</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1.90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11</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杭州市娃哈哈小学</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杭州市娃哈哈新建校多功能厅舞台设备项目采购需求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舞台音响灯光照明</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12</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杭州市娃哈哈小学</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杭州市娃哈哈新建校会议室设备项目采购需求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13</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杭州市崇文未来学校</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杭州市崇文未来学校音响设备项目采购需求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14</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杭州市陶子幼儿园</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杭州市明远未来幼儿园音响设备项目采购需求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15</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杭州市胜利东河幼儿园</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杭州市胜利东河幼儿园音响设备项目采购需求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2.50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16</w:t>
            </w:r>
          </w:p>
        </w:tc>
        <w:tc>
          <w:tcPr>
            <w:tcW w:w="2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杭州市凤凰幼儿园</w:t>
            </w:r>
          </w:p>
        </w:tc>
        <w:tc>
          <w:tcPr>
            <w:tcW w:w="3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杭州市凤凰幼儿园亲亲园区广播改造设备项目采购需求</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0.99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1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17</w:t>
            </w:r>
          </w:p>
        </w:tc>
        <w:tc>
          <w:tcPr>
            <w:tcW w:w="259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杭州市行知金陶幼儿园</w:t>
            </w:r>
          </w:p>
        </w:tc>
        <w:tc>
          <w:tcPr>
            <w:tcW w:w="38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杭州市行知金陶幼儿园音体室扩声系统项目采购需求</w:t>
            </w:r>
          </w:p>
        </w:tc>
        <w:tc>
          <w:tcPr>
            <w:tcW w:w="137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1.5</w:t>
            </w:r>
            <w:r>
              <w:rPr>
                <w:rFonts w:hint="eastAsia" w:ascii="Arial Unicode MS" w:hAnsi="Arial Unicode MS" w:eastAsia="Arial Unicode MS" w:cs="Arial Unicode MS"/>
                <w:i w:val="0"/>
                <w:iCs w:val="0"/>
                <w:color w:val="auto"/>
                <w:kern w:val="0"/>
                <w:sz w:val="18"/>
                <w:szCs w:val="18"/>
                <w:highlight w:val="none"/>
                <w:u w:val="none"/>
                <w:lang w:val="en-US" w:eastAsia="zh-CN" w:bidi="ar"/>
              </w:rPr>
              <w:t>35</w:t>
            </w: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Arial Unicode MS" w:hAnsi="Arial Unicode MS" w:eastAsia="Arial Unicode MS" w:cs="Arial Unicode MS"/>
                <w:i w:val="0"/>
                <w:iCs w:val="0"/>
                <w:color w:val="auto"/>
                <w:kern w:val="0"/>
                <w:sz w:val="18"/>
                <w:szCs w:val="18"/>
                <w:highlight w:val="none"/>
                <w:u w:val="none"/>
                <w:lang w:val="en-US" w:eastAsia="zh-CN" w:bidi="ar"/>
              </w:rPr>
              <w:t>18</w:t>
            </w:r>
          </w:p>
        </w:tc>
        <w:tc>
          <w:tcPr>
            <w:tcW w:w="25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color w:val="auto"/>
                <w:highlight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杭州市笕和幼儿园</w:t>
            </w:r>
          </w:p>
        </w:tc>
        <w:tc>
          <w:tcPr>
            <w:tcW w:w="38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笕桥单元JG0601-R22-05地块9班幼儿园音控设备项目采购需求</w:t>
            </w:r>
          </w:p>
        </w:tc>
        <w:tc>
          <w:tcPr>
            <w:tcW w:w="13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color w:val="auto"/>
                <w:highlight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室内音响设备</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 xml:space="preserve">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合计</w:t>
            </w:r>
          </w:p>
        </w:tc>
        <w:tc>
          <w:tcPr>
            <w:tcW w:w="259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Unicode MS" w:hAnsi="Arial Unicode MS" w:eastAsia="Arial Unicode MS" w:cs="Arial Unicode MS"/>
                <w:i w:val="0"/>
                <w:iCs w:val="0"/>
                <w:color w:val="auto"/>
                <w:kern w:val="0"/>
                <w:sz w:val="18"/>
                <w:szCs w:val="18"/>
                <w:highlight w:val="none"/>
                <w:u w:val="none"/>
                <w:lang w:val="en-US" w:eastAsia="zh-CN" w:bidi="ar"/>
              </w:rPr>
            </w:pPr>
          </w:p>
        </w:tc>
        <w:tc>
          <w:tcPr>
            <w:tcW w:w="388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Unicode MS" w:hAnsi="Arial Unicode MS" w:eastAsia="Arial Unicode MS" w:cs="Arial Unicode MS"/>
                <w:i w:val="0"/>
                <w:iCs w:val="0"/>
                <w:color w:val="auto"/>
                <w:kern w:val="0"/>
                <w:sz w:val="18"/>
                <w:szCs w:val="18"/>
                <w:highlight w:val="none"/>
                <w:u w:val="none"/>
                <w:lang w:val="en-US" w:eastAsia="zh-CN" w:bidi="ar"/>
              </w:rPr>
            </w:pPr>
          </w:p>
        </w:tc>
        <w:tc>
          <w:tcPr>
            <w:tcW w:w="137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Unicode MS" w:hAnsi="Arial Unicode MS" w:eastAsia="Arial Unicode MS" w:cs="Arial Unicode MS"/>
                <w:i w:val="0"/>
                <w:iCs w:val="0"/>
                <w:color w:val="auto"/>
                <w:kern w:val="0"/>
                <w:sz w:val="18"/>
                <w:szCs w:val="18"/>
                <w:highlight w:val="none"/>
                <w:u w:val="none"/>
                <w:lang w:val="en-US" w:eastAsia="zh-CN" w:bidi="ar"/>
              </w:rPr>
            </w:pPr>
          </w:p>
        </w:tc>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Unicode MS" w:hAnsi="Arial Unicode MS" w:eastAsia="Arial Unicode MS" w:cs="Arial Unicode MS"/>
                <w:i w:val="0"/>
                <w:iCs w:val="0"/>
                <w:color w:val="auto"/>
                <w:kern w:val="0"/>
                <w:sz w:val="18"/>
                <w:szCs w:val="18"/>
                <w:highlight w:val="none"/>
                <w:u w:val="none"/>
                <w:lang w:val="en-US" w:eastAsia="zh-CN" w:bidi="ar"/>
              </w:rPr>
            </w:pPr>
            <w:r>
              <w:rPr>
                <w:rFonts w:hint="default" w:ascii="Arial Unicode MS" w:hAnsi="Arial Unicode MS" w:eastAsia="Arial Unicode MS" w:cs="Arial Unicode MS"/>
                <w:i w:val="0"/>
                <w:iCs w:val="0"/>
                <w:color w:val="auto"/>
                <w:kern w:val="0"/>
                <w:sz w:val="18"/>
                <w:szCs w:val="18"/>
                <w:highlight w:val="none"/>
                <w:u w:val="none"/>
                <w:lang w:val="en-US" w:eastAsia="zh-CN" w:bidi="ar"/>
              </w:rPr>
              <w:t>151.</w:t>
            </w:r>
            <w:r>
              <w:rPr>
                <w:rFonts w:hint="eastAsia" w:ascii="Arial Unicode MS" w:hAnsi="Arial Unicode MS" w:eastAsia="Arial Unicode MS" w:cs="Arial Unicode MS"/>
                <w:i w:val="0"/>
                <w:iCs w:val="0"/>
                <w:color w:val="auto"/>
                <w:kern w:val="0"/>
                <w:sz w:val="18"/>
                <w:szCs w:val="18"/>
                <w:highlight w:val="none"/>
                <w:u w:val="none"/>
                <w:lang w:val="en-US" w:eastAsia="zh-CN" w:bidi="ar"/>
              </w:rPr>
              <w:t>525</w:t>
            </w:r>
          </w:p>
        </w:tc>
      </w:tr>
    </w:tbl>
    <w:p>
      <w:pPr>
        <w:jc w:val="left"/>
        <w:rPr>
          <w:rFonts w:hint="eastAsia"/>
          <w:b/>
          <w:color w:val="auto"/>
          <w:sz w:val="28"/>
          <w:szCs w:val="28"/>
          <w:highlight w:val="none"/>
          <w:lang w:val="en-US" w:eastAsia="zh-CN"/>
        </w:rPr>
      </w:pPr>
      <w:r>
        <w:rPr>
          <w:rFonts w:hint="eastAsia"/>
          <w:b/>
          <w:color w:val="auto"/>
          <w:sz w:val="28"/>
          <w:szCs w:val="28"/>
          <w:highlight w:val="none"/>
          <w:lang w:val="en-US" w:eastAsia="zh-CN"/>
        </w:rPr>
        <w:br w:type="page"/>
      </w:r>
    </w:p>
    <w:p>
      <w:pPr>
        <w:jc w:val="both"/>
        <w:rPr>
          <w:color w:val="auto"/>
          <w:highlight w:val="none"/>
        </w:rPr>
      </w:pPr>
      <w:r>
        <w:rPr>
          <w:rFonts w:hint="eastAsia"/>
          <w:b/>
          <w:color w:val="auto"/>
          <w:sz w:val="28"/>
          <w:szCs w:val="28"/>
          <w:highlight w:val="none"/>
          <w:lang w:val="en-US" w:eastAsia="zh-CN"/>
        </w:rPr>
        <w:t>1、杭州市天杭实验学校橘苑校区灯光舞台幕布</w:t>
      </w:r>
      <w:r>
        <w:rPr>
          <w:rFonts w:hint="eastAsia"/>
          <w:b/>
          <w:color w:val="auto"/>
          <w:sz w:val="28"/>
          <w:szCs w:val="28"/>
          <w:highlight w:val="none"/>
        </w:rPr>
        <w:t>设备项目采购需求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杭州市天杭实验学校橘苑校区</w:t>
      </w:r>
      <w:r>
        <w:rPr>
          <w:rFonts w:hint="eastAsia" w:ascii="仿宋_GB2312" w:eastAsia="仿宋_GB2312"/>
          <w:color w:val="auto"/>
          <w:sz w:val="28"/>
          <w:szCs w:val="28"/>
          <w:highlight w:val="none"/>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eastAsia="zh-CN"/>
        </w:rPr>
        <w:t>沈钢</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手机：</w:t>
      </w:r>
      <w:r>
        <w:rPr>
          <w:rFonts w:hint="eastAsia" w:ascii="仿宋_GB2312" w:eastAsia="仿宋_GB2312"/>
          <w:color w:val="auto"/>
          <w:sz w:val="28"/>
          <w:szCs w:val="28"/>
          <w:highlight w:val="none"/>
          <w:lang w:val="en-US" w:eastAsia="zh-CN"/>
        </w:rPr>
        <w:t xml:space="preserve">13656651905   </w:t>
      </w: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eastAsia="zh-CN"/>
        </w:rPr>
        <w:t>顾家畈路</w:t>
      </w:r>
      <w:r>
        <w:rPr>
          <w:rFonts w:hint="eastAsia" w:ascii="仿宋_GB2312" w:eastAsia="仿宋_GB2312"/>
          <w:color w:val="auto"/>
          <w:sz w:val="28"/>
          <w:szCs w:val="28"/>
          <w:highlight w:val="none"/>
          <w:lang w:val="en-US" w:eastAsia="zh-CN"/>
        </w:rPr>
        <w:t>20号</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w:t>
      </w:r>
      <w:r>
        <w:rPr>
          <w:rFonts w:hint="eastAsia" w:ascii="仿宋" w:hAnsi="仿宋" w:eastAsia="仿宋"/>
          <w:color w:val="auto"/>
          <w:sz w:val="28"/>
          <w:szCs w:val="28"/>
          <w:highlight w:val="none"/>
          <w:lang w:val="en-US" w:eastAsia="zh-CN"/>
        </w:rPr>
        <w:t>灯光舞台幕布               预算金额：30.0万元</w:t>
      </w:r>
    </w:p>
    <w:tbl>
      <w:tblPr>
        <w:tblStyle w:val="63"/>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0"/>
        <w:gridCol w:w="1616"/>
        <w:gridCol w:w="5318"/>
        <w:gridCol w:w="618"/>
        <w:gridCol w:w="6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电脑控制台</w:t>
            </w:r>
          </w:p>
        </w:tc>
        <w:tc>
          <w:tcPr>
            <w:tcW w:w="0" w:type="auto"/>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1、DMX512/1990标准，≥最大1024个DMX控制通道，两路光电隔离信号输出。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2、最大控制≥96台电脑灯或96路调光。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6、带背光的显示屏，首创的中英文显示可切换界面。面板中英文可选。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7、内置图形轨迹发生器，有≥135个内置图形，方便用户对电脑灯进行图形轨迹控制，如画圆、螺旋、彩虹、追逐等多种效果。</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8、图形参数（如：振幅、速度、间隔、波浪、方向）均可独立设置，更方便快捷的做出想要的造型和场景。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9、每个场景可保存图形数量≥5个；同时可运行图形数量≥10个。</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10、可储存≥60个素材，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11、支独享素材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12、可储存≥60个重演场景，用于储存多步场景和单步场景。每个多步场景最多可储存600个单步。</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13、可同时输出和运行≥10个重演场景。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14、带≥10根集控推杆。按键点控和推杆集控兼容。</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15、支持重新配节地址码、垂直水平交换、通道输出反向等功能。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16、关机或者突发断电等情况数据可记忆保持。</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17、U盘可备份控台数据，并支持重新导入到控台使用，同型号控台数据可共享。</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18、支持远程软件升级，随时随地增加新的功能。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19、预置推杆可控制电脑灯的属性，属性控制更方便快捷。</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23、电源：AC100-240V/50-60Hz。</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直通硅箱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1、供电：三相五线制 AC380V±10％；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2、频率 50Hz±5％；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3、额定功率：≥12路×4KW，适用于任何负载；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4、过载与短路双重保护高分断空气开关；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5、A.B.C三相工作指示灯，设两脚和三脚万能备用插座方便使用；</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9、再接入AC380V三相电，注意火线（A.B.C）与零线（N）不可接反，接地线(PE)要良好接地，此时面板指示灯亮起，空气开关打到ON状态，这时接入的灯具应亮起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信号放大器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1、DMX512/1990信号输出</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2、≥8路DMX信号分配器，一进八出</w:t>
            </w:r>
          </w:p>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3、电源输入: AC 88～256V  50/60Hz</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一道顶光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LED染色灯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1、电压：90V/240VAC,50/60Hz</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2光源：≥54颗（R12/G18/B18/W6）3WLED灯珠</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3、总功率：≥1</w:t>
            </w:r>
            <w:r>
              <w:rPr>
                <w:rFonts w:hint="eastAsia" w:ascii="宋体" w:hAnsi="宋体"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0W@220V</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4、光束角度：25°（可选15°、30°、45°）</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5、通道：≥7CH</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6、特点：≥50,000小时使用寿命，RGBW无限混色及彩虹效果，</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7、可变幻出≥1670种色彩，内置程序可通过控台控制，</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8、1-20HZ电子频闪和脉冲频闪，0-100%线性调光及闭光功能，</w:t>
            </w:r>
          </w:p>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9、独立的ID地址可设置颜色的亮度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LED平板柔光灯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1、灯珠:SMD2835数量：≥600颗</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2、输入电压：AC220V/50HZ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3、功率：≥200w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4、电流:≥6A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5、显色指数：Ra≥95（加扩散板实测）R9≥95，TLCI≥93光效:130lm/w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6、色温：3200K/5600K±150K，3200K-6500K(可调色温）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7、光学系统：100%线性调光绝无频闪无噪音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8、调光曲线：内置4种调光曲线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9、出光角度：≥115°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10、温升：≥25°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11、铝基板导热系数：≥3.0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12、冷却系统:穿插散热鳍片表面镀镍工艺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13、操作：显示屏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14、计数功能：实时显示光源工作时间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15、控制协议：DMX512，RDM，ARTNET</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16、通道模式：单色1个通道，双色4通道</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17、信号线：信号线三芯卡侬头输入，信号线三芯芯卡侬座输出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18、电源线：航空插头输入，输出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19、操作温度：-20~+50℃</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20、存放温度：-20~+60℃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二道顶光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LED染色灯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1、电压：90V/240VAC,50/60Hz</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2光源：≥54颗（R12/G18/B18/W6）3WLED灯珠</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3、总功率：≥1</w:t>
            </w:r>
            <w:r>
              <w:rPr>
                <w:rFonts w:hint="eastAsia" w:ascii="宋体" w:hAnsi="宋体"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0W@220V</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4、光束角度：25°（可选15°、30°、45°）</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5、通道：≥7CH</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6、特点：≥50,000小时使用寿命，RGBW无限混色及彩虹效果，</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7、可变幻出≥1670种色彩，内置程序可通过控台控制，</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8、1-20HZ电子频闪和脉冲频闪，0-100%线性调光及闭光功能，</w:t>
            </w:r>
          </w:p>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9、独立的ID地址可设置颜色的亮度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LED平板柔光灯</w:t>
            </w:r>
          </w:p>
        </w:tc>
        <w:tc>
          <w:tcPr>
            <w:tcW w:w="102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1、灯珠:SMD2835数量：≥600颗</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2、输入电压：AC220V/50HZ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3、功率：≥200w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4、电流:≥6A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5、显色指数：Ra≥95（加扩散板实测）R9≥95，TLCI≥93光效:130lm/w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6、色温：3200K/5600K±150K，3200K-6500K(可调色温）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7、光学系统：100%线性调光绝无频闪无噪音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8、调光曲线：内置4种调光曲线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9、出光角度：≥115°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10、温升：≥25°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11、铝基板导热系数：≥3.0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12、冷却系统:穿插散热鳍片表面镀镍工艺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13、操作：显示屏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14、计数功能：实时显示光源工作时间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15、控制协议：DMX512，RDM，ARTNET</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16、通道模式：单色1个通道，双色4通道</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17、信号线：信号线三芯卡侬头输入，信号线三芯芯卡侬座输出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18、电源线：航空插头输入，输出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19、操作温度：-20~+50℃</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20、存放温度：-20~+60℃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三道顶光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LED染色灯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1、电压：90V/240VAC,50/60Hz</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2光源：≥54颗（R12/G18/B18/W6）3WLED灯珠</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3、总功率：≥1</w:t>
            </w:r>
            <w:r>
              <w:rPr>
                <w:rFonts w:hint="eastAsia" w:ascii="宋体" w:hAnsi="宋体"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0W@220V</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4、光束角度：25°（可选15°、30°、45°）</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5、通道：≥7CH</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6、特点：≥50,000小时使用寿命，RGBW无限混色及彩虹效果，</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7、可变幻出≥1670种色彩，内置程序可通过控台控制，</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8、1-20HZ电子频闪和脉冲频闪，0-100%线性调光及闭光功能，</w:t>
            </w:r>
          </w:p>
          <w:p>
            <w:pPr>
              <w:keepNext w:val="0"/>
              <w:keepLines w:val="0"/>
              <w:widowControl/>
              <w:suppressLineNumbers w:val="0"/>
              <w:jc w:val="left"/>
              <w:textAlignment w:val="top"/>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9、独立的ID地址可设置颜色的亮度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三合一光束灯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1、电压：100V/240VAC,50/60Hz</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2、光源：OSRAMVIP/INGY7R/其它</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3、总功率：≥350W@220V</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4、通道：≥6CH</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5、色温：OSRAM7RVIP8500K</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6、透镜：镜头组，≥3片透镜式透镜组</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7、光束角度：0°-3.9°</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8、运行方式：DMX,主副机，自走</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9、通道：16CH/20CH</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10、显示：显示屏</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11、水平角度：≥540°（16bit）</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12、垂直角度：≥280°（16bit）</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13、颜色盘：≥14种颜色+白光，带彩虹效果和半色效果</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14、选择图案：≥17种图案+白光，带图案流水，图案抖动和图案自转效果</w:t>
            </w:r>
          </w:p>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15、功能：频闪（1-13次/秒）、雾化、0%-100%调焦、可自转八棱镜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四道顶光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LED染色灯</w:t>
            </w:r>
          </w:p>
        </w:tc>
        <w:tc>
          <w:tcPr>
            <w:tcW w:w="10023"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1、电压：90V/240VAC,50/60Hz</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2光源：≥54颗（R12/G18/B18/W6）3WLED灯珠</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3、总功率：≥1</w:t>
            </w:r>
            <w:r>
              <w:rPr>
                <w:rFonts w:hint="eastAsia" w:ascii="宋体" w:hAnsi="宋体"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0W@220V</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4、光束角度：25°（可选15°、30°、45°）</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5、通道：≥7CH</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6、特点：≥50,000小时使用寿命，RGBW无限混色及彩虹效果，</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7、可变幻出≥1670种色彩，内置程序可通过控台控制，</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8、1-20HZ电子频闪和脉冲频闪，0-100%线性调光及闭光功能，</w:t>
            </w:r>
          </w:p>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9、独立的ID地址可设置颜色的亮度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LED三合一摇头灯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  压：100V/240V AC,50/60Hz</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2、光  源：≥ 300W 白光模组</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3、总功率：≥350W</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4、色  温：7500K</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5、灯珠寿命：≥50000 hours</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6、光斑角度：7-28°</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7、出光口：≥85mm</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8、控制方式：13/18通道，DMX512信号输入、声控、自动运行</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9、X/Y扫描：≥水平540°，垂直：270°</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10、颜  色：≥9个色片+白光，彩虹效果，可任意定位</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11、图  案：≥7个可插拔式图案片，图案旋转，图案流水效果</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12、固定图案：≥10个固定图案+白光，带抖动，正反流水效果</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13、调  光：0-100﹪线性调光</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14、频  闪：每秒0-25ZH/S,同步脉冲频闪，随机脉冲频闪等</w:t>
            </w:r>
          </w:p>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15、效果盘：≥4棱镜，带正反旋转效果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幕布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拉幕机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拉幕机最大牵引力：≥800N</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对开额定速度：0.01～1.0m/s（单边）变频调速</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单开行程：14m（单边行程）                                                                                                              电机功率: 1.5Kw   380v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重复定位精度：对开：≤±10mm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运行噪音：≤45dB</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重迭部分长度：〉2m（大幕）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幕布轨道</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1.名称:对开导轨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2.规格:≥40*40角钢+100槽钢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3.尺寸：轨道15m，单边对开8m，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含挂钩，限位，滑轮组，钢丝绳，头车，推车等。</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电动升降幕布吊杆机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吊杆卷扬机采用钢丝绳多层缠绕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吊点数：4-6个</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标定行程：12.0m（满足实际需求）</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额定载荷≥：6.0kN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额定速度：≥0.3m/s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电机功率:≥ 3kw （制动电机、双自锁吊杆机）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减速机：Φ100涡轮蜗杆减速机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定位精度：5mm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运行噪音：≤45dB （前沿幕1道，大幕1道）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电动幕布吊杆杆体</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吊杆；￠50双管桁架结构，分上、下两层，中间采用40*20方管连接，黑色面漆(含杆体抱箍采用双夹式设计，配套12螺栓使用，14#镀锌花篮螺丝，堵头）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舞台吊杆控制台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可在控制台上分别点动控制吊杆上行和下行；具有上下限位保护功能；具有极限保护功能；具有缺相和相序保护功能，强弱电分体式控制等</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前檐幕 </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采用防火阻燃处理，垂直法达到防火B1级；经过经过</w:t>
            </w:r>
            <w:r>
              <w:rPr>
                <w:rFonts w:hint="eastAsia" w:ascii="宋体" w:hAnsi="宋体" w:cs="宋体"/>
                <w:i w:val="0"/>
                <w:iCs w:val="0"/>
                <w:color w:val="auto"/>
                <w:kern w:val="0"/>
                <w:sz w:val="20"/>
                <w:szCs w:val="20"/>
                <w:highlight w:val="none"/>
                <w:u w:val="none"/>
                <w:lang w:val="en-US" w:eastAsia="zh-CN" w:bidi="ar"/>
              </w:rPr>
              <w:t>第三方权威机构</w:t>
            </w:r>
            <w:r>
              <w:rPr>
                <w:rFonts w:hint="eastAsia" w:ascii="宋体" w:hAnsi="宋体" w:eastAsia="宋体" w:cs="宋体"/>
                <w:i w:val="0"/>
                <w:iCs w:val="0"/>
                <w:color w:val="auto"/>
                <w:kern w:val="0"/>
                <w:sz w:val="20"/>
                <w:szCs w:val="20"/>
                <w:highlight w:val="none"/>
                <w:u w:val="none"/>
                <w:lang w:val="en-US" w:eastAsia="zh-CN" w:bidi="ar"/>
              </w:rPr>
              <w:t>为合格产品，面料无破损、烫黄、污渍，色泽一致。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缝纫轨迹要均、直、牢固，缝纫接针要套正，缝到边口处必须打加针。</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针迹密度：(11～13)针/3cm。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幕布整体倒顺光顺向一致。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褶间距应均匀。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舞台幕布防火要求达到B1级。</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色牢度：2级；克重：250g/㎡；</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（宽18m*高2m*3折1块） </w:t>
            </w:r>
            <w:r>
              <w:rPr>
                <w:rFonts w:hint="eastAsia" w:ascii="宋体" w:hAnsi="宋体" w:cs="宋体"/>
                <w:i w:val="0"/>
                <w:iCs w:val="0"/>
                <w:color w:val="auto"/>
                <w:kern w:val="0"/>
                <w:sz w:val="20"/>
                <w:szCs w:val="20"/>
                <w:highlight w:val="none"/>
                <w:u w:val="none"/>
                <w:lang w:val="en-US" w:eastAsia="zh-CN" w:bidi="ar"/>
              </w:rPr>
              <w:t>（提供检测报告）</w:t>
            </w: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前檐幕衬里</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面料：富春纺，布料重量：200g/㎡，颜色：枣红色，阻燃B1级</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大幕</w:t>
            </w:r>
            <w:r>
              <w:rPr>
                <w:rFonts w:hint="eastAsia" w:ascii="宋体" w:hAnsi="宋体" w:cs="宋体"/>
                <w:i w:val="0"/>
                <w:iCs w:val="0"/>
                <w:color w:val="auto"/>
                <w:kern w:val="0"/>
                <w:sz w:val="20"/>
                <w:szCs w:val="20"/>
                <w:highlight w:val="none"/>
                <w:u w:val="none"/>
                <w:lang w:val="en-US" w:eastAsia="zh-CN" w:bidi="ar"/>
              </w:rPr>
              <w:t>（样品）</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采用防火阻燃处理，垂直法达到防火B1级；经过</w:t>
            </w:r>
            <w:r>
              <w:rPr>
                <w:rFonts w:hint="eastAsia" w:ascii="宋体" w:hAnsi="宋体" w:cs="宋体"/>
                <w:i w:val="0"/>
                <w:iCs w:val="0"/>
                <w:color w:val="auto"/>
                <w:kern w:val="0"/>
                <w:sz w:val="20"/>
                <w:szCs w:val="20"/>
                <w:highlight w:val="none"/>
                <w:u w:val="none"/>
                <w:lang w:val="en-US" w:eastAsia="zh-CN" w:bidi="ar"/>
              </w:rPr>
              <w:t>第三方权威机构</w:t>
            </w:r>
            <w:r>
              <w:rPr>
                <w:rFonts w:hint="eastAsia" w:ascii="宋体" w:hAnsi="宋体" w:eastAsia="宋体" w:cs="宋体"/>
                <w:i w:val="0"/>
                <w:iCs w:val="0"/>
                <w:color w:val="auto"/>
                <w:kern w:val="0"/>
                <w:sz w:val="20"/>
                <w:szCs w:val="20"/>
                <w:highlight w:val="none"/>
                <w:u w:val="none"/>
                <w:lang w:val="en-US" w:eastAsia="zh-CN" w:bidi="ar"/>
              </w:rPr>
              <w:t>检测为合格产品，面料无破损、烫黄、污渍，色泽一致。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缝纫轨迹要均、直、牢固，缝纫接针要套正，缝到边口处必须打加针。</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针迹密度：(11～13)针/3cm。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幕布整体倒顺光顺向一致。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褶间距应均匀。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舞台幕布防火要求达到B1级。</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色牢度：2级；克重：250g/㎡；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（宽10m*高6m*3折2块）</w:t>
            </w:r>
          </w:p>
          <w:p>
            <w:pPr>
              <w:keepNext w:val="0"/>
              <w:keepLines w:val="0"/>
              <w:widowControl/>
              <w:suppressLineNumbers w:val="0"/>
              <w:jc w:val="left"/>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（提供检测报告）</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大幕衬里</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面料：富春纺，布料重量：200g/㎡，颜色：枣红色，阻燃B1级</w:t>
            </w:r>
            <w:r>
              <w:rPr>
                <w:rFonts w:hint="eastAsia" w:ascii="宋体" w:hAnsi="宋体" w:cs="宋体"/>
                <w:i w:val="0"/>
                <w:iCs w:val="0"/>
                <w:color w:val="auto"/>
                <w:kern w:val="0"/>
                <w:sz w:val="20"/>
                <w:szCs w:val="20"/>
                <w:highlight w:val="none"/>
                <w:u w:val="none"/>
                <w:lang w:val="en-US" w:eastAsia="zh-CN" w:bidi="ar"/>
              </w:rPr>
              <w:t>（提供检测报告）</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RVV3*2.5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音频线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RVPE2*0.5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灯光吊杆</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吊杆；￠50双管桁架结构，分上、下两层，中间采用40*20方管连接，防锈底漆、黑色面漆(含花兰与钢丝绳链接，调整钢丝绳松紧度，可快速调节杆体平衡；）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32U8口PDU国标电源插排×1，固定板部件×1,风扇×2,2"重型脚轮×4，M12支脚×4，M6方螺母螺钉×20，内六角扳手×1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安装调试及配件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设备安装线路铺设调试等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r>
    </w:tbl>
    <w:p>
      <w:pPr>
        <w:jc w:val="center"/>
        <w:rPr>
          <w:rFonts w:hint="eastAsia"/>
          <w:b/>
          <w:color w:val="auto"/>
          <w:sz w:val="36"/>
          <w:szCs w:val="36"/>
          <w:highlight w:val="none"/>
          <w:lang w:val="en-US" w:eastAsia="zh-CN"/>
        </w:rPr>
      </w:pPr>
    </w:p>
    <w:p>
      <w:pPr>
        <w:jc w:val="left"/>
        <w:rPr>
          <w:rFonts w:hint="eastAsia"/>
          <w:b/>
          <w:color w:val="auto"/>
          <w:sz w:val="28"/>
          <w:szCs w:val="28"/>
          <w:highlight w:val="none"/>
          <w:lang w:val="en-US" w:eastAsia="zh-CN"/>
        </w:rPr>
      </w:pPr>
      <w:r>
        <w:rPr>
          <w:rFonts w:hint="eastAsia"/>
          <w:b/>
          <w:color w:val="auto"/>
          <w:sz w:val="28"/>
          <w:szCs w:val="28"/>
          <w:highlight w:val="none"/>
          <w:lang w:val="en-US" w:eastAsia="zh-CN"/>
        </w:rPr>
        <w:br w:type="page"/>
      </w:r>
    </w:p>
    <w:p>
      <w:pPr>
        <w:jc w:val="both"/>
        <w:rPr>
          <w:color w:val="auto"/>
          <w:sz w:val="18"/>
          <w:szCs w:val="21"/>
          <w:highlight w:val="none"/>
        </w:rPr>
      </w:pPr>
      <w:r>
        <w:rPr>
          <w:rFonts w:hint="eastAsia"/>
          <w:b/>
          <w:color w:val="auto"/>
          <w:sz w:val="28"/>
          <w:szCs w:val="28"/>
          <w:highlight w:val="none"/>
          <w:lang w:val="en-US" w:eastAsia="zh-CN"/>
        </w:rPr>
        <w:t>2、杭州市天杭实验学校橘苑校区报告厅音响</w:t>
      </w:r>
      <w:r>
        <w:rPr>
          <w:rFonts w:hint="eastAsia"/>
          <w:b/>
          <w:color w:val="auto"/>
          <w:sz w:val="28"/>
          <w:szCs w:val="28"/>
          <w:highlight w:val="none"/>
        </w:rPr>
        <w:t>项目采购需求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 xml:space="preserve">杭州市天杭实验学校橘苑校区 </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eastAsia="zh-CN"/>
        </w:rPr>
        <w:t>沈钢</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手机：</w:t>
      </w:r>
      <w:r>
        <w:rPr>
          <w:rFonts w:hint="eastAsia" w:ascii="仿宋_GB2312" w:eastAsia="仿宋_GB2312"/>
          <w:color w:val="auto"/>
          <w:sz w:val="28"/>
          <w:szCs w:val="28"/>
          <w:highlight w:val="none"/>
          <w:lang w:val="en-US" w:eastAsia="zh-CN"/>
        </w:rPr>
        <w:t xml:space="preserve">13656651905  </w:t>
      </w: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eastAsia="zh-CN"/>
        </w:rPr>
        <w:t>：顾家畈路</w:t>
      </w:r>
      <w:r>
        <w:rPr>
          <w:rFonts w:hint="eastAsia" w:ascii="仿宋_GB2312" w:eastAsia="仿宋_GB2312"/>
          <w:color w:val="auto"/>
          <w:sz w:val="28"/>
          <w:szCs w:val="28"/>
          <w:highlight w:val="none"/>
          <w:lang w:val="en-US" w:eastAsia="zh-CN"/>
        </w:rPr>
        <w:t>20号</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w:t>
      </w:r>
      <w:r>
        <w:rPr>
          <w:rFonts w:hint="eastAsia" w:ascii="仿宋" w:hAnsi="仿宋" w:eastAsia="仿宋"/>
          <w:color w:val="auto"/>
          <w:sz w:val="28"/>
          <w:szCs w:val="28"/>
          <w:highlight w:val="none"/>
          <w:lang w:eastAsia="zh-CN"/>
        </w:rPr>
        <w:t>报告厅</w:t>
      </w:r>
      <w:r>
        <w:rPr>
          <w:rFonts w:hint="eastAsia" w:ascii="仿宋" w:hAnsi="仿宋" w:eastAsia="仿宋"/>
          <w:color w:val="auto"/>
          <w:sz w:val="28"/>
          <w:szCs w:val="28"/>
          <w:highlight w:val="none"/>
          <w:lang w:val="en-US" w:eastAsia="zh-CN"/>
        </w:rPr>
        <w:t>音响             预算金额：15.0万元</w:t>
      </w:r>
    </w:p>
    <w:tbl>
      <w:tblPr>
        <w:tblStyle w:val="63"/>
        <w:tblW w:w="92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7"/>
        <w:gridCol w:w="1636"/>
        <w:gridCol w:w="4722"/>
        <w:gridCol w:w="955"/>
        <w:gridCol w:w="10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4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参数</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数量</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线阵列主扬声器</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1、单元组成:≥LF2x6""HF1x1.25"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2、标称阻抗:8Ω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3、额定功率:≥300W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4、频率响应(+/-3dB):80Hz-20kHz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5、辐射角度(-6dB)HxV90°x10°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6、灵敏度:≥102dB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7、最大声压级:≥127dB</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8、连接插座:2xSpeakonNL4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4"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线阵列低频扬声器</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1、频率响应(+/-3dB):40Hz-1000Hz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2、灵敏度≥:LF99dB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3、最大声压级:≥129dB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4、单元组成：LF1x15""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5、标称阻抗:8Ω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6、额定功率:≥500W</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7、连接插座C:2xSpeakonNL4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1"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线阵列扬声器功放</w:t>
            </w:r>
          </w:p>
        </w:tc>
        <w:tc>
          <w:tcPr>
            <w:tcW w:w="4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1、额定功率：立体声：≥1000W×2/8Ω，1600W×2/4Ω，桥接：3000W/8Ω；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2、频率响应：20Hz～20kHz(±0.5dB)；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3、输入阻抗：平衡20KΩ/不平衡10KΩ；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4、输入灵敏度：0.775V；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5、通道隔离度：60dB；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6、阻尼系数：≥300；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7、转换速率：25V/US；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8、谐波失真：＜0.01％；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9、信噪比：≥100dB（A计权）；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10、额定电源电压：AC 220V/(50Hz～60Hz)；                                                                     </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2"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线阵列扬声器功放</w:t>
            </w:r>
          </w:p>
        </w:tc>
        <w:tc>
          <w:tcPr>
            <w:tcW w:w="4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1、额定功率：立体声：≥1300W×2/8Ω，1900W×2/4Ω，桥接：3800W/8Ω；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2、频率响应：20Hz～20kHz(±0.5dB)；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3、输入阻抗：平衡20KΩ/不平衡10KΩ；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4、输入灵敏度：20dB、23dB、26dB、29dB、32dB、35dB、38dB、41dB (八种可选）；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6、通道隔离度：60dB；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7、阻尼系数：≥300；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8、转换速率：25V/US；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9、谐波失真：＜0.01％；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10、信噪比：≥100dB（A计权）；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11、额定电源电压：AC 220V/(50Hz～60Hz)；                                                                     </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线阵列吊架</w:t>
            </w:r>
          </w:p>
        </w:tc>
        <w:tc>
          <w:tcPr>
            <w:tcW w:w="4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可以承受线阵的重量，配2条强力拉力绳、4个U型扣锁、螺丝，插销、连杆等配件。</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7"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音箱</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1.频率响应：   95Hz～13KHz(±3dB)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2.额定功率：≥100W(额定)</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3.额定阻抗：   8Ω</w:t>
            </w:r>
          </w:p>
          <w:p>
            <w:pPr>
              <w:keepNext w:val="0"/>
              <w:keepLines w:val="0"/>
              <w:widowControl/>
              <w:suppressLineNumbers w:val="0"/>
              <w:jc w:val="left"/>
              <w:textAlignment w:val="center"/>
              <w:rPr>
                <w:rStyle w:val="70"/>
                <w:rFonts w:ascii="宋体" w:hAnsi="宋体" w:eastAsia="宋体" w:cs="宋体"/>
                <w:color w:val="auto"/>
                <w:kern w:val="0"/>
                <w:sz w:val="20"/>
                <w:szCs w:val="20"/>
                <w:highlight w:val="none"/>
                <w:lang w:val="en-US" w:eastAsia="zh-CN" w:bidi="ar"/>
              </w:rPr>
            </w:pPr>
            <w:r>
              <w:rPr>
                <w:rStyle w:val="70"/>
                <w:rFonts w:ascii="宋体" w:hAnsi="宋体" w:eastAsia="宋体" w:cs="宋体"/>
                <w:color w:val="auto"/>
                <w:kern w:val="0"/>
                <w:sz w:val="20"/>
                <w:szCs w:val="20"/>
                <w:highlight w:val="none"/>
                <w:lang w:val="en-US" w:eastAsia="zh-CN" w:bidi="ar"/>
              </w:rPr>
              <w:t>4.灵敏度：≥91dB/W/M</w:t>
            </w:r>
          </w:p>
          <w:p>
            <w:pPr>
              <w:keepNext w:val="0"/>
              <w:keepLines w:val="0"/>
              <w:widowControl/>
              <w:suppressLineNumbers w:val="0"/>
              <w:jc w:val="left"/>
              <w:textAlignment w:val="center"/>
              <w:rPr>
                <w:rStyle w:val="70"/>
                <w:rFonts w:ascii="宋体" w:hAnsi="宋体" w:eastAsia="宋体" w:cs="宋体"/>
                <w:color w:val="auto"/>
                <w:kern w:val="0"/>
                <w:sz w:val="20"/>
                <w:szCs w:val="20"/>
                <w:highlight w:val="none"/>
                <w:lang w:val="en-US" w:eastAsia="zh-CN" w:bidi="ar"/>
              </w:rPr>
            </w:pPr>
            <w:r>
              <w:rPr>
                <w:rStyle w:val="70"/>
                <w:rFonts w:ascii="宋体" w:hAnsi="宋体" w:eastAsia="宋体" w:cs="宋体"/>
                <w:color w:val="auto"/>
                <w:kern w:val="0"/>
                <w:sz w:val="20"/>
                <w:szCs w:val="20"/>
                <w:highlight w:val="none"/>
                <w:lang w:val="en-US" w:eastAsia="zh-CN" w:bidi="ar"/>
              </w:rPr>
              <w:t>5.最大声压级： ≥111dB (连续)/117dB (峰值)</w:t>
            </w:r>
          </w:p>
          <w:p>
            <w:pPr>
              <w:keepNext w:val="0"/>
              <w:keepLines w:val="0"/>
              <w:widowControl/>
              <w:suppressLineNumbers w:val="0"/>
              <w:jc w:val="left"/>
              <w:textAlignment w:val="center"/>
              <w:rPr>
                <w:rStyle w:val="70"/>
                <w:rFonts w:ascii="宋体" w:hAnsi="宋体" w:eastAsia="宋体" w:cs="宋体"/>
                <w:color w:val="auto"/>
                <w:kern w:val="0"/>
                <w:sz w:val="20"/>
                <w:szCs w:val="20"/>
                <w:highlight w:val="none"/>
                <w:lang w:val="en-US" w:eastAsia="zh-CN" w:bidi="ar"/>
              </w:rPr>
            </w:pPr>
            <w:r>
              <w:rPr>
                <w:rStyle w:val="70"/>
                <w:rFonts w:ascii="宋体" w:hAnsi="宋体" w:eastAsia="宋体" w:cs="宋体"/>
                <w:color w:val="auto"/>
                <w:kern w:val="0"/>
                <w:sz w:val="20"/>
                <w:szCs w:val="20"/>
                <w:highlight w:val="none"/>
                <w:lang w:val="en-US" w:eastAsia="zh-CN" w:bidi="ar"/>
              </w:rPr>
              <w:t>6.覆盖角度：   90°（H）×90°（V）</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Style w:val="70"/>
                <w:rFonts w:ascii="宋体" w:hAnsi="宋体" w:eastAsia="宋体" w:cs="宋体"/>
                <w:color w:val="auto"/>
                <w:kern w:val="0"/>
                <w:sz w:val="20"/>
                <w:szCs w:val="20"/>
                <w:highlight w:val="none"/>
                <w:lang w:val="en-US" w:eastAsia="zh-CN" w:bidi="ar"/>
              </w:rPr>
              <w:t>10.全频单元：≥4×4" （43mm音圈）</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功放</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14"/>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输出功率： 2×200W/8Ω；2×300W/4Ω；桥接 500W /8Ω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2、灵敏度：0dB</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3、频率响应：20Hz-20kHz(±2dB)</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4、阻尼系数：&gt;200(1kHz，8Ω)</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5、总谐波失真：&lt;0.1%</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6、信噪比：≥100dB</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7、转换速率：28V/us</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8、电源电压：200-240V/50-60Hz</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调音台</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1、≥8路话筒/线路输入，提供48V幻像电源。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2、≥1路主输出，≥1路效果输出，≥2组录音输出。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3、两组AUX辅助输出，可选择为返送或外接处理器。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4、具有信号输入点，可外接信号处理器。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5、三段式均衡调节，内置MP3播放器，带USB播放功能</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6、内置≥16种数字显示延时数码效果器，耳机监听功能</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数字调音台</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1、≥16路麦克风前级扩大器，20路线性输入；6个辅助输送（4模拟辅助发送和2个内部效果器）；4个编组；立体声主输出；1个耳机输出；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2、≥采用集中调控的电动推子，达到一键式的操作，仅需要一个电动推子就可以完成整个编组操作；</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3、≥7inch彩色触摸屏，视觉化界面与设置；</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4、≥带USB立体录音/重播；REC输入/输出；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5、≥100mm精准电动推杆；</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7、≥24bit/48KHz采样率；数字噪声门、数位压限器、限幅器、数字4段全参数EQ、PAN、反向、延时处理；6个DCA数位控制音频或静音；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8、远程式控制（以太网或USB）可用无线控制iPad APP编辑器；</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9、可选模组的扩展界面；多轨USB录音模组；CobraNet模组；Dante模组等。</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3"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处理器</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支持≥8 路平衡式话筒/线路输入通道，采用裸线接口端子，平衡接法:支持≥8 路平衡式线路输出，</w:t>
            </w:r>
          </w:p>
          <w:p>
            <w:pPr>
              <w:keepNext w:val="0"/>
              <w:keepLines w:val="0"/>
              <w:widowControl/>
              <w:suppressLineNumbers w:val="0"/>
              <w:jc w:val="left"/>
              <w:textAlignment w:val="auto"/>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sz w:val="21"/>
                <w:szCs w:val="21"/>
                <w:highlight w:val="none"/>
              </w:rPr>
              <w:t>采用裸线接口端子，平衡接法。3.自动反馈抑制;独立通道的自动反馈抑制，采用陷波式算法4.输入通道支持前级放大、信号发生器、扩展器、压缩器、</w:t>
            </w:r>
            <w:r>
              <w:rPr>
                <w:rFonts w:hint="eastAsia" w:ascii="宋体" w:hAnsi="宋体" w:eastAsia="宋体" w:cs="宋体"/>
                <w:color w:val="auto"/>
                <w:sz w:val="21"/>
                <w:szCs w:val="21"/>
                <w:highlight w:val="none"/>
                <w:lang w:val="en-US" w:eastAsia="zh-CN"/>
              </w:rPr>
              <w:t>多</w:t>
            </w:r>
            <w:r>
              <w:rPr>
                <w:rFonts w:hint="eastAsia" w:ascii="宋体" w:hAnsi="宋体" w:eastAsia="宋体" w:cs="宋体"/>
                <w:color w:val="auto"/>
                <w:sz w:val="21"/>
                <w:szCs w:val="21"/>
                <w:highlight w:val="none"/>
              </w:rPr>
              <w:t>段参量均衡、AM自动混音功能、AFC 自适应反馈消除、AEC 回声消除、ANC 噪声消除。</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6"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6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电源时序器</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1.工作电压：  220V 50Hz/60Hz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2.时序通道： ≥8路独立控制的时序通道</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3.电源输出：  ≥总极限电流10A</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6"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一拖二无线手持麦克风</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2、先进的红外线自动对频技术，即使将发射器与接收机频率调乱了.</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3、射频范围：520-830MHz，调制方式：FM调频，可用带：每通道30宽MHz，频率稳定度：±0.005%；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9、发射机输出功率：10mW，杂散抑制：-60Db，供电：1.5Vx2，使用时间(碱性电池) 不少于8小时；</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3"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6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四通道无线会议    麦克风</w:t>
            </w:r>
          </w:p>
        </w:tc>
        <w:tc>
          <w:tcPr>
            <w:tcW w:w="4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1、采用锁相环回路合成调谐器（PLL）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2、四组接收通道，支持多达16支话筒同时使用；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3、高清度LCD屏幕，全中文显示，能清晰显示各项性能参数；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4、红外线数据自动同步功能（SYNC），预设10组互不干扰的模组频率，方便用户的使用；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6、射频范围：  602-669MHz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7、反射类别：   U段</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8、可用带宽：   每通道30MHz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9、信道数目：   ≥90信道，预设群组数15组；</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10、动态范围：   ＞105dB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11、峰值频偏：  ±45KHz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12、音频响应：   20Hz-18KHz(±1dB)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13、综合信噪比：   ＞96dB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14、综合失真：   ＜0.7%</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接收机参数：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15、天线接口：   BNC座</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16、灵  敏 度：    6dB(60dBS/N)</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17、静噪门限：   0-40dB</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18、杂散抑制：   ＞80dB</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636"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音频线</w:t>
            </w:r>
          </w:p>
        </w:tc>
        <w:tc>
          <w:tcPr>
            <w:tcW w:w="4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RVPE 2*0.5</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6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音箱线</w:t>
            </w:r>
          </w:p>
        </w:tc>
        <w:tc>
          <w:tcPr>
            <w:tcW w:w="4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EVJV 2*1.5</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机柜</w:t>
            </w:r>
          </w:p>
        </w:tc>
        <w:tc>
          <w:tcPr>
            <w:tcW w:w="4722"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19英寸标准机柜,优质冷扎钢板制作，钢化玻璃门，32U</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机柜</w:t>
            </w:r>
          </w:p>
        </w:tc>
        <w:tc>
          <w:tcPr>
            <w:tcW w:w="4722"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19英寸标准机柜,优质冷扎钢板制作，钢化玻璃门，22U</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安装调试及配件</w:t>
            </w:r>
          </w:p>
        </w:tc>
        <w:tc>
          <w:tcPr>
            <w:tcW w:w="4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设备安装线路铺设调试等</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r>
    </w:tbl>
    <w:p>
      <w:pPr>
        <w:rPr>
          <w:rFonts w:hint="eastAsia"/>
          <w:b/>
          <w:color w:val="auto"/>
          <w:sz w:val="28"/>
          <w:szCs w:val="28"/>
          <w:highlight w:val="none"/>
          <w:lang w:val="en-US" w:eastAsia="zh-CN"/>
        </w:rPr>
      </w:pPr>
      <w:r>
        <w:rPr>
          <w:rFonts w:hint="eastAsia"/>
          <w:b/>
          <w:color w:val="auto"/>
          <w:sz w:val="28"/>
          <w:szCs w:val="28"/>
          <w:highlight w:val="none"/>
          <w:lang w:val="en-US" w:eastAsia="zh-CN"/>
        </w:rPr>
        <w:br w:type="page"/>
      </w:r>
    </w:p>
    <w:p>
      <w:pPr>
        <w:jc w:val="both"/>
        <w:rPr>
          <w:color w:val="auto"/>
          <w:sz w:val="18"/>
          <w:szCs w:val="21"/>
          <w:highlight w:val="none"/>
        </w:rPr>
      </w:pPr>
      <w:r>
        <w:rPr>
          <w:rFonts w:hint="eastAsia"/>
          <w:b/>
          <w:color w:val="auto"/>
          <w:sz w:val="28"/>
          <w:szCs w:val="28"/>
          <w:highlight w:val="none"/>
          <w:lang w:val="en-US" w:eastAsia="zh-CN"/>
        </w:rPr>
        <w:t>3、钱江新城实验学校音乐教室</w:t>
      </w:r>
      <w:r>
        <w:rPr>
          <w:rFonts w:hint="eastAsia"/>
          <w:b/>
          <w:color w:val="auto"/>
          <w:sz w:val="28"/>
          <w:szCs w:val="28"/>
          <w:highlight w:val="none"/>
        </w:rPr>
        <w:t>设备项目采购需求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 xml:space="preserve">钱江新城实验学校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 xml:space="preserve">郭锐  </w:t>
      </w:r>
      <w:r>
        <w:rPr>
          <w:rFonts w:hint="eastAsia" w:ascii="仿宋_GB2312" w:eastAsia="仿宋_GB2312"/>
          <w:color w:val="auto"/>
          <w:sz w:val="28"/>
          <w:szCs w:val="28"/>
          <w:highlight w:val="none"/>
        </w:rPr>
        <w:t xml:space="preserve">    手机：</w:t>
      </w:r>
      <w:r>
        <w:rPr>
          <w:rFonts w:hint="eastAsia" w:ascii="仿宋_GB2312" w:eastAsia="仿宋_GB2312"/>
          <w:color w:val="auto"/>
          <w:sz w:val="28"/>
          <w:szCs w:val="28"/>
          <w:highlight w:val="none"/>
          <w:lang w:val="en-US" w:eastAsia="zh-CN"/>
        </w:rPr>
        <w:t xml:space="preserve">18368105369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val="en-US" w:eastAsia="zh-CN"/>
        </w:rPr>
        <w:t>庆和路59号</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项目简介：音响设备</w:t>
      </w:r>
      <w:r>
        <w:rPr>
          <w:rFonts w:hint="eastAsia" w:ascii="仿宋" w:hAnsi="仿宋" w:eastAsia="仿宋"/>
          <w:color w:val="auto"/>
          <w:sz w:val="28"/>
          <w:szCs w:val="28"/>
          <w:highlight w:val="none"/>
          <w:lang w:val="en-US" w:eastAsia="zh-CN"/>
        </w:rPr>
        <w:t xml:space="preserve">                     预算金额：1.2万元</w:t>
      </w:r>
    </w:p>
    <w:tbl>
      <w:tblPr>
        <w:tblStyle w:val="63"/>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8"/>
        <w:gridCol w:w="1416"/>
        <w:gridCol w:w="5680"/>
        <w:gridCol w:w="698"/>
        <w:gridCol w:w="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设备品名</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技术参数</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1、额定阻抗：8Ω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2、额定功率：≥300W</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3、最大功率：≥1200W</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4、灵敏度：≥97dB</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5、连续声压级：≥122dB</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6、最大声压级：≥128dB</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7、频率范围：55Hz-20000Hz</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8、低音扬声器：≥1×10″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9、高音扬声器：≥1×1″）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10、覆盖角度（H×V）：90°×60°</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11、输入接口：NL4MP×2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功放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1、额定功率(RMSTHD=1%,1kHz,典型值)：≥8Ω2*500W，4Ω2*750W，2Ω2*1125W，桥接8Ω1*1500W，4Ω1*2250W</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2、输入灵敏度：0.775V和32dB可选择；</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3、THD+N：典型值：0.05%(10%额定输出功率，典型值，8Ω)；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4、频率响应：典型值：±0.2dB(10%额定输出功率，20Hz-20kHz，8Ω)；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5、输入阻抗：20kΩ(平衡)，10kΩ(非平衡)；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6、阻尼系数：典型值：1000(20Hz-200Hz,8Ω)；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7、信噪比：≥100dB(A计权，20Hz-20kHz)；</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8、电源要求：100-240VAC(±10%)50-60Hz；</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效果器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1、立体声混响效果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2、≥3路话筒输入，音量可通过电位器独立调节，话筒通道具有低音激励功能；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3、话筒通道采用15段高精度PEQ处理；</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4、≥2组立体声线路输入；</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5、独立5.1通道输出，每通道均有EQ、压限功能；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6、支持PC端及串口RS232控制；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8、液晶显示屏；</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9、设备可储存预设≥16种效果模式；</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无线话筒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15"/>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采用UHF超高频段，采用最新数字技术，在60MHz频率带宽内，以300KHz信道间隔.提供≥200个信道选择</w:t>
            </w:r>
          </w:p>
          <w:p>
            <w:pPr>
              <w:keepNext w:val="0"/>
              <w:keepLines w:val="0"/>
              <w:widowControl/>
              <w:numPr>
                <w:ilvl w:val="0"/>
                <w:numId w:val="15"/>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2、先进的红外线自动对频技术</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3、射频范围：520-830MHz，调制方式：FM调频，可用带：每通道30宽MHz，频率稳定度：±0.005%；</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4、动态范围：＞95dB，峰值频偏：±45KHz，音频响应：50Hz-18KHz(±3dB)；</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5、综合信噪比：＞95dB，综合失真：＜0.3%；</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6、接收机方式：二次变频超外差，真分集接收；</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7、中频频率： 第一中频： 110MHZ，第二中频：10.7MHz；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8、灵敏度： 12dB(80dBS/N) ，静噪门限：0-40dB，杂散抑制：＞80dB；供电电压： DC12-16V(rated12V)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9、发射机输出功率：10mW，杂散抑制：-60Db，供电：1.5Vx2，使用时间(碱性电池) 不少于8小时；</w:t>
            </w:r>
          </w:p>
          <w:p>
            <w:pPr>
              <w:keepNext w:val="0"/>
              <w:keepLines w:val="0"/>
              <w:widowControl/>
              <w:numPr>
                <w:ilvl w:val="0"/>
                <w:numId w:val="16"/>
              </w:numPr>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 1拖2；手持话筒</w:t>
            </w:r>
          </w:p>
        </w:tc>
        <w:tc>
          <w:tcPr>
            <w:tcW w:w="0" w:type="auto"/>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0" w:type="auto"/>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电源时序器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1.工作电压：  220V 50Hz/60Hz</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2.时序通道： ≥8路独立控制的时序通道</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3.电源输出：  ≥总极限电流10A</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19英寸标准机柜,优质冷扎钢板制作，钢化玻璃门，22U</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音箱线</w:t>
            </w:r>
          </w:p>
        </w:tc>
        <w:tc>
          <w:tcPr>
            <w:tcW w:w="0" w:type="auto"/>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EVJV2*2.5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音频线</w:t>
            </w:r>
          </w:p>
        </w:tc>
        <w:tc>
          <w:tcPr>
            <w:tcW w:w="0" w:type="auto"/>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RVPE2*0.5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0" w:type="auto"/>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安装调试</w:t>
            </w:r>
          </w:p>
        </w:tc>
        <w:tc>
          <w:tcPr>
            <w:tcW w:w="0" w:type="auto"/>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线路铺设，设备安装调试等</w:t>
            </w:r>
          </w:p>
        </w:tc>
        <w:tc>
          <w:tcPr>
            <w:tcW w:w="0" w:type="auto"/>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0" w:type="auto"/>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r>
    </w:tbl>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r>
        <w:rPr>
          <w:rFonts w:hint="eastAsia"/>
          <w:b/>
          <w:color w:val="auto"/>
          <w:sz w:val="28"/>
          <w:szCs w:val="28"/>
          <w:highlight w:val="none"/>
          <w:lang w:val="en-US" w:eastAsia="zh-CN"/>
        </w:rPr>
        <w:br w:type="page"/>
      </w:r>
    </w:p>
    <w:p>
      <w:pPr>
        <w:jc w:val="both"/>
        <w:rPr>
          <w:color w:val="auto"/>
          <w:highlight w:val="none"/>
        </w:rPr>
      </w:pPr>
      <w:r>
        <w:rPr>
          <w:rFonts w:hint="eastAsia"/>
          <w:b/>
          <w:color w:val="auto"/>
          <w:sz w:val="28"/>
          <w:szCs w:val="28"/>
          <w:highlight w:val="none"/>
          <w:lang w:val="en-US" w:eastAsia="zh-CN"/>
        </w:rPr>
        <w:t>4、澎诚中学舞台灯光改造提升</w:t>
      </w:r>
      <w:r>
        <w:rPr>
          <w:rFonts w:hint="eastAsia"/>
          <w:b/>
          <w:color w:val="auto"/>
          <w:sz w:val="28"/>
          <w:szCs w:val="28"/>
          <w:highlight w:val="none"/>
        </w:rPr>
        <w:t>项目采购需求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 xml:space="preserve">杭州市澎诚中学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 xml:space="preserve">张汝江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手机：</w:t>
      </w:r>
      <w:r>
        <w:rPr>
          <w:rFonts w:hint="eastAsia" w:ascii="仿宋_GB2312" w:eastAsia="仿宋_GB2312"/>
          <w:color w:val="auto"/>
          <w:sz w:val="28"/>
          <w:szCs w:val="28"/>
          <w:highlight w:val="none"/>
          <w:lang w:val="en-US" w:eastAsia="zh-CN"/>
        </w:rPr>
        <w:t xml:space="preserve">13958126447 </w:t>
      </w:r>
      <w:r>
        <w:rPr>
          <w:rFonts w:hint="eastAsia" w:ascii="仿宋_GB2312" w:eastAsia="仿宋_GB2312"/>
          <w:color w:val="auto"/>
          <w:sz w:val="28"/>
          <w:szCs w:val="28"/>
          <w:highlight w:val="none"/>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val="en-US" w:eastAsia="zh-CN"/>
        </w:rPr>
        <w:t>上城区园兴路228号</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w:t>
      </w:r>
      <w:r>
        <w:rPr>
          <w:rFonts w:hint="eastAsia" w:ascii="仿宋" w:hAnsi="仿宋" w:eastAsia="仿宋"/>
          <w:color w:val="auto"/>
          <w:sz w:val="28"/>
          <w:szCs w:val="28"/>
          <w:highlight w:val="none"/>
          <w:lang w:val="en-US" w:eastAsia="zh-CN"/>
        </w:rPr>
        <w:t>舞台</w:t>
      </w:r>
      <w:r>
        <w:rPr>
          <w:rFonts w:hint="eastAsia" w:ascii="仿宋_GB2312" w:eastAsia="仿宋_GB2312"/>
          <w:color w:val="auto"/>
          <w:sz w:val="28"/>
          <w:szCs w:val="28"/>
          <w:highlight w:val="none"/>
          <w:lang w:val="en-US" w:eastAsia="zh-CN"/>
        </w:rPr>
        <w:t xml:space="preserve">灯光改造提升 </w:t>
      </w:r>
      <w:r>
        <w:rPr>
          <w:rFonts w:hint="eastAsia" w:ascii="仿宋" w:hAnsi="仿宋" w:eastAsia="仿宋"/>
          <w:color w:val="auto"/>
          <w:sz w:val="28"/>
          <w:szCs w:val="28"/>
          <w:highlight w:val="none"/>
          <w:lang w:val="en-US" w:eastAsia="zh-CN"/>
        </w:rPr>
        <w:t xml:space="preserve">            预算金额：5.0万元</w:t>
      </w:r>
    </w:p>
    <w:tbl>
      <w:tblPr>
        <w:tblStyle w:val="6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9"/>
        <w:gridCol w:w="959"/>
        <w:gridCol w:w="6558"/>
        <w:gridCol w:w="589"/>
        <w:gridCol w:w="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17"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516"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设备品名</w:t>
            </w:r>
          </w:p>
        </w:tc>
        <w:tc>
          <w:tcPr>
            <w:tcW w:w="3529"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技术参数</w:t>
            </w:r>
          </w:p>
        </w:tc>
        <w:tc>
          <w:tcPr>
            <w:tcW w:w="317"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317"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trPr>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帕灯</w:t>
            </w:r>
          </w:p>
        </w:tc>
        <w:tc>
          <w:tcPr>
            <w:tcW w:w="35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1、电压：90V/240VAC,50/60Hz</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2、光源：≥54颗（R12/G18/B18/W6）3WLED灯珠</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3、总功率：≥</w:t>
            </w:r>
            <w:r>
              <w:rPr>
                <w:rFonts w:hint="eastAsia" w:ascii="宋体" w:hAnsi="宋体" w:cs="宋体"/>
                <w:i w:val="0"/>
                <w:iCs w:val="0"/>
                <w:color w:val="auto"/>
                <w:kern w:val="0"/>
                <w:sz w:val="18"/>
                <w:szCs w:val="18"/>
                <w:highlight w:val="none"/>
                <w:u w:val="none"/>
                <w:lang w:val="en-US" w:eastAsia="zh-CN" w:bidi="ar"/>
              </w:rPr>
              <w:t>160</w:t>
            </w:r>
            <w:r>
              <w:rPr>
                <w:rFonts w:hint="eastAsia" w:ascii="宋体" w:hAnsi="宋体" w:eastAsia="宋体" w:cs="宋体"/>
                <w:i w:val="0"/>
                <w:iCs w:val="0"/>
                <w:color w:val="auto"/>
                <w:kern w:val="0"/>
                <w:sz w:val="18"/>
                <w:szCs w:val="18"/>
                <w:highlight w:val="none"/>
                <w:u w:val="none"/>
                <w:lang w:val="en-US" w:eastAsia="zh-CN" w:bidi="ar"/>
              </w:rPr>
              <w:t>W@220V</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4、光束角度：25°（可选15°、30°、45°）</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1"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光速灯</w:t>
            </w:r>
          </w:p>
        </w:tc>
        <w:tc>
          <w:tcPr>
            <w:tcW w:w="3529"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1、电压：100V/240VAC,50/60Hz</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2、光源：≥280W</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3、总功率：≥450W@220V</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4、通道：16/20CH</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5、色温：7500K/±300K</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6、光度角：0-3°</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7、调焦：线性调焦</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8、调光：0-100%线性调节</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9、通道模式：16/20通道</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10、频闪：双侧刀高速频闪，速度可调机械频闪及调光效</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11、颜色盘：一个固定颜色盘，有14种可更换颜色+白光，半色效果</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12、图案盘：一个固定图案盘，15个固定图案片+白光，高速抖动</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13、棱镜：≥16+24面棱镜，可以双向旋转，光束效果可以缩大缩小</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14、旋转角度：≥水平540°、垂直252°</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灯光杆</w:t>
            </w:r>
          </w:p>
        </w:tc>
        <w:tc>
          <w:tcPr>
            <w:tcW w:w="35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规格φ50*2.5 ，硬连接，单根承重600KG，长度17000mm</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电源线</w:t>
            </w:r>
          </w:p>
        </w:tc>
        <w:tc>
          <w:tcPr>
            <w:tcW w:w="35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RVV3*2.5</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5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控制线</w:t>
            </w:r>
          </w:p>
        </w:tc>
        <w:tc>
          <w:tcPr>
            <w:tcW w:w="352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RVPE2*0.5</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5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安装费</w:t>
            </w:r>
          </w:p>
        </w:tc>
        <w:tc>
          <w:tcPr>
            <w:tcW w:w="35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安装调试</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r>
    </w:tbl>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pStyle w:val="4"/>
        <w:rPr>
          <w:rFonts w:hint="eastAsia"/>
          <w:color w:val="auto"/>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pStyle w:val="4"/>
        <w:rPr>
          <w:rFonts w:hint="eastAsia"/>
          <w:color w:val="auto"/>
          <w:highlight w:val="none"/>
          <w:lang w:val="en-US" w:eastAsia="zh-CN"/>
        </w:rPr>
      </w:pPr>
    </w:p>
    <w:p>
      <w:pPr>
        <w:jc w:val="left"/>
        <w:rPr>
          <w:rFonts w:hint="eastAsia"/>
          <w:b/>
          <w:color w:val="auto"/>
          <w:sz w:val="28"/>
          <w:szCs w:val="28"/>
          <w:highlight w:val="none"/>
          <w:lang w:val="en-US" w:eastAsia="zh-CN"/>
        </w:rPr>
      </w:pPr>
    </w:p>
    <w:p>
      <w:pPr>
        <w:pStyle w:val="2"/>
        <w:ind w:left="0" w:leftChars="0" w:firstLine="0" w:firstLineChars="0"/>
        <w:rPr>
          <w:rFonts w:hint="eastAsia"/>
          <w:color w:val="auto"/>
          <w:highlight w:val="none"/>
          <w:lang w:val="en-US" w:eastAsia="zh-CN"/>
        </w:rPr>
      </w:pPr>
    </w:p>
    <w:p>
      <w:pPr>
        <w:jc w:val="left"/>
        <w:rPr>
          <w:color w:val="auto"/>
          <w:highlight w:val="none"/>
        </w:rPr>
      </w:pPr>
      <w:r>
        <w:rPr>
          <w:rFonts w:hint="eastAsia"/>
          <w:b/>
          <w:color w:val="auto"/>
          <w:sz w:val="28"/>
          <w:szCs w:val="28"/>
          <w:highlight w:val="none"/>
          <w:lang w:val="en-US" w:eastAsia="zh-CN"/>
        </w:rPr>
        <w:t>5、</w:t>
      </w:r>
      <w:r>
        <w:rPr>
          <w:rFonts w:hint="eastAsia"/>
          <w:b/>
          <w:color w:val="auto"/>
          <w:sz w:val="28"/>
          <w:szCs w:val="28"/>
          <w:highlight w:val="none"/>
        </w:rPr>
        <w:t>笕桥48班扩声设备设备项目采购需求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学校名称：笕桥</w:t>
      </w:r>
      <w:r>
        <w:rPr>
          <w:rFonts w:hint="eastAsia" w:asciiTheme="minorEastAsia" w:hAnsiTheme="minorEastAsia"/>
          <w:color w:val="auto"/>
          <w:sz w:val="28"/>
          <w:szCs w:val="28"/>
          <w:highlight w:val="none"/>
        </w:rPr>
        <w:t>单元初中</w:t>
      </w:r>
      <w:r>
        <w:rPr>
          <w:rFonts w:hint="eastAsia" w:ascii="仿宋_GB2312" w:eastAsia="仿宋_GB2312"/>
          <w:color w:val="auto"/>
          <w:sz w:val="28"/>
          <w:szCs w:val="28"/>
          <w:highlight w:val="none"/>
        </w:rPr>
        <w:t xml:space="preserve">48班  </w:t>
      </w:r>
    </w:p>
    <w:p>
      <w:pPr>
        <w:rPr>
          <w:rFonts w:hint="eastAsia" w:ascii="仿宋_GB2312" w:eastAsia="仿宋_GB2312"/>
          <w:color w:val="auto"/>
          <w:sz w:val="28"/>
          <w:szCs w:val="28"/>
          <w:highlight w:val="none"/>
        </w:rPr>
      </w:pPr>
      <w:r>
        <w:rPr>
          <w:rFonts w:hint="eastAsia" w:eastAsia="宋体" w:asciiTheme="minorEastAsia" w:hAnsiTheme="minorEastAsia"/>
          <w:color w:val="auto"/>
          <w:sz w:val="28"/>
          <w:szCs w:val="28"/>
          <w:highlight w:val="none"/>
        </w:rPr>
        <w:t>联系人：</w:t>
      </w:r>
      <w:r>
        <w:rPr>
          <w:rFonts w:hint="eastAsia" w:asciiTheme="minorEastAsia" w:hAnsiTheme="minorEastAsia"/>
          <w:color w:val="auto"/>
          <w:sz w:val="28"/>
          <w:szCs w:val="28"/>
          <w:highlight w:val="none"/>
        </w:rPr>
        <w:t>周华强</w:t>
      </w:r>
      <w:r>
        <w:rPr>
          <w:rFonts w:hint="eastAsia" w:eastAsia="宋体" w:asciiTheme="minorEastAsia" w:hAnsiTheme="minorEastAsia"/>
          <w:color w:val="auto"/>
          <w:sz w:val="28"/>
          <w:szCs w:val="28"/>
          <w:highlight w:val="none"/>
        </w:rPr>
        <w:t xml:space="preserve">  </w:t>
      </w:r>
      <w:r>
        <w:rPr>
          <w:rFonts w:hint="eastAsia" w:eastAsia="宋体" w:asciiTheme="minorEastAsia" w:hAnsiTheme="minorEastAsia"/>
          <w:color w:val="auto"/>
          <w:sz w:val="28"/>
          <w:szCs w:val="28"/>
          <w:highlight w:val="none"/>
          <w:lang w:val="en-US" w:eastAsia="zh-CN"/>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手机：</w:t>
      </w:r>
      <w:r>
        <w:rPr>
          <w:rFonts w:hint="eastAsia" w:ascii="仿宋_GB2312"/>
          <w:color w:val="auto"/>
          <w:sz w:val="28"/>
          <w:szCs w:val="28"/>
          <w:highlight w:val="none"/>
        </w:rPr>
        <w:t>15888807559</w:t>
      </w:r>
      <w:r>
        <w:rPr>
          <w:rFonts w:hint="eastAsia" w:ascii="仿宋_GB2312" w:eastAsia="仿宋_GB2312"/>
          <w:color w:val="auto"/>
          <w:sz w:val="28"/>
          <w:szCs w:val="28"/>
          <w:highlight w:val="none"/>
        </w:rPr>
        <w:t xml:space="preserve">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学校地址：笕桥单48班初中项目部</w:t>
      </w:r>
    </w:p>
    <w:p>
      <w:pPr>
        <w:rPr>
          <w:rFonts w:ascii="仿宋" w:hAnsi="仿宋" w:eastAsia="仿宋"/>
          <w:color w:val="auto"/>
          <w:sz w:val="28"/>
          <w:szCs w:val="28"/>
          <w:highlight w:val="none"/>
        </w:rPr>
      </w:pPr>
      <w:r>
        <w:rPr>
          <w:rFonts w:hint="eastAsia" w:ascii="仿宋" w:hAnsi="仿宋" w:eastAsia="仿宋"/>
          <w:color w:val="auto"/>
          <w:sz w:val="28"/>
          <w:szCs w:val="28"/>
          <w:highlight w:val="none"/>
        </w:rPr>
        <w:t>项目简介：体艺楼、合班教室扩声设备    预算金额：10.0万元</w:t>
      </w:r>
    </w:p>
    <w:tbl>
      <w:tblPr>
        <w:tblStyle w:val="63"/>
        <w:tblW w:w="0" w:type="auto"/>
        <w:tblInd w:w="96" w:type="dxa"/>
        <w:tblLayout w:type="autofit"/>
        <w:tblCellMar>
          <w:top w:w="0" w:type="dxa"/>
          <w:left w:w="108" w:type="dxa"/>
          <w:bottom w:w="0" w:type="dxa"/>
          <w:right w:w="108" w:type="dxa"/>
        </w:tblCellMar>
      </w:tblPr>
      <w:tblGrid>
        <w:gridCol w:w="616"/>
        <w:gridCol w:w="1829"/>
        <w:gridCol w:w="5513"/>
        <w:gridCol w:w="616"/>
        <w:gridCol w:w="616"/>
      </w:tblGrid>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单位</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全频音箱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1、额定功率: ≥(AES)500W,(PEAK)2200W</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2、低频单元: ≥1×12″</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3、高频单元: ≥1×1″</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4、额定抗阻: 8Ω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5、频率响应: 48Hz-20000Hz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6、灵 敏 度:  ≥</w:t>
            </w:r>
            <w:r>
              <w:rPr>
                <w:rFonts w:hint="eastAsia" w:ascii="宋体" w:hAnsi="宋体" w:eastAsia="宋体" w:cs="宋体"/>
                <w:color w:val="auto"/>
                <w:kern w:val="0"/>
                <w:sz w:val="20"/>
                <w:szCs w:val="20"/>
                <w:highlight w:val="none"/>
                <w:lang w:val="en-US" w:eastAsia="zh-CN" w:bidi="ar"/>
              </w:rPr>
              <w:t>98</w:t>
            </w:r>
            <w:r>
              <w:rPr>
                <w:rFonts w:hint="eastAsia" w:ascii="宋体" w:hAnsi="宋体" w:eastAsia="宋体" w:cs="宋体"/>
                <w:color w:val="auto"/>
                <w:kern w:val="0"/>
                <w:sz w:val="20"/>
                <w:szCs w:val="20"/>
                <w:highlight w:val="none"/>
                <w:lang w:bidi="ar"/>
              </w:rPr>
              <w:t>dB(1W/1M)</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7、连续声压级: ≥ 12</w:t>
            </w:r>
            <w:r>
              <w:rPr>
                <w:rFonts w:hint="eastAsia" w:ascii="宋体" w:hAnsi="宋体" w:eastAsia="宋体" w:cs="宋体"/>
                <w:color w:val="auto"/>
                <w:kern w:val="0"/>
                <w:sz w:val="20"/>
                <w:szCs w:val="20"/>
                <w:highlight w:val="none"/>
                <w:lang w:val="en-US" w:eastAsia="zh-CN" w:bidi="ar"/>
              </w:rPr>
              <w:t>4</w:t>
            </w:r>
            <w:r>
              <w:rPr>
                <w:rFonts w:hint="eastAsia" w:ascii="宋体" w:hAnsi="宋体" w:eastAsia="宋体" w:cs="宋体"/>
                <w:color w:val="auto"/>
                <w:kern w:val="0"/>
                <w:sz w:val="20"/>
                <w:szCs w:val="20"/>
                <w:highlight w:val="none"/>
                <w:lang w:bidi="ar"/>
              </w:rPr>
              <w:t>dB(1W/1M)</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8、最大声压级:  ≥13</w:t>
            </w:r>
            <w:r>
              <w:rPr>
                <w:rFonts w:hint="eastAsia" w:ascii="宋体" w:hAnsi="宋体" w:eastAsia="宋体" w:cs="宋体"/>
                <w:color w:val="auto"/>
                <w:kern w:val="0"/>
                <w:sz w:val="20"/>
                <w:szCs w:val="20"/>
                <w:highlight w:val="none"/>
                <w:lang w:val="en-US" w:eastAsia="zh-CN" w:bidi="ar"/>
              </w:rPr>
              <w:t>0</w:t>
            </w:r>
            <w:r>
              <w:rPr>
                <w:rFonts w:hint="eastAsia" w:ascii="宋体" w:hAnsi="宋体" w:eastAsia="宋体" w:cs="宋体"/>
                <w:color w:val="auto"/>
                <w:kern w:val="0"/>
                <w:sz w:val="20"/>
                <w:szCs w:val="20"/>
                <w:highlight w:val="none"/>
                <w:lang w:bidi="ar"/>
              </w:rPr>
              <w:t>dB(1W/1M)</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9、覆盖范围:(H×V)90°×</w:t>
            </w:r>
            <w:r>
              <w:rPr>
                <w:rFonts w:hint="eastAsia" w:ascii="宋体" w:hAnsi="宋体" w:eastAsia="宋体" w:cs="宋体"/>
                <w:color w:val="auto"/>
                <w:kern w:val="0"/>
                <w:sz w:val="20"/>
                <w:szCs w:val="20"/>
                <w:highlight w:val="none"/>
                <w:lang w:val="en-US" w:eastAsia="zh-CN" w:bidi="ar"/>
              </w:rPr>
              <w:t>5</w:t>
            </w:r>
            <w:r>
              <w:rPr>
                <w:rFonts w:hint="eastAsia" w:ascii="宋体" w:hAnsi="宋体" w:eastAsia="宋体" w:cs="宋体"/>
                <w:color w:val="auto"/>
                <w:kern w:val="0"/>
                <w:sz w:val="20"/>
                <w:szCs w:val="20"/>
                <w:highlight w:val="none"/>
                <w:lang w:bidi="ar"/>
              </w:rPr>
              <w:t>0°</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10、输入接口: 2xNeutrik speakon NL4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只</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功放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1、额定功率(RMSTHD=1%,1kHz,典型值)：≥8Ω2*800W，4Ω2*1200W，2Ω2*1800W，桥接8Ω1*2400W，4Ω1*3600W</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2、输入灵敏度：0.775V和32dB可选择；</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3、THD+N：典型值：0.05%(10%额定输出功率，典型值，8Ω)；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4、频率响应：典型值：±0.2dB(10%额定输出功率，20Hz-20kHz，8Ω)；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5、输入阻抗：20kΩ(平衡)，10kΩ(非平衡)；</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6、阻尼系数：典型值：1000(20Hz-200Hz,8Ω)；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7、信噪比：≥100dB(A计权，20Hz-20kHz)；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8、电源要求：100-240VAC(±10%)50-60Hz；</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9、保护功能：过热压限、过载保护、输出直流保护、电源欠压保护；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会议音箱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1.频率响应：   95Hz～13KHz(±3dB)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2.额定功率：≥100W(额定)</w:t>
            </w:r>
          </w:p>
          <w:p>
            <w:pPr>
              <w:widowControl/>
              <w:jc w:val="left"/>
              <w:textAlignment w:val="center"/>
              <w:rPr>
                <w:rStyle w:val="329"/>
                <w:rFonts w:hint="eastAsia" w:eastAsia="仿宋"/>
                <w:color w:val="auto"/>
                <w:highlight w:val="none"/>
                <w:lang w:eastAsia="zh-CN" w:bidi="ar"/>
              </w:rPr>
            </w:pPr>
            <w:r>
              <w:rPr>
                <w:rFonts w:hint="eastAsia" w:ascii="宋体" w:hAnsi="宋体" w:eastAsia="宋体" w:cs="宋体"/>
                <w:color w:val="auto"/>
                <w:kern w:val="0"/>
                <w:sz w:val="20"/>
                <w:szCs w:val="20"/>
                <w:highlight w:val="none"/>
                <w:lang w:bidi="ar"/>
              </w:rPr>
              <w:t>3.额定阻抗：   8</w:t>
            </w:r>
            <w:r>
              <w:rPr>
                <w:rStyle w:val="329"/>
                <w:rFonts w:hint="default"/>
                <w:color w:val="auto"/>
                <w:highlight w:val="none"/>
                <w:lang w:bidi="ar"/>
              </w:rPr>
              <w:t>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4.灵敏度：≥91dB/W/M</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5.最大声压级： ≥111dB (连续)/117dB (峰值)</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6.覆盖角度：   90°（H）×90°（V）</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10.全频单元：≥4×4" （43mm音圈）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只</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功放</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1、输出功率：≥2×</w:t>
            </w:r>
            <w:r>
              <w:rPr>
                <w:rFonts w:hint="eastAsia" w:ascii="宋体" w:hAnsi="宋体" w:eastAsia="宋体" w:cs="宋体"/>
                <w:color w:val="auto"/>
                <w:kern w:val="0"/>
                <w:sz w:val="20"/>
                <w:szCs w:val="20"/>
                <w:highlight w:val="none"/>
                <w:lang w:val="en-US" w:eastAsia="zh-CN" w:bidi="ar"/>
              </w:rPr>
              <w:t>2</w:t>
            </w:r>
            <w:r>
              <w:rPr>
                <w:rFonts w:hint="eastAsia" w:ascii="宋体" w:hAnsi="宋体" w:eastAsia="宋体" w:cs="宋体"/>
                <w:color w:val="auto"/>
                <w:kern w:val="0"/>
                <w:sz w:val="20"/>
                <w:szCs w:val="20"/>
                <w:highlight w:val="none"/>
                <w:lang w:bidi="ar"/>
              </w:rPr>
              <w:t>00W/8Ω；2×</w:t>
            </w:r>
            <w:r>
              <w:rPr>
                <w:rFonts w:hint="eastAsia" w:ascii="宋体" w:hAnsi="宋体" w:eastAsia="宋体" w:cs="宋体"/>
                <w:color w:val="auto"/>
                <w:kern w:val="0"/>
                <w:sz w:val="20"/>
                <w:szCs w:val="20"/>
                <w:highlight w:val="none"/>
                <w:lang w:val="en-US" w:eastAsia="zh-CN" w:bidi="ar"/>
              </w:rPr>
              <w:t>30</w:t>
            </w:r>
            <w:r>
              <w:rPr>
                <w:rFonts w:hint="eastAsia" w:ascii="宋体" w:hAnsi="宋体" w:eastAsia="宋体" w:cs="宋体"/>
                <w:color w:val="auto"/>
                <w:kern w:val="0"/>
                <w:sz w:val="20"/>
                <w:szCs w:val="20"/>
                <w:highlight w:val="none"/>
                <w:lang w:bidi="ar"/>
              </w:rPr>
              <w:t>0W/4Ω；桥接</w:t>
            </w:r>
            <w:r>
              <w:rPr>
                <w:rFonts w:hint="eastAsia" w:ascii="宋体" w:hAnsi="宋体" w:eastAsia="宋体" w:cs="宋体"/>
                <w:color w:val="auto"/>
                <w:kern w:val="0"/>
                <w:sz w:val="20"/>
                <w:szCs w:val="20"/>
                <w:highlight w:val="none"/>
                <w:lang w:val="en-US" w:eastAsia="zh-CN" w:bidi="ar"/>
              </w:rPr>
              <w:t>5</w:t>
            </w:r>
            <w:r>
              <w:rPr>
                <w:rFonts w:hint="eastAsia" w:ascii="宋体" w:hAnsi="宋体" w:eastAsia="宋体" w:cs="宋体"/>
                <w:color w:val="auto"/>
                <w:kern w:val="0"/>
                <w:sz w:val="20"/>
                <w:szCs w:val="20"/>
                <w:highlight w:val="none"/>
                <w:lang w:bidi="ar"/>
              </w:rPr>
              <w:t>00W/8Ω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2、灵敏度：0dB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3、频率响应：20Hz-20kHz(±2dB)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4、阻尼系数：&gt;200(1kHz，8Ω)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5、总谐波失真：&lt;0.1%</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6、信噪比：≥100dB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7、转换速率：28V/us</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8、电源电压：200-240V/50-60Hz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调音台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1、≥8路话筒/线路输入，提供48V幻像电源。</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2、≥1路主输出，≥1路效果输出，≥2组录音输出。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3、两组AUX辅助输出，可选择为返送或外接处理器。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4、具有信号输入点，可外接信号处理器。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5、三段式均衡调节，内置MP3播放器，带USB播放功能</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6、内置≥16种数字显示延时数码效果器，耳机监听功能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调音台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特点：</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1、≥10路输入（8路话筒/线路+2组立体声输入），提供48V幻像电源;</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2、≥2路编组输出，1路主输出，1路效果输出，2组录音输出;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3、≥两组AUX辅助输出，可选择为返送或外接处理器;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4、具有信号输入点，可外接信号处理器;</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5、≥3段EQ，内置MP3播放器，带USB播放功能;</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6、≥内置16种数字显示延时数码效果器，耳机监听功能;</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7、电路板采用双面SMT贴片技术，性能稳定可靠;</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8、低噪音的前置放大，具有强大的抗干扰能力。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处理器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支持≥8 路平衡式话筒/线路输入通道，采用裸线接口端子，平衡接法:支持≥8 路平衡式线路输出，</w:t>
            </w:r>
          </w:p>
          <w:p>
            <w:pPr>
              <w:widowControl/>
              <w:jc w:val="left"/>
              <w:textAlignment w:val="auto"/>
              <w:rPr>
                <w:rFonts w:ascii="宋体" w:hAnsi="宋体" w:eastAsia="宋体" w:cs="宋体"/>
                <w:color w:val="auto"/>
                <w:sz w:val="20"/>
                <w:szCs w:val="20"/>
                <w:highlight w:val="none"/>
              </w:rPr>
            </w:pPr>
            <w:r>
              <w:rPr>
                <w:rFonts w:hint="eastAsia" w:ascii="宋体" w:hAnsi="宋体" w:eastAsia="宋体" w:cs="宋体"/>
                <w:color w:val="auto"/>
                <w:sz w:val="21"/>
                <w:szCs w:val="21"/>
                <w:highlight w:val="none"/>
              </w:rPr>
              <w:t>采用裸线接口端子，平衡接法。3.自动反馈抑制;独立通道的自动反馈抑制，采用陷波式算法4.输入通道支持前级放大、信号发生器、扩展器、压缩器、</w:t>
            </w:r>
            <w:r>
              <w:rPr>
                <w:rFonts w:hint="eastAsia" w:ascii="宋体" w:hAnsi="宋体" w:eastAsia="宋体" w:cs="宋体"/>
                <w:color w:val="auto"/>
                <w:sz w:val="21"/>
                <w:szCs w:val="21"/>
                <w:highlight w:val="none"/>
                <w:lang w:val="en-US" w:eastAsia="zh-CN"/>
              </w:rPr>
              <w:t>多</w:t>
            </w:r>
            <w:r>
              <w:rPr>
                <w:rFonts w:hint="eastAsia" w:ascii="宋体" w:hAnsi="宋体" w:eastAsia="宋体" w:cs="宋体"/>
                <w:color w:val="auto"/>
                <w:sz w:val="21"/>
                <w:szCs w:val="21"/>
                <w:highlight w:val="none"/>
              </w:rPr>
              <w:t>段参量均衡、AM自动混音功能、AFC 自适应反馈消除、AEC 回声消除、ANC 噪声消除。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电源时序器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1.工作电压：  220V 50Hz/60Hz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2.时序通道： ≥8路独立控制的时序通道</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3.电源输出：  总极限电流≥10A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一拖二无线手持麦克风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17"/>
              </w:numPr>
              <w:jc w:val="lef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采用UHF超高频段，采用最新数字技术，在60MHz频率带宽内，以300KHz信道间隔.提供≥200个信道选择</w:t>
            </w:r>
          </w:p>
          <w:p>
            <w:pPr>
              <w:widowControl/>
              <w:numPr>
                <w:ilvl w:val="0"/>
                <w:numId w:val="17"/>
              </w:numPr>
              <w:jc w:val="lef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2、先进的红外线自动对频技术，</w:t>
            </w:r>
          </w:p>
          <w:p>
            <w:pPr>
              <w:widowControl/>
              <w:numPr>
                <w:ilvl w:val="0"/>
                <w:numId w:val="0"/>
              </w:numPr>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3、射频范围：520-830MHz，调制方式：FM调频，可用带：每通道30宽MHz，频率稳定度：±0.005%；</w:t>
            </w:r>
          </w:p>
          <w:p>
            <w:pPr>
              <w:widowControl/>
              <w:numPr>
                <w:ilvl w:val="0"/>
                <w:numId w:val="0"/>
              </w:numPr>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4、动态范围：＞95dB，峰值频偏：±45KHz，音频响应：50Hz-18KHz(±3dB)；</w:t>
            </w:r>
          </w:p>
          <w:p>
            <w:pPr>
              <w:widowControl/>
              <w:numPr>
                <w:ilvl w:val="0"/>
                <w:numId w:val="0"/>
              </w:numPr>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5、综合信噪比：＞95dB，综合失真：＜0.3%；</w:t>
            </w:r>
          </w:p>
          <w:p>
            <w:pPr>
              <w:widowControl/>
              <w:numPr>
                <w:ilvl w:val="0"/>
                <w:numId w:val="0"/>
              </w:numPr>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6、接收机方式：二次变频超外差，真分集接收；</w:t>
            </w:r>
          </w:p>
          <w:p>
            <w:pPr>
              <w:widowControl/>
              <w:numPr>
                <w:ilvl w:val="0"/>
                <w:numId w:val="0"/>
              </w:numPr>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7、中频频率： 第一中频： 110MHZ，第二中频：10.7MHz；  </w:t>
            </w:r>
          </w:p>
          <w:p>
            <w:pPr>
              <w:widowControl/>
              <w:numPr>
                <w:ilvl w:val="0"/>
                <w:numId w:val="0"/>
              </w:numPr>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8、灵敏度： 12dB(80dBS/N) ，静噪门限：0-40dB，杂散抑制：＞80dB；供电电压： DC12-16V(rated12V) ；</w:t>
            </w:r>
          </w:p>
          <w:p>
            <w:pPr>
              <w:widowControl/>
              <w:numPr>
                <w:ilvl w:val="0"/>
                <w:numId w:val="0"/>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9、发射机输出功率：10mW，杂散抑制：-60Db，供电：1.5Vx2，使用时间(碱性电池) 不少于8小时；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四通道无线会议    麦克风(4支)</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1、采用锁相环回路合成调谐器（PLL）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2、四组接收通道，支持多达16支话筒同时使用；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3、高清度屏幕，</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 xml:space="preserve">4、红外线数据自动同步功能（SYNC），预设10组互不干扰的模组频率，方便用户的使用； </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5、工作距离约60米。</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6、≥射频范围：   602-669MHz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7、反射类别：   U段</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8、≥可用带宽：   每通道30MHz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9、≥信道数目：   90信道，预设群组数15组；</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10、动态范围：   ＞105dB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11、峰值频偏：  ±45KHz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12、音频响应：   20Hz-18KHz(±1dB)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13、综合信噪比：   ＞96dB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14、综合失真：   ＜0.7%</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接收机参数：</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15、天线接口：   BNC座</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16、灵  敏 度：    6dB(60dBS/N)</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17、静噪门限：   0-40dB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18、杂散抑制：   ＞80dB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19、音频输出：   非平衡：+4dB(1.25V)/5KΩ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20、平       衡：    +10dB(2.5V)/600Ω</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21、供电电压：    DC12-16V(rated12V)</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27、电池使用时间：&gt;8小时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天线放大器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1、载波频段： 470-952MHZ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2、电源输出： 提供4路12V DC电源输出</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3、输入增益： &gt;2 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4、输出增益： &gt;2 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5、隔  离  度： ≥25dB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6、幅  度  差： ≤1 dB</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7、输入电压： 100-240V交流，50HZ</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val="en-US" w:eastAsia="zh-CN" w:bidi="ar"/>
              </w:rPr>
              <w:t>8</w:t>
            </w:r>
            <w:r>
              <w:rPr>
                <w:rFonts w:hint="eastAsia" w:ascii="宋体" w:hAnsi="宋体" w:eastAsia="宋体" w:cs="宋体"/>
                <w:color w:val="auto"/>
                <w:kern w:val="0"/>
                <w:sz w:val="20"/>
                <w:szCs w:val="20"/>
                <w:highlight w:val="none"/>
                <w:lang w:bidi="ar"/>
              </w:rPr>
              <w:t>、输出电流： ≥500mA</w:t>
            </w:r>
          </w:p>
          <w:p>
            <w:pPr>
              <w:widowControl/>
              <w:jc w:val="left"/>
              <w:textAlignment w:val="center"/>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val="en-US" w:eastAsia="zh-CN" w:bidi="ar"/>
              </w:rPr>
              <w:t>9</w:t>
            </w:r>
            <w:r>
              <w:rPr>
                <w:rFonts w:hint="eastAsia" w:ascii="宋体" w:hAnsi="宋体" w:eastAsia="宋体" w:cs="宋体"/>
                <w:color w:val="auto"/>
                <w:kern w:val="0"/>
                <w:sz w:val="20"/>
                <w:szCs w:val="20"/>
                <w:highlight w:val="none"/>
                <w:lang w:bidi="ar"/>
              </w:rPr>
              <w:t>、标准阻抗： 50Ω</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
              </w:rPr>
              <w:t>10</w:t>
            </w:r>
            <w:r>
              <w:rPr>
                <w:rFonts w:hint="eastAsia" w:ascii="宋体" w:hAnsi="宋体" w:eastAsia="宋体" w:cs="宋体"/>
                <w:color w:val="auto"/>
                <w:kern w:val="0"/>
                <w:sz w:val="20"/>
                <w:szCs w:val="20"/>
                <w:highlight w:val="none"/>
                <w:lang w:bidi="ar"/>
              </w:rPr>
              <w:t>、连  接  口： BNC母头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音频线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RVPE 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米</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音箱线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EVJV 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米</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同轴线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馈线 SYV 50-5-1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米</w:t>
            </w:r>
          </w:p>
        </w:tc>
      </w:tr>
      <w:tr>
        <w:tblPrEx>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音箱托架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1.固定面板尺寸（长*宽）：230mm*152mm</w:t>
            </w:r>
          </w:p>
          <w:p>
            <w:pPr>
              <w:widowControl/>
              <w:jc w:val="left"/>
              <w:textAlignment w:val="bottom"/>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2.臂杆长度：230mm</w:t>
            </w:r>
          </w:p>
          <w:p>
            <w:pPr>
              <w:widowControl/>
              <w:jc w:val="left"/>
              <w:textAlignment w:val="bottom"/>
              <w:rPr>
                <w:rFonts w:hint="eastAsia" w:ascii="宋体" w:hAnsi="宋体" w:eastAsia="宋体" w:cs="宋体"/>
                <w:color w:val="auto"/>
                <w:kern w:val="0"/>
                <w:sz w:val="20"/>
                <w:szCs w:val="20"/>
                <w:highlight w:val="none"/>
                <w:lang w:eastAsia="zh-CN" w:bidi="ar"/>
              </w:rPr>
            </w:pPr>
            <w:r>
              <w:rPr>
                <w:rFonts w:hint="eastAsia" w:ascii="宋体" w:hAnsi="宋体" w:eastAsia="宋体" w:cs="宋体"/>
                <w:color w:val="auto"/>
                <w:kern w:val="0"/>
                <w:sz w:val="20"/>
                <w:szCs w:val="20"/>
                <w:highlight w:val="none"/>
                <w:lang w:bidi="ar"/>
              </w:rPr>
              <w:t>3.箱体固定杆长度：155mm</w:t>
            </w:r>
          </w:p>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4.重量：≥2.56Kg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w:t>
            </w:r>
          </w:p>
        </w:tc>
      </w:tr>
      <w:tr>
        <w:tblPrEx>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19英寸标准机柜,优质冷扎钢板制作，钢化玻璃门，32U</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r>
      <w:tr>
        <w:tblPrEx>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19英寸标准机柜,优质冷扎钢板制作，钢化玻璃门，22U</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r>
      <w:tr>
        <w:tblPrEx>
          <w:tblCellMar>
            <w:top w:w="0" w:type="dxa"/>
            <w:left w:w="108" w:type="dxa"/>
            <w:bottom w:w="0" w:type="dxa"/>
            <w:right w:w="108" w:type="dxa"/>
          </w:tblCellMar>
        </w:tblPrEx>
        <w:trPr>
          <w:trHeight w:val="5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安装调试及配件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设备安装线路铺设调试等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w:t>
            </w:r>
          </w:p>
        </w:tc>
      </w:tr>
    </w:tbl>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pStyle w:val="4"/>
        <w:rPr>
          <w:rFonts w:hint="eastAsia"/>
          <w:b/>
          <w:color w:val="auto"/>
          <w:sz w:val="28"/>
          <w:szCs w:val="28"/>
          <w:highlight w:val="none"/>
          <w:lang w:val="en-US" w:eastAsia="zh-CN"/>
        </w:rPr>
      </w:pPr>
    </w:p>
    <w:p>
      <w:pPr>
        <w:rPr>
          <w:rFonts w:hint="eastAsia"/>
          <w:b/>
          <w:color w:val="auto"/>
          <w:sz w:val="28"/>
          <w:szCs w:val="28"/>
          <w:highlight w:val="none"/>
          <w:lang w:val="en-US" w:eastAsia="zh-CN"/>
        </w:rPr>
      </w:pPr>
    </w:p>
    <w:p>
      <w:pPr>
        <w:pStyle w:val="4"/>
        <w:rPr>
          <w:rFonts w:hint="eastAsia"/>
          <w:color w:val="auto"/>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color w:val="auto"/>
          <w:highlight w:val="none"/>
        </w:rPr>
      </w:pPr>
      <w:r>
        <w:rPr>
          <w:rFonts w:hint="eastAsia"/>
          <w:b/>
          <w:color w:val="auto"/>
          <w:sz w:val="28"/>
          <w:szCs w:val="28"/>
          <w:highlight w:val="none"/>
          <w:lang w:val="en-US" w:eastAsia="zh-CN"/>
        </w:rPr>
        <w:t>6、</w:t>
      </w:r>
      <w:r>
        <w:rPr>
          <w:rFonts w:hint="eastAsia"/>
          <w:b/>
          <w:color w:val="auto"/>
          <w:sz w:val="28"/>
          <w:szCs w:val="28"/>
          <w:highlight w:val="none"/>
        </w:rPr>
        <w:t>杭州市丁蕙第二小学（天龙校区）</w:t>
      </w:r>
      <w:r>
        <w:rPr>
          <w:rFonts w:hint="eastAsia"/>
          <w:b/>
          <w:color w:val="auto"/>
          <w:sz w:val="28"/>
          <w:szCs w:val="28"/>
          <w:highlight w:val="none"/>
          <w:lang w:val="en-US" w:eastAsia="zh-CN"/>
        </w:rPr>
        <w:t>音响</w:t>
      </w:r>
      <w:r>
        <w:rPr>
          <w:rFonts w:hint="eastAsia"/>
          <w:b/>
          <w:color w:val="auto"/>
          <w:sz w:val="28"/>
          <w:szCs w:val="28"/>
          <w:highlight w:val="none"/>
        </w:rPr>
        <w:t>设备采购需求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学校名称：杭州市丁蕙第二小学（天龙校区）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联系人：马金涛           手机：13282135820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学校地址：上城区天龙路55号</w:t>
      </w:r>
    </w:p>
    <w:p>
      <w:pPr>
        <w:rPr>
          <w:rFonts w:ascii="仿宋" w:hAnsi="仿宋" w:eastAsia="仿宋"/>
          <w:color w:val="auto"/>
          <w:sz w:val="28"/>
          <w:szCs w:val="28"/>
          <w:highlight w:val="none"/>
        </w:rPr>
      </w:pPr>
      <w:r>
        <w:rPr>
          <w:rFonts w:hint="eastAsia" w:ascii="仿宋" w:hAnsi="仿宋" w:eastAsia="仿宋"/>
          <w:color w:val="auto"/>
          <w:sz w:val="28"/>
          <w:szCs w:val="28"/>
          <w:highlight w:val="none"/>
        </w:rPr>
        <w:t>项目简介：</w:t>
      </w:r>
      <w:r>
        <w:rPr>
          <w:rFonts w:hint="eastAsia" w:ascii="仿宋" w:hAnsi="仿宋" w:eastAsia="仿宋"/>
          <w:color w:val="auto"/>
          <w:sz w:val="28"/>
          <w:szCs w:val="28"/>
          <w:highlight w:val="none"/>
          <w:lang w:val="en-US" w:eastAsia="zh-CN"/>
        </w:rPr>
        <w:t>音响</w:t>
      </w:r>
      <w:r>
        <w:rPr>
          <w:rFonts w:hint="eastAsia" w:ascii="仿宋_GB2312" w:eastAsia="仿宋_GB2312"/>
          <w:color w:val="auto"/>
          <w:sz w:val="28"/>
          <w:szCs w:val="28"/>
          <w:highlight w:val="none"/>
        </w:rPr>
        <w:t xml:space="preserve">设备   </w:t>
      </w:r>
      <w:r>
        <w:rPr>
          <w:rFonts w:hint="eastAsia" w:ascii="仿宋" w:hAnsi="仿宋" w:eastAsia="仿宋"/>
          <w:color w:val="auto"/>
          <w:sz w:val="28"/>
          <w:szCs w:val="28"/>
          <w:highlight w:val="none"/>
        </w:rPr>
        <w:t xml:space="preserve">    预算金额：4千元</w:t>
      </w:r>
    </w:p>
    <w:tbl>
      <w:tblPr>
        <w:tblStyle w:val="63"/>
        <w:tblW w:w="4996" w:type="pct"/>
        <w:tblInd w:w="0" w:type="dxa"/>
        <w:tblLayout w:type="autofit"/>
        <w:tblCellMar>
          <w:top w:w="0" w:type="dxa"/>
          <w:left w:w="108" w:type="dxa"/>
          <w:bottom w:w="0" w:type="dxa"/>
          <w:right w:w="108" w:type="dxa"/>
        </w:tblCellMar>
      </w:tblPr>
      <w:tblGrid>
        <w:gridCol w:w="1269"/>
        <w:gridCol w:w="1130"/>
        <w:gridCol w:w="4340"/>
        <w:gridCol w:w="1270"/>
        <w:gridCol w:w="1270"/>
      </w:tblGrid>
      <w:tr>
        <w:tblPrEx>
          <w:tblCellMar>
            <w:top w:w="0" w:type="dxa"/>
            <w:left w:w="108" w:type="dxa"/>
            <w:bottom w:w="0" w:type="dxa"/>
            <w:right w:w="108" w:type="dxa"/>
          </w:tblCellMar>
        </w:tblPrEx>
        <w:trPr>
          <w:trHeight w:val="312" w:hRule="atLeast"/>
        </w:trPr>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序号</w:t>
            </w:r>
          </w:p>
        </w:tc>
        <w:tc>
          <w:tcPr>
            <w:tcW w:w="60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名称</w:t>
            </w:r>
          </w:p>
        </w:tc>
        <w:tc>
          <w:tcPr>
            <w:tcW w:w="2338"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参数</w:t>
            </w:r>
          </w:p>
        </w:tc>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数量</w:t>
            </w:r>
          </w:p>
        </w:tc>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单位</w:t>
            </w:r>
          </w:p>
        </w:tc>
      </w:tr>
      <w:tr>
        <w:trPr>
          <w:trHeight w:val="640" w:hRule="atLeast"/>
        </w:trPr>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24"/>
                <w:highlight w:val="none"/>
              </w:rPr>
            </w:pPr>
            <w:r>
              <w:rPr>
                <w:rFonts w:hint="eastAsia" w:ascii="宋体" w:hAnsi="宋体" w:eastAsia="宋体" w:cs="宋体"/>
                <w:color w:val="auto"/>
                <w:kern w:val="0"/>
                <w:sz w:val="24"/>
                <w:highlight w:val="none"/>
                <w:lang w:bidi="ar"/>
              </w:rPr>
              <w:t>1</w:t>
            </w:r>
          </w:p>
        </w:tc>
        <w:tc>
          <w:tcPr>
            <w:tcW w:w="60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天线放大器</w:t>
            </w:r>
            <w:r>
              <w:rPr>
                <w:rFonts w:hint="eastAsia" w:ascii="宋体" w:hAnsi="宋体" w:eastAsia="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val="en-US" w:eastAsia="zh-CN" w:bidi="ar"/>
              </w:rPr>
              <w:t>含天线）</w:t>
            </w:r>
          </w:p>
        </w:tc>
        <w:tc>
          <w:tcPr>
            <w:tcW w:w="2338"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1、载波频段： 470-952MHZ</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2、电源输出： 提供4路12V DC电源输出</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3、输入增益： &gt;2 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4、输出增益： &gt;2 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5、隔  离  度： ≥25dB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6、幅  度  差： ≤1 dB</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7、输入电压： 100-240V交流，50HZ</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8、供电电压： 8V</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9、输出电流： ≥500mA</w:t>
            </w:r>
          </w:p>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10、标准阻抗： 50Ω</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11、连  接  口：≥ 8*BNC母头</w:t>
            </w:r>
          </w:p>
        </w:tc>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r>
      <w:tr>
        <w:tblPrEx>
          <w:tblCellMar>
            <w:top w:w="0" w:type="dxa"/>
            <w:left w:w="108" w:type="dxa"/>
            <w:bottom w:w="0" w:type="dxa"/>
            <w:right w:w="108" w:type="dxa"/>
          </w:tblCellMar>
        </w:tblPrEx>
        <w:trPr>
          <w:trHeight w:val="640" w:hRule="atLeast"/>
        </w:trPr>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24"/>
                <w:highlight w:val="none"/>
              </w:rPr>
            </w:pPr>
            <w:r>
              <w:rPr>
                <w:rFonts w:hint="eastAsia" w:ascii="宋体" w:hAnsi="宋体" w:eastAsia="宋体" w:cs="宋体"/>
                <w:color w:val="auto"/>
                <w:kern w:val="0"/>
                <w:sz w:val="24"/>
                <w:highlight w:val="none"/>
                <w:lang w:bidi="ar"/>
              </w:rPr>
              <w:t>2</w:t>
            </w:r>
          </w:p>
        </w:tc>
        <w:tc>
          <w:tcPr>
            <w:tcW w:w="60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同轴线</w:t>
            </w:r>
          </w:p>
        </w:tc>
        <w:tc>
          <w:tcPr>
            <w:tcW w:w="23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 xml:space="preserve">SYV 50-5-1 </w:t>
            </w:r>
          </w:p>
        </w:tc>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50</w:t>
            </w:r>
          </w:p>
        </w:tc>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米</w:t>
            </w:r>
          </w:p>
        </w:tc>
      </w:tr>
      <w:tr>
        <w:tblPrEx>
          <w:tblCellMar>
            <w:top w:w="0" w:type="dxa"/>
            <w:left w:w="108" w:type="dxa"/>
            <w:bottom w:w="0" w:type="dxa"/>
            <w:right w:w="108" w:type="dxa"/>
          </w:tblCellMar>
        </w:tblPrEx>
        <w:trPr>
          <w:trHeight w:val="640" w:hRule="atLeast"/>
        </w:trPr>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24"/>
                <w:highlight w:val="none"/>
              </w:rPr>
            </w:pPr>
            <w:r>
              <w:rPr>
                <w:rFonts w:hint="eastAsia" w:ascii="宋体" w:hAnsi="宋体" w:eastAsia="宋体" w:cs="宋体"/>
                <w:color w:val="auto"/>
                <w:kern w:val="0"/>
                <w:sz w:val="24"/>
                <w:highlight w:val="none"/>
                <w:lang w:bidi="ar"/>
              </w:rPr>
              <w:t>3</w:t>
            </w:r>
          </w:p>
        </w:tc>
        <w:tc>
          <w:tcPr>
            <w:tcW w:w="60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安装调试</w:t>
            </w:r>
          </w:p>
        </w:tc>
        <w:tc>
          <w:tcPr>
            <w:tcW w:w="2338"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包含所有设备安装调试</w:t>
            </w:r>
          </w:p>
        </w:tc>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68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项目</w:t>
            </w:r>
          </w:p>
        </w:tc>
      </w:tr>
    </w:tbl>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pStyle w:val="2"/>
        <w:rPr>
          <w:rFonts w:hint="eastAsia"/>
          <w:color w:val="auto"/>
          <w:highlight w:val="none"/>
          <w:lang w:val="en-US" w:eastAsia="zh-CN"/>
        </w:rPr>
      </w:pPr>
    </w:p>
    <w:p>
      <w:pPr>
        <w:jc w:val="left"/>
        <w:rPr>
          <w:b/>
          <w:color w:val="auto"/>
          <w:sz w:val="28"/>
          <w:szCs w:val="28"/>
          <w:highlight w:val="none"/>
        </w:rPr>
      </w:pPr>
      <w:r>
        <w:rPr>
          <w:rFonts w:hint="eastAsia"/>
          <w:b/>
          <w:color w:val="auto"/>
          <w:sz w:val="28"/>
          <w:szCs w:val="28"/>
          <w:highlight w:val="none"/>
          <w:lang w:val="en-US" w:eastAsia="zh-CN"/>
        </w:rPr>
        <w:t>7、</w:t>
      </w:r>
      <w:r>
        <w:rPr>
          <w:rFonts w:hint="eastAsia"/>
          <w:b/>
          <w:color w:val="auto"/>
          <w:sz w:val="28"/>
          <w:szCs w:val="28"/>
          <w:highlight w:val="none"/>
        </w:rPr>
        <w:t>杭州市四季青小学报告厅扩声设备清单设备采购需求</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学校名称：杭州市四季青小学     </w:t>
      </w:r>
      <w:r>
        <w:rPr>
          <w:rFonts w:ascii="仿宋_GB2312" w:eastAsia="仿宋_GB2312"/>
          <w:color w:val="auto"/>
          <w:sz w:val="28"/>
          <w:szCs w:val="28"/>
          <w:highlight w:val="none"/>
        </w:rPr>
        <w:t xml:space="preserve">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联系人：骆靓鹏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手机：</w:t>
      </w:r>
      <w:r>
        <w:rPr>
          <w:rFonts w:ascii="仿宋_GB2312" w:eastAsia="仿宋_GB2312"/>
          <w:color w:val="auto"/>
          <w:sz w:val="28"/>
          <w:szCs w:val="28"/>
          <w:highlight w:val="none"/>
        </w:rPr>
        <w:t>13165999885</w:t>
      </w:r>
      <w:r>
        <w:rPr>
          <w:rFonts w:hint="eastAsia" w:ascii="仿宋_GB2312" w:eastAsia="仿宋_GB2312"/>
          <w:color w:val="auto"/>
          <w:sz w:val="28"/>
          <w:szCs w:val="28"/>
          <w:highlight w:val="none"/>
        </w:rPr>
        <w:t xml:space="preserve">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学校地址：景昙路98号</w:t>
      </w:r>
    </w:p>
    <w:p>
      <w:pPr>
        <w:rPr>
          <w:rFonts w:ascii="仿宋" w:hAnsi="仿宋" w:eastAsia="仿宋"/>
          <w:color w:val="auto"/>
          <w:sz w:val="28"/>
          <w:szCs w:val="28"/>
          <w:highlight w:val="none"/>
        </w:rPr>
      </w:pPr>
      <w:r>
        <w:rPr>
          <w:rFonts w:hint="eastAsia" w:ascii="仿宋" w:hAnsi="仿宋" w:eastAsia="仿宋"/>
          <w:color w:val="auto"/>
          <w:sz w:val="28"/>
          <w:szCs w:val="28"/>
          <w:highlight w:val="none"/>
        </w:rPr>
        <w:t>项目简介：报告厅扩声设备        预算金额：8.0万元</w:t>
      </w:r>
    </w:p>
    <w:tbl>
      <w:tblPr>
        <w:tblStyle w:val="63"/>
        <w:tblW w:w="0" w:type="auto"/>
        <w:tblInd w:w="96" w:type="dxa"/>
        <w:tblLayout w:type="autofit"/>
        <w:tblCellMar>
          <w:top w:w="0" w:type="dxa"/>
          <w:left w:w="108" w:type="dxa"/>
          <w:bottom w:w="0" w:type="dxa"/>
          <w:right w:w="108" w:type="dxa"/>
        </w:tblCellMar>
      </w:tblPr>
      <w:tblGrid>
        <w:gridCol w:w="638"/>
        <w:gridCol w:w="1454"/>
        <w:gridCol w:w="5822"/>
        <w:gridCol w:w="638"/>
        <w:gridCol w:w="638"/>
      </w:tblGrid>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单位</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全频音箱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1、额定功率: ≥(AES)500W,(PEAK)2200W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2、低频单元: ≥1×12″</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3、高频单元: ≥1×1″</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4、额定抗阻: 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 xml:space="preserve">5、频率响应: </w:t>
            </w:r>
            <w:r>
              <w:rPr>
                <w:rFonts w:hint="eastAsia" w:ascii="宋体" w:hAnsi="宋体" w:eastAsia="宋体" w:cs="宋体"/>
                <w:color w:val="auto"/>
                <w:kern w:val="0"/>
                <w:szCs w:val="21"/>
                <w:highlight w:val="none"/>
                <w:lang w:val="en-US" w:eastAsia="zh-CN" w:bidi="ar"/>
              </w:rPr>
              <w:t>55</w:t>
            </w:r>
            <w:r>
              <w:rPr>
                <w:rFonts w:hint="eastAsia" w:ascii="宋体" w:hAnsi="宋体" w:eastAsia="宋体" w:cs="宋体"/>
                <w:color w:val="auto"/>
                <w:kern w:val="0"/>
                <w:szCs w:val="21"/>
                <w:highlight w:val="none"/>
                <w:lang w:bidi="ar"/>
              </w:rPr>
              <w:t>Hz-20000Hz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6、灵 敏 度: ≥</w:t>
            </w:r>
            <w:r>
              <w:rPr>
                <w:rFonts w:hint="eastAsia" w:ascii="宋体" w:hAnsi="宋体" w:eastAsia="宋体" w:cs="宋体"/>
                <w:color w:val="auto"/>
                <w:kern w:val="0"/>
                <w:szCs w:val="21"/>
                <w:highlight w:val="none"/>
                <w:lang w:val="en-US" w:eastAsia="zh-CN" w:bidi="ar"/>
              </w:rPr>
              <w:t>98</w:t>
            </w:r>
            <w:r>
              <w:rPr>
                <w:rFonts w:hint="eastAsia" w:ascii="宋体" w:hAnsi="宋体" w:eastAsia="宋体" w:cs="宋体"/>
                <w:color w:val="auto"/>
                <w:kern w:val="0"/>
                <w:szCs w:val="21"/>
                <w:highlight w:val="none"/>
                <w:lang w:bidi="ar"/>
              </w:rPr>
              <w:t>dB(1W/1M)</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7、连续声压级: ≥12</w:t>
            </w:r>
            <w:r>
              <w:rPr>
                <w:rFonts w:hint="eastAsia" w:ascii="宋体" w:hAnsi="宋体" w:eastAsia="宋体" w:cs="宋体"/>
                <w:color w:val="auto"/>
                <w:kern w:val="0"/>
                <w:szCs w:val="21"/>
                <w:highlight w:val="none"/>
                <w:lang w:val="en-US" w:eastAsia="zh-CN" w:bidi="ar"/>
              </w:rPr>
              <w:t>4</w:t>
            </w:r>
            <w:r>
              <w:rPr>
                <w:rFonts w:hint="eastAsia" w:ascii="宋体" w:hAnsi="宋体" w:eastAsia="宋体" w:cs="宋体"/>
                <w:color w:val="auto"/>
                <w:kern w:val="0"/>
                <w:szCs w:val="21"/>
                <w:highlight w:val="none"/>
                <w:lang w:bidi="ar"/>
              </w:rPr>
              <w:t>dB(1W/1M)</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8、最大声压级: ≥13</w:t>
            </w:r>
            <w:r>
              <w:rPr>
                <w:rFonts w:hint="eastAsia" w:ascii="宋体" w:hAnsi="宋体" w:eastAsia="宋体" w:cs="宋体"/>
                <w:color w:val="auto"/>
                <w:kern w:val="0"/>
                <w:szCs w:val="21"/>
                <w:highlight w:val="none"/>
                <w:lang w:val="en-US" w:eastAsia="zh-CN" w:bidi="ar"/>
              </w:rPr>
              <w:t>0</w:t>
            </w:r>
            <w:r>
              <w:rPr>
                <w:rFonts w:hint="eastAsia" w:ascii="宋体" w:hAnsi="宋体" w:eastAsia="宋体" w:cs="宋体"/>
                <w:color w:val="auto"/>
                <w:kern w:val="0"/>
                <w:szCs w:val="21"/>
                <w:highlight w:val="none"/>
                <w:lang w:bidi="ar"/>
              </w:rPr>
              <w:t>dB(1W/1M)</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9、覆盖范围: (H×V)90°×</w:t>
            </w:r>
            <w:r>
              <w:rPr>
                <w:rFonts w:hint="eastAsia" w:ascii="宋体" w:hAnsi="宋体" w:eastAsia="宋体" w:cs="宋体"/>
                <w:color w:val="auto"/>
                <w:kern w:val="0"/>
                <w:szCs w:val="21"/>
                <w:highlight w:val="none"/>
                <w:lang w:val="en-US" w:eastAsia="zh-CN" w:bidi="ar"/>
              </w:rPr>
              <w:t>5</w:t>
            </w:r>
            <w:r>
              <w:rPr>
                <w:rFonts w:hint="eastAsia" w:ascii="宋体" w:hAnsi="宋体" w:eastAsia="宋体" w:cs="宋体"/>
                <w:color w:val="auto"/>
                <w:kern w:val="0"/>
                <w:szCs w:val="21"/>
                <w:highlight w:val="none"/>
                <w:lang w:bidi="ar"/>
              </w:rPr>
              <w:t>0°</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10、输入接口: 2xNeutrik speakon NL4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个</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全频同轴音箱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1、额定阻抗：8Ω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2、额定功率：≥3</w:t>
            </w:r>
            <w:r>
              <w:rPr>
                <w:rFonts w:hint="eastAsia" w:ascii="宋体" w:hAnsi="宋体" w:eastAsia="宋体" w:cs="宋体"/>
                <w:color w:val="auto"/>
                <w:kern w:val="0"/>
                <w:szCs w:val="21"/>
                <w:highlight w:val="none"/>
                <w:lang w:val="en-US" w:eastAsia="zh-CN" w:bidi="ar"/>
              </w:rPr>
              <w:t>0</w:t>
            </w:r>
            <w:r>
              <w:rPr>
                <w:rFonts w:hint="eastAsia" w:ascii="宋体" w:hAnsi="宋体" w:eastAsia="宋体" w:cs="宋体"/>
                <w:color w:val="auto"/>
                <w:kern w:val="0"/>
                <w:szCs w:val="21"/>
                <w:highlight w:val="none"/>
                <w:lang w:bidi="ar"/>
              </w:rPr>
              <w:t>0W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3、最大功率：≥1</w:t>
            </w:r>
            <w:r>
              <w:rPr>
                <w:rFonts w:hint="eastAsia" w:ascii="宋体" w:hAnsi="宋体" w:eastAsia="宋体" w:cs="宋体"/>
                <w:color w:val="auto"/>
                <w:kern w:val="0"/>
                <w:szCs w:val="21"/>
                <w:highlight w:val="none"/>
                <w:lang w:val="en-US" w:eastAsia="zh-CN" w:bidi="ar"/>
              </w:rPr>
              <w:t>2</w:t>
            </w:r>
            <w:r>
              <w:rPr>
                <w:rFonts w:hint="eastAsia" w:ascii="宋体" w:hAnsi="宋体" w:eastAsia="宋体" w:cs="宋体"/>
                <w:color w:val="auto"/>
                <w:kern w:val="0"/>
                <w:szCs w:val="21"/>
                <w:highlight w:val="none"/>
                <w:lang w:bidi="ar"/>
              </w:rPr>
              <w:t>00W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4、灵敏度：≥9</w:t>
            </w:r>
            <w:r>
              <w:rPr>
                <w:rFonts w:hint="eastAsia" w:ascii="宋体" w:hAnsi="宋体" w:eastAsia="宋体" w:cs="宋体"/>
                <w:color w:val="auto"/>
                <w:kern w:val="0"/>
                <w:szCs w:val="21"/>
                <w:highlight w:val="none"/>
                <w:lang w:val="en-US" w:eastAsia="zh-CN" w:bidi="ar"/>
              </w:rPr>
              <w:t>7</w:t>
            </w:r>
            <w:r>
              <w:rPr>
                <w:rFonts w:hint="eastAsia" w:ascii="宋体" w:hAnsi="宋体" w:eastAsia="宋体" w:cs="宋体"/>
                <w:color w:val="auto"/>
                <w:kern w:val="0"/>
                <w:szCs w:val="21"/>
                <w:highlight w:val="none"/>
                <w:lang w:bidi="ar"/>
              </w:rPr>
              <w:t>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5、连续声压级：≥12</w:t>
            </w:r>
            <w:r>
              <w:rPr>
                <w:rFonts w:hint="eastAsia" w:ascii="宋体" w:hAnsi="宋体" w:eastAsia="宋体" w:cs="宋体"/>
                <w:color w:val="auto"/>
                <w:kern w:val="0"/>
                <w:szCs w:val="21"/>
                <w:highlight w:val="none"/>
                <w:lang w:val="en-US" w:eastAsia="zh-CN" w:bidi="ar"/>
              </w:rPr>
              <w:t>2</w:t>
            </w:r>
            <w:r>
              <w:rPr>
                <w:rFonts w:hint="eastAsia" w:ascii="宋体" w:hAnsi="宋体" w:eastAsia="宋体" w:cs="宋体"/>
                <w:color w:val="auto"/>
                <w:kern w:val="0"/>
                <w:szCs w:val="21"/>
                <w:highlight w:val="none"/>
                <w:lang w:bidi="ar"/>
              </w:rPr>
              <w:t>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6、最大声压级：≥12</w:t>
            </w:r>
            <w:r>
              <w:rPr>
                <w:rFonts w:hint="eastAsia" w:ascii="宋体" w:hAnsi="宋体" w:eastAsia="宋体" w:cs="宋体"/>
                <w:color w:val="auto"/>
                <w:kern w:val="0"/>
                <w:szCs w:val="21"/>
                <w:highlight w:val="none"/>
                <w:lang w:val="en-US" w:eastAsia="zh-CN" w:bidi="ar"/>
              </w:rPr>
              <w:t>8</w:t>
            </w:r>
            <w:r>
              <w:rPr>
                <w:rFonts w:hint="eastAsia" w:ascii="宋体" w:hAnsi="宋体" w:eastAsia="宋体" w:cs="宋体"/>
                <w:color w:val="auto"/>
                <w:kern w:val="0"/>
                <w:szCs w:val="21"/>
                <w:highlight w:val="none"/>
                <w:lang w:bidi="ar"/>
              </w:rPr>
              <w:t>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7、频率范围：</w:t>
            </w:r>
            <w:r>
              <w:rPr>
                <w:rFonts w:hint="eastAsia" w:ascii="宋体" w:hAnsi="宋体" w:eastAsia="宋体" w:cs="宋体"/>
                <w:color w:val="auto"/>
                <w:kern w:val="0"/>
                <w:szCs w:val="21"/>
                <w:highlight w:val="none"/>
                <w:lang w:val="en-US" w:eastAsia="zh-CN" w:bidi="ar"/>
              </w:rPr>
              <w:t>60</w:t>
            </w:r>
            <w:r>
              <w:rPr>
                <w:rFonts w:hint="eastAsia" w:ascii="宋体" w:hAnsi="宋体" w:eastAsia="宋体" w:cs="宋体"/>
                <w:color w:val="auto"/>
                <w:kern w:val="0"/>
                <w:szCs w:val="21"/>
                <w:highlight w:val="none"/>
                <w:lang w:bidi="ar"/>
              </w:rPr>
              <w:t>Hz-</w:t>
            </w:r>
            <w:r>
              <w:rPr>
                <w:rFonts w:hint="eastAsia" w:ascii="宋体" w:hAnsi="宋体" w:eastAsia="宋体" w:cs="宋体"/>
                <w:color w:val="auto"/>
                <w:kern w:val="0"/>
                <w:szCs w:val="21"/>
                <w:highlight w:val="none"/>
                <w:lang w:val="en-US" w:eastAsia="zh-CN" w:bidi="ar"/>
              </w:rPr>
              <w:t>18</w:t>
            </w:r>
            <w:r>
              <w:rPr>
                <w:rFonts w:hint="eastAsia" w:ascii="宋体" w:hAnsi="宋体" w:eastAsia="宋体" w:cs="宋体"/>
                <w:color w:val="auto"/>
                <w:kern w:val="0"/>
                <w:szCs w:val="21"/>
                <w:highlight w:val="none"/>
                <w:lang w:bidi="ar"/>
              </w:rPr>
              <w:t>000Hz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8、低音扬声器：≥1×10″</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9、高音扬声器：≥1×1″</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10、覆盖角度（H×V）：90°×60°</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11、输入接口：NL4MP×2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只</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纯后级功放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10、额定功率(RMSTHD=1%,1kHz,典型值)：≥8Ω2*800W，4Ω2*1200W，2Ω2*1800W，桥接8Ω1*2400W，4Ω1*3600W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11、输入灵敏度：0.775V和32dB可选择；</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12、THD+N：典型值：0.05%(10%额定输出功率，典型值，8Ω)；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13、频率响应：典型值：±0.2dB(10%额定输出功率，20Hz-20kHz，8Ω)；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14、输入阻抗：20kΩ(平衡)，10kΩ(非平衡)；</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15、阻尼系数：典型值：1000(20Hz-200Hz,8Ω)；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16、信噪比：≥100dB(A计权，20Hz-20kHz)；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17、电源要求：100-240VAC(±10%)50-60Hz；</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18、保护功能：过热压限、过载保护、输出直流保护、电源欠压保护；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调音台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1、16路话筒/线路输入，2组立体声输入，独立的48V幻像电源;</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2、2路编组输出，2路主输出，2路辅助输出，1组立体声输出，1路效果输出;</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3、6路辅助输出，3段EQ、1段扫频；100Hz高通滤波器;</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4、内置MP3播放器带USB接口，内置数码效果器，耳机监听功能;</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5、电路板采用双面SMT贴片技术，性能稳定可靠;</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6、低噪音的前置放大，具有强大的抗干扰能力。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数字音频处理器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支持≥8 路平衡式话筒/线路输入通道，采用裸线接口端子，平衡接法:支持≥8 路平衡式线路输出，</w:t>
            </w:r>
          </w:p>
          <w:p>
            <w:pPr>
              <w:rPr>
                <w:rFonts w:ascii="宋体" w:hAnsi="宋体" w:eastAsia="宋体" w:cs="宋体"/>
                <w:color w:val="auto"/>
                <w:szCs w:val="21"/>
                <w:highlight w:val="none"/>
              </w:rPr>
            </w:pPr>
            <w:r>
              <w:rPr>
                <w:rFonts w:hint="eastAsia" w:ascii="宋体" w:hAnsi="宋体" w:eastAsia="宋体" w:cs="宋体"/>
                <w:color w:val="auto"/>
                <w:sz w:val="21"/>
                <w:szCs w:val="21"/>
                <w:highlight w:val="none"/>
              </w:rPr>
              <w:t>采用裸线接口端子，平衡接法。3.自动反馈抑制;独立通道的自动反馈抑制，采用陷波式算法4.输入通道支持前级放大、信号发生器、扩展器、压缩器、</w:t>
            </w:r>
            <w:r>
              <w:rPr>
                <w:rFonts w:hint="eastAsia" w:ascii="宋体" w:hAnsi="宋体" w:eastAsia="宋体" w:cs="宋体"/>
                <w:color w:val="auto"/>
                <w:sz w:val="21"/>
                <w:szCs w:val="21"/>
                <w:highlight w:val="none"/>
                <w:lang w:val="en-US" w:eastAsia="zh-CN"/>
              </w:rPr>
              <w:t>多</w:t>
            </w:r>
            <w:r>
              <w:rPr>
                <w:rFonts w:hint="eastAsia" w:ascii="宋体" w:hAnsi="宋体" w:eastAsia="宋体" w:cs="宋体"/>
                <w:color w:val="auto"/>
                <w:sz w:val="21"/>
                <w:szCs w:val="21"/>
                <w:highlight w:val="none"/>
              </w:rPr>
              <w:t>段参量均衡、AM自动混音功能、AFC 自适应反馈消除、AEC 回声消除、ANC 噪声消除。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智能啸叫抑制器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1、立体声或独立的双通道处理，每通道具有≥24个可编程的滤波器，每通道具有≥24段滤波器测量表；</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2、输入通道：≥2路输入，电子平衡50KΩ，电平+20dBu</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3、输出通道：≥2路输出，电子平衡120Ω，电平+20dBu</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4、频率响应：20Hz~20KHz（+1dB~-4dB）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5、谐波失真：≤0.01%(1KHz，4dBu)</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6、噪声电平：≤1.5mV</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7、采样频率：48KHz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8、动态范围：&gt;109dB，A计权；&gt;106dB不计权；带宽22KHz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9、交叉话音：典型值&gt;80dB</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10、电源电压：200-240V/50-60Hz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天线信号放大器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1、载波频段： 470-952MHZ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2、电源输出： 提供4路12V DC电源输出</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3、输入增益： &gt;2 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4、输出增益： &gt;2 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5、隔离度： ≥25dB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6、幅度差： ≤1 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7、输入电压： 100-240V交流，50HZ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val="en-US" w:eastAsia="zh-CN" w:bidi="ar"/>
              </w:rPr>
              <w:t>8</w:t>
            </w:r>
            <w:r>
              <w:rPr>
                <w:rFonts w:hint="eastAsia" w:ascii="宋体" w:hAnsi="宋体" w:eastAsia="宋体" w:cs="宋体"/>
                <w:color w:val="auto"/>
                <w:kern w:val="0"/>
                <w:szCs w:val="21"/>
                <w:highlight w:val="none"/>
                <w:lang w:bidi="ar"/>
              </w:rPr>
              <w:t>、输出电流： ≥500mA</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val="en-US" w:eastAsia="zh-CN" w:bidi="ar"/>
              </w:rPr>
              <w:t>9</w:t>
            </w:r>
            <w:r>
              <w:rPr>
                <w:rFonts w:hint="eastAsia" w:ascii="宋体" w:hAnsi="宋体" w:eastAsia="宋体" w:cs="宋体"/>
                <w:color w:val="auto"/>
                <w:kern w:val="0"/>
                <w:szCs w:val="21"/>
                <w:highlight w:val="none"/>
                <w:lang w:bidi="ar"/>
              </w:rPr>
              <w:t>、标准阻抗： 50Ω</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r>
              <w:rPr>
                <w:rFonts w:hint="eastAsia" w:ascii="宋体" w:hAnsi="宋体" w:eastAsia="宋体" w:cs="宋体"/>
                <w:color w:val="auto"/>
                <w:kern w:val="0"/>
                <w:szCs w:val="21"/>
                <w:highlight w:val="none"/>
                <w:lang w:val="en-US" w:eastAsia="zh-CN" w:bidi="ar"/>
              </w:rPr>
              <w:t>0</w:t>
            </w:r>
            <w:r>
              <w:rPr>
                <w:rFonts w:hint="eastAsia" w:ascii="宋体" w:hAnsi="宋体" w:eastAsia="宋体" w:cs="宋体"/>
                <w:color w:val="auto"/>
                <w:kern w:val="0"/>
                <w:szCs w:val="21"/>
                <w:highlight w:val="none"/>
                <w:lang w:bidi="ar"/>
              </w:rPr>
              <w:t>、连接口： 8*BNC母头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套</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一拖二手持话筒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1、采用UHF超高频段，采用最新数字技术，在60MHz频率带宽内，以300KHz信道间隔.提供≥200个信道选择</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3、射频范围：520-830MHz，调制方式：FM调频，频率稳定度：±0.005%；</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4、动态范围：＞95dB，峰值频偏：±45KHz，音频响应：50Hz-18KHz(±3dB)；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5、综合信噪比：＞95dB，综合失真：＜0.3%；</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6、接收机方式：二次变频超外差，真分集接收；</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 xml:space="preserve">7、中频频率： 第一中频： 110MHZ，第二中频：10.7MHz；  </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8、灵敏度： 12dB(80dBS/N) ，静噪门限：0-40dB，杂散抑制：＞80dB；供电电压： DC12-16V(rated12V) ；</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9、发射机输出功率：10mW，杂散抑制：-60Db，供电：1.5Vx2，使用时间(碱性电池) 不少于8小时；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套</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一拖二头戴麦话筒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1、采用UHF超高频段，采用最新数字技术，在60MHz频率带宽内，以300KHz信道间隔.提供≥200个信道选择</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3、射频范围：520-830MHz，调制方式：FM调频，频率稳定度：±0.005%；</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4、动态范围：＞95dB，峰值频偏：±45KHz，音频响应：50Hz-18KHz(±3dB)；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5、综合信噪比：＞95dB，综合失真：＜0.3%；</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6、接收机方式：二次变频超外差，真分集接收；</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 xml:space="preserve">7、中频频率： 第一中频： 110MHZ，第二中频：10.7MHz；  </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8、灵敏度： 12dB(80dBS/N) ，静噪门限：0-40dB，杂散抑制：＞80dB；供电电压： DC12-16V(rated12V) ；</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9、发射机输出功率：10mW，杂散抑制：-60Db，供电：1.5Vx2，使用时间(碱性电池) 不少于8小时；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套</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一拖四鹅颈会议话筒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 xml:space="preserve">1、采用锁相环回路合成调谐器（PLL） </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 xml:space="preserve">2、接收通道：≥四组，支持多达16支话筒同时使用；  </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3、高清度屏幕，</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 xml:space="preserve">4、红外线数据自动同步功能（SYNC），预设10组互不干扰的模组频率，方便用户的使用； </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5、工作距离：≥60米。</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6、射频范围：602-669MHz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7、反射类别： U段</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8、可用带宽：每通道30MHz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9、信道数目： ≥90信道，预设群组数15组；</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10、动态范围：＞105dB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11、峰值频偏：±45KHz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12、音频响应：20Hz-18KHz(±1dB)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13、综合信噪比：＞96dB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14、综合失真： ＜0.7%</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接收机参数：</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15、天线接口： BNC座</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16、灵敏度： 6dB(60dBS/N)</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17、静噪门限： 0-40dB</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18、杂散抑制：＞80dB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套</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阵列式有线电容话筒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1、音头类型：电容式</w:t>
            </w:r>
          </w:p>
          <w:p>
            <w:pPr>
              <w:widowControl/>
              <w:jc w:val="left"/>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bidi="ar"/>
              </w:rPr>
              <w:t>2、指向特性： 全指向、心型、超心型、锐心型、8字型</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可选）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3、频率响应：40Hz-20kHz（±1dB）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4、灵敏度： -32dBV</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5、失真： &lt;1%</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6、供电电压：48V 幻象电源</w:t>
            </w:r>
          </w:p>
          <w:p>
            <w:pPr>
              <w:pStyle w:val="2"/>
              <w:rPr>
                <w:rFonts w:hint="eastAsia"/>
                <w:color w:val="auto"/>
                <w:highlight w:val="none"/>
                <w:lang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套</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立杆合唱话筒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1.换能方式：电容式</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2.指向性：超心型单一指向</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3.频率响应：80Hz-20KHz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4.信噪比：&gt;65dB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5.输出阻抗：200Ω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6.灵敏度：-30dB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7.供电电压：48V</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8.消耗电流：8mA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套</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电源时序制器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1.工作电压： 220V 50Hz/60Hz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2.时序通道：≥8路独立控制的时序通道</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3.电源输出：≥总极限电流10A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机架式充电器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1.充电槽≥1</w:t>
            </w:r>
            <w:r>
              <w:rPr>
                <w:rFonts w:ascii="宋体" w:hAnsi="宋体" w:eastAsia="宋体" w:cs="宋体"/>
                <w:color w:val="auto"/>
                <w:kern w:val="0"/>
                <w:szCs w:val="21"/>
                <w:highlight w:val="none"/>
                <w:lang w:bidi="ar"/>
              </w:rPr>
              <w:t>6路</w:t>
            </w:r>
            <w:r>
              <w:rPr>
                <w:rFonts w:hint="eastAsia" w:ascii="宋体" w:hAnsi="宋体" w:eastAsia="宋体" w:cs="宋体"/>
                <w:color w:val="auto"/>
                <w:kern w:val="0"/>
                <w:szCs w:val="21"/>
                <w:highlight w:val="none"/>
                <w:lang w:bidi="ar"/>
              </w:rPr>
              <w:t>智能快充，</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2.支持100V—240V电压，</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3.可充5号/7号1.2V-1.5V充电电池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充电电池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1.电池规格：AA/5号</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2.电池电压：1.2V</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3.额定容量：2000mA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节</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标准机柜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19英寸标准机柜,优质冷扎钢板制作，钢化玻璃门，32U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套</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lang w:bidi="ar"/>
              </w:rPr>
              <w:t>LED静音柔光灯</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灯架，电源线已有）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1、灯珠: ≥600颗</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2、输入电压：AC220V/50HZ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3、功率：≥200w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4、电流: ≥6A</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5、显色指数：Ra≥95（加扩散板实测）R9≥95，TLCI≥93光效:130lm/w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6、色温：3200K/5600K±150K，3200K-6500K(可调色温）</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7、光学系统：100%线性调光绝无频闪无噪音</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8、调光曲线：内置4种调光曲线</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15、控制协议：DMX512，RDM，ARTNET</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16、通道模式：单色1个通道，双色4通道</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17、信号线：信号线三芯卡侬头输入，信号线三芯芯卡侬座输出</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18、电源线：航空插头输入，输出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2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音频线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RVPE 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米</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音箱线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EVJV 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米</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电源线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RVV3*2.5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30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米</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JDG管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JDG管20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30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米</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PVC管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PVC管25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米</w:t>
            </w:r>
          </w:p>
        </w:tc>
      </w:tr>
      <w:tr>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安装调试费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设备安装线路铺设调试等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项</w:t>
            </w:r>
          </w:p>
        </w:tc>
      </w:tr>
    </w:tbl>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pStyle w:val="2"/>
        <w:rPr>
          <w:rFonts w:hint="eastAsia"/>
          <w:b/>
          <w:color w:val="auto"/>
          <w:sz w:val="28"/>
          <w:szCs w:val="28"/>
          <w:highlight w:val="none"/>
          <w:lang w:val="en-US" w:eastAsia="zh-CN"/>
        </w:rPr>
      </w:pPr>
    </w:p>
    <w:p>
      <w:pPr>
        <w:pStyle w:val="2"/>
        <w:rPr>
          <w:rFonts w:hint="eastAsia"/>
          <w:b/>
          <w:color w:val="auto"/>
          <w:sz w:val="28"/>
          <w:szCs w:val="28"/>
          <w:highlight w:val="none"/>
          <w:lang w:val="en-US" w:eastAsia="zh-CN"/>
        </w:rPr>
      </w:pPr>
    </w:p>
    <w:p>
      <w:pPr>
        <w:jc w:val="left"/>
        <w:rPr>
          <w:rFonts w:hint="eastAsia"/>
          <w:b/>
          <w:color w:val="auto"/>
          <w:sz w:val="28"/>
          <w:szCs w:val="28"/>
          <w:highlight w:val="none"/>
          <w:lang w:val="en-US" w:eastAsia="zh-CN"/>
        </w:rPr>
      </w:pPr>
    </w:p>
    <w:p>
      <w:pPr>
        <w:jc w:val="left"/>
        <w:rPr>
          <w:b/>
          <w:color w:val="auto"/>
          <w:sz w:val="28"/>
          <w:szCs w:val="28"/>
          <w:highlight w:val="none"/>
        </w:rPr>
      </w:pPr>
      <w:r>
        <w:rPr>
          <w:rFonts w:hint="eastAsia"/>
          <w:b/>
          <w:color w:val="auto"/>
          <w:sz w:val="28"/>
          <w:szCs w:val="28"/>
          <w:highlight w:val="none"/>
          <w:lang w:val="en-US" w:eastAsia="zh-CN"/>
        </w:rPr>
        <w:t>8、</w:t>
      </w:r>
      <w:r>
        <w:rPr>
          <w:rFonts w:hint="eastAsia"/>
          <w:b/>
          <w:color w:val="auto"/>
          <w:sz w:val="28"/>
          <w:szCs w:val="28"/>
          <w:highlight w:val="none"/>
        </w:rPr>
        <w:t>杭州市</w:t>
      </w:r>
      <w:r>
        <w:rPr>
          <w:rFonts w:hint="eastAsia"/>
          <w:b/>
          <w:color w:val="auto"/>
          <w:sz w:val="28"/>
          <w:szCs w:val="28"/>
          <w:highlight w:val="none"/>
          <w:lang w:val="en-US" w:eastAsia="zh-CN"/>
        </w:rPr>
        <w:t>丁信小学</w:t>
      </w:r>
      <w:r>
        <w:rPr>
          <w:rFonts w:hint="eastAsia"/>
          <w:b/>
          <w:color w:val="auto"/>
          <w:sz w:val="28"/>
          <w:szCs w:val="28"/>
          <w:highlight w:val="none"/>
        </w:rPr>
        <w:t>音响设备项目采购需求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学校名称：杭州市</w:t>
      </w:r>
      <w:r>
        <w:rPr>
          <w:rFonts w:hint="eastAsia" w:ascii="仿宋_GB2312" w:eastAsia="仿宋_GB2312"/>
          <w:color w:val="auto"/>
          <w:sz w:val="28"/>
          <w:szCs w:val="28"/>
          <w:highlight w:val="none"/>
          <w:lang w:val="en-US" w:eastAsia="zh-CN"/>
        </w:rPr>
        <w:t>丁信小学</w:t>
      </w:r>
      <w:r>
        <w:rPr>
          <w:rFonts w:hint="eastAsia" w:ascii="仿宋_GB2312" w:eastAsia="仿宋_GB2312"/>
          <w:color w:val="auto"/>
          <w:sz w:val="28"/>
          <w:szCs w:val="28"/>
          <w:highlight w:val="none"/>
        </w:rPr>
        <w:t xml:space="preserve">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葛毅飞</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手机：</w:t>
      </w:r>
      <w:r>
        <w:rPr>
          <w:rFonts w:hint="eastAsia" w:ascii="仿宋_GB2312" w:eastAsia="仿宋_GB2312"/>
          <w:color w:val="auto"/>
          <w:sz w:val="28"/>
          <w:szCs w:val="28"/>
          <w:highlight w:val="none"/>
          <w:lang w:val="en-US" w:eastAsia="zh-CN"/>
        </w:rPr>
        <w:t>13758121201</w:t>
      </w:r>
      <w:r>
        <w:rPr>
          <w:rFonts w:hint="eastAsia" w:ascii="仿宋_GB2312" w:eastAsia="仿宋_GB2312"/>
          <w:color w:val="auto"/>
          <w:sz w:val="28"/>
          <w:szCs w:val="28"/>
          <w:highlight w:val="none"/>
        </w:rPr>
        <w:t xml:space="preserve">  </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val="en-US" w:eastAsia="zh-CN"/>
        </w:rPr>
        <w:t>建塘路2号</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项目简介：音响设备</w:t>
      </w:r>
      <w:r>
        <w:rPr>
          <w:rFonts w:hint="eastAsia" w:ascii="仿宋" w:hAnsi="仿宋" w:eastAsia="仿宋"/>
          <w:color w:val="auto"/>
          <w:sz w:val="28"/>
          <w:szCs w:val="28"/>
          <w:highlight w:val="none"/>
          <w:lang w:val="en-US" w:eastAsia="zh-CN"/>
        </w:rPr>
        <w:t xml:space="preserve">       预算金额：20万元</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音响设备清单</w:t>
      </w:r>
    </w:p>
    <w:tbl>
      <w:tblPr>
        <w:tblStyle w:val="6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3"/>
        <w:gridCol w:w="1180"/>
        <w:gridCol w:w="4969"/>
        <w:gridCol w:w="1044"/>
        <w:gridCol w:w="10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ascii="仿宋_GB2312" w:hAnsi="宋体" w:eastAsia="仿宋_GB2312" w:cs="仿宋_GB2312"/>
                <w:b/>
                <w:bCs/>
                <w:i w:val="0"/>
                <w:iCs w:val="0"/>
                <w:color w:val="auto"/>
                <w:sz w:val="28"/>
                <w:szCs w:val="28"/>
                <w:highlight w:val="none"/>
                <w:u w:val="none"/>
              </w:rPr>
            </w:pPr>
            <w:r>
              <w:rPr>
                <w:rStyle w:val="120"/>
                <w:rFonts w:hAnsi="宋体"/>
                <w:color w:val="auto"/>
                <w:highlight w:val="none"/>
                <w:lang w:val="en-US" w:eastAsia="zh-CN" w:bidi="ar"/>
              </w:rPr>
              <w:t>序号</w:t>
            </w:r>
          </w:p>
        </w:tc>
        <w:tc>
          <w:tcPr>
            <w:tcW w:w="636"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default" w:ascii="仿宋_GB2312" w:hAnsi="宋体" w:eastAsia="仿宋_GB2312" w:cs="仿宋_GB2312"/>
                <w:b/>
                <w:bCs/>
                <w:i w:val="0"/>
                <w:iCs w:val="0"/>
                <w:color w:val="auto"/>
                <w:sz w:val="28"/>
                <w:szCs w:val="28"/>
                <w:highlight w:val="none"/>
                <w:u w:val="none"/>
              </w:rPr>
            </w:pPr>
            <w:r>
              <w:rPr>
                <w:rStyle w:val="120"/>
                <w:rFonts w:hAnsi="宋体"/>
                <w:color w:val="auto"/>
                <w:highlight w:val="none"/>
                <w:lang w:val="en-US" w:eastAsia="zh-CN" w:bidi="ar"/>
              </w:rPr>
              <w:t>设备品名</w:t>
            </w:r>
          </w:p>
        </w:tc>
        <w:tc>
          <w:tcPr>
            <w:tcW w:w="2676"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default" w:ascii="仿宋_GB2312" w:hAnsi="宋体" w:eastAsia="仿宋_GB2312" w:cs="仿宋_GB2312"/>
                <w:b/>
                <w:bCs/>
                <w:i w:val="0"/>
                <w:iCs w:val="0"/>
                <w:color w:val="auto"/>
                <w:sz w:val="28"/>
                <w:szCs w:val="28"/>
                <w:highlight w:val="none"/>
                <w:u w:val="none"/>
              </w:rPr>
            </w:pPr>
            <w:r>
              <w:rPr>
                <w:rStyle w:val="120"/>
                <w:rFonts w:hAnsi="宋体"/>
                <w:color w:val="auto"/>
                <w:highlight w:val="none"/>
                <w:lang w:val="en-US" w:eastAsia="zh-CN" w:bidi="ar"/>
              </w:rPr>
              <w:t>技术参数</w:t>
            </w:r>
          </w:p>
        </w:tc>
        <w:tc>
          <w:tcPr>
            <w:tcW w:w="562"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default" w:ascii="仿宋_GB2312" w:hAnsi="宋体" w:eastAsia="仿宋_GB2312" w:cs="仿宋_GB2312"/>
                <w:b/>
                <w:bCs/>
                <w:i w:val="0"/>
                <w:iCs w:val="0"/>
                <w:color w:val="auto"/>
                <w:sz w:val="28"/>
                <w:szCs w:val="28"/>
                <w:highlight w:val="none"/>
                <w:u w:val="none"/>
              </w:rPr>
            </w:pPr>
            <w:r>
              <w:rPr>
                <w:rStyle w:val="120"/>
                <w:rFonts w:hAnsi="宋体"/>
                <w:color w:val="auto"/>
                <w:highlight w:val="none"/>
                <w:lang w:val="en-US" w:eastAsia="zh-CN" w:bidi="ar"/>
              </w:rPr>
              <w:t>数量</w:t>
            </w:r>
          </w:p>
        </w:tc>
        <w:tc>
          <w:tcPr>
            <w:tcW w:w="562"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default" w:ascii="仿宋_GB2312" w:hAnsi="宋体" w:eastAsia="仿宋_GB2312" w:cs="仿宋_GB2312"/>
                <w:b/>
                <w:bCs/>
                <w:i w:val="0"/>
                <w:iCs w:val="0"/>
                <w:color w:val="auto"/>
                <w:sz w:val="28"/>
                <w:szCs w:val="28"/>
                <w:highlight w:val="none"/>
                <w:u w:val="none"/>
              </w:rPr>
            </w:pPr>
            <w:r>
              <w:rPr>
                <w:rStyle w:val="120"/>
                <w:rFonts w:hAnsi="宋体"/>
                <w:color w:val="auto"/>
                <w:highlight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线阵列音箱</w:t>
            </w:r>
            <w:r>
              <w:rPr>
                <w:rFonts w:hint="eastAsia" w:ascii="宋体" w:hAnsi="宋体" w:cs="宋体"/>
                <w:i w:val="0"/>
                <w:iCs w:val="0"/>
                <w:color w:val="auto"/>
                <w:kern w:val="0"/>
                <w:sz w:val="20"/>
                <w:szCs w:val="20"/>
                <w:highlight w:val="none"/>
                <w:u w:val="none"/>
                <w:lang w:val="en-US" w:eastAsia="zh-CN" w:bidi="ar"/>
              </w:rPr>
              <w:t>（样品）</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18"/>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单元组成：LF2x8""HF1x3"</w:t>
            </w:r>
          </w:p>
          <w:p>
            <w:pPr>
              <w:keepNext w:val="0"/>
              <w:keepLines w:val="0"/>
              <w:widowControl/>
              <w:numPr>
                <w:ilvl w:val="0"/>
                <w:numId w:val="18"/>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标称阻抗:8Ω</w:t>
            </w:r>
          </w:p>
          <w:p>
            <w:pPr>
              <w:keepNext w:val="0"/>
              <w:keepLines w:val="0"/>
              <w:widowControl/>
              <w:numPr>
                <w:ilvl w:val="0"/>
                <w:numId w:val="18"/>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额定功率:≥500W</w:t>
            </w:r>
          </w:p>
          <w:p>
            <w:pPr>
              <w:keepNext w:val="0"/>
              <w:keepLines w:val="0"/>
              <w:widowControl/>
              <w:numPr>
                <w:ilvl w:val="0"/>
                <w:numId w:val="18"/>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频率响应(+/-3dB)</w:t>
            </w:r>
            <w:r>
              <w:rPr>
                <w:rFonts w:hint="eastAsia" w:ascii="宋体" w:hAnsi="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65Hz-20kHz</w:t>
            </w:r>
          </w:p>
          <w:p>
            <w:pPr>
              <w:keepNext w:val="0"/>
              <w:keepLines w:val="0"/>
              <w:widowControl/>
              <w:numPr>
                <w:ilvl w:val="0"/>
                <w:numId w:val="18"/>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辐射角度(-6dB):HxV90°x10°</w:t>
            </w:r>
          </w:p>
          <w:p>
            <w:pPr>
              <w:keepNext w:val="0"/>
              <w:keepLines w:val="0"/>
              <w:widowControl/>
              <w:numPr>
                <w:ilvl w:val="0"/>
                <w:numId w:val="18"/>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灵敏度:≥105dB</w:t>
            </w:r>
          </w:p>
          <w:p>
            <w:pPr>
              <w:keepNext w:val="0"/>
              <w:keepLines w:val="0"/>
              <w:widowControl/>
              <w:numPr>
                <w:ilvl w:val="0"/>
                <w:numId w:val="18"/>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最大声压级:≥132dB</w:t>
            </w:r>
          </w:p>
          <w:p>
            <w:pPr>
              <w:keepNext w:val="0"/>
              <w:keepLines w:val="0"/>
              <w:widowControl/>
              <w:numPr>
                <w:ilvl w:val="0"/>
                <w:numId w:val="18"/>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连接插座:2xSpeakonNL4</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线阵功放</w:t>
            </w:r>
            <w:r>
              <w:rPr>
                <w:rFonts w:hint="eastAsia" w:ascii="宋体" w:hAnsi="宋体" w:cs="宋体"/>
                <w:i w:val="0"/>
                <w:iCs w:val="0"/>
                <w:color w:val="auto"/>
                <w:kern w:val="0"/>
                <w:sz w:val="20"/>
                <w:szCs w:val="20"/>
                <w:highlight w:val="none"/>
                <w:u w:val="none"/>
                <w:lang w:val="en-US" w:eastAsia="zh-CN" w:bidi="ar"/>
              </w:rPr>
              <w:t>（样品）</w:t>
            </w:r>
          </w:p>
        </w:tc>
        <w:tc>
          <w:tcPr>
            <w:tcW w:w="2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额定功率：立体声：≥1000W×2/8Ω，1600W×2/4Ω，桥接：3000W/8Ω；</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频率响应：20Hz～20kHz(±0.5dB)；</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输入阻抗：平衡20KΩ/不平衡10KΩ；</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输入灵敏度：0.775V；</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通道隔离度：≥60dB；</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阻尼系数：≥300；</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转换速率：≥25V/US；</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谐波失真：＜0.01％；                         </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信噪比：≥100dB（A计权）；                                   </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额定电源电压：AC 220V/(50Hz～60Hz)；                                                             </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线阵列低音音箱</w:t>
            </w:r>
            <w:r>
              <w:rPr>
                <w:rFonts w:hint="eastAsia" w:ascii="宋体" w:hAnsi="宋体" w:cs="宋体"/>
                <w:i w:val="0"/>
                <w:iCs w:val="0"/>
                <w:color w:val="auto"/>
                <w:kern w:val="0"/>
                <w:sz w:val="20"/>
                <w:szCs w:val="20"/>
                <w:highlight w:val="none"/>
                <w:u w:val="none"/>
                <w:lang w:val="en-US" w:eastAsia="zh-CN" w:bidi="ar"/>
              </w:rPr>
              <w:t>（样品）</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2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单元组成：LF1x18""</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标称阻抗:8Ω</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额定功率:≥600W</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频率响应(+/-3dB):40Hz-1000Hz</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灵敏度:≥99dB</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最大声压级:≥129dB</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连接插座:2xSpeakonNL4</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线阵低音功放</w:t>
            </w:r>
            <w:r>
              <w:rPr>
                <w:rFonts w:hint="eastAsia" w:ascii="宋体" w:hAnsi="宋体" w:cs="宋体"/>
                <w:i w:val="0"/>
                <w:iCs w:val="0"/>
                <w:color w:val="auto"/>
                <w:kern w:val="0"/>
                <w:sz w:val="20"/>
                <w:szCs w:val="20"/>
                <w:highlight w:val="none"/>
                <w:u w:val="none"/>
                <w:lang w:val="en-US" w:eastAsia="zh-CN" w:bidi="ar"/>
              </w:rPr>
              <w:t>（样品）</w:t>
            </w:r>
          </w:p>
        </w:tc>
        <w:tc>
          <w:tcPr>
            <w:tcW w:w="2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1、额定功率：立体声：≥1300W×2/8Ω，1900W×2/4Ω，桥接：3800W/8Ω；</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2、频率响应：20Hz～20kHz(±0.5dB)；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3、输入阻抗：平衡20KΩ/不平衡10KΩ；</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4、输入灵敏度：20dB、23dB、26dB、29dB、32dB、35dB、38dB、41dB (八种可选）；</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6、通道隔离度：60dB；</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7、阻尼系数：≥300；</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8、转换速率：25V/US；</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9、谐波失真：＜0.01％；                         </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10、信噪比：≥100dB（A计权）；                                   </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11、额定电源电压：AC 220V/(50Hz～60Hz)；                                                                     </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超低音音箱</w:t>
            </w:r>
          </w:p>
        </w:tc>
        <w:tc>
          <w:tcPr>
            <w:tcW w:w="2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额定功率:≥650W,</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低频单元:1×18""</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标称阻抗:8Ω</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频响范围:35Hz-600Hz</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灵敏度:≥98dB(1W/1M)</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连续声压级:≥126dB(1W/1M)</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最大声压级:≥132dB(1W/1M)</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输入接口:2xNeutrikspeakonNL4</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超低音功放</w:t>
            </w:r>
          </w:p>
        </w:tc>
        <w:tc>
          <w:tcPr>
            <w:tcW w:w="2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额定功率：立体声：≥1300W×2/8Ω，1900W×2/4Ω，桥接：3800W/8Ω；</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频率响应：20Hz～20kHz(±0.5dB)；</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输入阻抗：平衡20KΩ/不平衡10KΩ；</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输入灵敏度：20dB、23dB、26dB、29dB、32dB、35dB、38dB、41dB (八种可选）；</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通道隔离度：60dB；</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阻尼系数：≥300；</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转换速率：25V/US；</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谐波失真：＜0.01％；                         </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信噪比：≥100dB（A计权）；                                   </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额定电源电压：AC 220V/(50Hz～60Hz)；                                                                    </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主</w:t>
            </w:r>
            <w:r>
              <w:rPr>
                <w:rFonts w:hint="eastAsia" w:ascii="宋体" w:hAnsi="宋体" w:eastAsia="宋体" w:cs="宋体"/>
                <w:i w:val="0"/>
                <w:iCs w:val="0"/>
                <w:color w:val="auto"/>
                <w:kern w:val="0"/>
                <w:sz w:val="20"/>
                <w:szCs w:val="20"/>
                <w:highlight w:val="none"/>
                <w:u w:val="none"/>
                <w:lang w:val="en-US" w:eastAsia="zh-CN" w:bidi="ar"/>
              </w:rPr>
              <w:t>音箱</w:t>
            </w:r>
          </w:p>
        </w:tc>
        <w:tc>
          <w:tcPr>
            <w:tcW w:w="2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 500W</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低频单元: 1×12″（75㎜）</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高频单元: 1×1.75″（44㎜）</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额定抗阻: 8Ω</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 48Hz-20000Hz</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灵 敏 度: ≥ 100dB(1W/1M)</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连续声压级:  ≥125dB(1W/1M)</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最大声压级: ≥ 131dB(1W/1M)</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覆盖范围: (H×V)90°×60°</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输入接口:2xNeutrik speakon NL4 </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主音箱</w:t>
            </w:r>
            <w:r>
              <w:rPr>
                <w:rFonts w:hint="eastAsia" w:ascii="宋体" w:hAnsi="宋体" w:eastAsia="宋体" w:cs="宋体"/>
                <w:i w:val="0"/>
                <w:iCs w:val="0"/>
                <w:color w:val="auto"/>
                <w:kern w:val="0"/>
                <w:sz w:val="20"/>
                <w:szCs w:val="20"/>
                <w:highlight w:val="none"/>
                <w:u w:val="none"/>
                <w:lang w:val="en-US" w:eastAsia="zh-CN" w:bidi="ar"/>
              </w:rPr>
              <w:t>功放</w:t>
            </w:r>
          </w:p>
        </w:tc>
        <w:tc>
          <w:tcPr>
            <w:tcW w:w="2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额定功率：立体声：≥800W×2/8Ω，1300W×2/4Ω，桥接：2600W/8Ω；</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频率响应：20Hz～20kHz(±0.5dB)；</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输入阻抗：平衡20KΩ/不平衡10KΩ；</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输入灵敏度：0.775V；</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通道隔离度：60dB；</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阻尼系数：≥300；</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转换速率：25V/US；</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谐波失真：＜0.01％；                         </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信噪比：≥100dB（A计权）；                                   </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额定电源电压：AC 220V/(50Hz～60Hz)；                                             </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返听音箱</w:t>
            </w:r>
          </w:p>
        </w:tc>
        <w:tc>
          <w:tcPr>
            <w:tcW w:w="2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额定功率:(AES)550W,(PEAK)2100W</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低频单元:1×12″（75㎜）</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高频单元:1×1.75″（44㎜）</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额定抗阻:8Ω</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频率响应:50Hz-20000Hz</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灵敏度:99dB(1W/1M)</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连续声压级:125dB(1W/1M)</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最大声压级:131dB(1W/1M)</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覆盖范围:(H×V)90°×60°</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输入接口:2xNeutrikspeakonNL4</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返听功放</w:t>
            </w:r>
          </w:p>
        </w:tc>
        <w:tc>
          <w:tcPr>
            <w:tcW w:w="26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额定功率：立体声：≥800W×2/8Ω，1300W×2/4Ω，桥接：2600W/8Ω；</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频率响应：20Hz～20kHz(±0.5dB)；</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输入阻抗：平衡20KΩ/不平衡10KΩ；</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输入灵敏度：0.775V；</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通道隔离度：60dB；</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阻尼系数：≥300；</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转换速率：25V/US；</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谐波失真：＜0.01％；                         </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信噪比：≥100dB（A计权）；                                   </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额定电源电压：AC 220V/(50Hz～60Hz)；                                                                     </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调音台</w:t>
            </w:r>
            <w:r>
              <w:rPr>
                <w:rFonts w:hint="eastAsia" w:ascii="宋体" w:hAnsi="宋体" w:cs="宋体"/>
                <w:i w:val="0"/>
                <w:iCs w:val="0"/>
                <w:color w:val="auto"/>
                <w:kern w:val="0"/>
                <w:sz w:val="20"/>
                <w:szCs w:val="20"/>
                <w:highlight w:val="none"/>
                <w:u w:val="none"/>
                <w:lang w:val="en-US" w:eastAsia="zh-CN" w:bidi="ar"/>
              </w:rPr>
              <w:t>（样品）</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27"/>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≥24路话筒/线路输入，2组立体声输入，独立的48V幻像电源;</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≥2路编组输出，2路主输出，2路辅助输出，1组立体声输出，1路效果输出;</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≥6路辅助输出，3段EQ、1段扫频；100Hz高通滤波器;</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内置MP3播放器带USB接口，内置数码效果器，耳机监听功能;</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线路增益：≥74dB，最大输入电平+34dBu</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话筒增益：≥80dB，最大输入电平+34dBu</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频率响应：20Hz~20KHz（+/-0.5dB)</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总谐波失真：≤0.003%(1KHz，14dBu)</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数字音频处理器</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≥16通道平衡输入音频通道</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≥6通道支持MIC输入</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每个MIC输入支持48V幻象供电</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≥16个平衡音频输出通道</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≥16通道独立的自适应反馈抑制器</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≥16通道自动混音</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ADCCS5368114dB动态ACCS4385114dB动态</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输入每通道：前级放大、噪声门、压缩器、16段参量均衡、延时器、自动混音台</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输出每通道：16段参量均衡、分频器、高低通滤波器、限幅器、延时器</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内置信号发生器：正弦波信号、粉红噪声、白噪声、</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开放RS-232、TCP/IP协议实现第三方控制</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有摄像跟踪代码输出，便于通过第三方中控实现摄像联动功能</w:t>
            </w:r>
          </w:p>
          <w:p>
            <w:pPr>
              <w:keepNext w:val="0"/>
              <w:keepLines w:val="0"/>
              <w:widowControl/>
              <w:numPr>
                <w:ilvl w:val="0"/>
                <w:numId w:val="28"/>
              </w:numPr>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≥支持32组场景预设功能，可通过TCP/IP、RS-232协议调用.</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反馈抑制器</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29"/>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输入通道：≥2路输入，电子平衡50KΩ，电平+20dBu</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输出通道：≥2路输出，电子平衡120Ω，电平+20dBu</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频率响应：20Hz~20KHz（+1dB~-4dB）</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谐波失真：≤0.01%(1KHz，4dBu)</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噪声电平：1.5mV</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采样频率：48KHz</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动态范围：&gt;109dB，A计权；&gt;106dB不计权；带宽22KHz</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交叉话音：典型值&gt;80dB</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5"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电源时序器</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1、工作电压：  220V 50Hz/60Hz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2、中控接口：  RS232</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3、时序通道：  8路独立控制的时序通道+2路辅助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4、延时时间：  默认2秒(0-999秒可调)</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5、电源输出：  总极限电流30A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6、a.在音频负载情况下，每路极限总电流都为13A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7、b.在纯电阻负载情况下，每路极限总电流都为13A</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无线手持话筒</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2、先进的红外线自动对频技术，.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3、射频范围：520-830MHz，调制方式：FM调频，可用带：每通道30宽MHz，频率稳定度：±0.005%；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9、发射机输出功率：10mW，杂散抑制：-60Db，供电：1.5Vx2，使用时间(碱性电池) 不少于8小时；</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无线领夹话筒</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3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采用UHF超高频段，采用最新数字技术，在60MHz频率带宽内，以300KHz信道间隔.提供≥200个信道选择</w:t>
            </w:r>
          </w:p>
          <w:p>
            <w:pPr>
              <w:keepNext w:val="0"/>
              <w:keepLines w:val="0"/>
              <w:widowControl/>
              <w:numPr>
                <w:ilvl w:val="0"/>
                <w:numId w:val="3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先进的红外线自动对频技术，</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3、射频范围：520-830MHz，调制方式：FM调频，可用带：每通道30宽MHz，频率稳定度：±0.005%；</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4、动态范围：＞95dB，峰值频偏：±45KHz，音频响应：50Hz-18KHz(±3dB)；</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5、综合信噪比：＞95dB，综合失真：＜0.3%；</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6、接收机方式：二次变频超外差，真分集接收；</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7、中频频率： 第一中频： 110MHZ，第二中频：10.7MHz；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8、灵敏度： 12dB(80dBS/N) ，静噪门限：0-40dB，杂散抑制：＞80dB；供电电压： DC12-16V(rated12V)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9、发射机输出功率：10mW，杂散抑制：-60Db，供电：1.5Vx2，使用时间(碱性电池) 不少于8小时；</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一拖四无线会议话筒</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采用锁相环回路合成调谐器（PLL） </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四组接收通道，支持多达16支话筒同时使用；  </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高清度LCD屏幕，全中文显示，能清晰显示各项性能参数；</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红外线数据自动同步功能（SYNC），预设10组互不干扰的模组频率，方便用户的使用； </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工作距离约60米。</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射频范围：   602-669MHz</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反射类别：   U段</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可用带宽：   每通道30MHz</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信道数目：   90信道，预设群组数15组；</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动态范围：   ＞105dB</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峰值频偏：  ±45KHz</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音频响应：   20Hz-18KHz(±1dB)</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综合信噪比：   ＞96dB</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综合失真：   ＜0.7%</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接收机参数：</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天线接口：   BNC座</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灵  敏 度：    6dB(60dBS/N)</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静噪门限：   0-40dB</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杂散抑制：   ＞80dB</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音频输出：   非平衡：+4dB(1.25V)/5KΩ</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       衡：    +10dB(2.5V)/600Ω</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供电电压：    DC12-16V(rated12V)</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电池使用时间：&gt;8小时  </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636" w:type="pct"/>
            <w:tcBorders>
              <w:top w:val="nil"/>
              <w:left w:val="single" w:color="000000" w:sz="8" w:space="0"/>
              <w:bottom w:val="single" w:color="000000" w:sz="8" w:space="0"/>
              <w:right w:val="single" w:color="000000" w:sz="8"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天线放大器系统</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特点：</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1、本接收机以链式连接可接4台U段无线麦克风接收机，具有级联功能；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2、为有源无线指向型，可双极化对数周期阵列；</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3、为补偿同轴电缆的信号损失，板载放大器提供给用户可选的3/10db增益；</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4、增益具备两个LED指示灯；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5、远程12V直流供电，由天线分配系统通过同轴电缆提供；</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6、天线安装有以下三种方式：安装在话筒支架上，采用旋转式转接器托架安装在墙壁上，悬挂在天花板上；能够抵御恶劣天气影响，适合室外使用。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7、载波频段： 470-952MHZ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8、电源输出： 提供4路12V DC电源输出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9、输入增益： &gt;2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10、输出增益： &gt;2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11、隔  离  度： ≥25dB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12、幅  度  差： ≤1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13、输入电压： 100-240V交流，50HZ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14、供电电压： 8V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15、输出电流： ≥500mA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16、标准阻抗： 50Ω</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17、连  接  口： BNC母头</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专业机柜</w:t>
            </w:r>
          </w:p>
        </w:tc>
        <w:tc>
          <w:tcPr>
            <w:tcW w:w="2676" w:type="pct"/>
            <w:tcBorders>
              <w:top w:val="single" w:color="000000" w:sz="8" w:space="0"/>
              <w:left w:val="single" w:color="000000" w:sz="8" w:space="0"/>
              <w:bottom w:val="single" w:color="000000" w:sz="8" w:space="0"/>
              <w:right w:val="single" w:color="000000" w:sz="8"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19英寸标准机柜,优质冷扎钢板制作，钢化玻璃门，42U</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音箱地插盒</w:t>
            </w:r>
          </w:p>
        </w:tc>
        <w:tc>
          <w:tcPr>
            <w:tcW w:w="2676" w:type="pct"/>
            <w:tcBorders>
              <w:top w:val="nil"/>
              <w:left w:val="single" w:color="000000" w:sz="8" w:space="0"/>
              <w:bottom w:val="single" w:color="000000" w:sz="8" w:space="0"/>
              <w:right w:val="single" w:color="000000" w:sz="8"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120型电源模块、网络模块，卡侬模块</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多媒体地插盒</w:t>
            </w:r>
          </w:p>
        </w:tc>
        <w:tc>
          <w:tcPr>
            <w:tcW w:w="2676" w:type="pct"/>
            <w:tcBorders>
              <w:top w:val="nil"/>
              <w:left w:val="single" w:color="000000" w:sz="8" w:space="0"/>
              <w:bottom w:val="single" w:color="000000" w:sz="8" w:space="0"/>
              <w:right w:val="single" w:color="000000" w:sz="8" w:space="0"/>
            </w:tcBorders>
            <w:noWrap w:val="0"/>
            <w:vAlign w:val="top"/>
          </w:tcPr>
          <w:p>
            <w:pPr>
              <w:keepNext w:val="0"/>
              <w:keepLines w:val="0"/>
              <w:widowControl/>
              <w:suppressLineNumbers w:val="0"/>
              <w:jc w:val="left"/>
              <w:textAlignment w:val="top"/>
              <w:rPr>
                <w:rFonts w:hint="default"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sz w:val="20"/>
                <w:szCs w:val="20"/>
                <w:highlight w:val="none"/>
                <w:u w:val="none"/>
                <w:lang w:val="en-US" w:eastAsia="zh-CN"/>
              </w:rPr>
              <w:t>HDMI模块/音频模块/电源模块/网络模块</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音箱线</w:t>
            </w:r>
          </w:p>
        </w:tc>
        <w:tc>
          <w:tcPr>
            <w:tcW w:w="2676" w:type="pct"/>
            <w:tcBorders>
              <w:top w:val="nil"/>
              <w:left w:val="single" w:color="000000" w:sz="8" w:space="0"/>
              <w:bottom w:val="single" w:color="000000" w:sz="8" w:space="0"/>
              <w:right w:val="single" w:color="000000" w:sz="8"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EVJV2*2.5</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音频线</w:t>
            </w:r>
          </w:p>
        </w:tc>
        <w:tc>
          <w:tcPr>
            <w:tcW w:w="2676" w:type="pct"/>
            <w:tcBorders>
              <w:top w:val="nil"/>
              <w:left w:val="single" w:color="000000" w:sz="8" w:space="0"/>
              <w:bottom w:val="single" w:color="000000" w:sz="8" w:space="0"/>
              <w:right w:val="single" w:color="000000" w:sz="8"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RVPE2*0.5</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天线同轴线</w:t>
            </w:r>
          </w:p>
        </w:tc>
        <w:tc>
          <w:tcPr>
            <w:tcW w:w="2676" w:type="pct"/>
            <w:tcBorders>
              <w:top w:val="nil"/>
              <w:left w:val="single" w:color="000000" w:sz="8" w:space="0"/>
              <w:bottom w:val="single" w:color="000000" w:sz="8" w:space="0"/>
              <w:right w:val="single" w:color="000000" w:sz="8"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SYV 50-5-1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线阵吊架</w:t>
            </w:r>
          </w:p>
        </w:tc>
        <w:tc>
          <w:tcPr>
            <w:tcW w:w="2676" w:type="pct"/>
            <w:tcBorders>
              <w:top w:val="nil"/>
              <w:left w:val="single" w:color="000000" w:sz="8" w:space="0"/>
              <w:bottom w:val="single" w:color="000000" w:sz="8" w:space="0"/>
              <w:right w:val="single" w:color="000000" w:sz="8"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包含：田字架1个，U型扣4个，连接杆4条。</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sz w:val="20"/>
                <w:szCs w:val="20"/>
                <w:highlight w:val="none"/>
                <w:u w:val="none"/>
                <w:lang w:val="en-US" w:eastAsia="zh-CN"/>
              </w:rPr>
              <w:t>线管</w:t>
            </w:r>
          </w:p>
        </w:tc>
        <w:tc>
          <w:tcPr>
            <w:tcW w:w="2676" w:type="pct"/>
            <w:tcBorders>
              <w:top w:val="nil"/>
              <w:left w:val="single" w:color="000000" w:sz="8" w:space="0"/>
              <w:bottom w:val="single" w:color="000000" w:sz="8" w:space="0"/>
              <w:right w:val="single" w:color="000000" w:sz="8"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JDG25线管</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300</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62"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63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安装调试</w:t>
            </w:r>
          </w:p>
        </w:tc>
        <w:tc>
          <w:tcPr>
            <w:tcW w:w="2676" w:type="pct"/>
            <w:tcBorders>
              <w:top w:val="nil"/>
              <w:left w:val="single" w:color="000000" w:sz="8" w:space="0"/>
              <w:bottom w:val="single" w:color="000000" w:sz="8" w:space="0"/>
              <w:right w:val="single" w:color="000000" w:sz="8"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线路铺设，设备安装调试等</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2"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r>
    </w:tbl>
    <w:p>
      <w:pPr>
        <w:jc w:val="both"/>
        <w:rPr>
          <w:rFonts w:hint="eastAsia"/>
          <w:b/>
          <w:color w:val="auto"/>
          <w:sz w:val="28"/>
          <w:szCs w:val="28"/>
          <w:highlight w:val="none"/>
          <w:lang w:val="en-US" w:eastAsia="zh-CN"/>
        </w:rPr>
      </w:pPr>
    </w:p>
    <w:p>
      <w:pPr>
        <w:jc w:val="both"/>
        <w:rPr>
          <w:rFonts w:hint="eastAsia"/>
          <w:b/>
          <w:color w:val="auto"/>
          <w:sz w:val="28"/>
          <w:szCs w:val="28"/>
          <w:highlight w:val="none"/>
          <w:lang w:val="en-US" w:eastAsia="zh-CN"/>
        </w:rPr>
      </w:pPr>
    </w:p>
    <w:p>
      <w:pPr>
        <w:jc w:val="both"/>
        <w:rPr>
          <w:color w:val="auto"/>
          <w:sz w:val="18"/>
          <w:szCs w:val="21"/>
          <w:highlight w:val="none"/>
        </w:rPr>
      </w:pPr>
      <w:r>
        <w:rPr>
          <w:rFonts w:hint="eastAsia"/>
          <w:b/>
          <w:color w:val="auto"/>
          <w:sz w:val="28"/>
          <w:szCs w:val="28"/>
          <w:highlight w:val="none"/>
          <w:lang w:val="en-US" w:eastAsia="zh-CN"/>
        </w:rPr>
        <w:t>9、</w:t>
      </w:r>
      <w:r>
        <w:rPr>
          <w:rFonts w:hint="eastAsia"/>
          <w:b/>
          <w:color w:val="auto"/>
          <w:sz w:val="28"/>
          <w:szCs w:val="28"/>
          <w:highlight w:val="none"/>
        </w:rPr>
        <w:t>夏衍第二小学舞蹈教室扩声设备项目采购需求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 xml:space="preserve">学校名称：夏衍第二小学   </w:t>
      </w:r>
      <w:r>
        <w:rPr>
          <w:rFonts w:hint="eastAsia" w:ascii="仿宋_GB2312" w:eastAsia="仿宋_GB2312"/>
          <w:color w:val="auto"/>
          <w:sz w:val="28"/>
          <w:szCs w:val="28"/>
          <w:highlight w:val="none"/>
          <w:lang w:val="en-US" w:eastAsia="zh-CN"/>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田宾祥</w:t>
      </w:r>
      <w:r>
        <w:rPr>
          <w:rFonts w:hint="eastAsia" w:ascii="仿宋_GB2312" w:eastAsia="仿宋_GB2312"/>
          <w:color w:val="auto"/>
          <w:sz w:val="28"/>
          <w:szCs w:val="28"/>
          <w:highlight w:val="none"/>
        </w:rPr>
        <w:t xml:space="preserve">  手机：</w:t>
      </w:r>
      <w:r>
        <w:rPr>
          <w:rFonts w:hint="eastAsia" w:ascii="仿宋_GB2312" w:eastAsia="仿宋_GB2312"/>
          <w:color w:val="auto"/>
          <w:sz w:val="28"/>
          <w:szCs w:val="28"/>
          <w:highlight w:val="none"/>
          <w:lang w:val="en-US" w:eastAsia="zh-CN"/>
        </w:rPr>
        <w:t>13675887321</w:t>
      </w:r>
      <w:r>
        <w:rPr>
          <w:rFonts w:hint="eastAsia" w:ascii="仿宋_GB2312" w:eastAsia="仿宋_GB2312"/>
          <w:color w:val="auto"/>
          <w:sz w:val="28"/>
          <w:szCs w:val="28"/>
          <w:highlight w:val="none"/>
        </w:rPr>
        <w:t xml:space="preserve">     学校地址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元宝塘南巷1号</w:t>
      </w:r>
    </w:p>
    <w:p>
      <w:pPr>
        <w:rPr>
          <w:color w:val="auto"/>
          <w:highlight w:val="none"/>
        </w:rPr>
      </w:pPr>
      <w:r>
        <w:rPr>
          <w:rFonts w:hint="eastAsia" w:ascii="仿宋" w:hAnsi="仿宋" w:eastAsia="仿宋"/>
          <w:color w:val="auto"/>
          <w:sz w:val="28"/>
          <w:szCs w:val="28"/>
          <w:highlight w:val="none"/>
        </w:rPr>
        <w:t>项目简介</w:t>
      </w:r>
      <w:r>
        <w:rPr>
          <w:rFonts w:hint="eastAsia" w:ascii="仿宋_GB2312" w:eastAsia="仿宋_GB2312"/>
          <w:color w:val="auto"/>
          <w:sz w:val="28"/>
          <w:szCs w:val="28"/>
          <w:highlight w:val="none"/>
        </w:rPr>
        <w:t xml:space="preserve">：舞蹈教室扩声设备  </w:t>
      </w:r>
      <w:r>
        <w:rPr>
          <w:rFonts w:hint="eastAsia" w:ascii="仿宋_GB2312" w:eastAsia="仿宋_GB2312"/>
          <w:color w:val="auto"/>
          <w:sz w:val="28"/>
          <w:szCs w:val="28"/>
          <w:highlight w:val="none"/>
          <w:lang w:val="en-US" w:eastAsia="zh-CN"/>
        </w:rPr>
        <w:t xml:space="preserve">          </w:t>
      </w:r>
      <w:r>
        <w:rPr>
          <w:rFonts w:hint="eastAsia" w:ascii="仿宋" w:hAnsi="仿宋" w:eastAsia="仿宋"/>
          <w:color w:val="auto"/>
          <w:sz w:val="28"/>
          <w:szCs w:val="28"/>
          <w:highlight w:val="none"/>
        </w:rPr>
        <w:t>预算金额：2.0万元</w:t>
      </w:r>
    </w:p>
    <w:tbl>
      <w:tblPr>
        <w:tblStyle w:val="63"/>
        <w:tblW w:w="4999" w:type="pct"/>
        <w:tblInd w:w="0" w:type="dxa"/>
        <w:tblLayout w:type="autofit"/>
        <w:tblCellMar>
          <w:top w:w="0" w:type="dxa"/>
          <w:left w:w="108" w:type="dxa"/>
          <w:bottom w:w="0" w:type="dxa"/>
          <w:right w:w="108" w:type="dxa"/>
        </w:tblCellMar>
      </w:tblPr>
      <w:tblGrid>
        <w:gridCol w:w="795"/>
        <w:gridCol w:w="2106"/>
        <w:gridCol w:w="4793"/>
        <w:gridCol w:w="795"/>
        <w:gridCol w:w="795"/>
      </w:tblGrid>
      <w:tr>
        <w:tblPrEx>
          <w:tblCellMar>
            <w:top w:w="0" w:type="dxa"/>
            <w:left w:w="108" w:type="dxa"/>
            <w:bottom w:w="0" w:type="dxa"/>
            <w:right w:w="108" w:type="dxa"/>
          </w:tblCellMar>
        </w:tblPrEx>
        <w:trPr>
          <w:trHeight w:val="389"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tcPr>
          <w:p>
            <w:pPr>
              <w:widowControl/>
              <w:jc w:val="center"/>
              <w:textAlignment w:val="top"/>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序号</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tcPr>
          <w:p>
            <w:pPr>
              <w:widowControl/>
              <w:jc w:val="center"/>
              <w:textAlignment w:val="top"/>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设备品名</w:t>
            </w:r>
          </w:p>
        </w:tc>
        <w:tc>
          <w:tcPr>
            <w:tcW w:w="2645" w:type="pct"/>
            <w:tcBorders>
              <w:top w:val="single" w:color="000000" w:sz="8" w:space="0"/>
              <w:left w:val="single" w:color="000000" w:sz="8" w:space="0"/>
              <w:bottom w:val="single" w:color="000000" w:sz="8" w:space="0"/>
              <w:right w:val="single" w:color="000000" w:sz="8" w:space="0"/>
            </w:tcBorders>
            <w:shd w:val="clear" w:color="auto" w:fill="auto"/>
            <w:noWrap/>
          </w:tcPr>
          <w:p>
            <w:pPr>
              <w:widowControl/>
              <w:jc w:val="center"/>
              <w:textAlignment w:val="top"/>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技术参数</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tcPr>
          <w:p>
            <w:pPr>
              <w:widowControl/>
              <w:jc w:val="center"/>
              <w:textAlignment w:val="top"/>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数量</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tcPr>
          <w:p>
            <w:pPr>
              <w:widowControl/>
              <w:jc w:val="center"/>
              <w:textAlignment w:val="top"/>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单位</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音箱</w:t>
            </w:r>
          </w:p>
        </w:tc>
        <w:tc>
          <w:tcPr>
            <w:tcW w:w="26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1、额定阻抗：8Ω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2、额定功率：≥3</w:t>
            </w:r>
            <w:r>
              <w:rPr>
                <w:rFonts w:hint="eastAsia" w:ascii="宋体" w:hAnsi="宋体" w:eastAsia="宋体" w:cs="宋体"/>
                <w:color w:val="auto"/>
                <w:kern w:val="0"/>
                <w:szCs w:val="21"/>
                <w:highlight w:val="none"/>
                <w:lang w:val="en-US" w:eastAsia="zh-CN" w:bidi="ar"/>
              </w:rPr>
              <w:t>0</w:t>
            </w:r>
            <w:r>
              <w:rPr>
                <w:rFonts w:hint="eastAsia" w:ascii="宋体" w:hAnsi="宋体" w:eastAsia="宋体" w:cs="宋体"/>
                <w:color w:val="auto"/>
                <w:kern w:val="0"/>
                <w:szCs w:val="21"/>
                <w:highlight w:val="none"/>
                <w:lang w:bidi="ar"/>
              </w:rPr>
              <w:t>0W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3、最大功率：≥1</w:t>
            </w:r>
            <w:r>
              <w:rPr>
                <w:rFonts w:hint="eastAsia" w:ascii="宋体" w:hAnsi="宋体" w:eastAsia="宋体" w:cs="宋体"/>
                <w:color w:val="auto"/>
                <w:kern w:val="0"/>
                <w:szCs w:val="21"/>
                <w:highlight w:val="none"/>
                <w:lang w:val="en-US" w:eastAsia="zh-CN" w:bidi="ar"/>
              </w:rPr>
              <w:t>2</w:t>
            </w:r>
            <w:r>
              <w:rPr>
                <w:rFonts w:hint="eastAsia" w:ascii="宋体" w:hAnsi="宋体" w:eastAsia="宋体" w:cs="宋体"/>
                <w:color w:val="auto"/>
                <w:kern w:val="0"/>
                <w:szCs w:val="21"/>
                <w:highlight w:val="none"/>
                <w:lang w:bidi="ar"/>
              </w:rPr>
              <w:t>00W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4、灵敏度：≥9</w:t>
            </w:r>
            <w:r>
              <w:rPr>
                <w:rFonts w:hint="eastAsia" w:ascii="宋体" w:hAnsi="宋体" w:eastAsia="宋体" w:cs="宋体"/>
                <w:color w:val="auto"/>
                <w:kern w:val="0"/>
                <w:szCs w:val="21"/>
                <w:highlight w:val="none"/>
                <w:lang w:val="en-US" w:eastAsia="zh-CN" w:bidi="ar"/>
              </w:rPr>
              <w:t>7</w:t>
            </w:r>
            <w:r>
              <w:rPr>
                <w:rFonts w:hint="eastAsia" w:ascii="宋体" w:hAnsi="宋体" w:eastAsia="宋体" w:cs="宋体"/>
                <w:color w:val="auto"/>
                <w:kern w:val="0"/>
                <w:szCs w:val="21"/>
                <w:highlight w:val="none"/>
                <w:lang w:bidi="ar"/>
              </w:rPr>
              <w:t>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5、连续声压级：≥12</w:t>
            </w:r>
            <w:r>
              <w:rPr>
                <w:rFonts w:hint="eastAsia" w:ascii="宋体" w:hAnsi="宋体" w:eastAsia="宋体" w:cs="宋体"/>
                <w:color w:val="auto"/>
                <w:kern w:val="0"/>
                <w:szCs w:val="21"/>
                <w:highlight w:val="none"/>
                <w:lang w:val="en-US" w:eastAsia="zh-CN" w:bidi="ar"/>
              </w:rPr>
              <w:t>2</w:t>
            </w:r>
            <w:r>
              <w:rPr>
                <w:rFonts w:hint="eastAsia" w:ascii="宋体" w:hAnsi="宋体" w:eastAsia="宋体" w:cs="宋体"/>
                <w:color w:val="auto"/>
                <w:kern w:val="0"/>
                <w:szCs w:val="21"/>
                <w:highlight w:val="none"/>
                <w:lang w:bidi="ar"/>
              </w:rPr>
              <w:t>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6、最大声压级：≥12</w:t>
            </w:r>
            <w:r>
              <w:rPr>
                <w:rFonts w:hint="eastAsia" w:ascii="宋体" w:hAnsi="宋体" w:eastAsia="宋体" w:cs="宋体"/>
                <w:color w:val="auto"/>
                <w:kern w:val="0"/>
                <w:szCs w:val="21"/>
                <w:highlight w:val="none"/>
                <w:lang w:val="en-US" w:eastAsia="zh-CN" w:bidi="ar"/>
              </w:rPr>
              <w:t>8</w:t>
            </w:r>
            <w:r>
              <w:rPr>
                <w:rFonts w:hint="eastAsia" w:ascii="宋体" w:hAnsi="宋体" w:eastAsia="宋体" w:cs="宋体"/>
                <w:color w:val="auto"/>
                <w:kern w:val="0"/>
                <w:szCs w:val="21"/>
                <w:highlight w:val="none"/>
                <w:lang w:bidi="ar"/>
              </w:rPr>
              <w:t>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7、频率范围：</w:t>
            </w:r>
            <w:r>
              <w:rPr>
                <w:rFonts w:hint="eastAsia" w:ascii="宋体" w:hAnsi="宋体" w:eastAsia="宋体" w:cs="宋体"/>
                <w:color w:val="auto"/>
                <w:kern w:val="0"/>
                <w:szCs w:val="21"/>
                <w:highlight w:val="none"/>
                <w:lang w:val="en-US" w:eastAsia="zh-CN" w:bidi="ar"/>
              </w:rPr>
              <w:t>60</w:t>
            </w:r>
            <w:r>
              <w:rPr>
                <w:rFonts w:hint="eastAsia" w:ascii="宋体" w:hAnsi="宋体" w:eastAsia="宋体" w:cs="宋体"/>
                <w:color w:val="auto"/>
                <w:kern w:val="0"/>
                <w:szCs w:val="21"/>
                <w:highlight w:val="none"/>
                <w:lang w:bidi="ar"/>
              </w:rPr>
              <w:t>Hz-20000Hz</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8、低音扬声器：≥1×10″</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9、高音扬声器：≥1×1″</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10、覆盖角度（H×V）：≥90°×60°</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11、输入接口：NL4MP×2</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只</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功放</w:t>
            </w:r>
          </w:p>
        </w:tc>
        <w:tc>
          <w:tcPr>
            <w:tcW w:w="26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1、额定功率(RMSTHD=1%,1kHz,典型值)：≥8Ω2*500W，4Ω2*750W，2Ω2*1125W，桥接8Ω1*1500W，4Ω1*2250W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2、输入灵敏度：0.775V和32dB可选择；</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3、THD+N：典型值：0.05%(10%额定输出功率，典型值，8Ω)；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4、频率响应：典型值：±0.2dB(10%额定输出功率，20Hz-20kHz，8Ω)；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5、输入阻抗：20kΩ(平衡)，10kΩ(非平衡)；</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6、阻尼系数：典型值：1000(20Hz-200Hz,8Ω)；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7、信噪比：≥100dB(A计权，20Hz-20kHz)；</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8、电源要求：100-240VAC(±10%)50-60Hz；</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低音炮</w:t>
            </w:r>
          </w:p>
        </w:tc>
        <w:tc>
          <w:tcPr>
            <w:tcW w:w="26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1、额定功率:≥650W</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2、低频单元:1×18""</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3、标称阻抗:8Ω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4、频响范围:35Hz-600Hz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5、灵敏度:≥98dB(1W/1M)</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6、连续声压级:≥126dB(1W/1M)</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7、最大声压级:≥132dB(1W/1M)</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8、输入接口:2xNeutrikspeakonNL4</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只</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功放</w:t>
            </w:r>
          </w:p>
        </w:tc>
        <w:tc>
          <w:tcPr>
            <w:tcW w:w="26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1、额定功率：立体声：≥1300W×2/8Ω，1900W×2/4Ω，桥接：3800W/8Ω；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2、频率响应：20Hz～20kHz(±0.5dB)；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3、输入阻抗：平衡20KΩ/不平衡10KΩ；</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4、通道隔离度：60dB；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5、阻尼系数：≥300；</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7、转换速率：25V/US；</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 xml:space="preserve">8、谐波失真：＜0.01％；                         </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 xml:space="preserve">9、信噪比：≥100dB（A计权）；                                   </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10、额定电源电压：AC 220V/(50Hz～60Hz)；                                                                     </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效果器</w:t>
            </w:r>
          </w:p>
        </w:tc>
        <w:tc>
          <w:tcPr>
            <w:tcW w:w="26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1、立体声混响效果</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2、≥3路话筒输入，话筒通道具有低音激励功能；</w:t>
            </w:r>
          </w:p>
          <w:p>
            <w:pPr>
              <w:widowControl/>
              <w:jc w:val="left"/>
              <w:textAlignment w:val="center"/>
              <w:rPr>
                <w:rFonts w:hint="eastAsia" w:ascii="宋体" w:hAnsi="宋体" w:eastAsia="宋体" w:cs="宋体"/>
                <w:color w:val="auto"/>
                <w:kern w:val="0"/>
                <w:sz w:val="22"/>
                <w:szCs w:val="22"/>
                <w:highlight w:val="none"/>
                <w:lang w:eastAsia="zh-CN" w:bidi="ar"/>
                <w14:shadow w14:blurRad="38100" w14:dist="19050" w14:dir="2700000" w14:sx="100000" w14:sy="100000" w14:kx="0" w14:ky="0" w14:algn="tl">
                  <w14:schemeClr w14:val="dk1">
                    <w14:alpha w14:val="60000"/>
                  </w14:schemeClr>
                </w14:shadow>
              </w:rPr>
            </w:pPr>
            <w:r>
              <w:rPr>
                <w:rFonts w:hint="eastAsia" w:ascii="宋体" w:hAnsi="宋体" w:eastAsia="宋体" w:cs="宋体"/>
                <w:color w:val="auto"/>
                <w:kern w:val="0"/>
                <w:szCs w:val="21"/>
                <w:highlight w:val="none"/>
                <w:lang w:bidi="ar"/>
              </w:rPr>
              <w:t>3、话筒通道采用≥15段高精度PEQ处理；</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4、≥2组立体声线路输入；</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5、≥独立5.1通道输出，每通道均有EQ、压限功能；</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6、支持PC端及串口RS232控制；</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8、液晶显示屏；</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9、设备可储存预设≥16种效果模式；</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一拖二无线手持话筒</w:t>
            </w:r>
          </w:p>
        </w:tc>
        <w:tc>
          <w:tcPr>
            <w:tcW w:w="26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1、采用UHF超高频段，采用最新数字技术，在60MHz频率带宽内，以300KHz信道间隔.提供≥200个信道选择</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2、射频范围：520-830MHz，调制方式：FM调频，可用带：每通道30宽MHz，频率稳定度：±0.005%；</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3、动态范围：＞95dB，峰值频偏：±45KHz，音频响应：50Hz-18KHz(±3dB)；</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4、综合信噪比：＞95dB，综合失真：＜0.3%；</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5、接收机方式：二次变频超外差，真分集接收；</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 xml:space="preserve">6、中频频率： 第一中频： 110MHZ，第二中频：10.7MHz；  </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7、灵敏度： 12dB(80dBS/N) ，静噪门限：0-40dB，杂散抑制：＞80dB；供电电压： DC12-16V(rated12V) ；</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8、发射机输出功率：10mW，杂散抑制：-60Db，供电：1.5Vx2，使用时间(碱性电池) 不少于8小时；</w:t>
            </w:r>
          </w:p>
        </w:tc>
        <w:tc>
          <w:tcPr>
            <w:tcW w:w="49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49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套</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7</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电源时序器</w:t>
            </w:r>
          </w:p>
        </w:tc>
        <w:tc>
          <w:tcPr>
            <w:tcW w:w="26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1.工作电压：  220V 50Hz/60Hz</w:t>
            </w:r>
          </w:p>
          <w:p>
            <w:pPr>
              <w:widowControl/>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2.时序通道： ≥8路独立控制的时序通道</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3.电源输出：  ≥总极限电流10A</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台</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8</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机柜</w:t>
            </w:r>
          </w:p>
        </w:tc>
        <w:tc>
          <w:tcPr>
            <w:tcW w:w="2645" w:type="pct"/>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19英寸标准机柜,优质冷扎钢板制作，钢化玻璃门，22U</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套</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音箱线</w:t>
            </w:r>
          </w:p>
        </w:tc>
        <w:tc>
          <w:tcPr>
            <w:tcW w:w="2645"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EVJV2*2.5</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100</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米</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10</w:t>
            </w:r>
          </w:p>
        </w:tc>
        <w:tc>
          <w:tcPr>
            <w:tcW w:w="8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音频线</w:t>
            </w:r>
          </w:p>
        </w:tc>
        <w:tc>
          <w:tcPr>
            <w:tcW w:w="2645"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RVPE2*0.5</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30</w:t>
            </w:r>
          </w:p>
        </w:tc>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米</w:t>
            </w:r>
          </w:p>
        </w:tc>
      </w:tr>
      <w:tr>
        <w:tblPrEx>
          <w:tblCellMar>
            <w:top w:w="0" w:type="dxa"/>
            <w:left w:w="108" w:type="dxa"/>
            <w:bottom w:w="0" w:type="dxa"/>
            <w:right w:w="108" w:type="dxa"/>
          </w:tblCellMar>
        </w:tblPrEx>
        <w:trPr>
          <w:trHeight w:val="600" w:hRule="atLeast"/>
        </w:trPr>
        <w:tc>
          <w:tcPr>
            <w:tcW w:w="4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11</w:t>
            </w:r>
          </w:p>
        </w:tc>
        <w:tc>
          <w:tcPr>
            <w:tcW w:w="878"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安装调试</w:t>
            </w:r>
          </w:p>
        </w:tc>
        <w:tc>
          <w:tcPr>
            <w:tcW w:w="2645"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线路铺设，设备安装调试等</w:t>
            </w:r>
          </w:p>
        </w:tc>
        <w:tc>
          <w:tcPr>
            <w:tcW w:w="49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49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项</w:t>
            </w:r>
          </w:p>
        </w:tc>
      </w:tr>
    </w:tbl>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jc w:val="both"/>
        <w:rPr>
          <w:rFonts w:hint="eastAsia"/>
          <w:color w:val="auto"/>
          <w:sz w:val="28"/>
          <w:szCs w:val="28"/>
          <w:highlight w:val="none"/>
          <w:lang w:val="en-US" w:eastAsia="zh-CN"/>
        </w:rPr>
      </w:pPr>
    </w:p>
    <w:p>
      <w:pPr>
        <w:pStyle w:val="2"/>
        <w:ind w:left="0" w:leftChars="0" w:firstLine="0" w:firstLineChars="0"/>
        <w:rPr>
          <w:rFonts w:hint="eastAsia"/>
          <w:color w:val="auto"/>
          <w:highlight w:val="none"/>
          <w:lang w:val="en-US" w:eastAsia="zh-CN"/>
        </w:rPr>
      </w:pPr>
    </w:p>
    <w:p>
      <w:pPr>
        <w:jc w:val="both"/>
        <w:rPr>
          <w:rFonts w:hint="eastAsia"/>
          <w:b/>
          <w:bCs/>
          <w:color w:val="auto"/>
          <w:sz w:val="28"/>
          <w:szCs w:val="28"/>
          <w:highlight w:val="none"/>
        </w:rPr>
      </w:pPr>
      <w:r>
        <w:rPr>
          <w:rFonts w:hint="eastAsia"/>
          <w:b/>
          <w:bCs/>
          <w:color w:val="auto"/>
          <w:sz w:val="28"/>
          <w:szCs w:val="28"/>
          <w:highlight w:val="none"/>
          <w:lang w:val="en-US" w:eastAsia="zh-CN"/>
        </w:rPr>
        <w:t>10、</w:t>
      </w:r>
      <w:r>
        <w:rPr>
          <w:rFonts w:hint="eastAsia"/>
          <w:b/>
          <w:bCs/>
          <w:color w:val="auto"/>
          <w:sz w:val="28"/>
          <w:szCs w:val="28"/>
          <w:highlight w:val="none"/>
        </w:rPr>
        <w:t>新城实小音乐组设备采购需求预算</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学校名称：杭州市钱江新城实验小学 </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联系人：蒋秦明 手机:13857152751 学校地址：太平门直街599号</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项目简介：三思楼四楼音乐教室和一德楼三楼音乐  金额：19000元</w:t>
      </w:r>
    </w:p>
    <w:tbl>
      <w:tblPr>
        <w:tblStyle w:val="63"/>
        <w:tblW w:w="501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2274"/>
        <w:gridCol w:w="4767"/>
        <w:gridCol w:w="750"/>
        <w:gridCol w:w="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401"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20"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2559" w:type="pct"/>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参数</w:t>
            </w:r>
          </w:p>
        </w:tc>
        <w:tc>
          <w:tcPr>
            <w:tcW w:w="402"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16" w:type="pct"/>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3" w:hRule="atLeast"/>
        </w:trPr>
        <w:tc>
          <w:tcPr>
            <w:tcW w:w="401" w:type="pct"/>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20" w:type="pct"/>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音响</w:t>
            </w:r>
          </w:p>
        </w:tc>
        <w:tc>
          <w:tcPr>
            <w:tcW w:w="2559" w:type="pct"/>
          </w:tcPr>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1、额定阻抗：8Ω</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2、额定功率：150W</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3、最大功率：600W</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4、特性灵敏度：94dB</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5、连续声压级：112dB</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6、最大声压级：122dB</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7、额定频率范围：55～20000Hz</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8、中低音扬声器：LF：10"×1</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9、高音扬声器：HF：1.35"×1</w:t>
            </w:r>
          </w:p>
          <w:p>
            <w:pPr>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10、覆盖角度（H×V）：90°×60°</w:t>
            </w:r>
          </w:p>
        </w:tc>
        <w:tc>
          <w:tcPr>
            <w:tcW w:w="402" w:type="pct"/>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6" w:type="pct"/>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5" w:hRule="atLeast"/>
        </w:trPr>
        <w:tc>
          <w:tcPr>
            <w:tcW w:w="401" w:type="pct"/>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20" w:type="pct"/>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功率放大器</w:t>
            </w:r>
          </w:p>
        </w:tc>
        <w:tc>
          <w:tcPr>
            <w:tcW w:w="2559" w:type="pct"/>
          </w:tcPr>
          <w:p>
            <w:pPr>
              <w:jc w:val="left"/>
              <w:rPr>
                <w:rFonts w:hint="eastAsia" w:ascii="宋体" w:hAnsi="宋体" w:eastAsia="宋体" w:cs="宋体"/>
                <w:color w:val="auto"/>
                <w:sz w:val="21"/>
                <w:szCs w:val="21"/>
                <w:highlight w:val="none"/>
              </w:rPr>
            </w:pP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额定功率：2×280W/8Ω，2×430W/4Ω，1×860W/8Ω</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频率响应：20Hz～20kHz +1,-3dB；</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输入灵敏度：0dBu（0.775V）；</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输入阻抗：平衡20kΩ，非平衡10kΩ；</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总谐波失真(1/10额定功率，1KHz)：≤0.1%；</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信噪比(A计权)：≥100dB；</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最大功率消耗：1600W；</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电压适应范围：AC110-240V，50Hz/60Hz                           </w:t>
            </w:r>
          </w:p>
        </w:tc>
        <w:tc>
          <w:tcPr>
            <w:tcW w:w="402" w:type="pct"/>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6" w:type="pct"/>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3" w:hRule="atLeast"/>
        </w:trPr>
        <w:tc>
          <w:tcPr>
            <w:tcW w:w="401" w:type="pct"/>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220" w:type="pct"/>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无线话筒（一拖二手持）</w:t>
            </w:r>
          </w:p>
        </w:tc>
        <w:tc>
          <w:tcPr>
            <w:tcW w:w="2559" w:type="pct"/>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1、载波频段: UHF530-690.000MHZ</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2、单机频带宽度 :50 MHz </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3、单机频道数量：200个</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4、频率间隔：25KHz</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5、音频灵敏度: -48±3dB</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6、综合S/N比 : &gt;100dB(A)</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7、指向性频响曲线：300-2000Hz</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8、综合T.H.D. :&lt;0.5%@1kHz </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9、频率响应 : 65Hz-15kHz  </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10、天线：50Ω/TNC，支持天线环路输出</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11、发射器拾音头：动圈式</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12、发射器供电方式：两节AA电池</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13、电池寿命：约8小时（发射器功率为高功率）</w:t>
            </w:r>
          </w:p>
        </w:tc>
        <w:tc>
          <w:tcPr>
            <w:tcW w:w="402" w:type="pct"/>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416" w:type="pct"/>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401" w:type="pct"/>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220" w:type="pct"/>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安装费</w:t>
            </w:r>
          </w:p>
        </w:tc>
        <w:tc>
          <w:tcPr>
            <w:tcW w:w="2559" w:type="pct"/>
          </w:tcPr>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安装调试</w:t>
            </w:r>
          </w:p>
        </w:tc>
        <w:tc>
          <w:tcPr>
            <w:tcW w:w="402" w:type="pct"/>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416" w:type="pct"/>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r>
    </w:tbl>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pStyle w:val="2"/>
        <w:ind w:left="0" w:leftChars="0" w:firstLine="0" w:firstLineChars="0"/>
        <w:rPr>
          <w:rFonts w:hint="eastAsia"/>
          <w:color w:val="auto"/>
          <w:highlight w:val="none"/>
          <w:lang w:val="en-US" w:eastAsia="zh-CN"/>
        </w:rPr>
      </w:pPr>
    </w:p>
    <w:p>
      <w:pPr>
        <w:jc w:val="both"/>
        <w:rPr>
          <w:color w:val="auto"/>
          <w:highlight w:val="none"/>
        </w:rPr>
      </w:pPr>
      <w:r>
        <w:rPr>
          <w:rFonts w:hint="eastAsia" w:eastAsia="宋体" w:cs="Times New Roman"/>
          <w:b/>
          <w:color w:val="auto"/>
          <w:sz w:val="28"/>
          <w:szCs w:val="28"/>
          <w:highlight w:val="none"/>
          <w:lang w:val="en-US" w:eastAsia="zh-CN"/>
        </w:rPr>
        <w:t>11、</w:t>
      </w:r>
      <w:r>
        <w:rPr>
          <w:rFonts w:hint="eastAsia"/>
          <w:b/>
          <w:color w:val="auto"/>
          <w:sz w:val="28"/>
          <w:szCs w:val="28"/>
          <w:highlight w:val="none"/>
        </w:rPr>
        <w:t>杭州市</w:t>
      </w:r>
      <w:r>
        <w:rPr>
          <w:rFonts w:hint="eastAsia"/>
          <w:b/>
          <w:color w:val="auto"/>
          <w:sz w:val="28"/>
          <w:szCs w:val="28"/>
          <w:highlight w:val="none"/>
          <w:lang w:val="en-US" w:eastAsia="zh-CN"/>
        </w:rPr>
        <w:t>娃哈哈新建校多功能厅舞台设备</w:t>
      </w:r>
      <w:r>
        <w:rPr>
          <w:rFonts w:hint="eastAsia"/>
          <w:b/>
          <w:color w:val="auto"/>
          <w:sz w:val="28"/>
          <w:szCs w:val="28"/>
          <w:highlight w:val="none"/>
        </w:rPr>
        <w:t>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学校名称：杭州市</w:t>
      </w:r>
      <w:r>
        <w:rPr>
          <w:rFonts w:hint="eastAsia" w:ascii="仿宋_GB2312" w:eastAsia="仿宋_GB2312"/>
          <w:color w:val="auto"/>
          <w:sz w:val="28"/>
          <w:szCs w:val="28"/>
          <w:highlight w:val="none"/>
          <w:lang w:val="en-US" w:eastAsia="zh-CN"/>
        </w:rPr>
        <w:t>娃哈哈新建校</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明远未来小学</w:t>
      </w:r>
      <w:r>
        <w:rPr>
          <w:rFonts w:hint="eastAsia" w:ascii="仿宋_GB2312" w:eastAsia="仿宋_GB2312"/>
          <w:color w:val="auto"/>
          <w:sz w:val="28"/>
          <w:szCs w:val="28"/>
          <w:highlight w:val="none"/>
        </w:rPr>
        <w:t xml:space="preserve">）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马益彬</w:t>
      </w:r>
      <w:r>
        <w:rPr>
          <w:rFonts w:hint="eastAsia" w:ascii="仿宋_GB2312" w:eastAsia="仿宋_GB2312"/>
          <w:color w:val="auto"/>
          <w:sz w:val="28"/>
          <w:szCs w:val="28"/>
          <w:highlight w:val="none"/>
        </w:rPr>
        <w:t xml:space="preserve">    手机：</w:t>
      </w:r>
      <w:r>
        <w:rPr>
          <w:rFonts w:hint="eastAsia" w:ascii="仿宋_GB2312" w:eastAsia="仿宋_GB2312"/>
          <w:color w:val="auto"/>
          <w:sz w:val="28"/>
          <w:szCs w:val="28"/>
          <w:highlight w:val="none"/>
          <w:lang w:val="en-US" w:eastAsia="zh-CN"/>
        </w:rPr>
        <w:t>18767189319</w:t>
      </w:r>
      <w:r>
        <w:rPr>
          <w:rFonts w:hint="eastAsia" w:ascii="仿宋_GB2312" w:eastAsia="仿宋_GB2312"/>
          <w:color w:val="auto"/>
          <w:sz w:val="28"/>
          <w:szCs w:val="28"/>
          <w:highlight w:val="none"/>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学校地址：上城区</w:t>
      </w:r>
      <w:r>
        <w:rPr>
          <w:rFonts w:hint="eastAsia" w:ascii="仿宋_GB2312" w:eastAsia="仿宋_GB2312"/>
          <w:color w:val="auto"/>
          <w:sz w:val="28"/>
          <w:szCs w:val="28"/>
          <w:highlight w:val="none"/>
          <w:lang w:val="en-US" w:eastAsia="zh-CN"/>
        </w:rPr>
        <w:t>渡口路107号</w:t>
      </w:r>
    </w:p>
    <w:p>
      <w:pPr>
        <w:rPr>
          <w:rFonts w:ascii="仿宋" w:hAnsi="仿宋" w:eastAsia="仿宋"/>
          <w:color w:val="auto"/>
          <w:sz w:val="28"/>
          <w:szCs w:val="28"/>
          <w:highlight w:val="none"/>
        </w:rPr>
      </w:pPr>
      <w:r>
        <w:rPr>
          <w:rFonts w:hint="eastAsia" w:ascii="仿宋" w:hAnsi="仿宋" w:eastAsia="仿宋"/>
          <w:color w:val="auto"/>
          <w:sz w:val="28"/>
          <w:szCs w:val="28"/>
          <w:highlight w:val="none"/>
        </w:rPr>
        <w:t>项目简介：</w:t>
      </w:r>
      <w:r>
        <w:rPr>
          <w:rFonts w:hint="eastAsia" w:ascii="仿宋_GB2312" w:eastAsia="仿宋_GB2312"/>
          <w:color w:val="auto"/>
          <w:sz w:val="28"/>
          <w:szCs w:val="28"/>
          <w:highlight w:val="none"/>
          <w:lang w:val="en-US" w:eastAsia="zh-CN"/>
        </w:rPr>
        <w:t>多功能厅舞台设备</w:t>
      </w:r>
      <w:r>
        <w:rPr>
          <w:rFonts w:hint="eastAsia" w:ascii="仿宋_GB2312" w:eastAsia="仿宋_GB2312"/>
          <w:color w:val="auto"/>
          <w:sz w:val="28"/>
          <w:szCs w:val="28"/>
          <w:highlight w:val="none"/>
        </w:rPr>
        <w:t xml:space="preserve">  </w:t>
      </w:r>
      <w:r>
        <w:rPr>
          <w:rFonts w:hint="eastAsia" w:ascii="仿宋" w:hAnsi="仿宋" w:eastAsia="仿宋"/>
          <w:color w:val="auto"/>
          <w:sz w:val="28"/>
          <w:szCs w:val="28"/>
          <w:highlight w:val="none"/>
        </w:rPr>
        <w:t xml:space="preserve">            预算金额：</w:t>
      </w:r>
      <w:r>
        <w:rPr>
          <w:rFonts w:hint="eastAsia" w:ascii="仿宋" w:hAnsi="仿宋" w:eastAsia="仿宋"/>
          <w:color w:val="auto"/>
          <w:sz w:val="28"/>
          <w:szCs w:val="28"/>
          <w:highlight w:val="none"/>
          <w:lang w:val="en-US" w:eastAsia="zh-CN"/>
        </w:rPr>
        <w:t>40</w:t>
      </w:r>
      <w:r>
        <w:rPr>
          <w:rFonts w:hint="eastAsia" w:ascii="仿宋" w:hAnsi="仿宋" w:eastAsia="仿宋"/>
          <w:color w:val="auto"/>
          <w:sz w:val="28"/>
          <w:szCs w:val="28"/>
          <w:highlight w:val="none"/>
        </w:rPr>
        <w:t>万元</w:t>
      </w:r>
    </w:p>
    <w:tbl>
      <w:tblPr>
        <w:tblStyle w:val="63"/>
        <w:tblpPr w:leftFromText="180" w:rightFromText="180" w:vertAnchor="text" w:horzAnchor="page" w:tblpXSpec="center" w:tblpY="6"/>
        <w:tblOverlap w:val="never"/>
        <w:tblW w:w="8587" w:type="dxa"/>
        <w:jc w:val="center"/>
        <w:tblLayout w:type="fixed"/>
        <w:tblCellMar>
          <w:top w:w="0" w:type="dxa"/>
          <w:left w:w="108" w:type="dxa"/>
          <w:bottom w:w="0" w:type="dxa"/>
          <w:right w:w="108" w:type="dxa"/>
        </w:tblCellMar>
      </w:tblPr>
      <w:tblGrid>
        <w:gridCol w:w="712"/>
        <w:gridCol w:w="2100"/>
        <w:gridCol w:w="4350"/>
        <w:gridCol w:w="683"/>
        <w:gridCol w:w="742"/>
      </w:tblGrid>
      <w:tr>
        <w:tblPrEx>
          <w:tblCellMar>
            <w:top w:w="0" w:type="dxa"/>
            <w:left w:w="108" w:type="dxa"/>
            <w:bottom w:w="0" w:type="dxa"/>
            <w:right w:w="108" w:type="dxa"/>
          </w:tblCellMar>
        </w:tblPrEx>
        <w:trPr>
          <w:trHeight w:val="405" w:hRule="atLeast"/>
          <w:jc w:val="center"/>
        </w:trPr>
        <w:tc>
          <w:tcPr>
            <w:tcW w:w="7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序号</w:t>
            </w:r>
          </w:p>
        </w:tc>
        <w:tc>
          <w:tcPr>
            <w:tcW w:w="21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名称</w:t>
            </w:r>
          </w:p>
        </w:tc>
        <w:tc>
          <w:tcPr>
            <w:tcW w:w="43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参数</w:t>
            </w:r>
          </w:p>
        </w:tc>
        <w:tc>
          <w:tcPr>
            <w:tcW w:w="68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数量</w:t>
            </w:r>
          </w:p>
        </w:tc>
        <w:tc>
          <w:tcPr>
            <w:tcW w:w="74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单位</w:t>
            </w:r>
          </w:p>
        </w:tc>
      </w:tr>
      <w:tr>
        <w:tblPrEx>
          <w:tblCellMar>
            <w:top w:w="0" w:type="dxa"/>
            <w:left w:w="108" w:type="dxa"/>
            <w:bottom w:w="0" w:type="dxa"/>
            <w:right w:w="108" w:type="dxa"/>
          </w:tblCellMar>
        </w:tblPrEx>
        <w:trPr>
          <w:trHeight w:val="1128"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固定面光吊杆</w:t>
            </w:r>
          </w:p>
        </w:tc>
        <w:tc>
          <w:tcPr>
            <w:tcW w:w="4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长度：12m</w:t>
            </w:r>
          </w:p>
          <w:p>
            <w:pPr>
              <w:widowControl/>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吊点：5个</w:t>
            </w:r>
          </w:p>
          <w:p>
            <w:pPr>
              <w:widowControl/>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双杆结构，白色面漆涂刷</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含房顶固定结构</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道</w:t>
            </w:r>
          </w:p>
        </w:tc>
      </w:tr>
      <w:tr>
        <w:tblPrEx>
          <w:tblCellMar>
            <w:top w:w="0" w:type="dxa"/>
            <w:left w:w="108" w:type="dxa"/>
            <w:bottom w:w="0" w:type="dxa"/>
            <w:right w:w="108" w:type="dxa"/>
          </w:tblCellMar>
        </w:tblPrEx>
        <w:trPr>
          <w:trHeight w:val="949"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固定顶光吊杆</w:t>
            </w:r>
          </w:p>
        </w:tc>
        <w:tc>
          <w:tcPr>
            <w:tcW w:w="4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长度：11m(2道)，9m(1道)</w:t>
            </w:r>
          </w:p>
          <w:p>
            <w:pPr>
              <w:widowControl/>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吊点：4个</w:t>
            </w:r>
          </w:p>
          <w:p>
            <w:pPr>
              <w:widowControl/>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双杆结构，白色面漆涂刷</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含房顶固定结构</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道</w:t>
            </w:r>
          </w:p>
        </w:tc>
      </w:tr>
      <w:tr>
        <w:tblPrEx>
          <w:tblCellMar>
            <w:top w:w="0" w:type="dxa"/>
            <w:left w:w="108" w:type="dxa"/>
            <w:bottom w:w="0" w:type="dxa"/>
            <w:right w:w="108" w:type="dxa"/>
          </w:tblCellMar>
        </w:tblPrEx>
        <w:trPr>
          <w:trHeight w:val="1000"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固定逆光吊杆</w:t>
            </w:r>
          </w:p>
        </w:tc>
        <w:tc>
          <w:tcPr>
            <w:tcW w:w="4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长度：9m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吊点：4个</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双杆结构，白色面漆涂刷</w:t>
            </w:r>
          </w:p>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含房顶固定结构</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道</w:t>
            </w:r>
          </w:p>
        </w:tc>
      </w:tr>
      <w:tr>
        <w:tblPrEx>
          <w:tblCellMar>
            <w:top w:w="0" w:type="dxa"/>
            <w:left w:w="108" w:type="dxa"/>
            <w:bottom w:w="0" w:type="dxa"/>
            <w:right w:w="108" w:type="dxa"/>
          </w:tblCellMar>
        </w:tblPrEx>
        <w:trPr>
          <w:trHeight w:val="1325"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灯光控制台</w:t>
            </w:r>
          </w:p>
        </w:tc>
        <w:tc>
          <w:tcPr>
            <w:tcW w:w="4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DMX512/1990标准，最大1024个DMX控制通道，两路光电隔离信号输出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最大控制96台电脑灯或96路调光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使用R20格式灯库</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内置图形轨迹发生器，有内置图形记录</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带背光液晶显示屏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可存储多个重演场景，用于存储多步场景和单步场景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可同时输出和运行多个重演场景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10个集控推杆，按键点控和推杆集控兼容</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中英文显示数据</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支持U盘备份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支持立即黑场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740"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灯光DMX512信号放大器</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1路信号输入，8路独立光电隔离信号输出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756"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LED面光灯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光源：功率≥200W，采用NICHIA灯芯COB集成，使用寿命≥5000小时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色温：3200K</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出光角度：60°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调光：0～100%线性调节</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控制方式：DMX512、主/从机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散热方式：无风机，自然冷却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颜色：白色</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产品具有信号保护结构，具有综合调控系统技术。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935"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7</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LED染色灯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光源：功率≥180W，彩用CREE灯芯合成的18颗10W RGBW四合一灯珠，使用寿命≥2000小时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色温：3200K</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出光角度：45°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调光：0～100%线性调节</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控制方式：DMX512、主/从机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散热方式：无风机，自然冷却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同时满足会议、文艺演出的灯光要求</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产品具有信号保护结构，具有综合调控系统技术。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6570"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val="en-US" w:eastAsia="zh-CN" w:bidi="ar"/>
              </w:rPr>
              <w:t>8</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数字调音台</w:t>
            </w:r>
          </w:p>
        </w:tc>
        <w:tc>
          <w:tcPr>
            <w:tcW w:w="4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具有≥7英寸1280x800真彩电阻触摸屏、数字编码器以及按键构成的操作面板，能够快速方便地进行设置。</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具有≥13个电动推子，电动推子可操控。</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支持中英文界面切换，且无需重启。</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内置USB录音、放音功能。能够识别USB电子盘内的中英文歌曲名，具备快进、下一曲、快速暂停等功能，非常方便现场操作；且支持播放APE、FLAC、MP3、WAV无损音频格式。</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具有≥2个内置效果器，自带有经典混响、大房间混响等效果模块；FX音效可使用专用的返回通道返回到混音且不占用单声道和立体声输入通道。</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支持iPad触摸屏全功能控制，实时数据同步；支持≥8个终端同时控制。</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可通过网络或者USB升级ARM固件、DSP固件。</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每个输入通道具有≥4段参量均衡器、高低通、压缩器。</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每个输出通道具有≥4段图示均衡器、高低通、压缩器。</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模拟输入≥20CH ( MIC/Line)。</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支持≥20组场景预设功能，可导出、导入USB存储器，便于数据备份；支持32个PEQ模式存储。</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内置信号发生器：正弦波、粉红噪声、白噪声。</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支持通道参数拷贝功能，相同的通道快速复制数据，通道名称可自定义。</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接线方式：平衡式输入、输出卡侬。</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具有面板锁定按键，防止误操作。</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224"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val="en-US" w:eastAsia="zh-CN" w:bidi="ar"/>
              </w:rPr>
              <w:t>9</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音频处理器</w:t>
            </w:r>
          </w:p>
        </w:tc>
        <w:tc>
          <w:tcPr>
            <w:tcW w:w="435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8路音频输入和8路音频输出处理器能力；</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24bit/48KHz 声音品质，104dB 动态范围</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8路模拟输入均包含高品质话放(THAT 芯片组)及独立的 48V 幻象电源开关</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标准处理模块包括均衡、动态、延时、混音、分频、信号发生等</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扩展处理模块包括回声消除、啸叫抑制、自动混音、自动增益控制等</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延时模块：最大支持 1s 延时，支持随时开关。</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混音模块：最大支持 24*24 混音模块，并能调节输入、输出端口的端口增益与静音</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开关。</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动态模块：包含自动增益器、压缩器、限制器、噪声门、扩展器、削峰器。</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均衡器模块：包含最大 16 段参量均衡器与 31 段图示均衡器。</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滤波器模块：包含低通滤波器、高通滤波器、低切滤波器和高切滤波器，高通、低</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通滤波器</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滤波器模块：包含分频器模块和特殊滤波器模块。分频器最多支持 4 分频，并且每</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个频点可以进行单独调节，还支持输入增益、输出增益与输出反向调节；特殊滤波器包含低</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通、高通、低通斜坡、高通斜坡四种滤波器。</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移频啸叫抑制器：通过 0~10Hz 的移频来抑制啸叫产生。</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陷波啸叫抑制器：通过对特定频点进行陷波来抑制啸叫产生。</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自动混音器：通过增益共享机制提高系统整体动态。</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3036"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1</w:t>
            </w:r>
            <w:r>
              <w:rPr>
                <w:rFonts w:hint="eastAsia" w:ascii="宋体" w:hAnsi="宋体" w:eastAsia="宋体" w:cs="宋体"/>
                <w:color w:val="auto"/>
                <w:kern w:val="0"/>
                <w:sz w:val="18"/>
                <w:szCs w:val="18"/>
                <w:highlight w:val="none"/>
                <w:lang w:val="en-US" w:eastAsia="zh-CN" w:bidi="ar"/>
              </w:rPr>
              <w:t>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左右线阵列全频扬声器</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双8吋两分频线阵音箱.</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单元组合:2×8"MF +1.75"Hi</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中音阻抗16</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,额定功率350W,最大功率700W,灵敏度102dB,最大声压级124dB peak,@1m.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高音阻抗16</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,额定功率75W,最大功率150W,灵敏度110dB,最大声压级132dB peak,@1m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频率响应:70Hz～20KHz (±3dB)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辐射角度(1KHz)(H×V):120°× 20°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颜色:黑色或其它</w:t>
            </w:r>
          </w:p>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箱体采用优质板材,表面喷砂处理,全铝合金吊挂件.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CellMar>
            <w:top w:w="0" w:type="dxa"/>
            <w:left w:w="108" w:type="dxa"/>
            <w:bottom w:w="0" w:type="dxa"/>
            <w:right w:w="108" w:type="dxa"/>
          </w:tblCellMar>
        </w:tblPrEx>
        <w:trPr>
          <w:trHeight w:val="2263"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1</w:t>
            </w:r>
            <w:r>
              <w:rPr>
                <w:rFonts w:hint="eastAsia" w:ascii="宋体" w:hAnsi="宋体" w:eastAsia="宋体" w:cs="宋体"/>
                <w:color w:val="auto"/>
                <w:kern w:val="0"/>
                <w:sz w:val="18"/>
                <w:szCs w:val="18"/>
                <w:highlight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左右线阵列次低频扬声器</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单18吋线阵次低音音箱,搭配A-8使用.单元组合:18" Woofer</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额定功率800W,最大功率1600W,灵敏度104dB,最大声压级128dB peak,@1m.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频率响应:45Hz～250Hz (±3dB)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工作阻抗:8Ω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颜色:黑色或其它</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箱体采用优质板材,全铝合金吊挂件.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CellMar>
            <w:top w:w="0" w:type="dxa"/>
            <w:left w:w="108" w:type="dxa"/>
            <w:bottom w:w="0" w:type="dxa"/>
            <w:right w:w="108" w:type="dxa"/>
          </w:tblCellMar>
        </w:tblPrEx>
        <w:trPr>
          <w:trHeight w:val="502"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1</w:t>
            </w:r>
            <w:r>
              <w:rPr>
                <w:rFonts w:hint="eastAsia" w:ascii="宋体" w:hAnsi="宋体" w:eastAsia="宋体" w:cs="宋体"/>
                <w:color w:val="auto"/>
                <w:kern w:val="0"/>
                <w:sz w:val="18"/>
                <w:szCs w:val="18"/>
                <w:highlight w:val="none"/>
                <w:lang w:val="en-US" w:eastAsia="zh-CN" w:bidi="ar"/>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线阵列吊挂架</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搭配线阵列使用</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1469"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1</w:t>
            </w:r>
            <w:r>
              <w:rPr>
                <w:rFonts w:hint="eastAsia" w:ascii="宋体" w:hAnsi="宋体" w:eastAsia="宋体" w:cs="宋体"/>
                <w:color w:val="auto"/>
                <w:kern w:val="0"/>
                <w:sz w:val="18"/>
                <w:szCs w:val="18"/>
                <w:highlight w:val="none"/>
                <w:lang w:val="en-US" w:eastAsia="zh-CN" w:bidi="ar"/>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流动返听扬声器</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12吋全频同轴音箱，返听音箱.</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单元组合:12"LF +3"HF</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额定功率300W,最大功率600W,灵敏度97dB,最大声压级122dB peak,@1m.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频率响应:60Hz～19KHz (±3dB)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辐射角度(1KHz)(H×V):90°× 50°</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CellMar>
            <w:top w:w="0" w:type="dxa"/>
            <w:left w:w="108" w:type="dxa"/>
            <w:bottom w:w="0" w:type="dxa"/>
            <w:right w:w="108" w:type="dxa"/>
          </w:tblCellMar>
        </w:tblPrEx>
        <w:trPr>
          <w:trHeight w:val="2271"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1</w:t>
            </w:r>
            <w:r>
              <w:rPr>
                <w:rFonts w:hint="eastAsia" w:ascii="宋体" w:hAnsi="宋体" w:eastAsia="宋体" w:cs="宋体"/>
                <w:color w:val="auto"/>
                <w:kern w:val="0"/>
                <w:sz w:val="18"/>
                <w:szCs w:val="18"/>
                <w:highlight w:val="none"/>
                <w:lang w:val="en-US" w:eastAsia="zh-CN" w:bidi="ar"/>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台唇补声扬声器</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8″全频音箱</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单元类型： 8″Low+ 1.3″HF</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额定功率200W，最大功率400W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阻抗： 8 Ohm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灵敏度：95dB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最大声压级：118dB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频响范围：65Hz～20kHz(±3dB)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投射角度 (V × H)：60°× 90°</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CellMar>
            <w:top w:w="0" w:type="dxa"/>
            <w:left w:w="108" w:type="dxa"/>
            <w:bottom w:w="0" w:type="dxa"/>
            <w:right w:w="108" w:type="dxa"/>
          </w:tblCellMar>
        </w:tblPrEx>
        <w:trPr>
          <w:trHeight w:val="3665"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1</w:t>
            </w:r>
            <w:r>
              <w:rPr>
                <w:rFonts w:hint="eastAsia" w:ascii="宋体" w:hAnsi="宋体" w:eastAsia="宋体" w:cs="宋体"/>
                <w:color w:val="auto"/>
                <w:kern w:val="0"/>
                <w:sz w:val="18"/>
                <w:szCs w:val="18"/>
                <w:highlight w:val="none"/>
                <w:lang w:val="en-US" w:eastAsia="zh-CN" w:bidi="ar"/>
              </w:rPr>
              <w:t>5</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线阵高音功放</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额定功率（8</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／通道）：2x700W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额定功率（4</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／通道）：2x1150W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额定桥式功率（8</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）：2300W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频响范围：5Hz～25kHz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信噪比：&gt;115dB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阻尼系数：&gt;500（8</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）(5Hz-1KHz)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输入灵敏度：0.77V/26dB/32dB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输入阻抗：20k</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/Balacde, 10k</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/un-Balanced失真度：Less than 0.1%</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转换速率：29V/uS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工作电压：交流电230V，50/60Hz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保护方式：功率保护、温度功率控制、功放输出短路、过载保护、输出直流保护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3404"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16</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线阵低音功放</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额定功率（8</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／通道）：2x1000W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额定功率（4</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／通道）：2x1650W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额定桥式功率（8</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）：3300W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频响范围：5Hz～25kHz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信噪比：&gt;115dB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阻尼系数：&gt;500（8</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）(5Hz-1KHz)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输入灵敏度：0.77V/26dB/32dB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输入阻抗：20k</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/Balacde, 10k</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/un-Balanced失真度：Less than 0.1%</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转换速率：29V/uS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工作电压：交流电230V，50/60Hz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保护方式：功率保护、温度功率控制、功放输出短路、过载保护、输出直流保护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3291"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17</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超低功放</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额定功率（8</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／通道）：2x1600W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额定功率（4</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／通道）：2x2800W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额定桥式功率（8</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）：5600W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频响范围：5Hz～25kHz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信噪比：&gt;115dB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阻尼系数：&gt;500（8</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）(5Hz-1KHz)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输入灵敏度：0.77V/26dB/32dB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输入阻抗：20k</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/Balacde, 10k</w:t>
            </w:r>
            <w:r>
              <w:rPr>
                <w:rFonts w:ascii="Calibri" w:hAnsi="Calibri" w:eastAsia="宋体" w:cs="Calibri"/>
                <w:i w:val="0"/>
                <w:iCs w:val="0"/>
                <w:color w:val="auto"/>
                <w:kern w:val="0"/>
                <w:sz w:val="20"/>
                <w:szCs w:val="20"/>
                <w:highlight w:val="none"/>
                <w:u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/un-Balanced失真度：Less than 0.1%</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转换速率：29V/uS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工作电压：交流电230V，50/60Hz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保护方式：功率保护、温度功率控制、功放输出短路、过载保护、输出直流保护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3738"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18</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返听功放</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额定功率（8Ω／通道）：2x700W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额定功率（4Ω／通道）：2x1150W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额定桥式功率（8Ω）：2300W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频响范围：5Hz～25kHz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信噪比：&gt;115dB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阻尼系数：&gt;500（8Ω）(5Hz-1KHz)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输入灵敏度：0.77V/26dB/32dB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输入阻抗：20kΩ/Balacde, 10kΩ/un-Balanced失真度：Less than 0.1%</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转换速率：29V/uS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工作电压：交流电230V，50/60Hz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保护方式：功率保护、温度功率控制、功放输出短路、过载保护、输出直流保护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3377"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19</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台唇功放</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额定功率（8Ω／通道）：2x500W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额定功率（4Ω／通道）：2x850W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额定桥式功率（8Ω）：1600W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频响范围：5Hz～25kHz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信噪比：&gt;115dB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阻尼系数：&gt;500（8Ω）(5Hz-1KHz)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输入灵敏度：0.77V/26dB/32dB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输入阻抗：20kΩ/Balacde, 10kΩ/un-Balanced失真度：Less than 0.1%</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转换速率：29V/uS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工作电压：交流电230V，50/60Hz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保护方式：功率保护、温度功率控制、功放输出短路、过载保护、输出直流保护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926"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音控室监听扬声器</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1.低音单元：低音扬声器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2.最大声压级（SPL）：105 分贝</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3.高音单元：0.75英寸丝球高音扬声器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4.额定功率：80W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5.交叉频率：3 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6.输入/输出：1/4"平衡/不平衡输入、RCA模拟输入、3.5mm模拟输出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7.频率范围：50-20 kHz（-10dB）、69-20 kHz（-3dB）</w:t>
            </w:r>
          </w:p>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8.交流输入功率：100至240 VAC，50/60 Hz</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3291"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真分集双通道无线手持话筒（2支）</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接收机采用彩色显示屏，2个通道频道号，频率，电量，音量，音频电平一目了然；</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接收机采用真分集接收技术，CPU自动选择最优接收单元保证接收到稳定信号预防断频；</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采用动态随机ID，杜绝串频，接收机只接收最后一次对频的发射机；</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接收机预置多组规避干扰的频率，有效提高多套同时使用的安装效率；</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综合指标：</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频率范围:640-690MHz</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调制方式：宽带FM</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频道数：90信道，预设群组数15组</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频率稳定性：±0.001%</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动态范围：&gt;96dB</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峰值频偏：±45KHz</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频率响应:50Hz-18KHz（±3dB）</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综合信噪比:&gt;96dB</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综合失真度:&lt;0.1%</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使用距离：≥60米</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接收机技术指标：</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接收方式: 分集接收CPU自动选择最强信号通道</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对频方式：红外   </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振荡方式:PLL锁相环 </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频道数:90信道，预设群组数15组</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频带宽度:30MHz </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灵敏度:12dB(95dBS/N)</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音频输出：混合式:0-600mV,  平衡式：0-600mV</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电源:DC 12V 1A </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发射机技术指标:</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发射功率：20mW</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最大频道数: 90信道，预设群组数15组</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杂散抑制：-60dB</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谐波抑制:&gt;55dBc </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供电电压：1.5V AA电池*2 </w:t>
            </w:r>
          </w:p>
          <w:p>
            <w:pPr>
              <w:keepNext w:val="0"/>
              <w:keepLines w:val="0"/>
              <w:widowControl/>
              <w:numPr>
                <w:ilvl w:val="0"/>
                <w:numId w:val="33"/>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使用时间：8小时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1378"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真分集双通道无线鹅颈话筒（2支）</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接收机技术参数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工作频率：640-690MHz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通道：2*100通道可调频</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四通道天线分集技术有效避免断频</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无线对频，频率同频技术无需对准发射机可轻松实现对频</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彩色显示屏显示发射器频率，通道，音量，电池电量，射频信号强度</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S/N信噪比：&gt;96dB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T.H.D失真:&lt;0.3%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频率响应:40Hz-18KHz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杂讯锁定静噪控制+ID锁定静噪</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远距离线路设计,使用距离可达50-80米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1.接收机采用1.8寸TFT彩色显示屏，2个通道频道号，频率，电量，音量，音频电平一目了然；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2.接收机采用真分集接收技术，CPU自动选择最优接收单元保证接收到稳定信号预防断频；</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3.采用动态随机ID，杜绝串频，接收机只接收最后一次对频的发射机；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4.接收机预置多组规避干扰的频率，有效提高多套同时使用的安装效率；</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发射器技术参数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频道: 90信道，预设群组数15组</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2.4寸TFT彩色显示屏 显示发射频率，通道，电池电量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频带宽度:35MHz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频道间隔:250KHz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使用电池:采用锂离子电池，可以连续工作20小时</w:t>
            </w:r>
          </w:p>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咪管采用长度鹅颈式长咪杆</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9960"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23</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真分集双通道无线领夹话筒（2支）</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接收机采用TFT彩色显示屏，2个通道频道号，频率，电量，音量，音频电平一目了然；</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2.接收机采用真分集接收技术，CPU自动选择最优接收单元保证接收到稳定信号预防断频；</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3.采用动态随机ID，杜绝串频，接收机只接收最后一次对频的发射机；</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4.接收机预置多组规避干扰的频率，有效提高多套同时使用的安装效率；</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综合指标：</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频率范围:640-690MHz</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调制方式：宽带FM</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频道数：90信道，预设群组数15组</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频率稳定性：±0.001%</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动态范围：&gt;96dB</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峰值频偏：±45KHz</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频率响应:50Hz-18KHz（±3dB）</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综合信噪比:&gt;96dB</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综合失真度:&lt;0.3%</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使用距离：≥60米 </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接收机技术指标：</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接收方式: 分集接收CPU自动选择最强信号通道</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对频方式：红外   </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振荡方式:PLL锁相环 </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频道数:200频道</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频带宽度:50MHz </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灵敏度:-95dBm</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音频输出：混合式:0-600mV,  平衡式：0-600mV</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电源:DC 12V 1A </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发射机技术指标:</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发射功率：20mW</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最大频道数: 90信道，预设群组数15组</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杂散抑制：-60dB</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谐波抑制:&gt;55dBc </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 xml:space="preserve">供电电压：1.5V AA电池*2 </w:t>
            </w:r>
          </w:p>
          <w:p>
            <w:pPr>
              <w:keepNext w:val="0"/>
              <w:keepLines w:val="0"/>
              <w:widowControl/>
              <w:numPr>
                <w:ilvl w:val="0"/>
                <w:numId w:val="34"/>
              </w:numPr>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使用时间：8小时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558"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天线信号分配器/天线</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带TFT显示屏，显示天线信号状态，麦克风接收机在线状态，电源输出状态</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带GAIN增益按钮，GAIN可调增益：+3dB,+6dB,+9dB可调，屏幕显示增益设置</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共AB两组8个信号输出：麦克风主机天线接收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1个直流DC12V 5A输入：天线放大器主机电源座</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2个级联输出接口：连接下一台天线放大器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4个DC电源输出：直流输出DC12V-1A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2个有源天线放大模块(或无源天线)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输入接口AB：带DC8V 500mA输出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天线类型：对数周期偶极阵(LPDA)天线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连接端子：固定式直角BNC母座</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指向极性：垂直(于垂直安装)</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指向性：椭圆形180°典型</w:t>
            </w:r>
          </w:p>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工作频带：500MHz～900MHz</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3145"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25</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会议摄像机</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图像传感器：1/2.8英寸高品质HD CMOS 传感器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有效像素：16:9 210万有效像素</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镜头变倍：20倍光学变焦，F1.8～F3.0，f=4.7mm～94mm 12倍数字变焦</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视角：58°（广角端）～2.9°（远端）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最低照度：0.5Lux</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信噪比：＞55dB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高清视频接口：HDMID、HD-SDI(3G)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图像码流：双码流输出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控制信号接口：8芯mini DIN 2pin3.81座子(RS485)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502"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26</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控制键盘</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满足使用要求</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502"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27</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视频矩阵</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4路HDMI输入接口，4路HDMI输出接口</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502"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28</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监视器</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不小于22寸液晶监视器</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4205"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29</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电源时序器</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采用彩色液晶智能显示窗，可实时显示当前电压状态；</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8路开关通道输出，每路延时开启和关闭时间可自由设置（范围0-999秒，单位为秒）；</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配置232接口，支持外部中控设备控制；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内置高性能滤波器，消除干扰杂讯，得到更加纯净的电源输出；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特色保护功能：防雷 抗电涌。</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额定输出电压：交流220V/50HZ；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可控制电源，≥8路，外加≥2路输出辅助通道；</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每路动作延时时间：0-999秒；</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状态显示：当前电压 、每路开关状态等；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供电电源：AC 220V  50/60HZ；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单路额定输出电流：10A；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支持RS232串口输入控制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额定总输出电流：标准版30A/带插头版10A；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定时器功能：有。</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502"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30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机柜</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42U标准机柜</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1104"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31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管线桥架</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1.包括防火桥架、线管、线盒、软管等，根据实际需求配置，数量规格不少于以下清单：</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100*100*1.2   100m</w:t>
            </w:r>
          </w:p>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JDG 25        100m</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批</w:t>
            </w:r>
          </w:p>
        </w:tc>
      </w:tr>
      <w:tr>
        <w:tblPrEx>
          <w:tblCellMar>
            <w:top w:w="0" w:type="dxa"/>
            <w:left w:w="108" w:type="dxa"/>
            <w:bottom w:w="0" w:type="dxa"/>
            <w:right w:w="108" w:type="dxa"/>
          </w:tblCellMar>
        </w:tblPrEx>
        <w:trPr>
          <w:trHeight w:val="2926"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32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线缆辅材</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1.包括电源线、灯光信号线、音箱线、音频线、话筒线、同轴线、网线等，根据实际需求配置，数量规格不少于以下清单：</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电源线       500m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灯光信号线   300m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音箱线       500m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音频线       100m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话筒线       100m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同轴线       200m</w:t>
            </w:r>
          </w:p>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网线         200m</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批</w:t>
            </w:r>
          </w:p>
        </w:tc>
      </w:tr>
      <w:tr>
        <w:tblPrEx>
          <w:tblCellMar>
            <w:top w:w="0" w:type="dxa"/>
            <w:left w:w="108" w:type="dxa"/>
            <w:bottom w:w="0" w:type="dxa"/>
            <w:right w:w="108" w:type="dxa"/>
          </w:tblCellMar>
        </w:tblPrEx>
        <w:trPr>
          <w:trHeight w:val="2197"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33</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接插件辅材</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1.包括电源接插件、信号接、音响接插件、插件、墙面盒、地面盒等，根据实际需求配置，数量规格不少于以下清单：</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三芯卡农头（公母） 50套</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音箱插头          30套</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音箱插座          10套</w:t>
            </w:r>
          </w:p>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多媒体接口箱（每个接口箱≥3路话筒接口，≥1路音箱接口，≥1路网络或HDMI接口）4套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批</w:t>
            </w:r>
          </w:p>
        </w:tc>
      </w:tr>
      <w:tr>
        <w:tblPrEx>
          <w:tblCellMar>
            <w:top w:w="0" w:type="dxa"/>
            <w:left w:w="108" w:type="dxa"/>
            <w:bottom w:w="0" w:type="dxa"/>
            <w:right w:w="108" w:type="dxa"/>
          </w:tblCellMar>
        </w:tblPrEx>
        <w:trPr>
          <w:trHeight w:val="513"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34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安装辅材</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1.满足系统需求的所有辅材，根据实际需求配置</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批</w:t>
            </w:r>
          </w:p>
        </w:tc>
      </w:tr>
    </w:tbl>
    <w:p>
      <w:pPr>
        <w:rPr>
          <w:color w:val="auto"/>
          <w:highlight w:val="none"/>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pStyle w:val="2"/>
        <w:rPr>
          <w:rFonts w:hint="eastAsia"/>
          <w:color w:val="auto"/>
          <w:highlight w:val="none"/>
          <w:lang w:val="en-US" w:eastAsia="zh-CN"/>
        </w:rPr>
      </w:pPr>
    </w:p>
    <w:p>
      <w:pPr>
        <w:jc w:val="left"/>
        <w:rPr>
          <w:color w:val="auto"/>
          <w:highlight w:val="none"/>
        </w:rPr>
      </w:pPr>
      <w:r>
        <w:rPr>
          <w:rFonts w:hint="eastAsia" w:eastAsia="宋体" w:cs="Times New Roman"/>
          <w:b/>
          <w:color w:val="auto"/>
          <w:sz w:val="28"/>
          <w:szCs w:val="28"/>
          <w:highlight w:val="none"/>
          <w:lang w:val="en-US" w:eastAsia="zh-CN"/>
        </w:rPr>
        <w:t>12、</w:t>
      </w:r>
      <w:r>
        <w:rPr>
          <w:rFonts w:hint="eastAsia"/>
          <w:b/>
          <w:color w:val="auto"/>
          <w:sz w:val="28"/>
          <w:szCs w:val="28"/>
          <w:highlight w:val="none"/>
        </w:rPr>
        <w:t>杭州市</w:t>
      </w:r>
      <w:r>
        <w:rPr>
          <w:rFonts w:hint="eastAsia"/>
          <w:b/>
          <w:color w:val="auto"/>
          <w:sz w:val="28"/>
          <w:szCs w:val="28"/>
          <w:highlight w:val="none"/>
          <w:lang w:val="en-US" w:eastAsia="zh-CN"/>
        </w:rPr>
        <w:t>娃哈哈新建校会议室设备</w:t>
      </w:r>
      <w:r>
        <w:rPr>
          <w:rFonts w:hint="eastAsia"/>
          <w:b/>
          <w:color w:val="auto"/>
          <w:sz w:val="28"/>
          <w:szCs w:val="28"/>
          <w:highlight w:val="none"/>
        </w:rPr>
        <w:t>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学校名称：杭州市</w:t>
      </w:r>
      <w:r>
        <w:rPr>
          <w:rFonts w:hint="eastAsia" w:ascii="仿宋_GB2312" w:eastAsia="仿宋_GB2312"/>
          <w:color w:val="auto"/>
          <w:sz w:val="28"/>
          <w:szCs w:val="28"/>
          <w:highlight w:val="none"/>
          <w:lang w:val="en-US" w:eastAsia="zh-CN"/>
        </w:rPr>
        <w:t>娃哈哈新建校</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明远未来小学</w:t>
      </w:r>
      <w:r>
        <w:rPr>
          <w:rFonts w:hint="eastAsia" w:ascii="仿宋_GB2312" w:eastAsia="仿宋_GB2312"/>
          <w:color w:val="auto"/>
          <w:sz w:val="28"/>
          <w:szCs w:val="28"/>
          <w:highlight w:val="none"/>
        </w:rPr>
        <w:t xml:space="preserve">）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马益彬</w:t>
      </w:r>
      <w:r>
        <w:rPr>
          <w:rFonts w:hint="eastAsia" w:ascii="仿宋_GB2312" w:eastAsia="仿宋_GB2312"/>
          <w:color w:val="auto"/>
          <w:sz w:val="28"/>
          <w:szCs w:val="28"/>
          <w:highlight w:val="none"/>
        </w:rPr>
        <w:t xml:space="preserve">    手机：</w:t>
      </w:r>
      <w:r>
        <w:rPr>
          <w:rFonts w:hint="eastAsia" w:ascii="仿宋_GB2312" w:eastAsia="仿宋_GB2312"/>
          <w:color w:val="auto"/>
          <w:sz w:val="28"/>
          <w:szCs w:val="28"/>
          <w:highlight w:val="none"/>
          <w:lang w:val="en-US" w:eastAsia="zh-CN"/>
        </w:rPr>
        <w:t>18767189319</w:t>
      </w:r>
      <w:r>
        <w:rPr>
          <w:rFonts w:hint="eastAsia" w:ascii="仿宋_GB2312" w:eastAsia="仿宋_GB2312"/>
          <w:color w:val="auto"/>
          <w:sz w:val="28"/>
          <w:szCs w:val="28"/>
          <w:highlight w:val="none"/>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学校地址：上城区</w:t>
      </w:r>
      <w:r>
        <w:rPr>
          <w:rFonts w:hint="eastAsia" w:ascii="仿宋_GB2312" w:eastAsia="仿宋_GB2312"/>
          <w:color w:val="auto"/>
          <w:sz w:val="28"/>
          <w:szCs w:val="28"/>
          <w:highlight w:val="none"/>
          <w:lang w:val="en-US" w:eastAsia="zh-CN"/>
        </w:rPr>
        <w:t>渡口路107号</w:t>
      </w:r>
    </w:p>
    <w:p>
      <w:pPr>
        <w:rPr>
          <w:rFonts w:ascii="仿宋" w:hAnsi="仿宋" w:eastAsia="仿宋"/>
          <w:color w:val="auto"/>
          <w:sz w:val="28"/>
          <w:szCs w:val="28"/>
          <w:highlight w:val="none"/>
        </w:rPr>
      </w:pPr>
      <w:r>
        <w:rPr>
          <w:rFonts w:hint="eastAsia" w:ascii="仿宋" w:hAnsi="仿宋" w:eastAsia="仿宋"/>
          <w:color w:val="auto"/>
          <w:sz w:val="28"/>
          <w:szCs w:val="28"/>
          <w:highlight w:val="none"/>
        </w:rPr>
        <w:t>项目简介：</w:t>
      </w:r>
      <w:r>
        <w:rPr>
          <w:rFonts w:hint="eastAsia" w:ascii="仿宋_GB2312" w:eastAsia="仿宋_GB2312"/>
          <w:color w:val="auto"/>
          <w:sz w:val="28"/>
          <w:szCs w:val="28"/>
          <w:highlight w:val="none"/>
          <w:lang w:val="en-US" w:eastAsia="zh-CN"/>
        </w:rPr>
        <w:t>会议室设备</w:t>
      </w:r>
      <w:r>
        <w:rPr>
          <w:rFonts w:hint="eastAsia" w:ascii="仿宋_GB2312" w:eastAsia="仿宋_GB2312"/>
          <w:color w:val="auto"/>
          <w:sz w:val="28"/>
          <w:szCs w:val="28"/>
          <w:highlight w:val="none"/>
        </w:rPr>
        <w:t xml:space="preserve">  </w:t>
      </w:r>
      <w:r>
        <w:rPr>
          <w:rFonts w:hint="eastAsia" w:ascii="仿宋" w:hAnsi="仿宋" w:eastAsia="仿宋"/>
          <w:color w:val="auto"/>
          <w:sz w:val="28"/>
          <w:szCs w:val="28"/>
          <w:highlight w:val="none"/>
        </w:rPr>
        <w:t xml:space="preserve">            预算金额：</w:t>
      </w:r>
      <w:r>
        <w:rPr>
          <w:rFonts w:hint="eastAsia" w:ascii="仿宋" w:hAnsi="仿宋" w:eastAsia="仿宋"/>
          <w:color w:val="auto"/>
          <w:sz w:val="28"/>
          <w:szCs w:val="28"/>
          <w:highlight w:val="none"/>
          <w:lang w:val="en-US" w:eastAsia="zh-CN"/>
        </w:rPr>
        <w:t>3</w:t>
      </w:r>
      <w:r>
        <w:rPr>
          <w:rFonts w:hint="eastAsia" w:ascii="仿宋" w:hAnsi="仿宋" w:eastAsia="仿宋"/>
          <w:color w:val="auto"/>
          <w:sz w:val="28"/>
          <w:szCs w:val="28"/>
          <w:highlight w:val="none"/>
        </w:rPr>
        <w:t>万元</w:t>
      </w:r>
    </w:p>
    <w:tbl>
      <w:tblPr>
        <w:tblStyle w:val="63"/>
        <w:tblpPr w:leftFromText="180" w:rightFromText="180" w:vertAnchor="text" w:horzAnchor="page" w:tblpX="1464" w:tblpY="6"/>
        <w:tblOverlap w:val="never"/>
        <w:tblW w:w="8997" w:type="dxa"/>
        <w:tblInd w:w="0" w:type="dxa"/>
        <w:tblLayout w:type="fixed"/>
        <w:tblCellMar>
          <w:top w:w="0" w:type="dxa"/>
          <w:left w:w="108" w:type="dxa"/>
          <w:bottom w:w="0" w:type="dxa"/>
          <w:right w:w="108" w:type="dxa"/>
        </w:tblCellMar>
      </w:tblPr>
      <w:tblGrid>
        <w:gridCol w:w="608"/>
        <w:gridCol w:w="854"/>
        <w:gridCol w:w="6063"/>
        <w:gridCol w:w="589"/>
        <w:gridCol w:w="883"/>
      </w:tblGrid>
      <w:tr>
        <w:tblPrEx>
          <w:tblCellMar>
            <w:top w:w="0" w:type="dxa"/>
            <w:left w:w="108" w:type="dxa"/>
            <w:bottom w:w="0" w:type="dxa"/>
            <w:right w:w="108" w:type="dxa"/>
          </w:tblCellMar>
        </w:tblPrEx>
        <w:trPr>
          <w:trHeight w:val="404" w:hRule="atLeast"/>
        </w:trPr>
        <w:tc>
          <w:tcPr>
            <w:tcW w:w="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序号</w:t>
            </w:r>
          </w:p>
        </w:tc>
        <w:tc>
          <w:tcPr>
            <w:tcW w:w="85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名称</w:t>
            </w:r>
          </w:p>
        </w:tc>
        <w:tc>
          <w:tcPr>
            <w:tcW w:w="606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参数</w:t>
            </w:r>
          </w:p>
        </w:tc>
        <w:tc>
          <w:tcPr>
            <w:tcW w:w="58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数量</w:t>
            </w:r>
          </w:p>
        </w:tc>
        <w:tc>
          <w:tcPr>
            <w:tcW w:w="88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单位</w:t>
            </w:r>
          </w:p>
        </w:tc>
      </w:tr>
      <w:tr>
        <w:tblPrEx>
          <w:tblCellMar>
            <w:top w:w="0" w:type="dxa"/>
            <w:left w:w="108" w:type="dxa"/>
            <w:bottom w:w="0" w:type="dxa"/>
            <w:right w:w="108" w:type="dxa"/>
          </w:tblCellMar>
        </w:tblPrEx>
        <w:trPr>
          <w:trHeight w:val="2324"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机架式调音台</w:t>
            </w:r>
          </w:p>
        </w:tc>
        <w:tc>
          <w:tcPr>
            <w:tcW w:w="6063"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10路输入(6MIC/LINE)+1组立体声+1组TRACK</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2组立体声输出，2路编组输出，1路效果输出，1路辅助输出，1组录音输出</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支持蓝牙接收功能及USB播放</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支持MP3播放功能，多媒体播放器配套遥控器</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内置效果器</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支持48V幻想供电</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耳机监听功能</w:t>
            </w:r>
          </w:p>
          <w:p>
            <w:pPr>
              <w:keepNext w:val="0"/>
              <w:keepLines w:val="0"/>
              <w:widowControl/>
              <w:suppressLineNumbers w:val="0"/>
              <w:jc w:val="left"/>
              <w:textAlignment w:val="top"/>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高精密推子</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4538"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音频处理器</w:t>
            </w:r>
          </w:p>
        </w:tc>
        <w:tc>
          <w:tcPr>
            <w:tcW w:w="6063"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特性参数：</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可视化反馈啸叫显示功能，有效抑制更多啸叫点的形成；</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内置中控代码生成器，无需自行套用公式编辑代码</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全功能矩阵混音功能，内置强大的DSP芯片工作，使系统更加稳定可靠；</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支持PC、中控平台、按键面板、触摸面板等方式进行多重控制；</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不少于8路平衡式话筒\线路输入，采用凤凰插接口；</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不少于8路平衡式输出，采用凤凰插接口；</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内置信号发生器、自动混音（AM）、自动增益控制（AGC）、反馈消除（AFC）、回声消除（AEC）、噪声消除（ANC）等主要算法；</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输入每通道：前级放大、信号发生器、扩展器、压缩器、参量均衡；</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输出每通道：图示均衡及全参量均衡切换选择、延时器、分频器、限幅器；</w:t>
            </w:r>
          </w:p>
          <w:p>
            <w:pPr>
              <w:keepNext w:val="0"/>
              <w:keepLines w:val="0"/>
              <w:widowControl/>
              <w:suppressLineNumbers w:val="0"/>
              <w:jc w:val="left"/>
              <w:textAlignment w:val="top"/>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具有几十余种专业音频处理模块，比如；全参量均衡器，图示均衡器，高精准的压缩及限幅器，高灵敏的扩展及自动增益，分频器，自动混音器，延时器，矩阵混音器，分量矩阵调节器，噪声门限，静音模块，信号发生器和信号指示电平表等；</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2568"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音柱扬声器</w:t>
            </w:r>
          </w:p>
        </w:tc>
        <w:tc>
          <w:tcPr>
            <w:tcW w:w="6063"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全频柱阵列扬声器</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单元配置：4×3″</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频率范围：150Hz～18kHz</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特性灵敏度：90dB</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连续声压级：114dB</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最大声压级：120dB</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额定功率：150W</w:t>
            </w:r>
          </w:p>
          <w:p>
            <w:pPr>
              <w:keepNext w:val="0"/>
              <w:keepLines w:val="0"/>
              <w:widowControl/>
              <w:suppressLineNumbers w:val="0"/>
              <w:jc w:val="left"/>
              <w:textAlignment w:val="top"/>
              <w:rPr>
                <w:rStyle w:val="144"/>
                <w:color w:val="auto"/>
                <w:highlight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额定阻抗：8Ω</w:t>
            </w:r>
          </w:p>
          <w:p>
            <w:pPr>
              <w:keepNext w:val="0"/>
              <w:keepLines w:val="0"/>
              <w:widowControl/>
              <w:suppressLineNumbers w:val="0"/>
              <w:jc w:val="left"/>
              <w:textAlignment w:val="top"/>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覆盖角度：H120°×V60°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CellMar>
            <w:top w:w="0" w:type="dxa"/>
            <w:left w:w="108" w:type="dxa"/>
            <w:bottom w:w="0" w:type="dxa"/>
            <w:right w:w="108" w:type="dxa"/>
          </w:tblCellMar>
        </w:tblPrEx>
        <w:trPr>
          <w:trHeight w:val="1474"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配套功放</w:t>
            </w:r>
          </w:p>
        </w:tc>
        <w:tc>
          <w:tcPr>
            <w:tcW w:w="60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8Ω输出功率：350W*2</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4Ω输出功率：700W*2</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频率响应：10HZ-30KHZ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阻尼系数：500:1</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输入灵敏度：0.775</w:t>
            </w:r>
          </w:p>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信噪比：95DB</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869"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电源时序器</w:t>
            </w: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8路电源时序器</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16A万用插座</w:t>
            </w:r>
          </w:p>
          <w:p>
            <w:pPr>
              <w:keepNext w:val="0"/>
              <w:keepLines w:val="0"/>
              <w:widowControl/>
              <w:suppressLineNumbers w:val="0"/>
              <w:jc w:val="left"/>
              <w:textAlignment w:val="top"/>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支持级联</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1468"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双通道无线鹅颈话筒（2支）</w:t>
            </w:r>
          </w:p>
        </w:tc>
        <w:tc>
          <w:tcPr>
            <w:tcW w:w="6063"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1.接收机采用TFT彩色显示屏，2个通道频道号，频率，电量，音量，音频电平一目了然；</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2.接收机采用真分集接收技术，CPU自动选择最优接收单元保证接收到稳定信号预防断频；</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3.采用动态随机ID，杜绝串频，接收机只接收最后一次对频的发射机；</w:t>
            </w:r>
          </w:p>
          <w:p>
            <w:pPr>
              <w:keepNext w:val="0"/>
              <w:keepLines w:val="0"/>
              <w:widowControl/>
              <w:suppressLineNumbers w:val="0"/>
              <w:jc w:val="left"/>
              <w:textAlignment w:val="top"/>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4.接收机预置多组规避干扰的频率，有效提高多套同时使用的安装效率；</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9753"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7</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双通道无线手持话筒（2支）</w:t>
            </w:r>
          </w:p>
        </w:tc>
        <w:tc>
          <w:tcPr>
            <w:tcW w:w="6063"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1.接收机采用TFT彩色显示屏，2个通道频道号，频率，电量，音量，音频电平一目了然；</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2.接收机采用真分集接收技术，CPU自动选择最优接收单元保证接收到稳定信号预防断频；</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3.采用动态随机ID，杜绝串频，接收机只接收最后一次对频的发射机；</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4.接收机预置多组规避干扰的频率，有效提高多套同时使用的安装效率；</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综合指标：</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频率范围:640-690MHz</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调制方式：宽带FM</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频道数：200频道</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频率稳定性：±0.001%</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动态范围：&gt;100dB</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峰值频偏：±45KHz</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频率响应:50Hz-18KHz（±3dB）</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综合信噪比:&gt;105dB</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综合失真度:&lt;0.5%</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使用距离：100米 </w:t>
            </w:r>
          </w:p>
          <w:p>
            <w:pPr>
              <w:pStyle w:val="2"/>
              <w:rPr>
                <w:rFonts w:hint="eastAsia"/>
                <w:color w:val="auto"/>
                <w:highlight w:val="none"/>
                <w:lang w:val="en-US" w:eastAsia="zh-CN"/>
              </w:rPr>
            </w:pP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接收机技术指标：</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接收方式: 分集接收CPU自动选择最强信号通道</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对频方式：红外   </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振荡方式:PLL锁相环 </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频道数:200频道</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频带宽度:50MHz </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灵敏度:-95dBm</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音频输出：混合式:0-600mV,  平衡式：0-600mV</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电源:DC 12V 1A </w:t>
            </w:r>
          </w:p>
          <w:p>
            <w:pPr>
              <w:pStyle w:val="2"/>
              <w:rPr>
                <w:rFonts w:hint="eastAsia"/>
                <w:color w:val="auto"/>
                <w:highlight w:val="none"/>
                <w:lang w:val="en-US" w:eastAsia="zh-CN"/>
              </w:rPr>
            </w:pP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发射机技术指标:</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发射功率：20mW</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最大频道数: 200</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杂散抑制：-60dB</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谐波抑制:&gt;55dBc </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供电电压：1.5V AA电池*2 </w:t>
            </w:r>
          </w:p>
          <w:p>
            <w:pPr>
              <w:keepNext w:val="0"/>
              <w:keepLines w:val="0"/>
              <w:widowControl/>
              <w:suppressLineNumbers w:val="0"/>
              <w:jc w:val="left"/>
              <w:textAlignment w:val="top"/>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使用时间：8小时</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CellMar>
            <w:top w:w="0" w:type="dxa"/>
            <w:left w:w="108" w:type="dxa"/>
            <w:bottom w:w="0" w:type="dxa"/>
            <w:right w:w="108" w:type="dxa"/>
          </w:tblCellMar>
        </w:tblPrEx>
        <w:trPr>
          <w:trHeight w:val="408"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8</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机柜</w:t>
            </w:r>
          </w:p>
        </w:tc>
        <w:tc>
          <w:tcPr>
            <w:tcW w:w="60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24U标准机柜</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CellMar>
            <w:top w:w="0" w:type="dxa"/>
            <w:left w:w="108" w:type="dxa"/>
            <w:bottom w:w="0" w:type="dxa"/>
            <w:right w:w="108" w:type="dxa"/>
          </w:tblCellMar>
        </w:tblPrEx>
        <w:trPr>
          <w:trHeight w:val="513"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9</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辅材</w:t>
            </w:r>
          </w:p>
        </w:tc>
        <w:tc>
          <w:tcPr>
            <w:tcW w:w="60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包含线管、线缆、接插件等</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auto"/>
                <w:sz w:val="18"/>
                <w:szCs w:val="18"/>
                <w:highlight w:val="none"/>
              </w:rPr>
            </w:pPr>
            <w:r>
              <w:rPr>
                <w:rFonts w:hint="eastAsia" w:ascii="宋体" w:hAnsi="宋体" w:eastAsia="宋体" w:cs="宋体"/>
                <w:i w:val="0"/>
                <w:iCs w:val="0"/>
                <w:color w:val="auto"/>
                <w:kern w:val="0"/>
                <w:sz w:val="20"/>
                <w:szCs w:val="20"/>
                <w:highlight w:val="none"/>
                <w:u w:val="none"/>
                <w:lang w:val="en-US" w:eastAsia="zh-CN" w:bidi="ar"/>
              </w:rPr>
              <w:t>批</w:t>
            </w:r>
          </w:p>
        </w:tc>
      </w:tr>
    </w:tbl>
    <w:p>
      <w:pPr>
        <w:rPr>
          <w:color w:val="auto"/>
          <w:highlight w:val="none"/>
        </w:rPr>
      </w:pPr>
    </w:p>
    <w:p>
      <w:pPr>
        <w:rPr>
          <w:rFonts w:hint="eastAsia" w:eastAsia="宋体" w:cs="Times New Roman"/>
          <w:b/>
          <w:color w:val="auto"/>
          <w:sz w:val="28"/>
          <w:szCs w:val="28"/>
          <w:highlight w:val="none"/>
          <w:lang w:val="en-US" w:eastAsia="zh-CN"/>
        </w:rPr>
      </w:pPr>
      <w:r>
        <w:rPr>
          <w:rFonts w:hint="eastAsia" w:eastAsia="宋体" w:cs="Times New Roman"/>
          <w:b/>
          <w:color w:val="auto"/>
          <w:sz w:val="28"/>
          <w:szCs w:val="28"/>
          <w:highlight w:val="none"/>
          <w:lang w:val="en-US" w:eastAsia="zh-CN"/>
        </w:rPr>
        <w:br w:type="page"/>
      </w:r>
    </w:p>
    <w:p>
      <w:pPr>
        <w:jc w:val="left"/>
        <w:rPr>
          <w:b/>
          <w:color w:val="auto"/>
          <w:sz w:val="28"/>
          <w:szCs w:val="28"/>
          <w:highlight w:val="none"/>
        </w:rPr>
      </w:pPr>
      <w:r>
        <w:rPr>
          <w:rFonts w:hint="eastAsia" w:eastAsia="宋体" w:cs="Times New Roman"/>
          <w:b/>
          <w:color w:val="auto"/>
          <w:sz w:val="28"/>
          <w:szCs w:val="28"/>
          <w:highlight w:val="none"/>
          <w:lang w:val="en-US" w:eastAsia="zh-CN"/>
        </w:rPr>
        <w:t>13、</w:t>
      </w:r>
      <w:r>
        <w:rPr>
          <w:rFonts w:hint="eastAsia"/>
          <w:b/>
          <w:color w:val="auto"/>
          <w:sz w:val="28"/>
          <w:szCs w:val="28"/>
          <w:highlight w:val="none"/>
        </w:rPr>
        <w:t>杭州市崇文未来学校音响设备项目采购需求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学校名称：杭州市崇文未来学校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联系人：李叶军    手机：</w:t>
      </w:r>
      <w:r>
        <w:rPr>
          <w:rFonts w:ascii="仿宋_GB2312" w:eastAsia="仿宋_GB2312"/>
          <w:color w:val="auto"/>
          <w:sz w:val="28"/>
          <w:szCs w:val="28"/>
          <w:highlight w:val="none"/>
        </w:rPr>
        <w:t>13656678253</w:t>
      </w:r>
      <w:r>
        <w:rPr>
          <w:rFonts w:hint="eastAsia" w:ascii="仿宋_GB2312" w:eastAsia="仿宋_GB2312"/>
          <w:color w:val="auto"/>
          <w:sz w:val="28"/>
          <w:szCs w:val="28"/>
          <w:highlight w:val="none"/>
        </w:rPr>
        <w:t xml:space="preserve">  学校地址：</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甘王路3号</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项目简介：音响设备</w:t>
      </w:r>
      <w:r>
        <w:rPr>
          <w:rFonts w:hint="eastAsia" w:ascii="仿宋" w:hAnsi="仿宋" w:eastAsia="仿宋"/>
          <w:color w:val="auto"/>
          <w:sz w:val="28"/>
          <w:szCs w:val="28"/>
          <w:highlight w:val="none"/>
          <w:lang w:val="en-US" w:eastAsia="zh-CN"/>
        </w:rPr>
        <w:t xml:space="preserve">                   预算：5万元</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（根据项目实际情况酌情调整，附件为具体设备清单需求）</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音响设备清单</w:t>
      </w:r>
    </w:p>
    <w:tbl>
      <w:tblPr>
        <w:tblStyle w:val="64"/>
        <w:tblW w:w="9420"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000"/>
        <w:gridCol w:w="5787"/>
        <w:gridCol w:w="913"/>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center"/>
          </w:tcPr>
          <w:p>
            <w:pPr>
              <w:jc w:val="center"/>
              <w:rPr>
                <w:rFonts w:ascii="仿宋_GB2312" w:eastAsia="仿宋_GB2312"/>
                <w:b/>
                <w:bCs/>
                <w:color w:val="auto"/>
                <w:sz w:val="21"/>
                <w:szCs w:val="21"/>
                <w:highlight w:val="none"/>
              </w:rPr>
            </w:pPr>
            <w:r>
              <w:rPr>
                <w:rFonts w:hint="eastAsia" w:ascii="仿宋_GB2312" w:eastAsia="仿宋_GB2312"/>
                <w:b/>
                <w:bCs/>
                <w:color w:val="auto"/>
                <w:sz w:val="21"/>
                <w:szCs w:val="21"/>
                <w:highlight w:val="none"/>
              </w:rPr>
              <w:t>序号</w:t>
            </w:r>
          </w:p>
        </w:tc>
        <w:tc>
          <w:tcPr>
            <w:tcW w:w="1000" w:type="dxa"/>
            <w:noWrap/>
            <w:vAlign w:val="center"/>
          </w:tcPr>
          <w:p>
            <w:pPr>
              <w:jc w:val="center"/>
              <w:rPr>
                <w:rFonts w:hint="eastAsia" w:ascii="仿宋_GB2312" w:eastAsia="仿宋_GB2312"/>
                <w:b/>
                <w:bCs/>
                <w:color w:val="auto"/>
                <w:sz w:val="21"/>
                <w:szCs w:val="21"/>
                <w:highlight w:val="none"/>
              </w:rPr>
            </w:pPr>
            <w:r>
              <w:rPr>
                <w:rFonts w:hint="eastAsia" w:ascii="仿宋_GB2312" w:eastAsia="仿宋_GB2312"/>
                <w:b/>
                <w:bCs/>
                <w:color w:val="auto"/>
                <w:sz w:val="21"/>
                <w:szCs w:val="21"/>
                <w:highlight w:val="none"/>
              </w:rPr>
              <w:t>设备</w:t>
            </w:r>
          </w:p>
          <w:p>
            <w:pPr>
              <w:jc w:val="center"/>
              <w:rPr>
                <w:rFonts w:ascii="仿宋_GB2312" w:eastAsia="仿宋_GB2312"/>
                <w:b/>
                <w:bCs/>
                <w:color w:val="auto"/>
                <w:sz w:val="21"/>
                <w:szCs w:val="21"/>
                <w:highlight w:val="none"/>
              </w:rPr>
            </w:pPr>
            <w:r>
              <w:rPr>
                <w:rFonts w:hint="eastAsia" w:ascii="仿宋_GB2312" w:eastAsia="仿宋_GB2312"/>
                <w:b/>
                <w:bCs/>
                <w:color w:val="auto"/>
                <w:sz w:val="21"/>
                <w:szCs w:val="21"/>
                <w:highlight w:val="none"/>
              </w:rPr>
              <w:t>品名</w:t>
            </w:r>
          </w:p>
        </w:tc>
        <w:tc>
          <w:tcPr>
            <w:tcW w:w="5787" w:type="dxa"/>
            <w:noWrap/>
            <w:vAlign w:val="center"/>
          </w:tcPr>
          <w:p>
            <w:pPr>
              <w:jc w:val="center"/>
              <w:rPr>
                <w:rFonts w:ascii="仿宋_GB2312" w:eastAsia="仿宋_GB2312"/>
                <w:b/>
                <w:bCs/>
                <w:color w:val="auto"/>
                <w:sz w:val="21"/>
                <w:szCs w:val="21"/>
                <w:highlight w:val="none"/>
              </w:rPr>
            </w:pPr>
            <w:r>
              <w:rPr>
                <w:rFonts w:hint="eastAsia" w:ascii="仿宋_GB2312" w:eastAsia="仿宋_GB2312"/>
                <w:b/>
                <w:bCs/>
                <w:color w:val="auto"/>
                <w:sz w:val="21"/>
                <w:szCs w:val="21"/>
                <w:highlight w:val="none"/>
              </w:rPr>
              <w:t>技术参数</w:t>
            </w:r>
          </w:p>
        </w:tc>
        <w:tc>
          <w:tcPr>
            <w:tcW w:w="913" w:type="dxa"/>
            <w:noWrap/>
            <w:vAlign w:val="center"/>
          </w:tcPr>
          <w:p>
            <w:pPr>
              <w:jc w:val="center"/>
              <w:rPr>
                <w:rFonts w:ascii="仿宋_GB2312" w:eastAsia="仿宋_GB2312"/>
                <w:b/>
                <w:bCs/>
                <w:color w:val="auto"/>
                <w:sz w:val="21"/>
                <w:szCs w:val="21"/>
                <w:highlight w:val="none"/>
              </w:rPr>
            </w:pPr>
            <w:r>
              <w:rPr>
                <w:rFonts w:hint="eastAsia" w:ascii="仿宋_GB2312" w:eastAsia="仿宋_GB2312"/>
                <w:b/>
                <w:bCs/>
                <w:color w:val="auto"/>
                <w:sz w:val="21"/>
                <w:szCs w:val="21"/>
                <w:highlight w:val="none"/>
              </w:rPr>
              <w:t>数量</w:t>
            </w:r>
          </w:p>
        </w:tc>
        <w:tc>
          <w:tcPr>
            <w:tcW w:w="937" w:type="dxa"/>
            <w:noWrap/>
            <w:vAlign w:val="center"/>
          </w:tcPr>
          <w:p>
            <w:pPr>
              <w:jc w:val="center"/>
              <w:rPr>
                <w:rFonts w:ascii="仿宋_GB2312" w:eastAsia="仿宋_GB2312"/>
                <w:b/>
                <w:bCs/>
                <w:color w:val="auto"/>
                <w:sz w:val="21"/>
                <w:szCs w:val="21"/>
                <w:highlight w:val="none"/>
              </w:rPr>
            </w:pPr>
            <w:r>
              <w:rPr>
                <w:rFonts w:hint="eastAsia" w:ascii="仿宋_GB2312" w:eastAsia="仿宋_GB2312"/>
                <w:b/>
                <w:bCs/>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全频音箱</w:t>
            </w:r>
          </w:p>
        </w:tc>
        <w:tc>
          <w:tcPr>
            <w:tcW w:w="5787" w:type="dxa"/>
            <w:noWrap w:val="0"/>
            <w:vAlign w:val="top"/>
          </w:tcPr>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1、轻量化大功率低音驱动单元</w:t>
            </w:r>
            <w:r>
              <w:rPr>
                <w:rFonts w:hint="eastAsia" w:ascii="宋体" w:hAnsi="宋体"/>
                <w:color w:val="auto"/>
                <w:sz w:val="24"/>
                <w:szCs w:val="24"/>
                <w:highlight w:val="none"/>
                <w:lang w:eastAsia="zh-CN"/>
              </w:rPr>
              <w:t>。</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2、钕磁压缩高音单元，采用钕磁设计，高频通透、细腻、清晰；</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3、90° x 60°覆盖角设计</w:t>
            </w:r>
            <w:r>
              <w:rPr>
                <w:rFonts w:hint="eastAsia" w:ascii="宋体" w:hAnsi="宋体"/>
                <w:color w:val="auto"/>
                <w:sz w:val="24"/>
                <w:szCs w:val="24"/>
                <w:highlight w:val="none"/>
                <w:lang w:eastAsia="zh-CN"/>
              </w:rPr>
              <w:t>。</w:t>
            </w:r>
          </w:p>
          <w:p>
            <w:pP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 xml:space="preserve">4、额定/峰值功率：500W/2000W </w:t>
            </w:r>
            <w:r>
              <w:rPr>
                <w:rFonts w:hint="eastAsia" w:ascii="宋体" w:hAnsi="宋体"/>
                <w:color w:val="auto"/>
                <w:sz w:val="24"/>
                <w:szCs w:val="24"/>
                <w:highlight w:val="none"/>
                <w:lang w:val="en-US" w:eastAsia="zh-CN"/>
              </w:rPr>
              <w:t>左右</w:t>
            </w:r>
          </w:p>
          <w:p>
            <w:pP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5</w:t>
            </w:r>
            <w:r>
              <w:rPr>
                <w:rFonts w:hint="eastAsia" w:ascii="宋体" w:hAnsi="宋体" w:eastAsia="宋体"/>
                <w:color w:val="auto"/>
                <w:sz w:val="24"/>
                <w:szCs w:val="24"/>
                <w:highlight w:val="none"/>
              </w:rPr>
              <w:t>、额定阻抗：8</w:t>
            </w:r>
            <w:r>
              <w:rPr>
                <w:rFonts w:ascii="宋体" w:hAnsi="宋体" w:eastAsia="宋体"/>
                <w:color w:val="auto"/>
                <w:sz w:val="24"/>
                <w:szCs w:val="24"/>
                <w:highlight w:val="none"/>
              </w:rPr>
              <w:t>Ω</w:t>
            </w:r>
          </w:p>
          <w:p>
            <w:pP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6</w:t>
            </w:r>
            <w:r>
              <w:rPr>
                <w:rFonts w:hint="eastAsia" w:ascii="宋体" w:hAnsi="宋体" w:eastAsia="宋体"/>
                <w:color w:val="auto"/>
                <w:sz w:val="24"/>
                <w:szCs w:val="24"/>
                <w:highlight w:val="none"/>
              </w:rPr>
              <w:t>、特性灵敏度：99dB/W/m</w:t>
            </w:r>
          </w:p>
          <w:p>
            <w:pP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7</w:t>
            </w:r>
            <w:r>
              <w:rPr>
                <w:rFonts w:hint="eastAsia" w:ascii="宋体" w:hAnsi="宋体" w:eastAsia="宋体"/>
                <w:color w:val="auto"/>
                <w:sz w:val="24"/>
                <w:szCs w:val="24"/>
                <w:highlight w:val="none"/>
              </w:rPr>
              <w:t>、输出声压级：126 dB/W/m(Continues)、132 dB/W/m(Peak)</w:t>
            </w:r>
          </w:p>
          <w:p>
            <w:pP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8</w:t>
            </w:r>
            <w:r>
              <w:rPr>
                <w:rFonts w:hint="eastAsia" w:ascii="宋体" w:hAnsi="宋体" w:eastAsia="宋体"/>
                <w:color w:val="auto"/>
                <w:sz w:val="24"/>
                <w:szCs w:val="24"/>
                <w:highlight w:val="none"/>
              </w:rPr>
              <w:t>、额定频率范围：45 ~ 20000Hz</w:t>
            </w:r>
          </w:p>
          <w:p>
            <w:pP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9</w:t>
            </w:r>
            <w:r>
              <w:rPr>
                <w:rFonts w:hint="eastAsia" w:ascii="宋体" w:hAnsi="宋体" w:eastAsia="宋体"/>
                <w:color w:val="auto"/>
                <w:sz w:val="24"/>
                <w:szCs w:val="24"/>
                <w:highlight w:val="none"/>
              </w:rPr>
              <w:t>、覆盖角度（H×V）：90º×60º</w:t>
            </w:r>
          </w:p>
          <w:p>
            <w:pP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10</w:t>
            </w:r>
            <w:r>
              <w:rPr>
                <w:rFonts w:hint="eastAsia" w:ascii="宋体" w:hAnsi="宋体" w:eastAsia="宋体"/>
                <w:color w:val="auto"/>
                <w:sz w:val="24"/>
                <w:szCs w:val="24"/>
                <w:highlight w:val="none"/>
              </w:rPr>
              <w:t>、扬声器单元： LF: 15 英寸    HF: 1.75 英寸</w:t>
            </w:r>
          </w:p>
          <w:p>
            <w:pPr>
              <w:rPr>
                <w:rFonts w:hint="eastAsia" w:ascii="宋体" w:hAnsi="宋体" w:eastAsia="宋体"/>
                <w:color w:val="auto"/>
                <w:sz w:val="24"/>
                <w:szCs w:val="24"/>
                <w:highlight w:val="none"/>
              </w:rPr>
            </w:pPr>
            <w:r>
              <w:rPr>
                <w:rFonts w:hint="eastAsia" w:ascii="宋体" w:hAnsi="宋体"/>
                <w:color w:val="auto"/>
                <w:sz w:val="24"/>
                <w:szCs w:val="24"/>
                <w:highlight w:val="none"/>
                <w:lang w:val="en-US" w:eastAsia="zh-CN"/>
              </w:rPr>
              <w:t>11</w:t>
            </w:r>
            <w:r>
              <w:rPr>
                <w:rFonts w:hint="eastAsia" w:ascii="宋体" w:hAnsi="宋体" w:eastAsia="宋体"/>
                <w:color w:val="auto"/>
                <w:sz w:val="24"/>
                <w:szCs w:val="24"/>
                <w:highlight w:val="none"/>
              </w:rPr>
              <w:t>、输入接口： NL4MP×2  </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低音音箱</w:t>
            </w:r>
          </w:p>
        </w:tc>
        <w:tc>
          <w:tcPr>
            <w:tcW w:w="5787" w:type="dxa"/>
            <w:noWrap w:val="0"/>
            <w:vAlign w:val="top"/>
          </w:tcPr>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单18英寸轻量化大功率低音驱动单元</w:t>
            </w:r>
          </w:p>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箱体采用多层桦木板，采用环保水性漆，防滑、耐磨 </w:t>
            </w:r>
          </w:p>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采用钢质防护网，内衬专业声学透声网 </w:t>
            </w:r>
          </w:p>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额定/峰值功率：600W /2400 W   </w:t>
            </w:r>
          </w:p>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额定阻抗：8 </w:t>
            </w:r>
            <w:r>
              <w:rPr>
                <w:rFonts w:ascii="宋体" w:hAnsi="宋体" w:eastAsia="宋体"/>
                <w:color w:val="auto"/>
                <w:sz w:val="24"/>
                <w:szCs w:val="24"/>
                <w:highlight w:val="none"/>
              </w:rPr>
              <w:t>Ω</w:t>
            </w:r>
          </w:p>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特性灵敏度：98dB/W/m</w:t>
            </w:r>
          </w:p>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连续声压级：125dB/W/m</w:t>
            </w:r>
          </w:p>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最大声压级：131/W/m</w:t>
            </w:r>
          </w:p>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额定频率范围: 35 ~ 500Hz</w:t>
            </w:r>
          </w:p>
          <w:p>
            <w:pPr>
              <w:numPr>
                <w:ilvl w:val="0"/>
                <w:numId w:val="35"/>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输入接口： NL4MP×2 </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3</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专业功放</w:t>
            </w:r>
          </w:p>
        </w:tc>
        <w:tc>
          <w:tcPr>
            <w:tcW w:w="5787" w:type="dxa"/>
            <w:noWrap w:val="0"/>
            <w:vAlign w:val="top"/>
          </w:tcPr>
          <w:p>
            <w:pPr>
              <w:numPr>
                <w:ilvl w:val="0"/>
                <w:numId w:val="36"/>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输出功率： 2X800W/8</w:t>
            </w:r>
            <w:r>
              <w:rPr>
                <w:rFonts w:ascii="宋体" w:hAnsi="宋体" w:eastAsia="宋体"/>
                <w:color w:val="auto"/>
                <w:sz w:val="24"/>
                <w:szCs w:val="24"/>
                <w:highlight w:val="none"/>
              </w:rPr>
              <w:t>Ω</w:t>
            </w:r>
            <w:r>
              <w:rPr>
                <w:rFonts w:hint="eastAsia" w:ascii="宋体" w:hAnsi="宋体" w:eastAsia="宋体"/>
                <w:color w:val="auto"/>
                <w:sz w:val="24"/>
                <w:szCs w:val="24"/>
                <w:highlight w:val="none"/>
              </w:rPr>
              <w:t>，2X1200W/4</w:t>
            </w:r>
            <w:r>
              <w:rPr>
                <w:rFonts w:ascii="宋体" w:hAnsi="宋体" w:eastAsia="宋体"/>
                <w:color w:val="auto"/>
                <w:sz w:val="24"/>
                <w:szCs w:val="24"/>
                <w:highlight w:val="none"/>
              </w:rPr>
              <w:t>Ω</w:t>
            </w:r>
            <w:r>
              <w:rPr>
                <w:rFonts w:hint="eastAsia" w:ascii="宋体" w:hAnsi="宋体" w:eastAsia="宋体"/>
                <w:color w:val="auto"/>
                <w:sz w:val="24"/>
                <w:szCs w:val="24"/>
                <w:highlight w:val="none"/>
              </w:rPr>
              <w:t>，1X2400W/8</w:t>
            </w:r>
            <w:r>
              <w:rPr>
                <w:rFonts w:ascii="宋体" w:hAnsi="宋体" w:eastAsia="宋体"/>
                <w:color w:val="auto"/>
                <w:sz w:val="24"/>
                <w:szCs w:val="24"/>
                <w:highlight w:val="none"/>
              </w:rPr>
              <w:t>Ω</w:t>
            </w:r>
            <w:r>
              <w:rPr>
                <w:rFonts w:hint="eastAsia" w:ascii="宋体" w:hAnsi="宋体" w:eastAsia="宋体"/>
                <w:color w:val="auto"/>
                <w:sz w:val="24"/>
                <w:szCs w:val="24"/>
                <w:highlight w:val="none"/>
              </w:rPr>
              <w:t>桥接</w:t>
            </w:r>
          </w:p>
          <w:p>
            <w:pPr>
              <w:numPr>
                <w:ilvl w:val="0"/>
                <w:numId w:val="36"/>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频率响应范围： 20Hz—20KHz，±0.5dB</w:t>
            </w:r>
          </w:p>
          <w:p>
            <w:pPr>
              <w:numPr>
                <w:ilvl w:val="0"/>
                <w:numId w:val="36"/>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信噪比： 1KHz，0.775V输入，&gt;110dB</w:t>
            </w:r>
          </w:p>
          <w:p>
            <w:pPr>
              <w:numPr>
                <w:ilvl w:val="0"/>
                <w:numId w:val="36"/>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输入灵敏度： 0.775V</w:t>
            </w:r>
          </w:p>
          <w:p>
            <w:pPr>
              <w:numPr>
                <w:ilvl w:val="0"/>
                <w:numId w:val="36"/>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总谐波失真： &lt;0.05%</w:t>
            </w:r>
          </w:p>
          <w:p>
            <w:pPr>
              <w:numPr>
                <w:ilvl w:val="0"/>
                <w:numId w:val="36"/>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阻尼系数： 正常工作条件，63Hz，&gt;900</w:t>
            </w:r>
          </w:p>
          <w:p>
            <w:pPr>
              <w:numPr>
                <w:ilvl w:val="0"/>
                <w:numId w:val="36"/>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声道分离度： 1KHz，0.775V输入，＞80dB</w:t>
            </w:r>
          </w:p>
          <w:p>
            <w:pPr>
              <w:numPr>
                <w:ilvl w:val="0"/>
                <w:numId w:val="36"/>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功放保护功能 直流、短路、超温、过载、电源软启动</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4</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数字处理器</w:t>
            </w:r>
          </w:p>
        </w:tc>
        <w:tc>
          <w:tcPr>
            <w:tcW w:w="5787" w:type="dxa"/>
            <w:noWrap w:val="0"/>
            <w:vAlign w:val="top"/>
          </w:tcPr>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灵活组合的2输入6输出，多种分频模式；</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输入阻抗：10K</w:t>
            </w:r>
            <w:r>
              <w:rPr>
                <w:rFonts w:ascii="宋体" w:hAnsi="宋体" w:eastAsia="宋体"/>
                <w:color w:val="auto"/>
                <w:sz w:val="24"/>
                <w:szCs w:val="24"/>
                <w:highlight w:val="none"/>
              </w:rPr>
              <w:t>Ω</w:t>
            </w:r>
            <w:r>
              <w:rPr>
                <w:rFonts w:hint="eastAsia" w:ascii="宋体" w:hAnsi="宋体" w:eastAsia="宋体"/>
                <w:color w:val="auto"/>
                <w:sz w:val="24"/>
                <w:szCs w:val="24"/>
                <w:highlight w:val="none"/>
              </w:rPr>
              <w:t>；</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输出阻抗：50</w:t>
            </w:r>
            <w:r>
              <w:rPr>
                <w:rFonts w:ascii="宋体" w:hAnsi="宋体" w:eastAsia="宋体"/>
                <w:color w:val="auto"/>
                <w:sz w:val="24"/>
                <w:szCs w:val="24"/>
                <w:highlight w:val="none"/>
              </w:rPr>
              <w:t>Ω</w:t>
            </w:r>
            <w:r>
              <w:rPr>
                <w:rFonts w:hint="eastAsia" w:ascii="宋体" w:hAnsi="宋体" w:eastAsia="宋体"/>
                <w:color w:val="auto"/>
                <w:sz w:val="24"/>
                <w:szCs w:val="24"/>
                <w:highlight w:val="none"/>
              </w:rPr>
              <w:t>；</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采样频率：48KHz；</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输入输出延时：1S，步进21uS；</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输入输出参量均衡数目：每通道7段；</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每个输入/输出通道均有压缩器，可调节各压缩器的门限值，每个输出通道带相位反转功能；</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输入/输出参数均衡频率：7Hz-21.9KHz；</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输入/输出参数均衡带宽:0.17-4.5OCT；</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LCD液晶屏显示；</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动态范围：117dB；</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频率响应：20Hz-20KHz；</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最大用户程式数：≥28个；</w:t>
            </w:r>
          </w:p>
          <w:p>
            <w:pPr>
              <w:numPr>
                <w:ilvl w:val="0"/>
                <w:numId w:val="37"/>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电源：90-240VAC 50/60Hz。</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5</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均衡器</w:t>
            </w:r>
          </w:p>
        </w:tc>
        <w:tc>
          <w:tcPr>
            <w:tcW w:w="5787" w:type="dxa"/>
            <w:noWrap w:val="0"/>
            <w:vAlign w:val="top"/>
          </w:tcPr>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电平控制按钮</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每一个频点有反馈指示灯，当此频点出现啸叫或幅度过大就会点亮。</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反馈指示灯的点亮门限可调节</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信号增益有直通和EQ转换按钮</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均衡滑动电位器有±15DB增益</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滤波器切换按键</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低频切除按钮</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高频切除按钮</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限幅功能</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限幅指示灯</w:t>
            </w:r>
          </w:p>
          <w:p>
            <w:pPr>
              <w:numPr>
                <w:ilvl w:val="0"/>
                <w:numId w:val="38"/>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削顶指示灯</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二：参数</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1.输入灵敏度：4±1dB </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2.最大不失真输出： ≥8±1 V</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3.频响：20Hz－20KHz ≤±1dB </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4.低切： 40Hz  3±1dB</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5.失真度：≤0.5 ％          </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6.S/N：85 dB</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7.静 噪： &lt;170 mv           </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8.频点偏差：20Hz-20KHz  &lt;8%</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9.EQ提升和衰减：±11dB       </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10.分离度：≥75dB</w:t>
            </w:r>
          </w:p>
          <w:p>
            <w:pPr>
              <w:numPr>
                <w:ilvl w:val="0"/>
                <w:numId w:val="0"/>
              </w:num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 xml:space="preserve">11.电平指示：3±2dB          </w:t>
            </w:r>
          </w:p>
          <w:p>
            <w:pPr>
              <w:numPr>
                <w:ilvl w:val="0"/>
                <w:numId w:val="0"/>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12.EQ和BYPASS状态输出电平差：≤±1dB</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6</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反馈抑制器</w:t>
            </w:r>
          </w:p>
        </w:tc>
        <w:tc>
          <w:tcPr>
            <w:tcW w:w="5787" w:type="dxa"/>
            <w:noWrap w:val="0"/>
            <w:vAlign w:val="top"/>
          </w:tcPr>
          <w:p>
            <w:pPr>
              <w:numPr>
                <w:ilvl w:val="0"/>
                <w:numId w:val="39"/>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高级反馈抑制技术，64/128超取样24-bitA/D和D/A转换，24-Bit高性能DSP处理核，保证信号的解析度和动态范围；</w:t>
            </w:r>
          </w:p>
          <w:p>
            <w:pPr>
              <w:numPr>
                <w:ilvl w:val="0"/>
                <w:numId w:val="39"/>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开关软启动，无冲击声，噪声门功能；</w:t>
            </w:r>
          </w:p>
          <w:p>
            <w:pPr>
              <w:numPr>
                <w:ilvl w:val="0"/>
                <w:numId w:val="39"/>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每个声道≥12个滤波器频率反馈自动搜寻，智能处理；</w:t>
            </w:r>
          </w:p>
          <w:p>
            <w:pPr>
              <w:numPr>
                <w:ilvl w:val="0"/>
                <w:numId w:val="39"/>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≥24个可编程参量均衡器，可通过手工或MIDI接口调整；</w:t>
            </w:r>
          </w:p>
          <w:p>
            <w:pPr>
              <w:numPr>
                <w:ilvl w:val="0"/>
                <w:numId w:val="39"/>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手动模式可设置≥2×12个滤波器的所有参数，包括频率，带宽，增益等，每个滤波器均有单点，自动，手动三种模式；</w:t>
            </w:r>
          </w:p>
          <w:p>
            <w:pPr>
              <w:numPr>
                <w:ilvl w:val="0"/>
                <w:numId w:val="39"/>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全MIDI实时控制，可记忆用户设定参数。</w:t>
            </w:r>
          </w:p>
          <w:p>
            <w:pPr>
              <w:numPr>
                <w:ilvl w:val="0"/>
                <w:numId w:val="39"/>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传声增益不少于10分贝，背景降噪不少于14分贝，增益控制-12分贝到+36分贝；</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7</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时序器</w:t>
            </w:r>
          </w:p>
        </w:tc>
        <w:tc>
          <w:tcPr>
            <w:tcW w:w="5787" w:type="dxa"/>
            <w:noWrap w:val="0"/>
            <w:vAlign w:val="top"/>
          </w:tcPr>
          <w:p>
            <w:pPr>
              <w:numPr>
                <w:ilvl w:val="0"/>
                <w:numId w:val="40"/>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电源总功率 交流～220V/30A </w:t>
            </w:r>
          </w:p>
          <w:p>
            <w:pPr>
              <w:numPr>
                <w:ilvl w:val="0"/>
                <w:numId w:val="40"/>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控制方式 手动控制、电脑控制</w:t>
            </w:r>
          </w:p>
          <w:p>
            <w:pPr>
              <w:numPr>
                <w:ilvl w:val="0"/>
                <w:numId w:val="40"/>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插座模式 8个万用电源插座 </w:t>
            </w:r>
          </w:p>
          <w:p>
            <w:pPr>
              <w:numPr>
                <w:ilvl w:val="0"/>
                <w:numId w:val="40"/>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单路额定输出电流 1路：5A 2-8路：10A</w:t>
            </w:r>
          </w:p>
          <w:p>
            <w:pPr>
              <w:numPr>
                <w:ilvl w:val="0"/>
                <w:numId w:val="40"/>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时序开关频率 1秒/步 </w:t>
            </w:r>
          </w:p>
          <w:p>
            <w:pPr>
              <w:numPr>
                <w:ilvl w:val="0"/>
                <w:numId w:val="40"/>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时序通道独立开关功能 通过按下相应通道按键实现 </w:t>
            </w:r>
          </w:p>
          <w:p>
            <w:pPr>
              <w:numPr>
                <w:ilvl w:val="0"/>
                <w:numId w:val="40"/>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时序联机控制功能 三芯信号线作联机信号线 </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8</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调音台</w:t>
            </w:r>
          </w:p>
        </w:tc>
        <w:tc>
          <w:tcPr>
            <w:tcW w:w="5787" w:type="dxa"/>
            <w:noWrap/>
            <w:vAlign w:val="top"/>
          </w:tcPr>
          <w:tbl>
            <w:tblPr>
              <w:tblStyle w:val="63"/>
              <w:tblW w:w="9356" w:type="dxa"/>
              <w:tblCellSpacing w:w="0" w:type="dxa"/>
              <w:tblInd w:w="0" w:type="dxa"/>
              <w:tblLayout w:type="fixed"/>
              <w:tblCellMar>
                <w:top w:w="0" w:type="dxa"/>
                <w:left w:w="0" w:type="dxa"/>
                <w:bottom w:w="0" w:type="dxa"/>
                <w:right w:w="0" w:type="dxa"/>
              </w:tblCellMar>
            </w:tblPr>
            <w:tblGrid>
              <w:gridCol w:w="9356"/>
            </w:tblGrid>
            <w:tr>
              <w:tblPrEx>
                <w:tblCellMar>
                  <w:top w:w="0" w:type="dxa"/>
                  <w:left w:w="0" w:type="dxa"/>
                  <w:bottom w:w="0" w:type="dxa"/>
                  <w:right w:w="0" w:type="dxa"/>
                </w:tblCellMar>
              </w:tblPrEx>
              <w:trPr>
                <w:trHeight w:val="501" w:hRule="atLeast"/>
                <w:tblCellSpacing w:w="0" w:type="dxa"/>
              </w:trPr>
              <w:tc>
                <w:tcPr>
                  <w:tcW w:w="9356" w:type="dxa"/>
                  <w:tcBorders>
                    <w:top w:val="nil"/>
                    <w:left w:val="nil"/>
                    <w:bottom w:val="single" w:color="auto" w:sz="4" w:space="0"/>
                    <w:right w:val="single" w:color="auto" w:sz="4" w:space="0"/>
                  </w:tcBorders>
                  <w:shd w:val="clear" w:color="000000" w:fill="FFFFFF"/>
                  <w:noWrap w:val="0"/>
                  <w:vAlign w:val="center"/>
                </w:tcPr>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mc:AlternateContent>
                      <mc:Choice Requires="wps">
                        <w:drawing>
                          <wp:anchor distT="0" distB="0" distL="114300" distR="114300" simplePos="0" relativeHeight="251781120" behindDoc="0" locked="0" layoutInCell="1" allowOverlap="1">
                            <wp:simplePos x="0" y="0"/>
                            <wp:positionH relativeFrom="column">
                              <wp:posOffset>28575</wp:posOffset>
                            </wp:positionH>
                            <wp:positionV relativeFrom="paragraph">
                              <wp:posOffset>0</wp:posOffset>
                            </wp:positionV>
                            <wp:extent cx="66675" cy="247650"/>
                            <wp:effectExtent l="0" t="0" r="0" b="0"/>
                            <wp:wrapNone/>
                            <wp:docPr id="135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6675" cy="247650"/>
                                    </a:xfrm>
                                    <a:prstGeom prst="rect">
                                      <a:avLst/>
                                    </a:prstGeom>
                                    <a:noFill/>
                                    <a:ln>
                                      <a:noFill/>
                                    </a:ln>
                                    <a:effectLst/>
                                  </wps:spPr>
                                  <wps:bodyPr vert="horz" wrap="square" anchor="t" anchorCtr="0"/>
                                </wps:wsp>
                              </a:graphicData>
                            </a:graphic>
                          </wp:anchor>
                        </w:drawing>
                      </mc:Choice>
                      <mc:Fallback>
                        <w:pict>
                          <v:shape id="文本框 1" o:spid="_x0000_s1026" o:spt="202" type="#_x0000_t202" style="position:absolute;left:0pt;margin-left:2.25pt;margin-top:0pt;height:19.5pt;width:5.25pt;z-index:251781120;mso-width-relative:page;mso-height-relative:page;" filled="f" stroked="f" coordsize="21600,21600" o:gfxdata="UEsDBAoAAAAAAIdO4kAAAAAAAAAAAAAAAAAEAAAAZHJzL1BLAwQUAAAACACHTuJAHGCqatIAAAAE&#10;AQAADwAAAGRycy9kb3ducmV2LnhtbE2PzU7DMBCE70h9B2uRuFG7tEE0ZNNDUa8gyo/EzY23SUS8&#10;jmK3CW/P9gSn0WpGM98Wm8l36kxDbAMjLOYGFHEVXMs1wvvb7vYBVEyWne0CE8IPRdiUs6vC5i6M&#10;/ErnfaqVlHDMLUKTUp9rHauGvI3z0BOLdwyDt0nOodZusKOU+07fGXOvvW1ZFhrb07ah6nt/8ggf&#10;z8evz5V5qZ981o9hMpr9WiPeXC/MI6hEU/oLwwVf0KEUpkM4sYuqQ1hlEkSQfy5mJnpAWK4N6LLQ&#10;/+HLX1BLAwQUAAAACACHTuJAOgdRPuoBAAC3AwAADgAAAGRycy9lMm9Eb2MueG1srVNLjhMxEN0j&#10;cQfLe9JJmGRQK50RTDRsho80cADHXZ1u0XYZl5PucAC4ASs27DlXzkHZnYRh2MyCjWXX51W9V+XF&#10;VW9asQNPDdpCTkZjKcBqLBu7KeTHDzfPXkhBQdlStWihkHsgebV8+mTRuRymWGNbghcMYinvXCHr&#10;EFyeZaRrMIpG6MCys0JvVOCn32SlVx2jmzabjsfzrENfOo8aiNi6GpzyiOgfA4hV1WhYod4asGFA&#10;9dCqwJSobhzJZeq2qkCHd1VFEERbSGYa0slF+L6OZ7ZcqHzjlasbfWxBPaaFB5yMaiwXPUOtVFBi&#10;65t/oEyjPRJWYaTRZAORpAizmIwfaHNXKweJC0tN7iw6/T9Y/Xb33oum5E14PruQwirDMz98/3b4&#10;8evw86uYRIU6RzkH3jkODf0r7Dk6sSV3i/oTCYvXtbIbeOk9djWokjtMmdm91AGHIsi6e4Ml11Hb&#10;gAmor7yJ8rEggtF5OvvzdKAPQrNxPp9fzqTQ7JleXM5naXiZyk+5zlN4DWhEvBTS8+wTttrdUmAW&#10;HHoKiaUs3jRtm+bf2r8MHDhYIC3QMTsyic0PNNZY7pkI/yMuVaP/IkXHW1RI+rxVHqRQVrO5kOF0&#10;vQ5p7WIjEYrnmVo67l5cmPvvFPXnvy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xgqmrSAAAA&#10;BAEAAA8AAAAAAAAAAQAgAAAAIgAAAGRycy9kb3ducmV2LnhtbFBLAQIUABQAAAAIAIdO4kA6B1E+&#10;6gEAALcDAAAOAAAAAAAAAAEAIAAAACEBAABkcnMvZTJvRG9jLnhtbFBLBQYAAAAABgAGAFkBAAB9&#10;BQAAAAA=&#10;">
                            <v:fill on="f" focussize="0,0"/>
                            <v:stroke on="f"/>
                            <v:imagedata o:title=""/>
                            <o:lock v:ext="edit" aspectratio="f"/>
                          </v:shape>
                        </w:pict>
                      </mc:Fallback>
                    </mc:AlternateContent>
                  </w:r>
                  <w:r>
                    <w:rPr>
                      <w:rFonts w:hint="eastAsia" w:ascii="宋体" w:hAnsi="宋体" w:eastAsia="宋体"/>
                      <w:color w:val="auto"/>
                      <w:sz w:val="24"/>
                      <w:szCs w:val="24"/>
                      <w:highlight w:val="none"/>
                    </w:rPr>
                    <w:t>1、≥16输入通道,≥10路话筒/线路输入加4路立体声线路输入；</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2、≥2主通路输出、≥2监听编组输出；</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3、≥1AUX/辅助发送、双音轨音源输入/输出RCA莲花方式、≥1组PHONES/监听耳机输出；</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4、≥4SUB编组输出；立体声返听输出；立体声效果返回；</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5、≥48种DSP数字效果；</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6、内置专业效果器，话筒高低阻平衡输入；</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7、每通道带静音开关，每通道独立的监听、效果送出；</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8、带隐蔽话筒前置放大器；</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9、MP3播放，兼容多音频格式；</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10、USB、SD接口/带录音功能；</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11、高精度三色精确二组</w:t>
                  </w:r>
                  <w:r>
                    <w:rPr>
                      <w:rFonts w:hint="eastAsia" w:ascii="宋体" w:hAnsi="宋体"/>
                      <w:color w:val="auto"/>
                      <w:sz w:val="24"/>
                      <w:szCs w:val="24"/>
                      <w:highlight w:val="none"/>
                      <w:lang w:val="en-US" w:eastAsia="zh-CN"/>
                    </w:rPr>
                    <w:t>多</w:t>
                  </w:r>
                  <w:r>
                    <w:rPr>
                      <w:rFonts w:hint="eastAsia" w:ascii="宋体" w:hAnsi="宋体" w:eastAsia="宋体"/>
                      <w:color w:val="auto"/>
                      <w:sz w:val="24"/>
                      <w:szCs w:val="24"/>
                      <w:highlight w:val="none"/>
                    </w:rPr>
                    <w:t>段输出，LED电平显示电平柱；</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12、双立体声输出，标准＋48v幻像电源可分组接通；</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13、所有通道具有音乐表现和调整室内声学参数EQ≥3段，FBQ反馈检测的主控七段以上立体声图示均衡器；</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14、外接电源适配器可一体化安装19英寸标准机架；</w:t>
                  </w:r>
                </w:p>
                <w:p>
                  <w:pP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15、最大增益：话筒至L、R输出：60dB；</w:t>
                  </w:r>
                </w:p>
                <w:p>
                  <w:pPr>
                    <w:rPr>
                      <w:rFonts w:ascii="宋体" w:hAnsi="宋体" w:eastAsia="宋体"/>
                      <w:color w:val="auto"/>
                      <w:sz w:val="24"/>
                      <w:szCs w:val="24"/>
                      <w:highlight w:val="none"/>
                    </w:rPr>
                  </w:pPr>
                  <w:r>
                    <w:rPr>
                      <w:rFonts w:hint="eastAsia" w:ascii="宋体" w:hAnsi="宋体" w:eastAsia="宋体"/>
                      <w:color w:val="auto"/>
                      <w:sz w:val="24"/>
                      <w:szCs w:val="24"/>
                      <w:highlight w:val="none"/>
                    </w:rPr>
                    <w:t>16、图示均衡特性：60Hz－16KHz±12dB；</w:t>
                  </w:r>
                </w:p>
              </w:tc>
            </w:tr>
          </w:tbl>
          <w:p>
            <w:pPr>
              <w:rPr>
                <w:rFonts w:ascii="宋体" w:hAnsi="宋体" w:eastAsia="宋体"/>
                <w:color w:val="auto"/>
                <w:sz w:val="24"/>
                <w:szCs w:val="24"/>
                <w:highlight w:val="none"/>
              </w:rPr>
            </w:pP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9</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无线会议话筒</w:t>
            </w:r>
          </w:p>
        </w:tc>
        <w:tc>
          <w:tcPr>
            <w:tcW w:w="5787" w:type="dxa"/>
            <w:noWrap w:val="0"/>
            <w:vAlign w:val="center"/>
          </w:tcPr>
          <w:p>
            <w:pPr>
              <w:keepNext w:val="0"/>
              <w:keepLines w:val="0"/>
              <w:widowControl/>
              <w:numPr>
                <w:ilvl w:val="0"/>
                <w:numId w:val="4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采用锁相环回路合成调谐器（PLL） </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四组接收通道，支持多达16支话筒同时使用；  </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高清度LCD屏幕，全中文显示，能清晰显示各项性能参数；</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红外线数据自动同步功能（SYNC），预设10组互不干扰的模组频率，方便用户的使用； </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工作距离约60米。</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射频范围：   602-669MHz</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反射类别：   U段</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可用带宽：   每通道30MHz</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信道数目：   90信道，预设群组数15组；</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10</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无线手持话筒</w:t>
            </w:r>
          </w:p>
        </w:tc>
        <w:tc>
          <w:tcPr>
            <w:tcW w:w="5787" w:type="dxa"/>
            <w:noWrap w:val="0"/>
            <w:vAlign w:val="top"/>
          </w:tcPr>
          <w:p>
            <w:pPr>
              <w:numPr>
                <w:ilvl w:val="0"/>
                <w:numId w:val="42"/>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一拖二无线腰包+头戴麦，采用UHF超高频段，DPLL数字锁相环多信道频率合成技术；</w:t>
            </w:r>
          </w:p>
          <w:p>
            <w:pPr>
              <w:numPr>
                <w:ilvl w:val="0"/>
                <w:numId w:val="42"/>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提供200个信道选择,红外线自动对频技术，发射机自动追锁接收机频率；</w:t>
            </w:r>
          </w:p>
          <w:p>
            <w:pPr>
              <w:numPr>
                <w:ilvl w:val="0"/>
                <w:numId w:val="42"/>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金属手持管体，彩色液晶显示屏；</w:t>
            </w:r>
          </w:p>
          <w:p>
            <w:pPr>
              <w:numPr>
                <w:ilvl w:val="0"/>
                <w:numId w:val="42"/>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接收灵敏度调节，高低功率发射转换功能，应对不同环境；</w:t>
            </w:r>
          </w:p>
          <w:p>
            <w:pPr>
              <w:numPr>
                <w:ilvl w:val="0"/>
                <w:numId w:val="42"/>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手持、领夹、头戴式发射器可任意组合，采用两节五号（AA）普通碱性电池供电；</w:t>
            </w:r>
          </w:p>
          <w:p>
            <w:pPr>
              <w:numPr>
                <w:ilvl w:val="0"/>
                <w:numId w:val="42"/>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频率范围：避开信号干扰段 ，调制方式：宽带FM；</w:t>
            </w:r>
          </w:p>
          <w:p>
            <w:pPr>
              <w:numPr>
                <w:ilvl w:val="0"/>
                <w:numId w:val="42"/>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综合信噪比：&gt;</w:t>
            </w:r>
            <w:r>
              <w:rPr>
                <w:rFonts w:hint="eastAsia" w:ascii="宋体" w:hAnsi="宋体"/>
                <w:color w:val="auto"/>
                <w:sz w:val="24"/>
                <w:szCs w:val="24"/>
                <w:highlight w:val="none"/>
                <w:lang w:val="en-US" w:eastAsia="zh-CN"/>
              </w:rPr>
              <w:t>95</w:t>
            </w:r>
            <w:r>
              <w:rPr>
                <w:rFonts w:hint="eastAsia" w:ascii="宋体" w:hAnsi="宋体" w:eastAsia="宋体"/>
                <w:color w:val="auto"/>
                <w:sz w:val="24"/>
                <w:szCs w:val="24"/>
                <w:highlight w:val="none"/>
              </w:rPr>
              <w:t>dB，综合失真：≤0.</w:t>
            </w:r>
            <w:r>
              <w:rPr>
                <w:rFonts w:hint="eastAsia" w:ascii="宋体" w:hAnsi="宋体"/>
                <w:color w:val="auto"/>
                <w:sz w:val="24"/>
                <w:szCs w:val="24"/>
                <w:highlight w:val="none"/>
                <w:lang w:val="en-US" w:eastAsia="zh-CN"/>
              </w:rPr>
              <w:t>3</w:t>
            </w:r>
            <w:r>
              <w:rPr>
                <w:rFonts w:hint="eastAsia" w:ascii="宋体" w:hAnsi="宋体" w:eastAsia="宋体"/>
                <w:color w:val="auto"/>
                <w:sz w:val="24"/>
                <w:szCs w:val="24"/>
                <w:highlight w:val="none"/>
              </w:rPr>
              <w:t>%；</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11</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无线头戴话筒</w:t>
            </w:r>
          </w:p>
        </w:tc>
        <w:tc>
          <w:tcPr>
            <w:tcW w:w="5787" w:type="dxa"/>
            <w:noWrap w:val="0"/>
            <w:vAlign w:val="top"/>
          </w:tcPr>
          <w:p>
            <w:pPr>
              <w:numPr>
                <w:ilvl w:val="0"/>
                <w:numId w:val="43"/>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一拖二无线腰包+头戴麦，采用UHF超高频段，DPLL数字锁相环多信道频率合成技术；</w:t>
            </w:r>
          </w:p>
          <w:p>
            <w:pPr>
              <w:numPr>
                <w:ilvl w:val="0"/>
                <w:numId w:val="43"/>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提供200个信道选择,红外线自动对频技术，发射机自动追锁接收机频率；</w:t>
            </w:r>
          </w:p>
          <w:p>
            <w:pPr>
              <w:numPr>
                <w:ilvl w:val="0"/>
                <w:numId w:val="43"/>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金属手持管体，彩色液晶显示屏；</w:t>
            </w:r>
          </w:p>
          <w:p>
            <w:pPr>
              <w:numPr>
                <w:ilvl w:val="0"/>
                <w:numId w:val="43"/>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接收灵敏度调节，高低功率发射转换功能，应对不同环境；</w:t>
            </w:r>
          </w:p>
          <w:p>
            <w:pPr>
              <w:numPr>
                <w:ilvl w:val="0"/>
                <w:numId w:val="43"/>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手持、领夹、头戴式发射器可任意组合，采用两节五号（AA）普通碱性电池供电；</w:t>
            </w:r>
          </w:p>
          <w:p>
            <w:pPr>
              <w:numPr>
                <w:ilvl w:val="0"/>
                <w:numId w:val="43"/>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频率范围：避开信号干扰段 ，调制方式：宽带FM；</w:t>
            </w:r>
          </w:p>
          <w:p>
            <w:pPr>
              <w:numPr>
                <w:ilvl w:val="0"/>
                <w:numId w:val="43"/>
              </w:num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综合信噪比：&gt;</w:t>
            </w:r>
            <w:r>
              <w:rPr>
                <w:rFonts w:hint="eastAsia" w:ascii="宋体" w:hAnsi="宋体"/>
                <w:color w:val="auto"/>
                <w:sz w:val="24"/>
                <w:szCs w:val="24"/>
                <w:highlight w:val="none"/>
                <w:lang w:val="en-US" w:eastAsia="zh-CN"/>
              </w:rPr>
              <w:t>95</w:t>
            </w:r>
            <w:r>
              <w:rPr>
                <w:rFonts w:hint="eastAsia" w:ascii="宋体" w:hAnsi="宋体" w:eastAsia="宋体"/>
                <w:color w:val="auto"/>
                <w:sz w:val="24"/>
                <w:szCs w:val="24"/>
                <w:highlight w:val="none"/>
              </w:rPr>
              <w:t>dB，综合失真：≤0.</w:t>
            </w:r>
            <w:r>
              <w:rPr>
                <w:rFonts w:hint="eastAsia" w:ascii="宋体" w:hAnsi="宋体"/>
                <w:color w:val="auto"/>
                <w:sz w:val="24"/>
                <w:szCs w:val="24"/>
                <w:highlight w:val="none"/>
                <w:lang w:val="en-US" w:eastAsia="zh-CN"/>
              </w:rPr>
              <w:t>3</w:t>
            </w:r>
            <w:r>
              <w:rPr>
                <w:rFonts w:hint="eastAsia" w:ascii="宋体" w:hAnsi="宋体" w:eastAsia="宋体"/>
                <w:color w:val="auto"/>
                <w:sz w:val="24"/>
                <w:szCs w:val="24"/>
                <w:highlight w:val="none"/>
              </w:rPr>
              <w:t>%；</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12</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有线合唱话筒</w:t>
            </w:r>
          </w:p>
        </w:tc>
        <w:tc>
          <w:tcPr>
            <w:tcW w:w="5787" w:type="dxa"/>
            <w:noWrap w:val="0"/>
            <w:vAlign w:val="top"/>
          </w:tcPr>
          <w:p>
            <w:pPr>
              <w:numPr>
                <w:ilvl w:val="0"/>
                <w:numId w:val="44"/>
              </w:numPr>
              <w:rPr>
                <w:rFonts w:ascii="宋体" w:hAnsi="宋体" w:eastAsia="宋体"/>
                <w:color w:val="auto"/>
                <w:sz w:val="24"/>
                <w:szCs w:val="24"/>
                <w:highlight w:val="none"/>
              </w:rPr>
            </w:pPr>
            <w:r>
              <w:rPr>
                <w:rFonts w:hint="eastAsia" w:ascii="宋体" w:hAnsi="宋体" w:eastAsia="宋体"/>
                <w:color w:val="auto"/>
                <w:sz w:val="24"/>
                <w:szCs w:val="24"/>
                <w:highlight w:val="none"/>
              </w:rPr>
              <w:t>类型：双杆双咪落地电容话筒</w:t>
            </w:r>
          </w:p>
          <w:p>
            <w:pPr>
              <w:numPr>
                <w:ilvl w:val="0"/>
                <w:numId w:val="44"/>
              </w:numPr>
              <w:rPr>
                <w:rFonts w:ascii="宋体" w:hAnsi="宋体" w:eastAsia="宋体"/>
                <w:color w:val="auto"/>
                <w:sz w:val="24"/>
                <w:szCs w:val="24"/>
                <w:highlight w:val="none"/>
              </w:rPr>
            </w:pPr>
            <w:r>
              <w:rPr>
                <w:rFonts w:hint="eastAsia" w:ascii="宋体" w:hAnsi="宋体" w:eastAsia="宋体"/>
                <w:color w:val="auto"/>
                <w:sz w:val="24"/>
                <w:szCs w:val="24"/>
                <w:highlight w:val="none"/>
              </w:rPr>
              <w:t>指向性：心型指向</w:t>
            </w:r>
          </w:p>
          <w:p>
            <w:pPr>
              <w:numPr>
                <w:ilvl w:val="0"/>
                <w:numId w:val="44"/>
              </w:numPr>
              <w:rPr>
                <w:rFonts w:ascii="宋体" w:hAnsi="宋体" w:eastAsia="宋体"/>
                <w:color w:val="auto"/>
                <w:sz w:val="24"/>
                <w:szCs w:val="24"/>
                <w:highlight w:val="none"/>
              </w:rPr>
            </w:pPr>
            <w:r>
              <w:rPr>
                <w:rFonts w:hint="eastAsia" w:ascii="宋体" w:hAnsi="宋体" w:eastAsia="宋体"/>
                <w:color w:val="auto"/>
                <w:sz w:val="24"/>
                <w:szCs w:val="24"/>
                <w:highlight w:val="none"/>
              </w:rPr>
              <w:t>频率响应：50Hz-18KHz</w:t>
            </w:r>
          </w:p>
          <w:p>
            <w:pPr>
              <w:numPr>
                <w:ilvl w:val="0"/>
                <w:numId w:val="44"/>
              </w:numP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灵敏度：-55dB+2d </w:t>
            </w:r>
          </w:p>
          <w:p>
            <w:pPr>
              <w:numPr>
                <w:ilvl w:val="0"/>
                <w:numId w:val="0"/>
              </w:numP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5、</w:t>
            </w:r>
            <w:r>
              <w:rPr>
                <w:rFonts w:hint="eastAsia" w:ascii="宋体" w:hAnsi="宋体" w:eastAsia="宋体"/>
                <w:color w:val="auto"/>
                <w:sz w:val="24"/>
                <w:szCs w:val="24"/>
                <w:highlight w:val="none"/>
              </w:rPr>
              <w:t>有效拾音距离：60-200CM</w:t>
            </w:r>
          </w:p>
          <w:p>
            <w:pPr>
              <w:numPr>
                <w:ilvl w:val="0"/>
                <w:numId w:val="0"/>
              </w:numPr>
              <w:rPr>
                <w:rFonts w:ascii="宋体" w:hAnsi="宋体" w:eastAsia="宋体"/>
                <w:color w:val="auto"/>
                <w:sz w:val="24"/>
                <w:szCs w:val="24"/>
                <w:highlight w:val="none"/>
              </w:rPr>
            </w:pPr>
            <w:r>
              <w:rPr>
                <w:rFonts w:hint="eastAsia" w:ascii="宋体" w:hAnsi="宋体" w:eastAsia="宋体"/>
                <w:color w:val="auto"/>
                <w:sz w:val="24"/>
                <w:szCs w:val="24"/>
                <w:highlight w:val="none"/>
              </w:rPr>
              <w:t>6、电源：48V幻像电源</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3</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音箱支架</w:t>
            </w:r>
          </w:p>
        </w:tc>
        <w:tc>
          <w:tcPr>
            <w:tcW w:w="578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可伸缩，五档调节，加厚加固材料，承重≥70KG</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4</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话筒台架</w:t>
            </w:r>
          </w:p>
        </w:tc>
        <w:tc>
          <w:tcPr>
            <w:tcW w:w="578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加重金属底座，全金属软管，≥25cm可调节</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5</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话筒立架</w:t>
            </w:r>
          </w:p>
        </w:tc>
        <w:tc>
          <w:tcPr>
            <w:tcW w:w="578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两节伸缩横杆，加厚加重底座，可单手调节</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noWrap/>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6</w:t>
            </w:r>
          </w:p>
        </w:tc>
        <w:tc>
          <w:tcPr>
            <w:tcW w:w="1000"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线材及辅材</w:t>
            </w:r>
          </w:p>
        </w:tc>
        <w:tc>
          <w:tcPr>
            <w:tcW w:w="578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音箱线</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20m)</w:t>
            </w:r>
            <w:r>
              <w:rPr>
                <w:rFonts w:hint="eastAsia" w:ascii="宋体" w:hAnsi="宋体" w:eastAsia="宋体"/>
                <w:color w:val="auto"/>
                <w:sz w:val="24"/>
                <w:szCs w:val="24"/>
                <w:highlight w:val="none"/>
              </w:rPr>
              <w:t>、话筒线</w:t>
            </w:r>
            <w:r>
              <w:rPr>
                <w:rFonts w:hint="eastAsia" w:ascii="宋体" w:hAnsi="宋体"/>
                <w:color w:val="auto"/>
                <w:sz w:val="24"/>
                <w:szCs w:val="24"/>
                <w:highlight w:val="none"/>
                <w:lang w:val="en-US" w:eastAsia="zh-CN"/>
              </w:rPr>
              <w:t>(1m-3m)</w:t>
            </w:r>
            <w:r>
              <w:rPr>
                <w:rFonts w:hint="eastAsia" w:ascii="宋体" w:hAnsi="宋体" w:eastAsia="宋体"/>
                <w:color w:val="auto"/>
                <w:sz w:val="24"/>
                <w:szCs w:val="24"/>
                <w:highlight w:val="none"/>
              </w:rPr>
              <w:t>、AV连接线</w:t>
            </w:r>
            <w:r>
              <w:rPr>
                <w:rFonts w:hint="eastAsia" w:ascii="宋体" w:hAnsi="宋体"/>
                <w:color w:val="auto"/>
                <w:sz w:val="24"/>
                <w:szCs w:val="24"/>
                <w:highlight w:val="none"/>
                <w:lang w:val="en-US" w:eastAsia="zh-CN"/>
              </w:rPr>
              <w:t>(3m-5m)</w:t>
            </w:r>
            <w:r>
              <w:rPr>
                <w:rFonts w:hint="eastAsia" w:ascii="宋体" w:hAnsi="宋体" w:eastAsia="宋体"/>
                <w:color w:val="auto"/>
                <w:sz w:val="24"/>
                <w:szCs w:val="24"/>
                <w:highlight w:val="none"/>
              </w:rPr>
              <w:t>、高清线及备用线材</w:t>
            </w:r>
          </w:p>
        </w:tc>
        <w:tc>
          <w:tcPr>
            <w:tcW w:w="913"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937" w:type="dxa"/>
            <w:noWrap w:val="0"/>
            <w:vAlign w:val="top"/>
          </w:tcPr>
          <w:p>
            <w:pPr>
              <w:rPr>
                <w:rFonts w:ascii="宋体" w:hAnsi="宋体" w:eastAsia="宋体"/>
                <w:color w:val="auto"/>
                <w:sz w:val="24"/>
                <w:szCs w:val="24"/>
                <w:highlight w:val="none"/>
              </w:rPr>
            </w:pPr>
            <w:r>
              <w:rPr>
                <w:rFonts w:hint="eastAsia" w:ascii="宋体" w:hAnsi="宋体" w:eastAsia="宋体"/>
                <w:color w:val="auto"/>
                <w:sz w:val="24"/>
                <w:szCs w:val="24"/>
                <w:highlight w:val="none"/>
              </w:rPr>
              <w:t>批</w:t>
            </w:r>
          </w:p>
        </w:tc>
      </w:tr>
    </w:tbl>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pStyle w:val="4"/>
        <w:rPr>
          <w:rFonts w:hint="eastAsia" w:eastAsia="宋体" w:cs="Times New Roman"/>
          <w:b/>
          <w:color w:val="auto"/>
          <w:sz w:val="28"/>
          <w:szCs w:val="28"/>
          <w:highlight w:val="none"/>
          <w:lang w:val="en-US" w:eastAsia="zh-CN"/>
        </w:rPr>
      </w:pPr>
    </w:p>
    <w:p>
      <w:pPr>
        <w:pStyle w:val="2"/>
        <w:ind w:left="0" w:leftChars="0" w:firstLine="0" w:firstLineChars="0"/>
        <w:rPr>
          <w:rFonts w:hint="eastAsia"/>
          <w:color w:val="auto"/>
          <w:highlight w:val="none"/>
          <w:lang w:val="en-US" w:eastAsia="zh-CN"/>
        </w:rPr>
      </w:pPr>
    </w:p>
    <w:p>
      <w:pPr>
        <w:jc w:val="left"/>
        <w:rPr>
          <w:b/>
          <w:color w:val="auto"/>
          <w:sz w:val="28"/>
          <w:szCs w:val="28"/>
          <w:highlight w:val="none"/>
        </w:rPr>
      </w:pPr>
      <w:r>
        <w:rPr>
          <w:rFonts w:hint="eastAsia" w:eastAsia="宋体" w:cs="Times New Roman"/>
          <w:b/>
          <w:color w:val="auto"/>
          <w:sz w:val="28"/>
          <w:szCs w:val="28"/>
          <w:highlight w:val="none"/>
          <w:lang w:val="en-US" w:eastAsia="zh-CN"/>
        </w:rPr>
        <w:t>14、</w:t>
      </w:r>
      <w:r>
        <w:rPr>
          <w:rFonts w:hint="eastAsia"/>
          <w:b/>
          <w:color w:val="auto"/>
          <w:sz w:val="28"/>
          <w:szCs w:val="28"/>
          <w:highlight w:val="none"/>
        </w:rPr>
        <w:t>杭州市</w:t>
      </w:r>
      <w:r>
        <w:rPr>
          <w:rFonts w:hint="eastAsia"/>
          <w:b/>
          <w:color w:val="auto"/>
          <w:sz w:val="28"/>
          <w:szCs w:val="28"/>
          <w:highlight w:val="none"/>
          <w:lang w:eastAsia="zh-CN"/>
        </w:rPr>
        <w:t>明远未来幼儿园</w:t>
      </w:r>
      <w:r>
        <w:rPr>
          <w:rFonts w:hint="eastAsia"/>
          <w:b/>
          <w:color w:val="auto"/>
          <w:sz w:val="28"/>
          <w:szCs w:val="28"/>
          <w:highlight w:val="none"/>
        </w:rPr>
        <w:t>音响设备项目采购需求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学校名称：杭州市</w:t>
      </w:r>
      <w:r>
        <w:rPr>
          <w:rFonts w:hint="eastAsia" w:ascii="仿宋_GB2312" w:eastAsia="仿宋_GB2312"/>
          <w:color w:val="auto"/>
          <w:sz w:val="28"/>
          <w:szCs w:val="28"/>
          <w:highlight w:val="none"/>
          <w:lang w:eastAsia="zh-CN"/>
        </w:rPr>
        <w:t>明远未来幼儿园</w:t>
      </w:r>
      <w:r>
        <w:rPr>
          <w:rFonts w:hint="eastAsia" w:ascii="仿宋_GB2312" w:eastAsia="仿宋_GB2312"/>
          <w:color w:val="auto"/>
          <w:sz w:val="28"/>
          <w:szCs w:val="28"/>
          <w:highlight w:val="none"/>
        </w:rPr>
        <w:t xml:space="preserve">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eastAsia="zh-CN"/>
        </w:rPr>
        <w:t>胡华媚</w:t>
      </w:r>
      <w:r>
        <w:rPr>
          <w:rFonts w:hint="eastAsia" w:ascii="仿宋_GB2312" w:eastAsia="仿宋_GB2312"/>
          <w:color w:val="auto"/>
          <w:sz w:val="28"/>
          <w:szCs w:val="28"/>
          <w:highlight w:val="none"/>
        </w:rPr>
        <w:t xml:space="preserve">  手机：</w:t>
      </w:r>
      <w:r>
        <w:rPr>
          <w:rFonts w:ascii="仿宋_GB2312" w:eastAsia="仿宋_GB2312"/>
          <w:color w:val="auto"/>
          <w:sz w:val="28"/>
          <w:szCs w:val="28"/>
          <w:highlight w:val="none"/>
        </w:rPr>
        <w:t>13</w:t>
      </w:r>
      <w:r>
        <w:rPr>
          <w:rFonts w:hint="eastAsia" w:ascii="仿宋_GB2312" w:eastAsia="仿宋_GB2312"/>
          <w:color w:val="auto"/>
          <w:sz w:val="28"/>
          <w:szCs w:val="28"/>
          <w:highlight w:val="none"/>
          <w:lang w:val="en-US" w:eastAsia="zh-CN"/>
        </w:rPr>
        <w:t>819494403</w:t>
      </w:r>
      <w:r>
        <w:rPr>
          <w:rFonts w:hint="eastAsia" w:ascii="仿宋_GB2312" w:eastAsia="仿宋_GB2312"/>
          <w:color w:val="auto"/>
          <w:sz w:val="28"/>
          <w:szCs w:val="28"/>
          <w:highlight w:val="none"/>
        </w:rPr>
        <w:t xml:space="preserve">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学校地址：凤起东路与红普路交叉口</w:t>
      </w:r>
    </w:p>
    <w:p>
      <w:pPr>
        <w:rPr>
          <w:rFonts w:ascii="仿宋_GB2312" w:eastAsia="仿宋_GB2312"/>
          <w:color w:val="auto"/>
          <w:sz w:val="28"/>
          <w:szCs w:val="28"/>
          <w:highlight w:val="none"/>
        </w:rPr>
      </w:pPr>
      <w:r>
        <w:rPr>
          <w:rFonts w:hint="eastAsia" w:ascii="仿宋" w:hAnsi="仿宋" w:eastAsia="仿宋"/>
          <w:color w:val="auto"/>
          <w:sz w:val="28"/>
          <w:szCs w:val="28"/>
          <w:highlight w:val="none"/>
        </w:rPr>
        <w:t>项目简介：音响设备</w:t>
      </w:r>
      <w:r>
        <w:rPr>
          <w:rFonts w:hint="eastAsia" w:ascii="仿宋" w:hAnsi="仿宋" w:eastAsia="仿宋"/>
          <w:color w:val="auto"/>
          <w:sz w:val="28"/>
          <w:szCs w:val="28"/>
          <w:highlight w:val="none"/>
          <w:lang w:val="en-US" w:eastAsia="zh-CN"/>
        </w:rPr>
        <w:t xml:space="preserve">               预算金额：2万元</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（根据项目实际情况酌情调整，附件为具体设备清单需求）</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音响设备清单</w:t>
      </w:r>
    </w:p>
    <w:tbl>
      <w:tblPr>
        <w:tblStyle w:val="64"/>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82"/>
        <w:gridCol w:w="4866"/>
        <w:gridCol w:w="807"/>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01" w:type="dxa"/>
            <w:noWrap/>
            <w:vAlign w:val="top"/>
          </w:tcPr>
          <w:p>
            <w:pPr>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序号</w:t>
            </w:r>
          </w:p>
        </w:tc>
        <w:tc>
          <w:tcPr>
            <w:tcW w:w="1382" w:type="dxa"/>
            <w:noWrap/>
            <w:vAlign w:val="top"/>
          </w:tcPr>
          <w:p>
            <w:pPr>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设备品名</w:t>
            </w:r>
          </w:p>
        </w:tc>
        <w:tc>
          <w:tcPr>
            <w:tcW w:w="4866" w:type="dxa"/>
            <w:noWrap/>
            <w:vAlign w:val="top"/>
          </w:tcPr>
          <w:p>
            <w:pPr>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技术参数</w:t>
            </w:r>
          </w:p>
        </w:tc>
        <w:tc>
          <w:tcPr>
            <w:tcW w:w="807" w:type="dxa"/>
            <w:noWrap/>
            <w:vAlign w:val="top"/>
          </w:tcPr>
          <w:p>
            <w:pPr>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数量</w:t>
            </w:r>
          </w:p>
        </w:tc>
        <w:tc>
          <w:tcPr>
            <w:tcW w:w="1101" w:type="dxa"/>
            <w:noWrap/>
            <w:vAlign w:val="top"/>
          </w:tcPr>
          <w:p>
            <w:pPr>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5" w:hRule="atLeast"/>
        </w:trPr>
        <w:tc>
          <w:tcPr>
            <w:tcW w:w="701"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1382" w:type="dxa"/>
            <w:noWrap/>
            <w:vAlign w:val="top"/>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高档</w:t>
            </w:r>
            <w:r>
              <w:rPr>
                <w:rFonts w:hint="eastAsia" w:ascii="宋体" w:hAnsi="宋体" w:eastAsia="宋体" w:cs="宋体"/>
                <w:b w:val="0"/>
                <w:bCs w:val="0"/>
                <w:color w:val="auto"/>
                <w:sz w:val="21"/>
                <w:szCs w:val="21"/>
                <w:highlight w:val="none"/>
              </w:rPr>
              <w:t>会议音箱（10寸，300W）</w:t>
            </w:r>
          </w:p>
        </w:tc>
        <w:tc>
          <w:tcPr>
            <w:tcW w:w="4866" w:type="dxa"/>
            <w:noWrap/>
            <w:vAlign w:val="top"/>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1、额定阻抗：8Ω</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2、额定功率：≥300W</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3、最大功率：≥1200W</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4、灵敏度：≥97dB</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5、连续声压级：≥122dB</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6、最大声压级：≥128dB</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7、频率范围：60Hz～18KHz(±3dB)</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8、低音扬声器：≥1×10″</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9、高音扬声器：≥1×1″</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10、覆盖角度（H×V）：90°×60°</w:t>
            </w:r>
          </w:p>
          <w:p>
            <w:pP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11、输入接口：NL4MP×2</w:t>
            </w:r>
          </w:p>
        </w:tc>
        <w:tc>
          <w:tcPr>
            <w:tcW w:w="807"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101" w:type="dxa"/>
            <w:noWrap/>
            <w:vAlign w:val="top"/>
          </w:tcPr>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1"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382" w:type="dxa"/>
            <w:noWrap/>
            <w:vAlign w:val="top"/>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音箱支架</w:t>
            </w:r>
          </w:p>
        </w:tc>
        <w:tc>
          <w:tcPr>
            <w:tcW w:w="4866" w:type="dxa"/>
            <w:noWrap/>
            <w:vAlign w:val="top"/>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音箱定制支架</w:t>
            </w:r>
          </w:p>
        </w:tc>
        <w:tc>
          <w:tcPr>
            <w:tcW w:w="807"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101" w:type="dxa"/>
            <w:noWrap/>
            <w:vAlign w:val="top"/>
          </w:tcPr>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trPr>
        <w:tc>
          <w:tcPr>
            <w:tcW w:w="701"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1382" w:type="dxa"/>
            <w:noWrap/>
            <w:vAlign w:val="top"/>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2通道专业功放400W</w:t>
            </w:r>
          </w:p>
        </w:tc>
        <w:tc>
          <w:tcPr>
            <w:tcW w:w="4866" w:type="dxa"/>
            <w:noWrap/>
            <w:vAlign w:val="top"/>
          </w:tcPr>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 xml:space="preserve">立体声输出功率8Ω：400W×2     </w:t>
            </w:r>
          </w:p>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立体声输出功率4Ω：700W×2</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桥接功率 8Ω：1100W</w:t>
            </w:r>
          </w:p>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输入灵敏度： 0.775V/1.4V</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 xml:space="preserve">频率响应：20-20000Hz(±0.3dB) </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转换速率：≥10V/µs</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阻尼系数：﹥200:1</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串音：&gt;70dB@1KHz</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信噪比：﹥100dB</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总谐波失真：＜0.5%，1KHz</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11</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互调失真：﹤0.35%8Ω,1KHz1W</w:t>
            </w:r>
          </w:p>
        </w:tc>
        <w:tc>
          <w:tcPr>
            <w:tcW w:w="807"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1101" w:type="dxa"/>
            <w:noWrap/>
            <w:vAlign w:val="top"/>
          </w:tcPr>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701"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1382" w:type="dxa"/>
            <w:noWrap/>
            <w:vAlign w:val="top"/>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话筒前级音频处理器</w:t>
            </w:r>
          </w:p>
        </w:tc>
        <w:tc>
          <w:tcPr>
            <w:tcW w:w="4866" w:type="dxa"/>
            <w:noWrap/>
            <w:vAlign w:val="top"/>
          </w:tcPr>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rPr>
              <w:t>类型：5.1声道</w:t>
            </w:r>
          </w:p>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rPr>
              <w:t>输出通道及插座：5.1声道XLR公卡侬座（一对主声道，一对环绕，一个中置和一个超低）</w:t>
            </w:r>
          </w:p>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rPr>
              <w:t>输入通道及插座：4选1的音乐信号(两组可选增益的RCA输入)，3组5个话筒输入孔</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输入阻抗：非平衡:20KΩ</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输出阻抗：非平衡:100Ω</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PC接口：面板1个USB接口</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远程接口：后板1个S端子可连接中控</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共模拟制比：&gt;70dB(1KHz)</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输入范围：≤+25dBu</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频率响应：20Hz-20KHz(-0.5dB)</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信噪比：&gt;96dB/1KHz0dBu</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失真度：&lt;0.01%OUTPUT=OdBu/1KHz</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通道分离度：&gt;80dB(1KHz)</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输入哑音：每个通道设立单独哑音控制</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输入延时：每个输入通道有单独延时控制，调节范围0-30ms，小于10ms，步距为0.1ms；大于10ms,步距为1ms</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16</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输入相位：同相(+)或反相(-)</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17</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输入选择：视频和音乐的输出同步，手动模式</w:t>
            </w:r>
          </w:p>
          <w:p>
            <w:pPr>
              <w:rPr>
                <w:rFonts w:hint="eastAsia" w:ascii="宋体" w:hAnsi="宋体" w:cs="宋体"/>
                <w:b w:val="0"/>
                <w:bCs w:val="0"/>
                <w:strike w:val="0"/>
                <w:dstrike w:val="0"/>
                <w:color w:val="auto"/>
                <w:sz w:val="21"/>
                <w:szCs w:val="21"/>
                <w:highlight w:val="none"/>
                <w:lang w:eastAsia="zh-CN"/>
              </w:rPr>
            </w:pPr>
            <w:r>
              <w:rPr>
                <w:rFonts w:hint="eastAsia" w:ascii="宋体" w:hAnsi="宋体" w:cs="宋体"/>
                <w:color w:val="auto"/>
                <w:sz w:val="21"/>
                <w:szCs w:val="21"/>
                <w:highlight w:val="none"/>
                <w:lang w:val="en-US" w:eastAsia="zh-CN"/>
              </w:rPr>
              <w:t>18</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输入均衡：</w:t>
            </w:r>
            <w:r>
              <w:rPr>
                <w:rFonts w:hint="eastAsia" w:ascii="宋体" w:hAnsi="宋体" w:cs="宋体"/>
                <w:b w:val="0"/>
                <w:bCs w:val="0"/>
                <w:strike w:val="0"/>
                <w:dstrike w:val="0"/>
                <w:color w:val="auto"/>
                <w:sz w:val="21"/>
                <w:szCs w:val="21"/>
                <w:highlight w:val="none"/>
                <w:lang w:eastAsia="zh-CN"/>
              </w:rPr>
              <w:t>带均衡设置</w:t>
            </w:r>
          </w:p>
          <w:p>
            <w:pPr>
              <w:rPr>
                <w:strike w:val="0"/>
                <w:dstrike w:val="0"/>
                <w:color w:val="auto"/>
                <w:highlight w:val="none"/>
              </w:rPr>
            </w:pPr>
            <w:r>
              <w:rPr>
                <w:rFonts w:hint="eastAsia" w:ascii="宋体" w:hAnsi="宋体" w:eastAsia="宋体" w:cs="宋体"/>
                <w:b w:val="0"/>
                <w:bCs w:val="0"/>
                <w:strike w:val="0"/>
                <w:dstrike w:val="0"/>
                <w:color w:val="auto"/>
                <w:sz w:val="21"/>
                <w:szCs w:val="21"/>
                <w:highlight w:val="none"/>
              </w:rPr>
              <w:t>防啸叫：</w:t>
            </w:r>
            <w:r>
              <w:rPr>
                <w:rFonts w:hint="eastAsia" w:ascii="宋体" w:hAnsi="宋体" w:cs="宋体"/>
                <w:b w:val="0"/>
                <w:bCs w:val="0"/>
                <w:strike w:val="0"/>
                <w:dstrike w:val="0"/>
                <w:color w:val="auto"/>
                <w:sz w:val="21"/>
                <w:szCs w:val="21"/>
                <w:highlight w:val="none"/>
                <w:lang w:eastAsia="zh-CN"/>
              </w:rPr>
              <w:t>带</w:t>
            </w:r>
            <w:r>
              <w:rPr>
                <w:rFonts w:hint="eastAsia" w:ascii="宋体" w:hAnsi="宋体" w:eastAsia="宋体" w:cs="宋体"/>
                <w:b w:val="0"/>
                <w:bCs w:val="0"/>
                <w:strike w:val="0"/>
                <w:dstrike w:val="0"/>
                <w:color w:val="auto"/>
                <w:sz w:val="21"/>
                <w:szCs w:val="21"/>
                <w:highlight w:val="none"/>
              </w:rPr>
              <w:t>防啸叫功能</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19</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输出哑音：每个通道设立单独哑音控制</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输出相位：同相(+)或反相(-)</w:t>
            </w:r>
          </w:p>
          <w:p>
            <w:pPr>
              <w:rPr>
                <w:rFonts w:hint="eastAsia" w:ascii="宋体" w:hAnsi="宋体" w:cs="宋体"/>
                <w:b w:val="0"/>
                <w:bCs w:val="0"/>
                <w:strike w:val="0"/>
                <w:dstrike w:val="0"/>
                <w:color w:val="auto"/>
                <w:sz w:val="21"/>
                <w:szCs w:val="21"/>
                <w:highlight w:val="none"/>
                <w:lang w:eastAsia="zh-CN"/>
              </w:rPr>
            </w:pP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输出均衡：每个输出通道</w:t>
            </w:r>
            <w:r>
              <w:rPr>
                <w:rFonts w:hint="eastAsia" w:ascii="宋体" w:hAnsi="宋体" w:cs="宋体"/>
                <w:b w:val="0"/>
                <w:bCs w:val="0"/>
                <w:strike w:val="0"/>
                <w:dstrike w:val="0"/>
                <w:color w:val="auto"/>
                <w:sz w:val="21"/>
                <w:szCs w:val="21"/>
                <w:highlight w:val="none"/>
                <w:lang w:eastAsia="zh-CN"/>
              </w:rPr>
              <w:t>带均衡设置</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输出增益：每个输出通道有单独的音量调节，调节范围0%-100%，步距为1%</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输出延时：每个输出通道有单独延时控制，调节范围0-60ms,小于10ms,步距为0.1ms;大于10ms,步距为1ms</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24</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分频器设置：每个输出通道可单独设置低通滤波器（LPF）和高通滤波器（HPF)</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限幅器设置：每个输出通道可单独设置限幅器，可调整参数为:门限值:-30dBu-+20dBu、步距为0.1dBu</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26</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效果器：</w:t>
            </w:r>
            <w:r>
              <w:rPr>
                <w:rFonts w:hint="eastAsia"/>
                <w:strike w:val="0"/>
                <w:dstrike w:val="0"/>
                <w:color w:val="auto"/>
                <w:highlight w:val="none"/>
                <w:lang w:val="en-US" w:eastAsia="zh-CN"/>
              </w:rPr>
              <w:t>具备均衡设置功能</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27</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处理器：96KHz采样频率，32-bit DSP处理器，24-bit A/D及D/A转换</w:t>
            </w:r>
          </w:p>
          <w:p>
            <w:pPr>
              <w:rPr>
                <w:rFonts w:hint="eastAsia"/>
                <w:strike w:val="0"/>
                <w:dstrike w:val="0"/>
                <w:color w:val="auto"/>
                <w:highlight w:val="none"/>
              </w:rPr>
            </w:pPr>
            <w:r>
              <w:rPr>
                <w:rFonts w:hint="eastAsia" w:ascii="宋体" w:hAnsi="宋体" w:cs="宋体"/>
                <w:color w:val="auto"/>
                <w:sz w:val="21"/>
                <w:szCs w:val="21"/>
                <w:highlight w:val="none"/>
                <w:lang w:val="en-US" w:eastAsia="zh-CN"/>
              </w:rPr>
              <w:t>28</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显示：</w:t>
            </w:r>
            <w:r>
              <w:rPr>
                <w:rFonts w:hint="eastAsia"/>
                <w:strike w:val="0"/>
                <w:dstrike w:val="0"/>
                <w:color w:val="auto"/>
                <w:highlight w:val="none"/>
                <w:lang w:val="en-US" w:eastAsia="zh-CN"/>
              </w:rPr>
              <w:t>汉字液晶屏和数字电平表功能</w:t>
            </w:r>
          </w:p>
          <w:p>
            <w:pPr>
              <w:rPr>
                <w:rFonts w:hint="eastAsia" w:ascii="宋体" w:hAnsi="宋体" w:eastAsia="宋体" w:cs="宋体"/>
                <w:b w:val="0"/>
                <w:bCs w:val="0"/>
                <w:strike w:val="0"/>
                <w:dstrike w:val="0"/>
                <w:color w:val="auto"/>
                <w:sz w:val="21"/>
                <w:szCs w:val="21"/>
                <w:highlight w:val="none"/>
              </w:rPr>
            </w:pP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w:t>
            </w:r>
            <w:r>
              <w:rPr>
                <w:rFonts w:hint="eastAsia" w:ascii="宋体" w:hAnsi="宋体" w:eastAsia="宋体" w:cs="宋体"/>
                <w:b w:val="0"/>
                <w:bCs w:val="0"/>
                <w:strike w:val="0"/>
                <w:dstrike w:val="0"/>
                <w:color w:val="auto"/>
                <w:sz w:val="21"/>
                <w:szCs w:val="21"/>
                <w:highlight w:val="none"/>
              </w:rPr>
              <w:t>功耗：≤30W</w:t>
            </w:r>
          </w:p>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rPr>
              <w:t>电源：AC110V/220V 50/60Hz</w:t>
            </w:r>
          </w:p>
        </w:tc>
        <w:tc>
          <w:tcPr>
            <w:tcW w:w="807"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1101" w:type="dxa"/>
            <w:noWrap/>
            <w:vAlign w:val="top"/>
          </w:tcPr>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2" w:hRule="atLeast"/>
        </w:trPr>
        <w:tc>
          <w:tcPr>
            <w:tcW w:w="701"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c>
          <w:tcPr>
            <w:tcW w:w="1382" w:type="dxa"/>
            <w:noWrap/>
            <w:vAlign w:val="top"/>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8路调音台(带MP3)</w:t>
            </w:r>
          </w:p>
        </w:tc>
        <w:tc>
          <w:tcPr>
            <w:tcW w:w="4866" w:type="dxa"/>
            <w:noWrap/>
            <w:vAlign w:val="top"/>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1、≥8路话筒/线路输入，≥1路主输出，</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2、≥1路效果输出，≥2组录音输出。</w:t>
            </w:r>
          </w:p>
          <w:p>
            <w:pP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3、两组AUX辅助输出，可选择为返送或外接处理器。</w:t>
            </w:r>
          </w:p>
          <w:p>
            <w:pP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4、具有信号输入点，可外接信号处理器。</w:t>
            </w:r>
          </w:p>
          <w:p>
            <w:pP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6、三段式均衡调节，内置MP3播放器，带USB播放功能</w:t>
            </w:r>
          </w:p>
          <w:p>
            <w:pP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7、内置≥16种数字显示延时数码效果器，耳机监听功能</w:t>
            </w:r>
          </w:p>
          <w:p>
            <w:pPr>
              <w:rPr>
                <w:rFonts w:hint="eastAsia" w:ascii="宋体" w:hAnsi="宋体" w:eastAsia="宋体" w:cs="宋体"/>
                <w:b w:val="0"/>
                <w:bCs w:val="0"/>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8、线路增益：≥50dB话筒增益：≥65dB,总谐波失真：≤0.01%(1KHz，20dBu),频率响应：20Hz~20KHz（±0.5dB)</w:t>
            </w:r>
          </w:p>
        </w:tc>
        <w:tc>
          <w:tcPr>
            <w:tcW w:w="807"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1101" w:type="dxa"/>
            <w:noWrap/>
            <w:vAlign w:val="top"/>
          </w:tcPr>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01"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c>
          <w:tcPr>
            <w:tcW w:w="1382" w:type="dxa"/>
            <w:noWrap/>
            <w:vAlign w:val="top"/>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1拖四无线话筒</w:t>
            </w:r>
          </w:p>
        </w:tc>
        <w:tc>
          <w:tcPr>
            <w:tcW w:w="4866" w:type="dxa"/>
            <w:noWrap/>
            <w:vAlign w:val="top"/>
          </w:tcPr>
          <w:p>
            <w:pP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1、子机</w:t>
            </w:r>
            <w:r>
              <w:rPr>
                <w:rFonts w:hint="eastAsia" w:ascii="宋体" w:hAnsi="宋体" w:eastAsia="宋体" w:cs="宋体"/>
                <w:b w:val="0"/>
                <w:bCs w:val="0"/>
                <w:color w:val="auto"/>
                <w:sz w:val="21"/>
                <w:szCs w:val="21"/>
                <w:highlight w:val="none"/>
                <w:lang w:eastAsia="zh-CN"/>
              </w:rPr>
              <w:t>数量：</w:t>
            </w:r>
            <w:r>
              <w:rPr>
                <w:rFonts w:hint="eastAsia" w:ascii="宋体" w:hAnsi="宋体" w:eastAsia="宋体" w:cs="宋体"/>
                <w:b w:val="0"/>
                <w:bCs w:val="0"/>
                <w:color w:val="auto"/>
                <w:sz w:val="21"/>
                <w:szCs w:val="21"/>
                <w:highlight w:val="none"/>
              </w:rPr>
              <w:t>手持2</w:t>
            </w:r>
            <w:r>
              <w:rPr>
                <w:rFonts w:hint="eastAsia" w:ascii="宋体" w:hAnsi="宋体" w:eastAsia="宋体" w:cs="宋体"/>
                <w:b w:val="0"/>
                <w:bCs w:val="0"/>
                <w:color w:val="auto"/>
                <w:sz w:val="21"/>
                <w:szCs w:val="21"/>
                <w:highlight w:val="none"/>
                <w:lang w:eastAsia="zh-CN"/>
              </w:rPr>
              <w:t>只、领夹</w:t>
            </w:r>
            <w:r>
              <w:rPr>
                <w:rFonts w:hint="eastAsia" w:ascii="宋体" w:hAnsi="宋体" w:eastAsia="宋体" w:cs="宋体"/>
                <w:b w:val="0"/>
                <w:bCs w:val="0"/>
                <w:color w:val="auto"/>
                <w:sz w:val="21"/>
                <w:szCs w:val="21"/>
                <w:highlight w:val="none"/>
                <w:lang w:val="en-US" w:eastAsia="zh-CN"/>
              </w:rPr>
              <w:t>2只</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频率范围：</w:t>
            </w:r>
            <w:r>
              <w:rPr>
                <w:rFonts w:hint="eastAsia" w:ascii="宋体" w:hAnsi="宋体" w:eastAsia="宋体" w:cs="宋体"/>
                <w:b w:val="0"/>
                <w:bCs w:val="0"/>
                <w:color w:val="auto"/>
                <w:sz w:val="21"/>
                <w:szCs w:val="21"/>
                <w:highlight w:val="none"/>
                <w:lang w:val="en-US" w:eastAsia="zh-CN"/>
              </w:rPr>
              <w:t xml:space="preserve"> 602-669MHz</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调制方式：宽频FM</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可调范围：</w:t>
            </w:r>
            <w:r>
              <w:rPr>
                <w:rFonts w:hint="eastAsia" w:ascii="宋体" w:hAnsi="宋体" w:eastAsia="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rPr>
              <w:t>MHz</w:t>
            </w:r>
          </w:p>
          <w:p>
            <w:pP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通道数目：</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90</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通道间隔：250KHz</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频率稳定度：±0.005%以内</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动态范围：</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100dB</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最大频偏：±45KHz</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频率响应：80Hz-18Khz</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rPr>
              <w:t>综合信噪比：&gt;</w:t>
            </w:r>
            <w:r>
              <w:rPr>
                <w:rFonts w:hint="eastAsia" w:ascii="宋体" w:hAnsi="宋体" w:eastAsia="宋体" w:cs="宋体"/>
                <w:b w:val="0"/>
                <w:bCs w:val="0"/>
                <w:color w:val="auto"/>
                <w:sz w:val="21"/>
                <w:szCs w:val="21"/>
                <w:highlight w:val="none"/>
                <w:lang w:val="en-US" w:eastAsia="zh-CN"/>
              </w:rPr>
              <w:t>96</w:t>
            </w:r>
            <w:r>
              <w:rPr>
                <w:rFonts w:hint="eastAsia" w:ascii="宋体" w:hAnsi="宋体" w:eastAsia="宋体" w:cs="宋体"/>
                <w:b w:val="0"/>
                <w:bCs w:val="0"/>
                <w:color w:val="auto"/>
                <w:sz w:val="21"/>
                <w:szCs w:val="21"/>
                <w:highlight w:val="none"/>
              </w:rPr>
              <w:t>dB</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综合失真：≤0.5%</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rPr>
              <w:t>工作温度：-10℃～50℃</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14、</w:t>
            </w:r>
            <w:r>
              <w:rPr>
                <w:rFonts w:hint="eastAsia" w:ascii="宋体" w:hAnsi="宋体" w:eastAsia="宋体" w:cs="宋体"/>
                <w:b w:val="0"/>
                <w:bCs w:val="0"/>
                <w:color w:val="auto"/>
                <w:sz w:val="21"/>
                <w:szCs w:val="21"/>
                <w:highlight w:val="none"/>
              </w:rPr>
              <w:t>工作距离：≥</w:t>
            </w:r>
            <w:r>
              <w:rPr>
                <w:rFonts w:hint="eastAsia" w:ascii="宋体" w:hAnsi="宋体" w:eastAsia="宋体" w:cs="宋体"/>
                <w:b w:val="0"/>
                <w:bCs w:val="0"/>
                <w:color w:val="auto"/>
                <w:sz w:val="21"/>
                <w:szCs w:val="21"/>
                <w:highlight w:val="none"/>
                <w:lang w:val="en-US" w:eastAsia="zh-CN"/>
              </w:rPr>
              <w:t>60</w:t>
            </w:r>
            <w:r>
              <w:rPr>
                <w:rFonts w:hint="eastAsia" w:ascii="宋体" w:hAnsi="宋体" w:eastAsia="宋体" w:cs="宋体"/>
                <w:b w:val="0"/>
                <w:bCs w:val="0"/>
                <w:color w:val="auto"/>
                <w:sz w:val="21"/>
                <w:szCs w:val="21"/>
                <w:highlight w:val="none"/>
              </w:rPr>
              <w:t>米</w:t>
            </w:r>
          </w:p>
        </w:tc>
        <w:tc>
          <w:tcPr>
            <w:tcW w:w="807"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101" w:type="dxa"/>
            <w:noWrap/>
            <w:vAlign w:val="top"/>
          </w:tcPr>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701"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w:t>
            </w:r>
          </w:p>
        </w:tc>
        <w:tc>
          <w:tcPr>
            <w:tcW w:w="1382" w:type="dxa"/>
            <w:noWrap/>
            <w:vAlign w:val="top"/>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w:t>
            </w:r>
            <w:r>
              <w:rPr>
                <w:rFonts w:hint="eastAsia" w:ascii="宋体" w:hAnsi="宋体" w:eastAsia="宋体" w:cs="宋体"/>
                <w:b w:val="0"/>
                <w:bCs w:val="0"/>
                <w:color w:val="auto"/>
                <w:sz w:val="21"/>
                <w:szCs w:val="21"/>
                <w:highlight w:val="none"/>
                <w:lang w:val="en-US" w:eastAsia="zh-CN"/>
              </w:rPr>
              <w:t>路</w:t>
            </w:r>
            <w:r>
              <w:rPr>
                <w:rFonts w:hint="eastAsia" w:ascii="宋体" w:hAnsi="宋体" w:eastAsia="宋体" w:cs="宋体"/>
                <w:b w:val="0"/>
                <w:bCs w:val="0"/>
                <w:color w:val="auto"/>
                <w:sz w:val="21"/>
                <w:szCs w:val="21"/>
                <w:highlight w:val="none"/>
              </w:rPr>
              <w:t>电源时序器</w:t>
            </w:r>
          </w:p>
        </w:tc>
        <w:tc>
          <w:tcPr>
            <w:tcW w:w="4866" w:type="dxa"/>
            <w:noWrap/>
            <w:vAlign w:val="top"/>
          </w:tcPr>
          <w:p>
            <w:pP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通道数：</w:t>
            </w:r>
            <w:r>
              <w:rPr>
                <w:rFonts w:hint="eastAsia" w:ascii="宋体" w:hAnsi="宋体" w:eastAsia="宋体" w:cs="宋体"/>
                <w:b w:val="0"/>
                <w:bCs w:val="0"/>
                <w:color w:val="auto"/>
                <w:sz w:val="21"/>
                <w:szCs w:val="21"/>
                <w:highlight w:val="none"/>
                <w:lang w:val="en-US" w:eastAsia="zh-CN"/>
              </w:rPr>
              <w:t>8路</w:t>
            </w:r>
          </w:p>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总输出功率：7kW</w:t>
            </w:r>
          </w:p>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每步时间：1s</w:t>
            </w:r>
          </w:p>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电源线定义：火线（红色）、零线（黑色）、地线（白色）</w:t>
            </w:r>
          </w:p>
          <w:p>
            <w:pPr>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电源：AC 220V 50-60Hz</w:t>
            </w:r>
          </w:p>
        </w:tc>
        <w:tc>
          <w:tcPr>
            <w:tcW w:w="807"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1101" w:type="dxa"/>
            <w:noWrap/>
            <w:vAlign w:val="top"/>
          </w:tcPr>
          <w:p>
            <w:pPr>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1" w:type="dxa"/>
            <w:noWrap/>
            <w:vAlign w:val="top"/>
          </w:tcPr>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8</w:t>
            </w:r>
          </w:p>
        </w:tc>
        <w:tc>
          <w:tcPr>
            <w:tcW w:w="1382"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机柜</w:t>
            </w:r>
          </w:p>
        </w:tc>
        <w:tc>
          <w:tcPr>
            <w:tcW w:w="4866" w:type="dxa"/>
            <w:noWrap/>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1.2米机柜，前玻璃后网孔</w:t>
            </w:r>
          </w:p>
        </w:tc>
        <w:tc>
          <w:tcPr>
            <w:tcW w:w="807" w:type="dxa"/>
            <w:noWrap/>
            <w:vAlign w:val="top"/>
          </w:tcPr>
          <w:p>
            <w:pPr>
              <w:spacing w:beforeLines="0" w:afterLine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1101" w:type="dxa"/>
            <w:noWrap/>
            <w:vAlign w:val="top"/>
          </w:tcPr>
          <w:p>
            <w:pPr>
              <w:spacing w:beforeLines="0" w:afterLine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1" w:type="dxa"/>
            <w:noWrap w:val="0"/>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w:t>
            </w:r>
          </w:p>
        </w:tc>
        <w:tc>
          <w:tcPr>
            <w:tcW w:w="1382" w:type="dxa"/>
            <w:noWrap w:val="0"/>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音频连接跳线</w:t>
            </w:r>
          </w:p>
        </w:tc>
        <w:tc>
          <w:tcPr>
            <w:tcW w:w="0" w:type="auto"/>
            <w:noWrap w:val="0"/>
            <w:vAlign w:val="top"/>
          </w:tcPr>
          <w:p>
            <w:pP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20米</w:t>
            </w:r>
          </w:p>
        </w:tc>
        <w:tc>
          <w:tcPr>
            <w:tcW w:w="0" w:type="auto"/>
            <w:noWrap w:val="0"/>
            <w:vAlign w:val="top"/>
          </w:tcPr>
          <w:p>
            <w:pPr>
              <w:spacing w:beforeLines="0" w:afterLine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10</w:t>
            </w:r>
          </w:p>
        </w:tc>
        <w:tc>
          <w:tcPr>
            <w:tcW w:w="0" w:type="auto"/>
            <w:noWrap w:val="0"/>
            <w:vAlign w:val="top"/>
          </w:tcPr>
          <w:p>
            <w:pPr>
              <w:spacing w:beforeLines="0" w:afterLine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1" w:type="dxa"/>
            <w:noWrap w:val="0"/>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1382" w:type="dxa"/>
            <w:noWrap w:val="0"/>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喇叭线</w:t>
            </w:r>
          </w:p>
        </w:tc>
        <w:tc>
          <w:tcPr>
            <w:tcW w:w="0" w:type="auto"/>
            <w:noWrap w:val="0"/>
            <w:vAlign w:val="top"/>
          </w:tcPr>
          <w:p>
            <w:pP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EVJV2*2.0</w:t>
            </w:r>
            <w:r>
              <w:rPr>
                <w:rFonts w:hint="eastAsia" w:ascii="宋体" w:hAnsi="宋体" w:eastAsia="宋体" w:cs="宋体"/>
                <w:b w:val="0"/>
                <w:bCs w:val="0"/>
                <w:color w:val="auto"/>
                <w:sz w:val="21"/>
                <w:szCs w:val="21"/>
                <w:highlight w:val="none"/>
                <w:lang w:val="en-US" w:eastAsia="zh-CN"/>
              </w:rPr>
              <w:t xml:space="preserve">  200米</w:t>
            </w:r>
          </w:p>
        </w:tc>
        <w:tc>
          <w:tcPr>
            <w:tcW w:w="0" w:type="auto"/>
            <w:noWrap w:val="0"/>
            <w:vAlign w:val="top"/>
          </w:tcPr>
          <w:p>
            <w:pPr>
              <w:spacing w:beforeLines="0" w:afterLine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top"/>
          </w:tcPr>
          <w:p>
            <w:pPr>
              <w:spacing w:beforeLines="0" w:afterLine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1" w:type="dxa"/>
            <w:noWrap w:val="0"/>
            <w:vAlign w:val="top"/>
          </w:tcPr>
          <w:p>
            <w:pP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1</w:t>
            </w:r>
          </w:p>
        </w:tc>
        <w:tc>
          <w:tcPr>
            <w:tcW w:w="1382" w:type="dxa"/>
            <w:noWrap w:val="0"/>
            <w:vAlign w:val="top"/>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施工及辅材</w:t>
            </w:r>
          </w:p>
        </w:tc>
        <w:tc>
          <w:tcPr>
            <w:tcW w:w="0" w:type="auto"/>
            <w:noWrap w:val="0"/>
            <w:vAlign w:val="top"/>
          </w:tcPr>
          <w:p>
            <w:pP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配套线路安装pvc管，线槽等，安装辅助材料</w:t>
            </w:r>
            <w:r>
              <w:rPr>
                <w:rFonts w:hint="eastAsia" w:ascii="宋体" w:hAnsi="宋体" w:eastAsia="宋体" w:cs="宋体"/>
                <w:b w:val="0"/>
                <w:bCs w:val="0"/>
                <w:color w:val="auto"/>
                <w:sz w:val="21"/>
                <w:szCs w:val="21"/>
                <w:highlight w:val="none"/>
                <w:lang w:val="en-US" w:eastAsia="zh-CN"/>
              </w:rPr>
              <w:t xml:space="preserve">  200米</w:t>
            </w:r>
          </w:p>
        </w:tc>
        <w:tc>
          <w:tcPr>
            <w:tcW w:w="0" w:type="auto"/>
            <w:noWrap w:val="0"/>
            <w:vAlign w:val="top"/>
          </w:tcPr>
          <w:p>
            <w:pPr>
              <w:spacing w:beforeLines="0" w:afterLine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top"/>
          </w:tcPr>
          <w:p>
            <w:pPr>
              <w:spacing w:beforeLines="0" w:afterLine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批</w:t>
            </w:r>
          </w:p>
        </w:tc>
      </w:tr>
    </w:tbl>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rFonts w:hint="eastAsia" w:eastAsia="宋体" w:cs="Times New Roman"/>
          <w:b/>
          <w:color w:val="auto"/>
          <w:sz w:val="28"/>
          <w:szCs w:val="28"/>
          <w:highlight w:val="none"/>
          <w:lang w:val="en-US" w:eastAsia="zh-CN"/>
        </w:rPr>
      </w:pPr>
    </w:p>
    <w:p>
      <w:pPr>
        <w:jc w:val="both"/>
        <w:rPr>
          <w:color w:val="auto"/>
          <w:highlight w:val="none"/>
        </w:rPr>
      </w:pPr>
      <w:r>
        <w:rPr>
          <w:rFonts w:hint="eastAsia" w:eastAsia="宋体" w:cs="Times New Roman"/>
          <w:b/>
          <w:color w:val="auto"/>
          <w:sz w:val="28"/>
          <w:szCs w:val="28"/>
          <w:highlight w:val="none"/>
          <w:lang w:val="en-US" w:eastAsia="zh-CN"/>
        </w:rPr>
        <w:t>15、</w:t>
      </w:r>
      <w:r>
        <w:rPr>
          <w:rFonts w:hint="eastAsia"/>
          <w:b/>
          <w:color w:val="auto"/>
          <w:sz w:val="28"/>
          <w:szCs w:val="28"/>
          <w:highlight w:val="none"/>
          <w:lang w:val="en-US" w:eastAsia="zh-CN"/>
        </w:rPr>
        <w:t>杭州市胜利东河幼儿园音响</w:t>
      </w:r>
      <w:r>
        <w:rPr>
          <w:rFonts w:hint="eastAsia"/>
          <w:b/>
          <w:color w:val="auto"/>
          <w:sz w:val="28"/>
          <w:szCs w:val="28"/>
          <w:highlight w:val="none"/>
        </w:rPr>
        <w:t>设备项目采购需求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eastAsia="zh-CN"/>
        </w:rPr>
        <w:t>杭州市</w:t>
      </w:r>
      <w:r>
        <w:rPr>
          <w:rFonts w:hint="eastAsia" w:ascii="仿宋_GB2312" w:eastAsia="仿宋_GB2312"/>
          <w:color w:val="auto"/>
          <w:sz w:val="28"/>
          <w:szCs w:val="28"/>
          <w:highlight w:val="none"/>
          <w:lang w:val="en-US" w:eastAsia="zh-CN"/>
        </w:rPr>
        <w:t xml:space="preserve">胜利东河幼儿园（大塔儿园区）              </w:t>
      </w:r>
    </w:p>
    <w:p>
      <w:pPr>
        <w:rPr>
          <w:rFonts w:hint="default" w:ascii="仿宋" w:hAnsi="仿宋" w:eastAsia="仿宋"/>
          <w:color w:val="auto"/>
          <w:sz w:val="28"/>
          <w:szCs w:val="28"/>
          <w:highlight w:val="none"/>
          <w:lang w:val="en-US" w:eastAsia="zh-CN"/>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eastAsia="zh-CN"/>
        </w:rPr>
        <w:t>吕群</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手机：</w:t>
      </w:r>
      <w:r>
        <w:rPr>
          <w:rFonts w:hint="eastAsia" w:ascii="仿宋_GB2312" w:eastAsia="仿宋_GB2312"/>
          <w:color w:val="auto"/>
          <w:sz w:val="28"/>
          <w:szCs w:val="28"/>
          <w:highlight w:val="none"/>
          <w:lang w:val="en-US" w:eastAsia="zh-CN"/>
        </w:rPr>
        <w:t xml:space="preserve">13735522227 </w:t>
      </w: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eastAsia="zh-CN"/>
        </w:rPr>
        <w:t>上城区清吟街</w:t>
      </w:r>
      <w:r>
        <w:rPr>
          <w:rFonts w:hint="eastAsia" w:ascii="仿宋_GB2312" w:eastAsia="仿宋_GB2312"/>
          <w:color w:val="auto"/>
          <w:sz w:val="28"/>
          <w:szCs w:val="28"/>
          <w:highlight w:val="none"/>
          <w:lang w:val="en-US" w:eastAsia="zh-CN"/>
        </w:rPr>
        <w:t>113号</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 w:hAnsi="仿宋" w:eastAsia="仿宋"/>
          <w:color w:val="auto"/>
          <w:sz w:val="28"/>
          <w:szCs w:val="28"/>
          <w:highlight w:val="none"/>
        </w:rPr>
        <w:t>项目简介：</w:t>
      </w:r>
      <w:r>
        <w:rPr>
          <w:rFonts w:hint="eastAsia" w:ascii="仿宋_GB2312" w:eastAsia="仿宋_GB2312"/>
          <w:color w:val="auto"/>
          <w:sz w:val="28"/>
          <w:szCs w:val="28"/>
          <w:highlight w:val="none"/>
          <w:lang w:val="en-US" w:eastAsia="zh-CN"/>
        </w:rPr>
        <w:t xml:space="preserve">音响设备  </w:t>
      </w:r>
      <w:r>
        <w:rPr>
          <w:rFonts w:hint="eastAsia" w:ascii="仿宋" w:hAnsi="仿宋" w:eastAsia="仿宋"/>
          <w:color w:val="auto"/>
          <w:sz w:val="28"/>
          <w:szCs w:val="28"/>
          <w:highlight w:val="none"/>
          <w:lang w:val="en-US" w:eastAsia="zh-CN"/>
        </w:rPr>
        <w:t xml:space="preserve">              预算金额：2.5万元</w:t>
      </w:r>
    </w:p>
    <w:tbl>
      <w:tblPr>
        <w:tblStyle w:val="6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8"/>
        <w:gridCol w:w="1696"/>
        <w:gridCol w:w="5248"/>
        <w:gridCol w:w="800"/>
        <w:gridCol w:w="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设备品名</w:t>
            </w:r>
          </w:p>
        </w:tc>
        <w:tc>
          <w:tcPr>
            <w:tcW w:w="2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技术参数</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主扩声音箱</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1.频率响应：   95Hz～13KHz(±3dB)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2.额定功率：≥100W(额定)</w:t>
            </w:r>
          </w:p>
          <w:p>
            <w:pPr>
              <w:keepNext w:val="0"/>
              <w:keepLines w:val="0"/>
              <w:widowControl/>
              <w:suppressLineNumbers w:val="0"/>
              <w:jc w:val="left"/>
              <w:textAlignment w:val="center"/>
              <w:rPr>
                <w:rFonts w:ascii="Calibri" w:hAnsi="Calibri" w:eastAsia="宋体" w:cs="Calibri"/>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3.额定阻抗：   8</w:t>
            </w:r>
            <w:r>
              <w:rPr>
                <w:rFonts w:ascii="Calibri" w:hAnsi="Calibri" w:eastAsia="宋体" w:cs="Calibri"/>
                <w:i w:val="0"/>
                <w:iCs w:val="0"/>
                <w:color w:val="auto"/>
                <w:kern w:val="0"/>
                <w:sz w:val="20"/>
                <w:szCs w:val="20"/>
                <w:highlight w:val="none"/>
                <w:u w:val="none"/>
                <w:lang w:val="en-US" w:eastAsia="zh-CN" w:bidi="ar"/>
              </w:rPr>
              <w:t>Ω</w:t>
            </w:r>
          </w:p>
          <w:p>
            <w:pPr>
              <w:keepNext w:val="0"/>
              <w:keepLines w:val="0"/>
              <w:widowControl/>
              <w:suppressLineNumbers w:val="0"/>
              <w:jc w:val="left"/>
              <w:textAlignment w:val="center"/>
              <w:rPr>
                <w:rStyle w:val="144"/>
                <w:color w:val="auto"/>
                <w:highlight w:val="none"/>
                <w:lang w:val="en-US" w:eastAsia="zh-CN" w:bidi="ar"/>
              </w:rPr>
            </w:pPr>
            <w:r>
              <w:rPr>
                <w:rStyle w:val="144"/>
                <w:color w:val="auto"/>
                <w:highlight w:val="none"/>
                <w:lang w:val="en-US" w:eastAsia="zh-CN" w:bidi="ar"/>
              </w:rPr>
              <w:t>4.灵敏度：≥91dB/W/M</w:t>
            </w:r>
          </w:p>
          <w:p>
            <w:pPr>
              <w:keepNext w:val="0"/>
              <w:keepLines w:val="0"/>
              <w:widowControl/>
              <w:suppressLineNumbers w:val="0"/>
              <w:jc w:val="left"/>
              <w:textAlignment w:val="center"/>
              <w:rPr>
                <w:rStyle w:val="144"/>
                <w:color w:val="auto"/>
                <w:highlight w:val="none"/>
                <w:lang w:val="en-US" w:eastAsia="zh-CN" w:bidi="ar"/>
              </w:rPr>
            </w:pPr>
            <w:r>
              <w:rPr>
                <w:rStyle w:val="144"/>
                <w:color w:val="auto"/>
                <w:highlight w:val="none"/>
                <w:lang w:val="en-US" w:eastAsia="zh-CN" w:bidi="ar"/>
              </w:rPr>
              <w:t>5.最大声压级： ≥111dB (连续)/117dB (峰值)</w:t>
            </w:r>
          </w:p>
          <w:p>
            <w:pPr>
              <w:keepNext w:val="0"/>
              <w:keepLines w:val="0"/>
              <w:widowControl/>
              <w:suppressLineNumbers w:val="0"/>
              <w:jc w:val="left"/>
              <w:textAlignment w:val="center"/>
              <w:rPr>
                <w:rStyle w:val="144"/>
                <w:color w:val="auto"/>
                <w:highlight w:val="none"/>
                <w:lang w:val="en-US" w:eastAsia="zh-CN" w:bidi="ar"/>
              </w:rPr>
            </w:pPr>
            <w:r>
              <w:rPr>
                <w:rStyle w:val="144"/>
                <w:color w:val="auto"/>
                <w:highlight w:val="none"/>
                <w:lang w:val="en-US" w:eastAsia="zh-CN" w:bidi="ar"/>
              </w:rPr>
              <w:t>6.覆盖角度：   90°（H）×90°（V）</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Style w:val="144"/>
                <w:color w:val="auto"/>
                <w:highlight w:val="none"/>
                <w:lang w:val="en-US" w:eastAsia="zh-CN" w:bidi="ar"/>
              </w:rPr>
              <w:t>10.全频单元：≥4×4" （43mm音圈）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主扩声功放</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1、专业数字音频功率放大器，具备开机电源软启动，压限，过热、过流、短路等多重检测保护性能。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2、前面板电平增益控制，每个通道都有各自的Signal(信号) 和CLIP削峰指示灯。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3、输出功率：≥2*200W(立体声)/8Ω，≥2*300W(立体声)/4Ω，桥接8Ω：≥500W/8Ω。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4、输入灵敏度：0.775V</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5、阻尼系数：&gt;200(1kHz，8Ω) ,转换速率：28V/us ，总谐波失真：&lt;0.1% ，信噪比：100dB。</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辅助音箱</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1、系统类型：4.5英寸同轴吸顶式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2、频率响应：100Hz～20KHz(±3dB)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3、额定功率：≥60W(额定)</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4、额定阻抗：16Ω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5、灵敏度：≥87dB/W/M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6、最大声压级：105dB(连续)/111dB(峰值)</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7、覆盖角度：≥100°（H）×100°（V）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8、低音单元：≥4.5""聚丙烯低频单元</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9、高音单元：≥1""丝膜高音单元</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辅助功放</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1、专业数字音频功率放大器，具备开机电源软启动，压限，过热、过流、短路等多重检测保护性能。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2、前面板电平增益控制，每个通道都有各自的Signal(信号) 和CLIP削峰指示灯。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3、输出功率：≥2*100W(立体声)/8</w:t>
            </w:r>
            <w:r>
              <w:rPr>
                <w:rStyle w:val="960"/>
                <w:rFonts w:eastAsia="宋体"/>
                <w:color w:val="auto"/>
                <w:highlight w:val="none"/>
                <w:lang w:val="en-US" w:eastAsia="zh-CN" w:bidi="ar"/>
              </w:rPr>
              <w:t>Ω</w:t>
            </w:r>
            <w:r>
              <w:rPr>
                <w:rFonts w:hint="eastAsia" w:ascii="宋体" w:hAnsi="宋体" w:eastAsia="宋体" w:cs="宋体"/>
                <w:i w:val="0"/>
                <w:iCs w:val="0"/>
                <w:color w:val="auto"/>
                <w:kern w:val="0"/>
                <w:sz w:val="20"/>
                <w:szCs w:val="20"/>
                <w:highlight w:val="none"/>
                <w:u w:val="none"/>
                <w:lang w:val="en-US" w:eastAsia="zh-CN" w:bidi="ar"/>
              </w:rPr>
              <w:t>，≥2*150W(立体声)/4Ω，桥接8Ω：≥300W/8Ω。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4、输入灵敏度：0.775V</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5、阻尼系数：&gt;200(1kHz，8Ω) ,转换速率：28V/us ，总谐波失真：&lt;0.1% ，信噪比：100dB。</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拉杆音箱</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内置3000mAh锂电池</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峰值功率16~160W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喇叭单元：8"×1</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双手持话筒，带遥控</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3"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数字音箱处理器</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1、≥3组输入、≥6组输出，可指定任意输入至输出。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2、具有分频、均衡、延时和限幅功能。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3、具有 Linkwitz-Riley、Bessel 和Butterworth 滤波器。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4、不少于滤波器斜率分别为12,18,24,48dB/倍频程。</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5、参数式均衡器：带通、1/64 至4 倍频程范围。</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6、通过面板、PC 或 MIDI 进行程控，AMX兼容网络链接控制。</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调音台</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1、≥8路话筒/线路输入，提供48V幻像电源。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2、≥1路主输出，≥1路效果输出，≥2组录音输出。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3、两组AUX辅助输出，可选择为返送或外接处理器。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4、具有信号输入点，可外接信号处理器。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5、三段式均衡调节，内置MP3播放器，带USB播放功能</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6、内置≥16种数字显示延时数码效果器，耳机监听功能</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一拖二无线手持麦克风</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2、先进的红外线自动对频技术，即使将发射器与接收机频率调乱了.</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3、射频范围：520-830MHz，调制方式：FM调频，可用带：每通道30宽MHz，频率稳定度：±0.005%；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9、发射机输出功率：10mW，杂散抑制：-60Db，供电：1.5Vx2，使用时间(碱性电池) 不少于8小时；</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一拖四无线鹅颈麦克风</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1、采用锁相环回路合成调谐器（PLL）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2、四组接收通道，支持多达16支话筒同时使用；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3、高清度LCD屏幕，全中文显示，能清晰显示各项性能参数；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4、红外线数据自动同步功能（SYNC），预设10组互不干扰的模组频率，方便用户的使用；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5、工作距离约60米。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6、射频范围：   602-669MHz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7、反射类别：   U段</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8、可用带宽：   每通道30MHz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9、信道数目：   90信道，预设群组数15组；</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10、动态范围：   ＞105dB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11、峰值频偏：  ±45KHz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12、音频响应：   20Hz-18KHz(±1dB)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13、综合信噪比：   ＞96dB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14、综合失真：   ＜0.7%</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接收机参数：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15、天线接口：   BNC座</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16、灵  敏 度：    6dB(60dBS/N)</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17、静噪门限：   0-40dB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18、杂散抑制：   ＞80dB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19、音频输出：   非平衡：+4dB(1.25V)/5KΩ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20、平       衡：    +10dB(2.5V)/600Ω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21、供电电压：    DC12-16V(rated12V)</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27、电池使用时间：&gt;8小时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5"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电源时序器</w:t>
            </w:r>
          </w:p>
        </w:tc>
        <w:tc>
          <w:tcPr>
            <w:tcW w:w="28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1.工作电压：  220V 50Hz/60Hz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2.显示方式：  带连通显示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3.时序通道： ≥8路独立控制的时序通道</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4.延时时间：  默认1秒</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5.电源输出：  ≥总极限电流10A</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设备机柜</w:t>
            </w:r>
          </w:p>
        </w:tc>
        <w:tc>
          <w:tcPr>
            <w:tcW w:w="2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32U设备机柜。</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音频线</w:t>
            </w:r>
          </w:p>
        </w:tc>
        <w:tc>
          <w:tcPr>
            <w:tcW w:w="2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RVPE2*0.5</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音箱线</w:t>
            </w:r>
          </w:p>
        </w:tc>
        <w:tc>
          <w:tcPr>
            <w:tcW w:w="2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EVJV2X1.5平方</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安装费</w:t>
            </w:r>
          </w:p>
        </w:tc>
        <w:tc>
          <w:tcPr>
            <w:tcW w:w="2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安装调试</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批</w:t>
            </w:r>
          </w:p>
        </w:tc>
      </w:tr>
    </w:tbl>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color w:val="auto"/>
          <w:highlight w:val="none"/>
        </w:rPr>
      </w:pPr>
      <w:r>
        <w:rPr>
          <w:rFonts w:hint="eastAsia" w:eastAsia="宋体" w:cs="Times New Roman"/>
          <w:b/>
          <w:color w:val="auto"/>
          <w:sz w:val="28"/>
          <w:szCs w:val="28"/>
          <w:highlight w:val="none"/>
          <w:lang w:val="en-US" w:eastAsia="zh-CN"/>
        </w:rPr>
        <w:t>16.</w:t>
      </w:r>
      <w:r>
        <w:rPr>
          <w:rFonts w:hint="eastAsia"/>
          <w:b/>
          <w:color w:val="auto"/>
          <w:sz w:val="28"/>
          <w:szCs w:val="28"/>
          <w:highlight w:val="none"/>
          <w:lang w:val="en-US" w:eastAsia="zh-CN"/>
        </w:rPr>
        <w:t>杭州市凤凰幼儿园亲亲园区广播改造</w:t>
      </w:r>
      <w:r>
        <w:rPr>
          <w:rFonts w:hint="eastAsia"/>
          <w:b/>
          <w:color w:val="auto"/>
          <w:sz w:val="28"/>
          <w:szCs w:val="28"/>
          <w:highlight w:val="none"/>
        </w:rPr>
        <w:t>设备项目采购需求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 xml:space="preserve">凤凰幼儿园亲亲园区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p>
    <w:p>
      <w:pP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eastAsia="zh-CN"/>
        </w:rPr>
        <w:t>张珂</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手机：</w:t>
      </w:r>
      <w:r>
        <w:rPr>
          <w:rFonts w:hint="eastAsia" w:ascii="仿宋_GB2312" w:eastAsia="仿宋_GB2312"/>
          <w:color w:val="auto"/>
          <w:sz w:val="28"/>
          <w:szCs w:val="28"/>
          <w:highlight w:val="none"/>
          <w:lang w:val="en-US" w:eastAsia="zh-CN"/>
        </w:rPr>
        <w:t xml:space="preserve">17300928665     </w:t>
      </w: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eastAsia="zh-CN"/>
        </w:rPr>
        <w:t>上城区南瓦坊</w:t>
      </w:r>
      <w:r>
        <w:rPr>
          <w:rFonts w:hint="eastAsia" w:ascii="仿宋_GB2312" w:eastAsia="仿宋_GB2312"/>
          <w:color w:val="auto"/>
          <w:sz w:val="28"/>
          <w:szCs w:val="28"/>
          <w:highlight w:val="none"/>
          <w:lang w:val="en-US" w:eastAsia="zh-CN"/>
        </w:rPr>
        <w:t>7幢</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项目简介：广播音响设备</w:t>
      </w:r>
      <w:r>
        <w:rPr>
          <w:rFonts w:hint="eastAsia" w:ascii="仿宋" w:hAnsi="仿宋" w:eastAsia="仿宋"/>
          <w:color w:val="auto"/>
          <w:sz w:val="28"/>
          <w:szCs w:val="28"/>
          <w:highlight w:val="none"/>
          <w:lang w:val="en-US" w:eastAsia="zh-CN"/>
        </w:rPr>
        <w:t xml:space="preserve">               预算金额：0.99万元</w:t>
      </w:r>
    </w:p>
    <w:tbl>
      <w:tblPr>
        <w:tblStyle w:val="6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8"/>
        <w:gridCol w:w="1696"/>
        <w:gridCol w:w="5249"/>
        <w:gridCol w:w="801"/>
        <w:gridCol w:w="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913"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设备品名</w:t>
            </w:r>
          </w:p>
        </w:tc>
        <w:tc>
          <w:tcPr>
            <w:tcW w:w="2825"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技术参数</w:t>
            </w:r>
          </w:p>
        </w:tc>
        <w:tc>
          <w:tcPr>
            <w:tcW w:w="431"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490"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吸顶喇叭</w:t>
            </w:r>
          </w:p>
        </w:tc>
        <w:tc>
          <w:tcPr>
            <w:tcW w:w="28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额定功率：≥20W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灵敏度：≥92dB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定压输入:110V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频率响应：65-20KHz</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喇叭单元：≥5寸同轴高音</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功放</w:t>
            </w:r>
          </w:p>
        </w:tc>
        <w:tc>
          <w:tcPr>
            <w:tcW w:w="28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1、带电压和电流工作指示灯、定压/定阻档切换开关，定压输出110V、70V和定阻输出4-16Ω。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2、具有良好的短路、过载、过热等自我保护。</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3、额定输出功率：≥650W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4、频率响应：50Hz-16KHz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5、信噪比（折合至输入端）：&gt;90dB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6、总谐波失真：1KHz时0.5%，1/3输出功率</w:t>
            </w:r>
          </w:p>
          <w:p>
            <w:pPr>
              <w:pStyle w:val="2"/>
              <w:rPr>
                <w:rFonts w:hint="eastAsia"/>
                <w:color w:val="auto"/>
                <w:highlight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音量开关</w:t>
            </w:r>
          </w:p>
        </w:tc>
        <w:tc>
          <w:tcPr>
            <w:tcW w:w="28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r>
              <w:rPr>
                <w:rStyle w:val="959"/>
                <w:color w:val="auto"/>
                <w:highlight w:val="none"/>
                <w:lang w:val="en-US" w:eastAsia="zh-CN" w:bidi="ar"/>
              </w:rPr>
              <w:t>型面板，</w:t>
            </w:r>
            <w:r>
              <w:rPr>
                <w:rStyle w:val="285"/>
                <w:rFonts w:eastAsia="宋体"/>
                <w:color w:val="auto"/>
                <w:highlight w:val="none"/>
                <w:lang w:val="en-US" w:eastAsia="zh-CN" w:bidi="ar"/>
              </w:rPr>
              <w:t>20W</w:t>
            </w:r>
            <w:r>
              <w:rPr>
                <w:rStyle w:val="959"/>
                <w:color w:val="auto"/>
                <w:highlight w:val="none"/>
                <w:lang w:val="en-US" w:eastAsia="zh-CN" w:bidi="ar"/>
              </w:rPr>
              <w:t>定压开关（含底盒）</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音箱线</w:t>
            </w:r>
          </w:p>
        </w:tc>
        <w:tc>
          <w:tcPr>
            <w:tcW w:w="28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2X1.5平方</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安装费</w:t>
            </w:r>
          </w:p>
        </w:tc>
        <w:tc>
          <w:tcPr>
            <w:tcW w:w="28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宋体" w:hAnsi="宋体" w:eastAsia="宋体" w:cs="宋体"/>
                <w:i w:val="0"/>
                <w:iCs w:val="0"/>
                <w:color w:val="auto"/>
                <w:sz w:val="20"/>
                <w:szCs w:val="20"/>
                <w:highlight w:val="none"/>
                <w:u w:val="none"/>
                <w:lang w:val="en-US"/>
              </w:rPr>
            </w:pPr>
            <w:r>
              <w:rPr>
                <w:rFonts w:hint="default" w:ascii="Times New Roman" w:hAnsi="Times New Roman" w:eastAsia="宋体" w:cs="Times New Roman"/>
                <w:i w:val="0"/>
                <w:iCs w:val="0"/>
                <w:color w:val="auto"/>
                <w:kern w:val="0"/>
                <w:sz w:val="20"/>
                <w:szCs w:val="20"/>
                <w:highlight w:val="none"/>
                <w:u w:val="none"/>
                <w:lang w:val="en-US" w:eastAsia="zh-CN" w:bidi="ar"/>
              </w:rPr>
              <w:t>安装费</w:t>
            </w:r>
            <w:r>
              <w:rPr>
                <w:rFonts w:hint="eastAsia" w:ascii="Times New Roman" w:hAnsi="Times New Roman" w:eastAsia="宋体" w:cs="Times New Roman"/>
                <w:i w:val="0"/>
                <w:iCs w:val="0"/>
                <w:color w:val="auto"/>
                <w:kern w:val="0"/>
                <w:sz w:val="20"/>
                <w:szCs w:val="20"/>
                <w:highlight w:val="none"/>
                <w:u w:val="none"/>
                <w:lang w:val="en-US" w:eastAsia="zh-CN" w:bidi="ar"/>
              </w:rPr>
              <w:t>调试费</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批</w:t>
            </w:r>
          </w:p>
        </w:tc>
      </w:tr>
    </w:tbl>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rFonts w:hint="eastAsia" w:eastAsia="宋体" w:cs="Times New Roman"/>
          <w:b/>
          <w:color w:val="auto"/>
          <w:sz w:val="28"/>
          <w:szCs w:val="28"/>
          <w:highlight w:val="none"/>
          <w:lang w:val="en-US" w:eastAsia="zh-CN"/>
        </w:rPr>
      </w:pPr>
    </w:p>
    <w:p>
      <w:pPr>
        <w:jc w:val="left"/>
        <w:rPr>
          <w:color w:val="auto"/>
          <w:highlight w:val="none"/>
        </w:rPr>
      </w:pPr>
      <w:r>
        <w:rPr>
          <w:rFonts w:hint="eastAsia" w:eastAsia="宋体" w:cs="Times New Roman"/>
          <w:b/>
          <w:color w:val="auto"/>
          <w:sz w:val="28"/>
          <w:szCs w:val="28"/>
          <w:highlight w:val="none"/>
          <w:lang w:val="en-US" w:eastAsia="zh-CN"/>
        </w:rPr>
        <w:t>17.</w:t>
      </w:r>
      <w:r>
        <w:rPr>
          <w:rFonts w:hint="eastAsia"/>
          <w:b/>
          <w:color w:val="auto"/>
          <w:sz w:val="28"/>
          <w:szCs w:val="28"/>
          <w:highlight w:val="none"/>
          <w:lang w:val="en-US" w:eastAsia="zh-CN"/>
        </w:rPr>
        <w:t>杭州市行知金陶幼儿园音体室扩声系统</w:t>
      </w:r>
      <w:r>
        <w:rPr>
          <w:rFonts w:hint="eastAsia"/>
          <w:b/>
          <w:color w:val="auto"/>
          <w:sz w:val="28"/>
          <w:szCs w:val="28"/>
          <w:highlight w:val="none"/>
        </w:rPr>
        <w:t>项目采购需求</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学校名称：</w:t>
      </w:r>
      <w:r>
        <w:rPr>
          <w:rFonts w:hint="eastAsia" w:ascii="仿宋_GB2312" w:eastAsia="仿宋_GB2312"/>
          <w:color w:val="auto"/>
          <w:sz w:val="28"/>
          <w:szCs w:val="28"/>
          <w:highlight w:val="none"/>
          <w:lang w:val="en-US" w:eastAsia="zh-CN"/>
        </w:rPr>
        <w:t xml:space="preserve">杭州市行知金陶幼儿园   </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lang w:val="en-US" w:eastAsia="zh-CN"/>
        </w:rPr>
        <w:t xml:space="preserve">包艳秋 </w:t>
      </w:r>
      <w:r>
        <w:rPr>
          <w:rFonts w:hint="eastAsia" w:ascii="仿宋_GB2312" w:eastAsia="仿宋_GB2312"/>
          <w:color w:val="auto"/>
          <w:sz w:val="28"/>
          <w:szCs w:val="28"/>
          <w:highlight w:val="none"/>
        </w:rPr>
        <w:t xml:space="preserve"> 手机</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 xml:space="preserve">13857179328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学校地址：</w:t>
      </w:r>
      <w:r>
        <w:rPr>
          <w:rFonts w:hint="eastAsia" w:ascii="仿宋_GB2312" w:eastAsia="仿宋_GB2312"/>
          <w:color w:val="auto"/>
          <w:sz w:val="28"/>
          <w:szCs w:val="28"/>
          <w:highlight w:val="none"/>
          <w:lang w:val="en-US" w:eastAsia="zh-CN"/>
        </w:rPr>
        <w:t>上城区美政花苑18幢旁</w:t>
      </w:r>
      <w:r>
        <w:rPr>
          <w:rFonts w:ascii="仿宋_GB2312" w:eastAsia="仿宋_GB2312"/>
          <w:color w:val="auto"/>
          <w:sz w:val="28"/>
          <w:szCs w:val="28"/>
          <w:highlight w:val="none"/>
        </w:rPr>
        <w:t xml:space="preserve"> </w:t>
      </w:r>
    </w:p>
    <w:p>
      <w:pPr>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项目简介：</w:t>
      </w:r>
      <w:r>
        <w:rPr>
          <w:rFonts w:hint="eastAsia" w:ascii="仿宋" w:hAnsi="仿宋" w:eastAsia="仿宋"/>
          <w:color w:val="auto"/>
          <w:sz w:val="28"/>
          <w:szCs w:val="28"/>
          <w:highlight w:val="none"/>
          <w:lang w:val="en-US" w:eastAsia="zh-CN"/>
        </w:rPr>
        <w:t>音体室</w:t>
      </w:r>
      <w:r>
        <w:rPr>
          <w:rFonts w:hint="eastAsia" w:ascii="仿宋_GB2312" w:eastAsia="仿宋_GB2312"/>
          <w:color w:val="auto"/>
          <w:sz w:val="28"/>
          <w:szCs w:val="28"/>
          <w:highlight w:val="none"/>
          <w:lang w:val="en-US" w:eastAsia="zh-CN"/>
        </w:rPr>
        <w:t xml:space="preserve">扩声系统  </w:t>
      </w:r>
      <w:r>
        <w:rPr>
          <w:rFonts w:hint="eastAsia" w:ascii="仿宋" w:hAnsi="仿宋" w:eastAsia="仿宋"/>
          <w:color w:val="auto"/>
          <w:sz w:val="28"/>
          <w:szCs w:val="28"/>
          <w:highlight w:val="none"/>
          <w:lang w:val="en-US" w:eastAsia="zh-CN"/>
        </w:rPr>
        <w:t xml:space="preserve">           预算金额：1.535万元</w:t>
      </w:r>
    </w:p>
    <w:p>
      <w:pPr>
        <w:rPr>
          <w:color w:val="auto"/>
          <w:highlight w:val="none"/>
        </w:rPr>
      </w:pPr>
    </w:p>
    <w:tbl>
      <w:tblPr>
        <w:tblStyle w:val="63"/>
        <w:tblpPr w:leftFromText="180" w:rightFromText="180" w:vertAnchor="text" w:horzAnchor="page" w:tblpX="1446" w:tblpY="102"/>
        <w:tblOverlap w:val="never"/>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2"/>
        <w:gridCol w:w="1695"/>
        <w:gridCol w:w="5259"/>
        <w:gridCol w:w="797"/>
        <w:gridCol w:w="9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设备品名</w:t>
            </w:r>
          </w:p>
        </w:tc>
        <w:tc>
          <w:tcPr>
            <w:tcW w:w="28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技术参数</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全频音箱</w:t>
            </w:r>
          </w:p>
        </w:tc>
        <w:tc>
          <w:tcPr>
            <w:tcW w:w="28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1、额定阻抗：8Ω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2、额定功率：</w:t>
            </w:r>
            <w:r>
              <w:rPr>
                <w:rFonts w:hint="eastAsia" w:ascii="宋体" w:hAnsi="宋体"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3、最大功率：2</w:t>
            </w:r>
            <w:r>
              <w:rPr>
                <w:rFonts w:hint="eastAsia" w:ascii="宋体" w:hAnsi="宋体" w:cs="宋体"/>
                <w:i w:val="0"/>
                <w:iCs w:val="0"/>
                <w:color w:val="auto"/>
                <w:kern w:val="0"/>
                <w:sz w:val="20"/>
                <w:szCs w:val="20"/>
                <w:highlight w:val="none"/>
                <w:u w:val="none"/>
                <w:lang w:val="en-US" w:eastAsia="zh-CN" w:bidi="ar"/>
              </w:rPr>
              <w:t>0</w:t>
            </w:r>
            <w:r>
              <w:rPr>
                <w:rFonts w:hint="eastAsia" w:ascii="宋体" w:hAnsi="宋体" w:eastAsia="宋体" w:cs="宋体"/>
                <w:i w:val="0"/>
                <w:iCs w:val="0"/>
                <w:color w:val="auto"/>
                <w:kern w:val="0"/>
                <w:sz w:val="20"/>
                <w:szCs w:val="20"/>
                <w:highlight w:val="none"/>
                <w:u w:val="none"/>
                <w:lang w:val="en-US" w:eastAsia="zh-CN" w:bidi="ar"/>
              </w:rPr>
              <w:t>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4、灵敏度：10</w:t>
            </w:r>
            <w:r>
              <w:rPr>
                <w:rFonts w:hint="eastAsia" w:ascii="宋体" w:hAnsi="宋体" w:cs="宋体"/>
                <w:i w:val="0"/>
                <w:iCs w:val="0"/>
                <w:color w:val="auto"/>
                <w:kern w:val="0"/>
                <w:sz w:val="20"/>
                <w:szCs w:val="20"/>
                <w:highlight w:val="none"/>
                <w:u w:val="none"/>
                <w:lang w:val="en-US" w:eastAsia="zh-CN" w:bidi="ar"/>
              </w:rPr>
              <w:t>0</w:t>
            </w:r>
            <w:r>
              <w:rPr>
                <w:rFonts w:hint="eastAsia" w:ascii="宋体" w:hAnsi="宋体" w:eastAsia="宋体" w:cs="宋体"/>
                <w:i w:val="0"/>
                <w:iCs w:val="0"/>
                <w:color w:val="auto"/>
                <w:kern w:val="0"/>
                <w:sz w:val="20"/>
                <w:szCs w:val="20"/>
                <w:highlight w:val="none"/>
                <w:u w:val="none"/>
                <w:lang w:val="en-US" w:eastAsia="zh-CN" w:bidi="ar"/>
              </w:rPr>
              <w:t>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5、连续声压级：12</w:t>
            </w:r>
            <w:r>
              <w:rPr>
                <w:rFonts w:hint="eastAsia" w:ascii="宋体" w:hAnsi="宋体" w:cs="宋体"/>
                <w:i w:val="0"/>
                <w:iCs w:val="0"/>
                <w:color w:val="auto"/>
                <w:kern w:val="0"/>
                <w:sz w:val="20"/>
                <w:szCs w:val="20"/>
                <w:highlight w:val="none"/>
                <w:u w:val="none"/>
                <w:lang w:val="en-US" w:eastAsia="zh-CN" w:bidi="ar"/>
              </w:rPr>
              <w:t>7</w:t>
            </w:r>
            <w:r>
              <w:rPr>
                <w:rFonts w:hint="eastAsia" w:ascii="宋体" w:hAnsi="宋体" w:eastAsia="宋体" w:cs="宋体"/>
                <w:i w:val="0"/>
                <w:iCs w:val="0"/>
                <w:color w:val="auto"/>
                <w:kern w:val="0"/>
                <w:sz w:val="20"/>
                <w:szCs w:val="20"/>
                <w:highlight w:val="none"/>
                <w:u w:val="none"/>
                <w:lang w:val="en-US" w:eastAsia="zh-CN" w:bidi="ar"/>
              </w:rPr>
              <w:t>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6、最大声压级：13</w:t>
            </w:r>
            <w:r>
              <w:rPr>
                <w:rFonts w:hint="eastAsia" w:ascii="宋体" w:hAnsi="宋体"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7、频率范围：45Hz-20000Hz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8、低音扬声器：1×15″（75㎜）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9、高音扬声器：1×3″（75㎜）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10、覆盖角度（H×V）：90°×</w:t>
            </w:r>
            <w:r>
              <w:rPr>
                <w:rFonts w:hint="eastAsia" w:ascii="宋体" w:hAnsi="宋体"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0°</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11、输入接口：NL4M</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sz w:val="20"/>
                <w:szCs w:val="20"/>
                <w:highlight w:val="none"/>
                <w:u w:val="none"/>
                <w:lang w:val="en-US" w:eastAsia="zh-CN"/>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专业功放</w:t>
            </w:r>
          </w:p>
        </w:tc>
        <w:tc>
          <w:tcPr>
            <w:tcW w:w="28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1、专业数字音频功率放大器，具备开机电源软启动，压限，过热、过流、短路等多重检测保护性能。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、输出功率：立体声： 2×800W/8Ω；2×1200W/4Ω；桥接2400W / 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、输入灵敏度：</w:t>
            </w:r>
            <w:r>
              <w:rPr>
                <w:rFonts w:hint="eastAsia" w:ascii="宋体" w:hAnsi="宋体" w:cs="宋体"/>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种输入灵敏度可选。</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、阻尼系数：&gt;200(1kHz，8Ω) ,转换速率：28V/us ，总谐波失真：&lt;0.1% ，信噪比：100dB。</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sz w:val="20"/>
                <w:szCs w:val="20"/>
                <w:highlight w:val="none"/>
                <w:u w:val="none"/>
                <w:lang w:val="en-US" w:eastAsia="zh-CN"/>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sz w:val="20"/>
                <w:szCs w:val="20"/>
                <w:highlight w:val="none"/>
                <w:u w:val="none"/>
                <w:lang w:val="en-US" w:eastAsia="zh-CN"/>
              </w:rPr>
              <w:t>3</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调音台</w:t>
            </w:r>
          </w:p>
        </w:tc>
        <w:tc>
          <w:tcPr>
            <w:tcW w:w="28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线路增益：    ≥ 74dB，最大输入电平+34 dBu</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话筒增益：    ≥ 80dB，最大输入电平+34 dBu</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频率响应：     20Hz~20 KHz （+/-0.5 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总谐波失真：     ≤ 0.003%  (1KHz，14dBu)</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线路输入：     16路+2组立体声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立体声输出：     L，R各1路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编制输出：     4路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USB接口：     具有USB输入接口，可播放MP3音频文件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效 果  器：     内置数字效果模式</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电压范围：     AC220V ±10%  50Hz ±2 Hz</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sz w:val="20"/>
                <w:szCs w:val="20"/>
                <w:highlight w:val="none"/>
                <w:u w:val="none"/>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4</w:t>
            </w:r>
          </w:p>
        </w:tc>
        <w:tc>
          <w:tcPr>
            <w:tcW w:w="91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会议话筒</w:t>
            </w:r>
          </w:p>
        </w:tc>
        <w:tc>
          <w:tcPr>
            <w:tcW w:w="28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1、采用锁相环回路合成调谐器（PLL）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2、四组接收通道，支持多达16支话筒同时使用；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3、高清度LCD屏幕，全中文显示，能清晰显示各项性能参数；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4、红外线数据自动同步功能（SYNC），预设10组互不干扰的模组频率，方便用户的使用；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5、工作距离约60米。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6、射频范围：   602-669MHz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7、反射类别：   U段</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8、可用带宽：   每通道30MHz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9、信道数目：   90信道，预设群组数15组；</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10、动态范围：   ＞105dB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11、峰值频偏：  ±45KHz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12、音频响应：   20Hz-18KHz(±1dB)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13、综合信噪比：   ＞96dB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14、综合失真：   ＜0.7%</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接收机参数：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15、天线接口：   BNC座</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16、灵  敏 度：    6dB(60dBS/N)</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17、静噪门限：   0-40dB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18、杂散抑制：   ＞80dB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19、音频输出：   非平衡：+4dB(1.25V)/5KΩ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20、平       衡：    +10dB(2.5V)/600Ω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21、供电电压：    DC12-16V(rated12V)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27、电池使用时间：&gt;8小时  </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5</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无线手持话筒</w:t>
            </w:r>
          </w:p>
        </w:tc>
        <w:tc>
          <w:tcPr>
            <w:tcW w:w="2832"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1、一拖二无线手持话筒，采用UHF超高频段，DPLL数字锁相环多信道频率合成技术；</w:t>
            </w:r>
          </w:p>
          <w:p>
            <w:pP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2、提供200个信道选择,红外线自动对频技术，发射机自动追锁接收机频率；</w:t>
            </w:r>
          </w:p>
          <w:p>
            <w:pP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3、金属手持管体，彩色液晶显示屏；</w:t>
            </w:r>
          </w:p>
          <w:p>
            <w:pP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、接收灵敏度调节，高低功率发射转换功能，应对不同环境；</w:t>
            </w:r>
          </w:p>
          <w:p>
            <w:pP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、手持、领夹、头戴式发射器可任意组合，采用两节五号（AA）普通碱性电池供电；</w:t>
            </w:r>
          </w:p>
          <w:p>
            <w:pP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、频率范围：避开信号干扰段 ，调制方式：宽带FM；</w:t>
            </w:r>
          </w:p>
          <w:p>
            <w:pP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8、综合信噪比：&gt;</w:t>
            </w:r>
            <w:r>
              <w:rPr>
                <w:rFonts w:hint="eastAsia" w:ascii="宋体" w:hAnsi="宋体" w:cs="宋体"/>
                <w:i w:val="0"/>
                <w:iCs w:val="0"/>
                <w:color w:val="auto"/>
                <w:kern w:val="0"/>
                <w:sz w:val="20"/>
                <w:szCs w:val="20"/>
                <w:highlight w:val="none"/>
                <w:u w:val="none"/>
                <w:lang w:val="en-US" w:eastAsia="zh-CN" w:bidi="ar"/>
              </w:rPr>
              <w:t>95</w:t>
            </w:r>
            <w:r>
              <w:rPr>
                <w:rFonts w:hint="eastAsia" w:ascii="宋体" w:hAnsi="宋体" w:eastAsia="宋体" w:cs="宋体"/>
                <w:i w:val="0"/>
                <w:iCs w:val="0"/>
                <w:color w:val="auto"/>
                <w:kern w:val="0"/>
                <w:sz w:val="20"/>
                <w:szCs w:val="20"/>
                <w:highlight w:val="none"/>
                <w:u w:val="none"/>
                <w:lang w:val="en-US" w:eastAsia="zh-CN" w:bidi="ar"/>
              </w:rPr>
              <w:t>dB，综合失真：≤0.</w:t>
            </w:r>
            <w:r>
              <w:rPr>
                <w:rFonts w:hint="eastAsia" w:ascii="宋体" w:hAnsi="宋体"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sz w:val="20"/>
                <w:szCs w:val="20"/>
                <w:highlight w:val="none"/>
                <w:u w:val="none"/>
                <w:lang w:val="en-US" w:eastAsia="zh-CN"/>
              </w:rPr>
              <w:t>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sz w:val="20"/>
                <w:szCs w:val="20"/>
                <w:highlight w:val="none"/>
                <w:u w:val="none"/>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6</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无线头戴话筒</w:t>
            </w:r>
          </w:p>
        </w:tc>
        <w:tc>
          <w:tcPr>
            <w:tcW w:w="28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45"/>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采用UHF超高频段，采用最新数字技术，在60MHz频率带宽内，提供≥200个信道选择,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、射频范围：520-830MHz，调制方式：FM调频，可用带：每通道30宽MHz，频率稳定度：±0.005%；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 xml:space="preserve">、中频频率：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7</w:t>
            </w:r>
            <w:r>
              <w:rPr>
                <w:rFonts w:hint="eastAsia" w:ascii="宋体" w:hAnsi="宋体" w:eastAsia="宋体" w:cs="宋体"/>
                <w:i w:val="0"/>
                <w:iCs w:val="0"/>
                <w:color w:val="auto"/>
                <w:kern w:val="0"/>
                <w:sz w:val="20"/>
                <w:szCs w:val="20"/>
                <w:highlight w:val="none"/>
                <w:u w:val="none"/>
                <w:lang w:val="en-US" w:eastAsia="zh-CN" w:bidi="ar"/>
              </w:rPr>
              <w:t>、灵敏度：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8</w:t>
            </w:r>
            <w:r>
              <w:rPr>
                <w:rFonts w:hint="eastAsia" w:ascii="宋体" w:hAnsi="宋体" w:eastAsia="宋体" w:cs="宋体"/>
                <w:i w:val="0"/>
                <w:iCs w:val="0"/>
                <w:color w:val="auto"/>
                <w:kern w:val="0"/>
                <w:sz w:val="20"/>
                <w:szCs w:val="20"/>
                <w:highlight w:val="none"/>
                <w:u w:val="none"/>
                <w:lang w:val="en-US" w:eastAsia="zh-CN" w:bidi="ar"/>
              </w:rPr>
              <w:t>、发射机输出功率：10mW，杂散抑制：-60Db，供电：1.5Vx2，使用时间(碱性电池) 不少于8小时；</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sz w:val="20"/>
                <w:szCs w:val="20"/>
                <w:highlight w:val="none"/>
                <w:u w:val="none"/>
                <w:lang w:val="en-US" w:eastAsia="zh-CN"/>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7</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音箱支架</w:t>
            </w:r>
          </w:p>
        </w:tc>
        <w:tc>
          <w:tcPr>
            <w:tcW w:w="28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多功能吊装支架；</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i w:val="0"/>
                <w:iCs w:val="0"/>
                <w:color w:val="auto"/>
                <w:kern w:val="0"/>
                <w:sz w:val="20"/>
                <w:szCs w:val="20"/>
                <w:highlight w:val="none"/>
                <w:u w:val="none"/>
                <w:lang w:val="en-US" w:eastAsia="zh-CN" w:bidi="ar"/>
              </w:rPr>
              <w:t>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8</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线材及辅材</w:t>
            </w:r>
          </w:p>
        </w:tc>
        <w:tc>
          <w:tcPr>
            <w:tcW w:w="28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音箱线</w:t>
            </w:r>
            <w:r>
              <w:rPr>
                <w:rFonts w:hint="eastAsia" w:ascii="宋体" w:hAnsi="宋体" w:cs="宋体"/>
                <w:i w:val="0"/>
                <w:iCs w:val="0"/>
                <w:color w:val="auto"/>
                <w:kern w:val="0"/>
                <w:sz w:val="20"/>
                <w:szCs w:val="20"/>
                <w:highlight w:val="none"/>
                <w:u w:val="none"/>
                <w:lang w:val="en-US" w:eastAsia="zh-CN" w:bidi="ar"/>
              </w:rPr>
              <w:t>100米内</w:t>
            </w:r>
            <w:r>
              <w:rPr>
                <w:rFonts w:hint="eastAsia" w:ascii="宋体" w:hAnsi="宋体" w:eastAsia="宋体" w:cs="宋体"/>
                <w:i w:val="0"/>
                <w:iCs w:val="0"/>
                <w:color w:val="auto"/>
                <w:kern w:val="0"/>
                <w:sz w:val="20"/>
                <w:szCs w:val="20"/>
                <w:highlight w:val="none"/>
                <w:u w:val="none"/>
                <w:lang w:val="en-US" w:eastAsia="zh-CN" w:bidi="ar"/>
              </w:rPr>
              <w:t>、话筒线</w:t>
            </w:r>
            <w:r>
              <w:rPr>
                <w:rFonts w:hint="eastAsia" w:ascii="宋体" w:hAnsi="宋体" w:cs="宋体"/>
                <w:i w:val="0"/>
                <w:iCs w:val="0"/>
                <w:color w:val="auto"/>
                <w:kern w:val="0"/>
                <w:sz w:val="20"/>
                <w:szCs w:val="20"/>
                <w:highlight w:val="none"/>
                <w:u w:val="none"/>
                <w:lang w:val="en-US" w:eastAsia="zh-CN" w:bidi="ar"/>
              </w:rPr>
              <w:t>40米内</w:t>
            </w:r>
            <w:r>
              <w:rPr>
                <w:rFonts w:hint="eastAsia" w:ascii="宋体" w:hAnsi="宋体" w:eastAsia="宋体" w:cs="宋体"/>
                <w:i w:val="0"/>
                <w:iCs w:val="0"/>
                <w:color w:val="auto"/>
                <w:kern w:val="0"/>
                <w:sz w:val="20"/>
                <w:szCs w:val="20"/>
                <w:highlight w:val="none"/>
                <w:u w:val="none"/>
                <w:lang w:val="en-US" w:eastAsia="zh-CN" w:bidi="ar"/>
              </w:rPr>
              <w:t>、AV连接线</w:t>
            </w:r>
            <w:r>
              <w:rPr>
                <w:rFonts w:hint="eastAsia" w:ascii="宋体" w:hAnsi="宋体" w:cs="宋体"/>
                <w:i w:val="0"/>
                <w:iCs w:val="0"/>
                <w:color w:val="auto"/>
                <w:kern w:val="0"/>
                <w:sz w:val="20"/>
                <w:szCs w:val="20"/>
                <w:highlight w:val="none"/>
                <w:u w:val="none"/>
                <w:lang w:val="en-US" w:eastAsia="zh-CN" w:bidi="ar"/>
              </w:rPr>
              <w:t>40米内</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9</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安装调试费</w:t>
            </w:r>
          </w:p>
        </w:tc>
        <w:tc>
          <w:tcPr>
            <w:tcW w:w="28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项</w:t>
            </w:r>
          </w:p>
        </w:tc>
      </w:tr>
    </w:tbl>
    <w:p>
      <w:pPr>
        <w:jc w:val="center"/>
        <w:rPr>
          <w:rFonts w:hint="eastAsia" w:eastAsia="宋体" w:cs="Times New Roman"/>
          <w:color w:val="auto"/>
          <w:sz w:val="28"/>
          <w:szCs w:val="28"/>
          <w:highlight w:val="none"/>
          <w:lang w:val="en-US" w:eastAsia="zh-CN"/>
        </w:rPr>
      </w:pPr>
    </w:p>
    <w:p>
      <w:pPr>
        <w:jc w:val="center"/>
        <w:rPr>
          <w:rFonts w:hint="eastAsia" w:eastAsia="宋体" w:cs="Times New Roman"/>
          <w:color w:val="auto"/>
          <w:sz w:val="28"/>
          <w:szCs w:val="28"/>
          <w:highlight w:val="none"/>
          <w:lang w:val="en-US" w:eastAsia="zh-CN"/>
        </w:rPr>
      </w:pPr>
    </w:p>
    <w:p>
      <w:pPr>
        <w:jc w:val="center"/>
        <w:rPr>
          <w:rFonts w:hint="eastAsia" w:eastAsia="宋体" w:cs="Times New Roman"/>
          <w:color w:val="auto"/>
          <w:sz w:val="28"/>
          <w:szCs w:val="28"/>
          <w:highlight w:val="none"/>
          <w:lang w:val="en-US" w:eastAsia="zh-CN"/>
        </w:rPr>
      </w:pPr>
    </w:p>
    <w:p>
      <w:pPr>
        <w:jc w:val="center"/>
        <w:rPr>
          <w:rFonts w:hint="eastAsia" w:eastAsia="宋体" w:cs="Times New Roman"/>
          <w:color w:val="auto"/>
          <w:sz w:val="28"/>
          <w:szCs w:val="28"/>
          <w:highlight w:val="none"/>
          <w:lang w:val="en-US" w:eastAsia="zh-CN"/>
        </w:rPr>
      </w:pPr>
    </w:p>
    <w:p>
      <w:pPr>
        <w:jc w:val="center"/>
        <w:rPr>
          <w:rFonts w:hint="eastAsia" w:eastAsia="宋体" w:cs="Times New Roman"/>
          <w:color w:val="auto"/>
          <w:sz w:val="28"/>
          <w:szCs w:val="28"/>
          <w:highlight w:val="none"/>
          <w:lang w:val="en-US" w:eastAsia="zh-CN"/>
        </w:rPr>
      </w:pPr>
    </w:p>
    <w:p>
      <w:pPr>
        <w:jc w:val="center"/>
        <w:rPr>
          <w:rFonts w:hint="eastAsia" w:eastAsia="宋体" w:cs="Times New Roman"/>
          <w:color w:val="auto"/>
          <w:sz w:val="28"/>
          <w:szCs w:val="28"/>
          <w:highlight w:val="none"/>
          <w:lang w:val="en-US" w:eastAsia="zh-CN"/>
        </w:rPr>
      </w:pPr>
    </w:p>
    <w:p>
      <w:pPr>
        <w:jc w:val="center"/>
        <w:rPr>
          <w:rFonts w:hint="eastAsia" w:eastAsia="宋体" w:cs="Times New Roman"/>
          <w:color w:val="auto"/>
          <w:sz w:val="28"/>
          <w:szCs w:val="28"/>
          <w:highlight w:val="none"/>
          <w:lang w:val="en-US" w:eastAsia="zh-CN"/>
        </w:rPr>
      </w:pPr>
    </w:p>
    <w:p>
      <w:pPr>
        <w:jc w:val="center"/>
        <w:rPr>
          <w:rFonts w:hint="eastAsia" w:eastAsia="宋体" w:cs="Times New Roman"/>
          <w:color w:val="auto"/>
          <w:sz w:val="28"/>
          <w:szCs w:val="28"/>
          <w:highlight w:val="none"/>
          <w:lang w:val="en-US" w:eastAsia="zh-CN"/>
        </w:rPr>
      </w:pPr>
    </w:p>
    <w:p>
      <w:pPr>
        <w:jc w:val="center"/>
        <w:rPr>
          <w:rFonts w:hint="eastAsia" w:eastAsia="宋体" w:cs="Times New Roman"/>
          <w:color w:val="auto"/>
          <w:sz w:val="28"/>
          <w:szCs w:val="28"/>
          <w:highlight w:val="none"/>
          <w:lang w:val="en-US" w:eastAsia="zh-CN"/>
        </w:rPr>
      </w:pPr>
    </w:p>
    <w:p>
      <w:pPr>
        <w:jc w:val="both"/>
        <w:rPr>
          <w:b/>
          <w:bCs/>
          <w:color w:val="auto"/>
          <w:sz w:val="36"/>
          <w:szCs w:val="36"/>
          <w:highlight w:val="none"/>
        </w:rPr>
      </w:pPr>
      <w:r>
        <w:rPr>
          <w:rFonts w:hint="eastAsia" w:eastAsia="宋体" w:cs="Times New Roman"/>
          <w:b/>
          <w:bCs/>
          <w:color w:val="auto"/>
          <w:sz w:val="28"/>
          <w:szCs w:val="28"/>
          <w:highlight w:val="none"/>
          <w:lang w:val="en-US" w:eastAsia="zh-CN"/>
        </w:rPr>
        <w:t>18、</w:t>
      </w:r>
      <w:r>
        <w:rPr>
          <w:rFonts w:hint="eastAsia"/>
          <w:b/>
          <w:bCs/>
          <w:color w:val="auto"/>
          <w:sz w:val="28"/>
          <w:szCs w:val="28"/>
          <w:highlight w:val="none"/>
        </w:rPr>
        <w:t>笕桥单元JG0601-R22-05地块9班幼儿园</w:t>
      </w:r>
      <w:r>
        <w:rPr>
          <w:rFonts w:hint="eastAsia"/>
          <w:b/>
          <w:bCs/>
          <w:color w:val="auto"/>
          <w:sz w:val="28"/>
          <w:szCs w:val="28"/>
          <w:highlight w:val="none"/>
          <w:u w:val="single"/>
        </w:rPr>
        <w:t>音控设备</w:t>
      </w:r>
      <w:r>
        <w:rPr>
          <w:rFonts w:hint="eastAsia"/>
          <w:b/>
          <w:bCs/>
          <w:color w:val="auto"/>
          <w:sz w:val="28"/>
          <w:szCs w:val="28"/>
          <w:highlight w:val="none"/>
        </w:rPr>
        <w:t>项目采购需求</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学校名称：笕桥单元JG0601-R22-05地块9班幼儿园   </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联系人：张旻  手机：15988890915  </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学校地址：相埠路与顺仁街交叉口</w:t>
      </w:r>
    </w:p>
    <w:p>
      <w:pPr>
        <w:rPr>
          <w:rFonts w:hint="default" w:ascii="仿宋_GB2312" w:eastAsia="仿宋_GB2312"/>
          <w:color w:val="auto"/>
          <w:sz w:val="18"/>
          <w:szCs w:val="18"/>
          <w:highlight w:val="none"/>
          <w:lang w:val="en-US" w:eastAsia="zh-CN"/>
        </w:rPr>
      </w:pPr>
      <w:r>
        <w:rPr>
          <w:rFonts w:hint="eastAsia" w:ascii="仿宋_GB2312" w:eastAsia="仿宋_GB2312"/>
          <w:color w:val="auto"/>
          <w:sz w:val="28"/>
          <w:szCs w:val="28"/>
          <w:highlight w:val="none"/>
        </w:rPr>
        <w:t>项目简介：音控设备     新园开办需要</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18"/>
          <w:szCs w:val="18"/>
          <w:highlight w:val="none"/>
          <w:lang w:val="en-US" w:eastAsia="zh-CN"/>
        </w:rPr>
        <w:t xml:space="preserve">  </w:t>
      </w:r>
      <w:r>
        <w:rPr>
          <w:rFonts w:hint="eastAsia" w:ascii="仿宋" w:hAnsi="仿宋" w:eastAsia="仿宋"/>
          <w:color w:val="auto"/>
          <w:sz w:val="28"/>
          <w:szCs w:val="28"/>
          <w:highlight w:val="none"/>
        </w:rPr>
        <w:t>预算金额：</w:t>
      </w:r>
      <w:r>
        <w:rPr>
          <w:rFonts w:hint="eastAsia" w:ascii="仿宋" w:hAnsi="仿宋" w:eastAsia="仿宋"/>
          <w:color w:val="auto"/>
          <w:sz w:val="28"/>
          <w:szCs w:val="28"/>
          <w:highlight w:val="none"/>
          <w:lang w:val="en-US" w:eastAsia="zh-CN"/>
        </w:rPr>
        <w:t>3</w:t>
      </w:r>
      <w:r>
        <w:rPr>
          <w:rFonts w:hint="eastAsia" w:ascii="仿宋" w:hAnsi="仿宋" w:eastAsia="仿宋"/>
          <w:color w:val="auto"/>
          <w:sz w:val="28"/>
          <w:szCs w:val="28"/>
          <w:highlight w:val="none"/>
        </w:rPr>
        <w:t>万元</w:t>
      </w:r>
    </w:p>
    <w:tbl>
      <w:tblPr>
        <w:tblStyle w:val="63"/>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5"/>
        <w:gridCol w:w="999"/>
        <w:gridCol w:w="6424"/>
        <w:gridCol w:w="566"/>
        <w:gridCol w:w="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参数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数量</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功放</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1、额定功率：立体声：≥300W×2/8Ω，450W×2/4Ω；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2、频率响应：20Hz～20kHz(±0.5dB)；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3、输入阻抗：平衡20KΩ/不平衡10KΩ；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4、输入灵敏度：1Vrms；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5、阻尼系数：≥300@8Ω；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6、转换速率：35V/US；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7、失真度：＜0.02％；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8、信噪比：≥95dB（A计权）；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9、额定电源：AC 220V/(50Hz～60Hz)；                                                                     </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挂壁音箱</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1.频率响应：   95Hz～13KHz(±3dB)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2.额定功率：≥100W(额定)</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3.额定阻抗：   8Ω</w:t>
            </w:r>
          </w:p>
          <w:p>
            <w:pPr>
              <w:keepNext w:val="0"/>
              <w:keepLines w:val="0"/>
              <w:widowControl/>
              <w:suppressLineNumbers w:val="0"/>
              <w:jc w:val="left"/>
              <w:textAlignment w:val="center"/>
              <w:rPr>
                <w:rStyle w:val="329"/>
                <w:color w:val="auto"/>
                <w:highlight w:val="none"/>
                <w:lang w:val="en-US" w:eastAsia="zh-CN" w:bidi="ar"/>
              </w:rPr>
            </w:pPr>
            <w:r>
              <w:rPr>
                <w:rStyle w:val="329"/>
                <w:color w:val="auto"/>
                <w:highlight w:val="none"/>
                <w:lang w:val="en-US" w:eastAsia="zh-CN" w:bidi="ar"/>
              </w:rPr>
              <w:t>4.灵敏度：≥91dB/W/M</w:t>
            </w:r>
          </w:p>
          <w:p>
            <w:pPr>
              <w:keepNext w:val="0"/>
              <w:keepLines w:val="0"/>
              <w:widowControl/>
              <w:suppressLineNumbers w:val="0"/>
              <w:jc w:val="left"/>
              <w:textAlignment w:val="center"/>
              <w:rPr>
                <w:rStyle w:val="329"/>
                <w:color w:val="auto"/>
                <w:highlight w:val="none"/>
                <w:lang w:val="en-US" w:eastAsia="zh-CN" w:bidi="ar"/>
              </w:rPr>
            </w:pPr>
            <w:r>
              <w:rPr>
                <w:rStyle w:val="329"/>
                <w:color w:val="auto"/>
                <w:highlight w:val="none"/>
                <w:lang w:val="en-US" w:eastAsia="zh-CN" w:bidi="ar"/>
              </w:rPr>
              <w:t>5.最大声压级： ≥111dB (连续)/117dB (峰值)</w:t>
            </w:r>
          </w:p>
          <w:p>
            <w:pPr>
              <w:keepNext w:val="0"/>
              <w:keepLines w:val="0"/>
              <w:widowControl/>
              <w:suppressLineNumbers w:val="0"/>
              <w:jc w:val="left"/>
              <w:textAlignment w:val="center"/>
              <w:rPr>
                <w:rStyle w:val="329"/>
                <w:color w:val="auto"/>
                <w:highlight w:val="none"/>
                <w:lang w:val="en-US" w:eastAsia="zh-CN" w:bidi="ar"/>
              </w:rPr>
            </w:pPr>
            <w:r>
              <w:rPr>
                <w:rStyle w:val="329"/>
                <w:color w:val="auto"/>
                <w:highlight w:val="none"/>
                <w:lang w:val="en-US" w:eastAsia="zh-CN" w:bidi="ar"/>
              </w:rPr>
              <w:t>6.覆盖角度：   90°（H）×90°（V）</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Style w:val="329"/>
                <w:color w:val="auto"/>
                <w:highlight w:val="none"/>
                <w:lang w:val="en-US" w:eastAsia="zh-CN" w:bidi="ar"/>
              </w:rPr>
              <w:t>10.全频单元：≥4×4" （43mm音圈）</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一拖二无线会议麦克风</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3、射频范围：520-830MHz，调制方式：FM调频，频率稳定度：±0.005%；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9、发射机输出功率：10mW，杂散抑制：-60Db，供电：1.5Vx2，使用时间(碱性电池) 不少于8小时；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一拖二无线手持麦克风</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3、射频范围：520-830MHz，调制方式：FM调频，频率稳定度：±0.005%；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9、发射机输出功率：10mW，杂散抑制：-60Db，供电：1.5Vx2，使用时间(碱性电池) 不少于8小时；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设备机柜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19英寸标准机柜,优质冷扎钢板制作，钢化玻璃门，22U</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全频音箱</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1、额定阻抗：8Ω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2、额定功率：≥3</w:t>
            </w:r>
            <w:r>
              <w:rPr>
                <w:rFonts w:hint="eastAsia" w:ascii="宋体" w:hAnsi="宋体" w:cs="宋体"/>
                <w:i w:val="0"/>
                <w:iCs w:val="0"/>
                <w:color w:val="auto"/>
                <w:kern w:val="0"/>
                <w:sz w:val="20"/>
                <w:szCs w:val="20"/>
                <w:highlight w:val="none"/>
                <w:u w:val="none"/>
                <w:lang w:val="en-US" w:eastAsia="zh-CN" w:bidi="ar"/>
              </w:rPr>
              <w:t>0</w:t>
            </w:r>
            <w:r>
              <w:rPr>
                <w:rFonts w:hint="eastAsia" w:ascii="宋体" w:hAnsi="宋体" w:eastAsia="宋体" w:cs="宋体"/>
                <w:i w:val="0"/>
                <w:iCs w:val="0"/>
                <w:color w:val="auto"/>
                <w:kern w:val="0"/>
                <w:sz w:val="20"/>
                <w:szCs w:val="20"/>
                <w:highlight w:val="none"/>
                <w:u w:val="none"/>
                <w:lang w:val="en-US" w:eastAsia="zh-CN" w:bidi="ar"/>
              </w:rPr>
              <w:t>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3、最大功率：≥1</w:t>
            </w: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00W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4、灵敏度：≥9</w:t>
            </w:r>
            <w:r>
              <w:rPr>
                <w:rFonts w:hint="eastAsia" w:ascii="宋体" w:hAnsi="宋体" w:cs="宋体"/>
                <w:i w:val="0"/>
                <w:iCs w:val="0"/>
                <w:color w:val="auto"/>
                <w:kern w:val="0"/>
                <w:sz w:val="20"/>
                <w:szCs w:val="20"/>
                <w:highlight w:val="none"/>
                <w:u w:val="none"/>
                <w:lang w:val="en-US" w:eastAsia="zh-CN" w:bidi="ar"/>
              </w:rPr>
              <w:t>7</w:t>
            </w:r>
            <w:r>
              <w:rPr>
                <w:rFonts w:hint="eastAsia" w:ascii="宋体" w:hAnsi="宋体" w:eastAsia="宋体" w:cs="宋体"/>
                <w:i w:val="0"/>
                <w:iCs w:val="0"/>
                <w:color w:val="auto"/>
                <w:kern w:val="0"/>
                <w:sz w:val="20"/>
                <w:szCs w:val="20"/>
                <w:highlight w:val="none"/>
                <w:u w:val="none"/>
                <w:lang w:val="en-US" w:eastAsia="zh-CN" w:bidi="ar"/>
              </w:rPr>
              <w:t>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5、连续声压级：≥12</w:t>
            </w: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6、最大声压级：≥12</w:t>
            </w:r>
            <w:r>
              <w:rPr>
                <w:rFonts w:hint="eastAsia" w:ascii="宋体" w:hAnsi="宋体" w:cs="宋体"/>
                <w:i w:val="0"/>
                <w:iCs w:val="0"/>
                <w:color w:val="auto"/>
                <w:kern w:val="0"/>
                <w:sz w:val="20"/>
                <w:szCs w:val="20"/>
                <w:highlight w:val="none"/>
                <w:u w:val="none"/>
                <w:lang w:val="en-US" w:eastAsia="zh-CN" w:bidi="ar"/>
              </w:rPr>
              <w:t>8</w:t>
            </w:r>
            <w:r>
              <w:rPr>
                <w:rFonts w:hint="eastAsia" w:ascii="宋体" w:hAnsi="宋体" w:eastAsia="宋体" w:cs="宋体"/>
                <w:i w:val="0"/>
                <w:iCs w:val="0"/>
                <w:color w:val="auto"/>
                <w:kern w:val="0"/>
                <w:sz w:val="20"/>
                <w:szCs w:val="20"/>
                <w:highlight w:val="none"/>
                <w:u w:val="none"/>
                <w:lang w:val="en-US" w:eastAsia="zh-CN" w:bidi="ar"/>
              </w:rPr>
              <w:t>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7、频率范围：55Hz-20000Hz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8、低音扬声器：≥1×10″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9、高音扬声器：≥1×1″</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10、覆盖角度（H×V）：90°×60°</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11、输入接口：NL4MP×2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功放</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1、额定功率(RMSTHD=1%,1kHz,典型值)：≥8Ω2*500W，4Ω2*750W，2Ω2*1125W，桥接8Ω1*1500W，4Ω1*2250W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2、输入灵敏度：0.775V和32dB可选择；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3、THD+N：典型值：0.05%(10%额定输出功率，典型值，8Ω)；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4、频率响应：典型值：±0.2dB(10%额定输出功率，20Hz-20kHz，8Ω)；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5、输入阻抗：20kΩ(平衡)，10kΩ(非平衡)；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6、阻尼系数：典型值：1000(20Hz-200Hz,8Ω)；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7、信噪比：≥100dB(A计权，20Hz-20kHz)；</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8、电源要求：100-240VAC(±10%)50-60Hz；</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超低频音箱</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1、额定功率:≥650W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2、低频单元:1×18""</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3、标称阻抗:8Ω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4、频响范围:35Hz-600Hz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5、灵敏度:≥98dB(1W/1M)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6、连续声压级:≥126dB(1W/1M)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7、最大声压级:≥132dB(1W/1M)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8、输入接口:2xNeutrikspeakonNL4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一拖二无线会议麦克风</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3、射频范围：520-830MHz，调制方式：FM调频，频率稳定度：±0.005%；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9、发射机输出功率：10mW，杂散抑制：-60Db，供电：1.5Vx2，使用时间(碱性电池) 不少于8小时；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一拖二无线手持麦克风</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1、采用UHF超高频段，采用最新数字技术，在60MHz频率带宽内，以300KHz信道间隔.提供≥200个信道选择</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3、射频范围：520-830MHz，调制方式：FM调频，频率稳定度：±0.005%；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4、动态范围：＞95dB，峰值频偏：±45KHz，音频响应：50Hz-18KHz(±3dB)；</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5、综合信噪比：＞95dB，综合失真：＜0.3%；</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6、接收机方式：二次变频超外差，真分集接收；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7、中频频率： 第一中频： 110MHZ，第二中频：10.7MHz；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8、灵敏度： 12dB(80dBS/N) ，静噪门限：0-40dB，杂散抑制：＞80dB；供电电压： DC12-16V(rated12V)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9、发射机输出功率：10mW，杂散抑制：-60Db，供电：1.5Vx2，使用时间(碱性电池) 不少于8小时；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调音台</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1、≥10路输入（8路话筒/线路+2组立体声输入），提供48V幻像电源;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2、≥2路编组输出，1路主输出，1路效果输出，2组录音输出;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3、≥两组AUX辅助输出，可选择为返送或外接处理器;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4、具有信号输入点，可外接信号处理器;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5、≥3段EQ，内置MP3播放器，带USB播放功能;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6、≥内置16种数字显示延时数码效果器，耳机监听功能;</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cs="宋体"/>
                <w:i w:val="0"/>
                <w:iCs w:val="0"/>
                <w:color w:val="auto"/>
                <w:kern w:val="0"/>
                <w:sz w:val="20"/>
                <w:szCs w:val="20"/>
                <w:highlight w:val="none"/>
                <w:u w:val="none"/>
                <w:lang w:val="en-US" w:eastAsia="zh-CN" w:bidi="ar"/>
              </w:rPr>
              <w:t>7</w:t>
            </w:r>
            <w:r>
              <w:rPr>
                <w:rFonts w:hint="eastAsia" w:ascii="宋体" w:hAnsi="宋体" w:eastAsia="宋体" w:cs="宋体"/>
                <w:i w:val="0"/>
                <w:iCs w:val="0"/>
                <w:color w:val="auto"/>
                <w:kern w:val="0"/>
                <w:sz w:val="20"/>
                <w:szCs w:val="20"/>
                <w:highlight w:val="none"/>
                <w:u w:val="none"/>
                <w:lang w:val="en-US" w:eastAsia="zh-CN" w:bidi="ar"/>
              </w:rPr>
              <w:t>、前置放大，具有强大的抗干扰能力。</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数字效果器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1、立体声混响效果</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2、≥3路话筒输入，音量可通过电位器独立调节，话筒通道具有低音激励功能；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3、话筒通道采用15段高精度PEQ处理；</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4、≥2组立体声线路输入；</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5、独立5.1通道输出，每通道均有EQ、压限功能；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6、支持PC端及串口RS232控制；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8、液晶显示屏；</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9、设备可储存预设≥16种效果模式；</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8路电源时序器</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1.工作电压：  220V 50Hz/60Hz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2.时序通道： ≥8路独立控制的时序通道</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3.电源输出：  总极限电流≥10A</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19英寸标准机柜,优质冷扎钢板制作，钢化玻璃门，32U</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移动音响</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内置3000mAh锂电池</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峰值功率16~160W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喇叭单元：8"×1</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双手持，带遥控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音箱线</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EVJV2*1.5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安装调试</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包含所有设备安装调试</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r>
    </w:tbl>
    <w:p>
      <w:pPr>
        <w:rPr>
          <w:rFonts w:hint="default" w:eastAsia="宋体"/>
          <w:color w:val="auto"/>
          <w:highlight w:val="none"/>
          <w:lang w:val="en-US" w:eastAsia="zh-CN"/>
        </w:rPr>
      </w:pPr>
    </w:p>
    <w:p>
      <w:pPr>
        <w:pStyle w:val="788"/>
        <w:keepNext w:val="0"/>
        <w:keepLines w:val="0"/>
        <w:pageBreakBefore w:val="0"/>
        <w:widowControl w:val="0"/>
        <w:tabs>
          <w:tab w:val="left" w:pos="-424"/>
        </w:tabs>
        <w:kinsoku/>
        <w:wordWrap/>
        <w:overflowPunct/>
        <w:topLinePunct w:val="0"/>
        <w:autoSpaceDE/>
        <w:autoSpaceDN/>
        <w:bidi w:val="0"/>
        <w:spacing w:line="460" w:lineRule="exact"/>
        <w:ind w:left="0" w:leftChars="0" w:right="0" w:rightChars="0" w:firstLine="0" w:firstLineChars="0"/>
        <w:textAlignment w:val="auto"/>
        <w:rPr>
          <w:rFonts w:hint="eastAsia" w:ascii="宋体" w:hAnsi="宋体"/>
          <w:b/>
          <w:bCs/>
          <w:color w:val="auto"/>
          <w:highlight w:val="none"/>
        </w:rPr>
      </w:pPr>
      <w:r>
        <w:rPr>
          <w:rFonts w:hint="eastAsia" w:ascii="宋体" w:hAnsi="宋体"/>
          <w:b/>
          <w:bCs/>
          <w:color w:val="auto"/>
          <w:sz w:val="24"/>
          <w:szCs w:val="24"/>
          <w:highlight w:val="none"/>
          <w:lang w:val="en-US" w:eastAsia="zh-CN"/>
        </w:rPr>
        <w:t>三、</w:t>
      </w:r>
      <w:r>
        <w:rPr>
          <w:rFonts w:hint="eastAsia" w:ascii="宋体" w:hAnsi="宋体" w:eastAsia="宋体" w:cs="Times New Roman"/>
          <w:b/>
          <w:bCs/>
          <w:color w:val="auto"/>
          <w:highlight w:val="none"/>
          <w:lang w:val="en-US" w:eastAsia="zh-CN"/>
        </w:rPr>
        <w:t>商务要求</w:t>
      </w:r>
    </w:p>
    <w:p>
      <w:pPr>
        <w:keepNext w:val="0"/>
        <w:keepLines w:val="0"/>
        <w:pageBreakBefore w:val="0"/>
        <w:widowControl w:val="0"/>
        <w:kinsoku/>
        <w:wordWrap/>
        <w:overflowPunct/>
        <w:topLinePunct w:val="0"/>
        <w:autoSpaceDE/>
        <w:autoSpaceDN/>
        <w:bidi w:val="0"/>
        <w:spacing w:line="400" w:lineRule="atLeast"/>
        <w:ind w:left="17" w:leftChars="0" w:right="0" w:rightChars="0" w:hanging="17" w:hangingChars="7"/>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（一）</w:t>
      </w:r>
      <w:r>
        <w:rPr>
          <w:rFonts w:hint="eastAsia" w:ascii="仿宋" w:hAnsi="仿宋" w:eastAsia="仿宋" w:cs="仿宋"/>
          <w:b/>
          <w:color w:val="auto"/>
          <w:sz w:val="24"/>
          <w:highlight w:val="none"/>
        </w:rPr>
        <w:t>合同签订</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中标单位须在中标公示结束无异议后凭中标通知书与杭州市上城区教育发展服务中心签订合同，供货范围为本标项采购范围。</w:t>
      </w:r>
    </w:p>
    <w:p>
      <w:pPr>
        <w:keepNext w:val="0"/>
        <w:keepLines w:val="0"/>
        <w:pageBreakBefore w:val="0"/>
        <w:widowControl w:val="0"/>
        <w:numPr>
          <w:ilvl w:val="0"/>
          <w:numId w:val="0"/>
        </w:numPr>
        <w:kinsoku/>
        <w:wordWrap/>
        <w:overflowPunct/>
        <w:topLinePunct w:val="0"/>
        <w:autoSpaceDE/>
        <w:autoSpaceDN/>
        <w:bidi w:val="0"/>
        <w:snapToGrid w:val="0"/>
        <w:spacing w:line="400" w:lineRule="atLeast"/>
        <w:ind w:left="17" w:leftChars="0" w:right="0" w:rightChars="0" w:hanging="17" w:hangingChars="7"/>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二</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工期要求</w:t>
      </w:r>
    </w:p>
    <w:p>
      <w:pPr>
        <w:keepNext w:val="0"/>
        <w:keepLines w:val="0"/>
        <w:pageBreakBefore w:val="0"/>
        <w:widowControl w:val="0"/>
        <w:numPr>
          <w:ilvl w:val="0"/>
          <w:numId w:val="0"/>
        </w:numPr>
        <w:kinsoku/>
        <w:wordWrap/>
        <w:overflowPunct/>
        <w:topLinePunct w:val="0"/>
        <w:autoSpaceDE/>
        <w:autoSpaceDN/>
        <w:bidi w:val="0"/>
        <w:snapToGrid w:val="0"/>
        <w:spacing w:line="400" w:lineRule="atLeast"/>
        <w:ind w:left="16" w:leftChars="0" w:right="0" w:rightChars="0" w:hanging="16" w:hangingChars="7"/>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2024年8月20前完成设备供货、安装、调试通过学校验收。待区级终验通过后支付余款。</w:t>
      </w:r>
    </w:p>
    <w:p>
      <w:pPr>
        <w:keepNext w:val="0"/>
        <w:keepLines w:val="0"/>
        <w:pageBreakBefore w:val="0"/>
        <w:widowControl w:val="0"/>
        <w:kinsoku/>
        <w:wordWrap/>
        <w:overflowPunct/>
        <w:topLinePunct w:val="0"/>
        <w:autoSpaceDE/>
        <w:autoSpaceDN/>
        <w:bidi w:val="0"/>
        <w:snapToGrid w:val="0"/>
        <w:spacing w:line="400" w:lineRule="atLeast"/>
        <w:ind w:left="17" w:leftChars="0" w:right="0" w:rightChars="0" w:hanging="17" w:hangingChars="7"/>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三</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供货、安装、调试要求</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kern w:val="0"/>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kern w:val="0"/>
          <w:sz w:val="24"/>
          <w:highlight w:val="none"/>
        </w:rPr>
        <w:t>交货地点：指定地点</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2.中标单位先派有经验的技术人员对安装现场进行实地勘察，对各种设备采购、制造、运输（到现场安装）、安装、工期、安全、文明施工进行总承包，一切费用均由中标单位负责。</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3.安装、调试：</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①中标单位人员应在合同规定的安装期内完成该项工作，所有因安装延期而产生的费用及使用方所受的损失均由投标方承担。</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②中标单位人员在采购人进行安装期间，费用由中标单位负责。</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③设备在安装时不得损坏墙体、门窗等，如有损坏要予以赔偿。</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4.中标单位不得以任何形式将本工程转包或分包给其他单位，否则采购人有权终止合同，所发生的一切损失均由中标单位承担。</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5.中标单位必须保证所有货物是未经使用、全新的。</w:t>
      </w:r>
    </w:p>
    <w:p>
      <w:pPr>
        <w:pStyle w:val="788"/>
        <w:keepNext w:val="0"/>
        <w:keepLines w:val="0"/>
        <w:pageBreakBefore w:val="0"/>
        <w:widowControl w:val="0"/>
        <w:tabs>
          <w:tab w:val="left" w:pos="-424"/>
        </w:tabs>
        <w:kinsoku/>
        <w:wordWrap/>
        <w:overflowPunct/>
        <w:topLinePunct w:val="0"/>
        <w:autoSpaceDE/>
        <w:autoSpaceDN/>
        <w:bidi w:val="0"/>
        <w:spacing w:line="460" w:lineRule="exact"/>
        <w:ind w:left="17" w:leftChars="0" w:right="0" w:rightChars="0" w:hanging="17" w:hangingChars="7"/>
        <w:textAlignment w:val="auto"/>
        <w:rPr>
          <w:rFonts w:hint="eastAsia" w:ascii="宋体" w:hAnsi="宋体"/>
          <w:b/>
          <w:bCs/>
          <w:color w:val="auto"/>
          <w:highlight w:val="none"/>
          <w:lang w:val="en-US" w:eastAsia="zh-CN"/>
        </w:rPr>
      </w:pPr>
      <w:r>
        <w:rPr>
          <w:rFonts w:hint="eastAsia" w:ascii="仿宋" w:hAnsi="仿宋" w:eastAsia="仿宋" w:cs="仿宋"/>
          <w:b/>
          <w:color w:val="auto"/>
          <w:kern w:val="2"/>
          <w:sz w:val="24"/>
          <w:szCs w:val="24"/>
          <w:highlight w:val="none"/>
          <w:lang w:val="en-US" w:eastAsia="zh-CN" w:bidi="ar-SA"/>
        </w:rPr>
        <w:t>（四）服务标准、期限、效率等要求</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1.供应商需要提供合理的项目整体实施方案，能按照项目分解节点并可跟踪实施。 </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2.供应商需要提供生产实施方案，包括原材料采购、加工制作等各个环节的实施方案，在规定的时间内有计划的完成项目需求产品的生产和装配。 </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3.供应商需要提供品控管理方案，对产品品质有管理管控过程，有独立品管部门和专门品管人员，确保产品生产过程中的质量控制完善。 </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4.供应商需要提供安装服务实施方案，根据货物交付时间节点，落实送货安装时间和人员安排，确保按期交付使用。</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color w:val="auto"/>
          <w:highlight w:val="none"/>
        </w:rPr>
      </w:pPr>
      <w:r>
        <w:rPr>
          <w:rFonts w:hint="eastAsia" w:ascii="仿宋" w:hAnsi="仿宋" w:eastAsia="仿宋" w:cs="仿宋"/>
          <w:color w:val="auto"/>
          <w:sz w:val="24"/>
          <w:highlight w:val="none"/>
        </w:rPr>
        <w:t>5.项目团队要求：供应商需要提供项目技术团队及其能力说明，提供人员清单、履历、专业技术能力等资料。</w:t>
      </w:r>
    </w:p>
    <w:p>
      <w:pPr>
        <w:keepNext w:val="0"/>
        <w:keepLines w:val="0"/>
        <w:pageBreakBefore w:val="0"/>
        <w:widowControl w:val="0"/>
        <w:kinsoku/>
        <w:wordWrap/>
        <w:overflowPunct/>
        <w:topLinePunct w:val="0"/>
        <w:autoSpaceDE/>
        <w:autoSpaceDN/>
        <w:bidi w:val="0"/>
        <w:spacing w:line="400" w:lineRule="atLeast"/>
        <w:ind w:left="17" w:leftChars="0" w:right="0" w:rightChars="0" w:hanging="17" w:hangingChars="7"/>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五</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售后服务要求</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bCs/>
          <w:color w:val="auto"/>
          <w:sz w:val="24"/>
          <w:highlight w:val="none"/>
        </w:rPr>
      </w:pPr>
      <w:r>
        <w:rPr>
          <w:rFonts w:hint="eastAsia" w:ascii="仿宋" w:hAnsi="仿宋" w:eastAsia="仿宋" w:cs="仿宋"/>
          <w:bCs/>
          <w:color w:val="auto"/>
          <w:sz w:val="24"/>
          <w:highlight w:val="none"/>
        </w:rPr>
        <w:t>▲1.质保期要求：产品验收合格使用之日起，原厂质保期</w:t>
      </w:r>
      <w:r>
        <w:rPr>
          <w:rFonts w:hint="eastAsia" w:ascii="仿宋" w:hAnsi="仿宋" w:eastAsia="仿宋" w:cs="仿宋"/>
          <w:bCs/>
          <w:color w:val="auto"/>
          <w:sz w:val="24"/>
          <w:highlight w:val="none"/>
          <w:lang w:val="en-US" w:eastAsia="zh-CN"/>
        </w:rPr>
        <w:t>三</w:t>
      </w:r>
      <w:r>
        <w:rPr>
          <w:rFonts w:hint="eastAsia" w:ascii="仿宋" w:hAnsi="仿宋" w:eastAsia="仿宋" w:cs="仿宋"/>
          <w:bCs/>
          <w:color w:val="auto"/>
          <w:sz w:val="24"/>
          <w:highlight w:val="none"/>
        </w:rPr>
        <w:t>年，质保期内的维修费用（包括材料）全部由中标单位负责，因人为因素出现的故障不在免费保修范围内。超过质保期的，修时只收部件成本费。</w:t>
      </w:r>
    </w:p>
    <w:p>
      <w:pPr>
        <w:keepNext w:val="0"/>
        <w:keepLines w:val="0"/>
        <w:pageBreakBefore w:val="0"/>
        <w:widowControl w:val="0"/>
        <w:numPr>
          <w:ilvl w:val="0"/>
          <w:numId w:val="46"/>
        </w:numPr>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b/>
          <w:color w:val="auto"/>
          <w:sz w:val="24"/>
          <w:highlight w:val="none"/>
        </w:rPr>
      </w:pPr>
      <w:r>
        <w:rPr>
          <w:rFonts w:hint="eastAsia" w:ascii="仿宋" w:hAnsi="仿宋" w:eastAsia="仿宋" w:cs="仿宋"/>
          <w:color w:val="auto"/>
          <w:sz w:val="24"/>
          <w:highlight w:val="none"/>
        </w:rPr>
        <w:t>中标单位在接到电话后2小时内响应，6小时内到达现场解决问题，最迟在2个工作日内修复，如不能修复应采取补救措施，以保证使用方的正常工作，中标单位有其它服务承诺的，一并履行。在质保期内中标单位不得以任何理由影响正常使用。</w:t>
      </w:r>
    </w:p>
    <w:p>
      <w:pPr>
        <w:keepNext w:val="0"/>
        <w:keepLines w:val="0"/>
        <w:pageBreakBefore w:val="0"/>
        <w:widowControl w:val="0"/>
        <w:kinsoku/>
        <w:wordWrap/>
        <w:overflowPunct/>
        <w:topLinePunct w:val="0"/>
        <w:autoSpaceDE/>
        <w:autoSpaceDN/>
        <w:bidi w:val="0"/>
        <w:spacing w:line="400" w:lineRule="atLeast"/>
        <w:ind w:left="17" w:leftChars="0" w:right="0" w:rightChars="0" w:hanging="17" w:hangingChars="7"/>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根据《杭州市政府采购履约验收暂行办法》（杭财采监〔2019〕10号）有关规定，供应商应按照合同约定履行义务，完成项目，与采购人、采购代理机构做好项目验收，提供项目验收相关的生产、技术、服务、数量、质量、安全等资料</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检验验收依据。</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①中标人应提供合同货物的有效检验文件，经采购人认可后，与合同的性能指标一起作为合同货物验收标准。合同货物需经过采购人、中标人、项目设计单位共同验收合格。</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②投标人应于投标文件中提供合同货物的验收标准和检测办法，并在验收中提供采购人认可的相应检测手段，验收标准应符合中国有关的国家、地方、行业的标准，如若中标，经采购人确认后作为验收的依据。</w:t>
      </w:r>
    </w:p>
    <w:p>
      <w:pPr>
        <w:keepNext w:val="0"/>
        <w:keepLines w:val="0"/>
        <w:pageBreakBefore w:val="0"/>
        <w:widowControl w:val="0"/>
        <w:kinsoku/>
        <w:wordWrap/>
        <w:overflowPunct/>
        <w:topLinePunct w:val="0"/>
        <w:autoSpaceDE/>
        <w:autoSpaceDN/>
        <w:bidi w:val="0"/>
        <w:spacing w:line="400" w:lineRule="atLeast"/>
        <w:ind w:left="16" w:leftChars="0" w:right="0" w:rightChars="0" w:hanging="16" w:hangingChars="7"/>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③供货完成后，学校先行试用。初验完成后，组织终验，最终验收不合格，中标单位整改，由此所产生的所有损失由中标单位承担。若无法整改或整改验收仍不合格，中标单位在不影响学校教学的前提下收回所有货物，并清退所有货款。</w:t>
      </w:r>
    </w:p>
    <w:p>
      <w:pPr>
        <w:pStyle w:val="129"/>
        <w:keepNext w:val="0"/>
        <w:keepLines w:val="0"/>
        <w:pageBreakBefore w:val="0"/>
        <w:widowControl w:val="0"/>
        <w:kinsoku/>
        <w:wordWrap/>
        <w:overflowPunct/>
        <w:topLinePunct w:val="0"/>
        <w:autoSpaceDE/>
        <w:autoSpaceDN/>
        <w:bidi w:val="0"/>
        <w:snapToGrid w:val="0"/>
        <w:spacing w:before="0" w:line="400" w:lineRule="atLeast"/>
        <w:ind w:left="17" w:leftChars="0" w:right="0" w:rightChars="0" w:hanging="17" w:hangingChars="7"/>
        <w:textAlignment w:val="auto"/>
        <w:rPr>
          <w:rFonts w:ascii="仿宋" w:hAnsi="仿宋" w:eastAsia="仿宋" w:cs="仿宋"/>
          <w:b/>
          <w:color w:val="auto"/>
          <w:kern w:val="0"/>
          <w:szCs w:val="24"/>
          <w:highlight w:val="none"/>
        </w:rPr>
      </w:pPr>
      <w:r>
        <w:rPr>
          <w:rFonts w:hint="eastAsia" w:ascii="仿宋" w:hAnsi="仿宋" w:eastAsia="仿宋" w:cs="仿宋"/>
          <w:b/>
          <w:color w:val="auto"/>
          <w:kern w:val="0"/>
          <w:szCs w:val="24"/>
          <w:highlight w:val="none"/>
          <w:lang w:eastAsia="zh-CN"/>
        </w:rPr>
        <w:t>（</w:t>
      </w:r>
      <w:r>
        <w:rPr>
          <w:rFonts w:hint="eastAsia" w:ascii="仿宋" w:hAnsi="仿宋" w:eastAsia="仿宋" w:cs="仿宋"/>
          <w:b/>
          <w:color w:val="auto"/>
          <w:kern w:val="0"/>
          <w:szCs w:val="24"/>
          <w:highlight w:val="none"/>
          <w:lang w:val="en-US" w:eastAsia="zh-CN"/>
        </w:rPr>
        <w:t>七</w:t>
      </w:r>
      <w:r>
        <w:rPr>
          <w:rFonts w:hint="eastAsia" w:ascii="仿宋" w:hAnsi="仿宋" w:eastAsia="仿宋" w:cs="仿宋"/>
          <w:b/>
          <w:color w:val="auto"/>
          <w:kern w:val="0"/>
          <w:szCs w:val="24"/>
          <w:highlight w:val="none"/>
          <w:lang w:eastAsia="zh-CN"/>
        </w:rPr>
        <w:t>）</w:t>
      </w:r>
      <w:r>
        <w:rPr>
          <w:rFonts w:hint="eastAsia" w:ascii="仿宋" w:hAnsi="仿宋" w:eastAsia="仿宋" w:cs="仿宋"/>
          <w:b/>
          <w:color w:val="auto"/>
          <w:kern w:val="0"/>
          <w:szCs w:val="24"/>
          <w:highlight w:val="none"/>
        </w:rPr>
        <w:t>保证金及货款支付：</w:t>
      </w:r>
    </w:p>
    <w:p>
      <w:pPr>
        <w:pStyle w:val="129"/>
        <w:keepNext w:val="0"/>
        <w:keepLines w:val="0"/>
        <w:pageBreakBefore w:val="0"/>
        <w:widowControl w:val="0"/>
        <w:kinsoku/>
        <w:wordWrap/>
        <w:overflowPunct/>
        <w:topLinePunct w:val="0"/>
        <w:autoSpaceDE/>
        <w:autoSpaceDN/>
        <w:bidi w:val="0"/>
        <w:snapToGrid w:val="0"/>
        <w:spacing w:before="0" w:line="400" w:lineRule="atLeast"/>
        <w:ind w:left="16" w:leftChars="0" w:right="0" w:rightChars="0" w:hanging="16" w:hangingChars="7"/>
        <w:textAlignment w:val="auto"/>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1.中标单位在与采购人签订</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2024年杭州市上城区教育系统广播、音响、舞台灯光采购项目</w:t>
      </w:r>
      <w:r>
        <w:rPr>
          <w:rFonts w:hint="eastAsia" w:ascii="仿宋" w:hAnsi="仿宋" w:eastAsia="仿宋" w:cs="仿宋"/>
          <w:color w:val="auto"/>
          <w:szCs w:val="24"/>
          <w:highlight w:val="none"/>
        </w:rPr>
        <w:t>》</w:t>
      </w:r>
      <w:r>
        <w:rPr>
          <w:rFonts w:hint="eastAsia" w:ascii="仿宋" w:hAnsi="仿宋" w:eastAsia="仿宋" w:cs="仿宋"/>
          <w:color w:val="auto"/>
          <w:kern w:val="0"/>
          <w:szCs w:val="24"/>
          <w:highlight w:val="none"/>
        </w:rPr>
        <w:t>生效后及时支付合同金额1%的履约保证金（保函），验收合格后予以无息退还。</w:t>
      </w:r>
    </w:p>
    <w:p>
      <w:pPr>
        <w:pStyle w:val="129"/>
        <w:keepNext w:val="0"/>
        <w:keepLines w:val="0"/>
        <w:pageBreakBefore w:val="0"/>
        <w:widowControl w:val="0"/>
        <w:kinsoku/>
        <w:wordWrap/>
        <w:overflowPunct/>
        <w:topLinePunct w:val="0"/>
        <w:autoSpaceDE/>
        <w:autoSpaceDN/>
        <w:bidi w:val="0"/>
        <w:snapToGrid w:val="0"/>
        <w:spacing w:before="0" w:line="400" w:lineRule="atLeast"/>
        <w:ind w:left="16" w:leftChars="0" w:right="0" w:rightChars="0" w:hanging="16" w:hangingChars="7"/>
        <w:textAlignment w:val="auto"/>
        <w:rPr>
          <w:rFonts w:hint="eastAsia" w:ascii="仿宋" w:hAnsi="仿宋" w:eastAsia="仿宋" w:cs="仿宋"/>
          <w:b/>
          <w:bCs/>
          <w:color w:val="auto"/>
          <w:sz w:val="24"/>
          <w:highlight w:val="none"/>
          <w:lang w:eastAsia="zh-CN"/>
        </w:rPr>
      </w:pPr>
      <w:r>
        <w:rPr>
          <w:rFonts w:hint="eastAsia" w:ascii="仿宋" w:hAnsi="仿宋" w:eastAsia="仿宋" w:cs="仿宋"/>
          <w:color w:val="auto"/>
          <w:kern w:val="0"/>
          <w:szCs w:val="24"/>
          <w:highlight w:val="none"/>
        </w:rPr>
        <w:t>2.</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2024年杭州市上城区教育系统广播、音响、舞台灯光采购项目</w:t>
      </w:r>
      <w:r>
        <w:rPr>
          <w:rFonts w:hint="eastAsia" w:ascii="仿宋" w:hAnsi="仿宋" w:eastAsia="仿宋" w:cs="仿宋"/>
          <w:color w:val="auto"/>
          <w:szCs w:val="24"/>
          <w:highlight w:val="none"/>
        </w:rPr>
        <w:t>》</w:t>
      </w:r>
      <w:r>
        <w:rPr>
          <w:rFonts w:hint="eastAsia" w:ascii="仿宋" w:hAnsi="仿宋" w:eastAsia="仿宋" w:cs="仿宋"/>
          <w:color w:val="auto"/>
          <w:kern w:val="0"/>
          <w:szCs w:val="24"/>
          <w:highlight w:val="none"/>
        </w:rPr>
        <w:t>签订生效并收到履约保证金后，采购人及时向中标单位支付合同金额40％的预付款；项目整体验收合格后，采购人支付剩余货款</w:t>
      </w:r>
      <w:r>
        <w:rPr>
          <w:rFonts w:hint="eastAsia" w:ascii="仿宋" w:hAnsi="仿宋" w:eastAsia="仿宋" w:cs="仿宋"/>
          <w:b/>
          <w:bCs/>
          <w:color w:val="auto"/>
          <w:kern w:val="0"/>
          <w:szCs w:val="24"/>
          <w:highlight w:val="none"/>
        </w:rPr>
        <w:t>。在签订合同时，供应商明确表示无需预付款或者主动要求降低预付款比例的，</w:t>
      </w:r>
      <w:r>
        <w:rPr>
          <w:rFonts w:hint="eastAsia" w:ascii="仿宋" w:hAnsi="仿宋" w:eastAsia="仿宋" w:cs="仿宋"/>
          <w:b/>
          <w:bCs/>
          <w:color w:val="auto"/>
          <w:kern w:val="0"/>
          <w:szCs w:val="24"/>
          <w:highlight w:val="none"/>
          <w:lang w:val="en-US" w:eastAsia="zh-CN"/>
        </w:rPr>
        <w:t>采</w:t>
      </w:r>
      <w:r>
        <w:rPr>
          <w:rFonts w:hint="eastAsia" w:ascii="仿宋" w:hAnsi="仿宋" w:eastAsia="仿宋" w:cs="仿宋"/>
          <w:b/>
          <w:bCs/>
          <w:color w:val="auto"/>
          <w:kern w:val="0"/>
          <w:szCs w:val="24"/>
          <w:highlight w:val="none"/>
        </w:rPr>
        <w:t>购单位可不适用前述规定。</w:t>
      </w:r>
    </w:p>
    <w:p>
      <w:pPr>
        <w:pStyle w:val="129"/>
        <w:keepNext w:val="0"/>
        <w:keepLines w:val="0"/>
        <w:pageBreakBefore w:val="0"/>
        <w:widowControl w:val="0"/>
        <w:kinsoku/>
        <w:wordWrap/>
        <w:overflowPunct/>
        <w:topLinePunct w:val="0"/>
        <w:autoSpaceDE/>
        <w:autoSpaceDN/>
        <w:bidi w:val="0"/>
        <w:snapToGrid w:val="0"/>
        <w:spacing w:before="0" w:line="400" w:lineRule="atLeast"/>
        <w:ind w:left="17" w:leftChars="0" w:right="0" w:rightChars="0" w:hanging="17" w:hangingChars="7"/>
        <w:textAlignment w:val="auto"/>
        <w:rPr>
          <w:rFonts w:hint="eastAsia" w:ascii="仿宋" w:hAnsi="仿宋" w:eastAsia="仿宋" w:cs="仿宋"/>
          <w:color w:val="auto"/>
          <w:kern w:val="0"/>
          <w:szCs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八</w:t>
      </w:r>
      <w:r>
        <w:rPr>
          <w:rFonts w:hint="eastAsia" w:ascii="仿宋" w:hAnsi="仿宋" w:eastAsia="仿宋" w:cs="仿宋"/>
          <w:b/>
          <w:bCs/>
          <w:color w:val="auto"/>
          <w:sz w:val="24"/>
          <w:highlight w:val="none"/>
          <w:lang w:eastAsia="zh-CN"/>
        </w:rPr>
        <w:t>）</w:t>
      </w:r>
      <w:r>
        <w:rPr>
          <w:rFonts w:hint="eastAsia" w:ascii="仿宋" w:hAnsi="仿宋" w:eastAsia="仿宋" w:cs="仿宋"/>
          <w:b/>
          <w:color w:val="auto"/>
          <w:kern w:val="0"/>
          <w:szCs w:val="24"/>
          <w:highlight w:val="none"/>
        </w:rPr>
        <w:t>采购人认为必须说明的其他内容：</w:t>
      </w:r>
    </w:p>
    <w:p>
      <w:pPr>
        <w:pStyle w:val="129"/>
        <w:keepNext w:val="0"/>
        <w:keepLines w:val="0"/>
        <w:pageBreakBefore w:val="0"/>
        <w:widowControl w:val="0"/>
        <w:kinsoku/>
        <w:wordWrap/>
        <w:overflowPunct/>
        <w:topLinePunct w:val="0"/>
        <w:autoSpaceDE/>
        <w:autoSpaceDN/>
        <w:bidi w:val="0"/>
        <w:adjustRightInd w:val="0"/>
        <w:snapToGrid w:val="0"/>
        <w:spacing w:before="0" w:line="400" w:lineRule="atLeast"/>
        <w:ind w:left="0" w:leftChars="0" w:right="0" w:rightChars="0" w:firstLine="0" w:firstLineChars="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w:t>
      </w:r>
      <w:r>
        <w:rPr>
          <w:rFonts w:hint="eastAsia" w:ascii="仿宋" w:hAnsi="仿宋" w:eastAsia="仿宋" w:cs="仿宋"/>
          <w:color w:val="auto"/>
          <w:kern w:val="0"/>
          <w:szCs w:val="24"/>
          <w:highlight w:val="none"/>
          <w:lang w:eastAsia="zh-CN"/>
        </w:rPr>
        <w:t>.</w:t>
      </w:r>
      <w:r>
        <w:rPr>
          <w:rFonts w:hint="eastAsia" w:ascii="仿宋" w:hAnsi="仿宋" w:eastAsia="仿宋" w:cs="仿宋"/>
          <w:color w:val="auto"/>
          <w:kern w:val="0"/>
          <w:szCs w:val="24"/>
          <w:highlight w:val="none"/>
        </w:rPr>
        <w:t>功能要求：本次采购为杭州市上城区下属学校广播、音响和舞台灯光等相关设备，投标商需自行前往场地勘探，实地了解原系统。此项目为闭口包干项目，服务内容包括所有涉及学校广播系统、会议室音响系统及舞台灯光音响的设计、供货、运输、安装（含所有辅材）、调试、验收、技术培训、以及售后等全部内容。投标报价为一口价，所有材料与人工费用，招标文件中所列线材、辅材数量仅作参考，请投标方实地勘察后自行确定。</w:t>
      </w:r>
    </w:p>
    <w:p>
      <w:pPr>
        <w:pStyle w:val="129"/>
        <w:keepNext w:val="0"/>
        <w:keepLines w:val="0"/>
        <w:pageBreakBefore w:val="0"/>
        <w:widowControl w:val="0"/>
        <w:numPr>
          <w:ilvl w:val="0"/>
          <w:numId w:val="0"/>
        </w:numPr>
        <w:kinsoku/>
        <w:wordWrap/>
        <w:overflowPunct/>
        <w:topLinePunct w:val="0"/>
        <w:autoSpaceDE/>
        <w:autoSpaceDN/>
        <w:bidi w:val="0"/>
        <w:adjustRightInd w:val="0"/>
        <w:snapToGrid w:val="0"/>
        <w:spacing w:before="0" w:line="400" w:lineRule="atLeast"/>
        <w:ind w:leftChars="-7" w:right="0" w:rightChars="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val="en-US" w:eastAsia="zh-CN"/>
        </w:rPr>
        <w:t>▲2.</w:t>
      </w:r>
      <w:r>
        <w:rPr>
          <w:rFonts w:hint="eastAsia" w:ascii="仿宋" w:hAnsi="仿宋" w:eastAsia="仿宋" w:cs="仿宋"/>
          <w:color w:val="auto"/>
          <w:kern w:val="0"/>
          <w:szCs w:val="24"/>
          <w:highlight w:val="none"/>
        </w:rPr>
        <w:t>特别要求：本项目中</w:t>
      </w:r>
    </w:p>
    <w:p>
      <w:pPr>
        <w:pStyle w:val="129"/>
        <w:keepNext w:val="0"/>
        <w:keepLines w:val="0"/>
        <w:pageBreakBefore w:val="0"/>
        <w:widowControl w:val="0"/>
        <w:numPr>
          <w:ilvl w:val="0"/>
          <w:numId w:val="0"/>
        </w:numPr>
        <w:kinsoku/>
        <w:wordWrap/>
        <w:overflowPunct/>
        <w:topLinePunct w:val="0"/>
        <w:autoSpaceDE/>
        <w:autoSpaceDN/>
        <w:bidi w:val="0"/>
        <w:adjustRightInd w:val="0"/>
        <w:snapToGrid w:val="0"/>
        <w:spacing w:before="0" w:line="400" w:lineRule="atLeast"/>
        <w:ind w:leftChars="-7" w:right="0" w:rightChars="0" w:firstLine="480" w:firstLineChars="20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标项一（广播系统）中所列除线材及辅配件的产品等均应为在国内合法销售的商品。投标时应标明品牌、型号及参数。拒绝定制。</w:t>
      </w:r>
    </w:p>
    <w:p>
      <w:pPr>
        <w:pStyle w:val="129"/>
        <w:keepNext w:val="0"/>
        <w:keepLines w:val="0"/>
        <w:pageBreakBefore w:val="0"/>
        <w:widowControl w:val="0"/>
        <w:kinsoku/>
        <w:wordWrap/>
        <w:overflowPunct/>
        <w:topLinePunct w:val="0"/>
        <w:autoSpaceDE/>
        <w:autoSpaceDN/>
        <w:bidi w:val="0"/>
        <w:adjustRightInd w:val="0"/>
        <w:snapToGrid w:val="0"/>
        <w:spacing w:before="0" w:line="400" w:lineRule="atLeast"/>
        <w:ind w:left="16" w:leftChars="0" w:right="0" w:rightChars="0" w:hanging="16" w:hangingChars="7"/>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     标项二（音响及灯光）中所列灯具、音响系统设备、视频系统设备等产品均应为在国内合法销售的商品。投标时应标明品牌、型号及参数。拒绝定制。</w:t>
      </w:r>
    </w:p>
    <w:p>
      <w:pPr>
        <w:pStyle w:val="129"/>
        <w:keepNext w:val="0"/>
        <w:keepLines w:val="0"/>
        <w:pageBreakBefore w:val="0"/>
        <w:widowControl w:val="0"/>
        <w:kinsoku/>
        <w:wordWrap/>
        <w:overflowPunct/>
        <w:topLinePunct w:val="0"/>
        <w:autoSpaceDE/>
        <w:autoSpaceDN/>
        <w:bidi w:val="0"/>
        <w:adjustRightInd w:val="0"/>
        <w:snapToGrid w:val="0"/>
        <w:spacing w:before="0" w:line="400" w:lineRule="atLeast"/>
        <w:ind w:left="16" w:leftChars="0" w:right="0" w:rightChars="0" w:hanging="16" w:hangingChars="7"/>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     同一标项内不同项目（学校）主要参数相同的设备须为同一品牌、型号。否则作废标处理。</w:t>
      </w:r>
    </w:p>
    <w:p>
      <w:pPr>
        <w:pStyle w:val="129"/>
        <w:keepNext w:val="0"/>
        <w:keepLines w:val="0"/>
        <w:pageBreakBefore w:val="0"/>
        <w:widowControl w:val="0"/>
        <w:kinsoku/>
        <w:wordWrap/>
        <w:overflowPunct/>
        <w:topLinePunct w:val="0"/>
        <w:autoSpaceDE/>
        <w:autoSpaceDN/>
        <w:bidi w:val="0"/>
        <w:adjustRightInd w:val="0"/>
        <w:snapToGrid w:val="0"/>
        <w:spacing w:before="0" w:line="400" w:lineRule="atLeast"/>
        <w:ind w:left="0" w:leftChars="0" w:right="0" w:rightChars="0" w:firstLine="463" w:firstLineChars="193"/>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主要产品如各类音箱、音柱、功放、调音台、各类灯具、声反馈抑制器、会议摄像头、数字处理器、电脑调光台、均衡器、话筒、无线话筒、电源时序器、音频处理器等均应提供提供佐证材料包括但不限于产品说明书、白皮书、第三方检测报告等。且应标参数应与提供的佐证材料相符，否则视为弄虚作假作废标处理。同一标项内同一品牌、型号的产品佐证材料只需提供一次无需重复提供。不提供佐证材料的（指上述产品），一律视作负偏离处理。</w:t>
      </w:r>
    </w:p>
    <w:p>
      <w:pPr>
        <w:pStyle w:val="962"/>
        <w:keepNext w:val="0"/>
        <w:keepLines w:val="0"/>
        <w:pageBreakBefore w:val="0"/>
        <w:widowControl w:val="0"/>
        <w:kinsoku/>
        <w:wordWrap/>
        <w:overflowPunct/>
        <w:topLinePunct w:val="0"/>
        <w:autoSpaceDE/>
        <w:autoSpaceDN/>
        <w:bidi w:val="0"/>
        <w:ind w:left="17" w:leftChars="0" w:right="0" w:rightChars="0" w:hanging="17" w:hangingChars="7"/>
        <w:textAlignment w:val="auto"/>
        <w:outlineLvl w:val="0"/>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带“</w:t>
      </w:r>
      <w:r>
        <w:rPr>
          <w:rFonts w:hint="eastAsia" w:ascii="仿宋" w:hAnsi="仿宋" w:eastAsia="仿宋" w:cs="仿宋"/>
          <w:color w:val="auto"/>
          <w:szCs w:val="24"/>
          <w:highlight w:val="none"/>
        </w:rPr>
        <w:t>▲</w:t>
      </w:r>
      <w:r>
        <w:rPr>
          <w:rFonts w:hint="eastAsia" w:ascii="仿宋" w:hAnsi="仿宋" w:eastAsia="仿宋" w:cs="仿宋"/>
          <w:b/>
          <w:bCs/>
          <w:color w:val="auto"/>
          <w:szCs w:val="24"/>
          <w:highlight w:val="none"/>
        </w:rPr>
        <w:t>”条款为实质性条款，投标人须将相应内容填写至《符合性审查资料》，如有任意一条未响应或不满足，将被视为投标无效。</w:t>
      </w:r>
    </w:p>
    <w:p>
      <w:pPr>
        <w:pStyle w:val="962"/>
        <w:keepNext w:val="0"/>
        <w:keepLines w:val="0"/>
        <w:pageBreakBefore w:val="0"/>
        <w:widowControl w:val="0"/>
        <w:kinsoku/>
        <w:wordWrap/>
        <w:overflowPunct/>
        <w:topLinePunct w:val="0"/>
        <w:autoSpaceDE/>
        <w:autoSpaceDN/>
        <w:bidi w:val="0"/>
        <w:ind w:left="17" w:leftChars="0" w:right="0" w:rightChars="0" w:hanging="17" w:hangingChars="7"/>
        <w:textAlignment w:val="auto"/>
        <w:outlineLvl w:val="0"/>
        <w:rPr>
          <w:rFonts w:hint="eastAsia" w:ascii="仿宋" w:hAnsi="仿宋" w:eastAsia="仿宋" w:cs="仿宋"/>
          <w:b/>
          <w:bCs/>
          <w:color w:val="auto"/>
          <w:szCs w:val="24"/>
          <w:highlight w:val="none"/>
        </w:rPr>
      </w:pPr>
    </w:p>
    <w:p>
      <w:pPr>
        <w:pStyle w:val="962"/>
        <w:keepNext w:val="0"/>
        <w:keepLines w:val="0"/>
        <w:pageBreakBefore w:val="0"/>
        <w:widowControl w:val="0"/>
        <w:kinsoku/>
        <w:wordWrap/>
        <w:overflowPunct/>
        <w:topLinePunct w:val="0"/>
        <w:autoSpaceDE/>
        <w:autoSpaceDN/>
        <w:bidi w:val="0"/>
        <w:ind w:left="17" w:leftChars="0" w:right="0" w:rightChars="0" w:hanging="17" w:hangingChars="7"/>
        <w:textAlignment w:val="auto"/>
        <w:outlineLvl w:val="0"/>
        <w:rPr>
          <w:rFonts w:hint="eastAsia" w:ascii="仿宋" w:hAnsi="仿宋" w:eastAsia="仿宋" w:cs="仿宋"/>
          <w:b/>
          <w:bCs/>
          <w:color w:val="auto"/>
          <w:szCs w:val="24"/>
          <w:highlight w:val="none"/>
        </w:rPr>
      </w:pPr>
    </w:p>
    <w:p>
      <w:pPr>
        <w:pStyle w:val="788"/>
        <w:keepNext w:val="0"/>
        <w:keepLines w:val="0"/>
        <w:pageBreakBefore w:val="0"/>
        <w:widowControl w:val="0"/>
        <w:tabs>
          <w:tab w:val="left" w:pos="-420"/>
        </w:tabs>
        <w:kinsoku/>
        <w:wordWrap/>
        <w:overflowPunct/>
        <w:topLinePunct w:val="0"/>
        <w:autoSpaceDE/>
        <w:autoSpaceDN/>
        <w:bidi w:val="0"/>
        <w:spacing w:line="460" w:lineRule="exact"/>
        <w:ind w:left="0" w:leftChars="0" w:right="0" w:rightChars="0" w:firstLine="0" w:firstLineChars="0"/>
        <w:textAlignment w:val="auto"/>
        <w:rPr>
          <w:rFonts w:hint="default" w:ascii="宋体" w:hAnsi="宋体" w:eastAsia="宋体" w:cs="Times New Roman"/>
          <w:b/>
          <w:bCs/>
          <w:color w:val="auto"/>
          <w:highlight w:val="none"/>
          <w:lang w:val="en-US" w:eastAsia="zh-CN"/>
        </w:rPr>
      </w:pPr>
      <w:r>
        <w:rPr>
          <w:rFonts w:hint="eastAsia" w:ascii="宋体" w:hAnsi="宋体" w:eastAsia="宋体" w:cs="Times New Roman"/>
          <w:b/>
          <w:bCs/>
          <w:color w:val="auto"/>
          <w:highlight w:val="none"/>
          <w:lang w:val="en-US" w:eastAsia="zh-CN"/>
        </w:rPr>
        <w:t>六、样品展示要求</w:t>
      </w:r>
    </w:p>
    <w:tbl>
      <w:tblPr>
        <w:tblStyle w:val="64"/>
        <w:tblW w:w="8501"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746"/>
        <w:gridCol w:w="3009"/>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8" w:type="dxa"/>
          </w:tcPr>
          <w:p>
            <w:pPr>
              <w:pStyle w:val="788"/>
              <w:tabs>
                <w:tab w:val="left" w:pos="220"/>
              </w:tabs>
              <w:spacing w:line="460" w:lineRule="exact"/>
              <w:ind w:left="422" w:leftChars="0" w:hanging="422" w:hangingChars="175"/>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序号</w:t>
            </w:r>
          </w:p>
        </w:tc>
        <w:tc>
          <w:tcPr>
            <w:tcW w:w="1746" w:type="dxa"/>
          </w:tcPr>
          <w:p>
            <w:pPr>
              <w:pStyle w:val="788"/>
              <w:tabs>
                <w:tab w:val="left" w:pos="220"/>
              </w:tabs>
              <w:spacing w:line="460" w:lineRule="exact"/>
              <w:ind w:left="422" w:leftChars="0" w:hanging="422" w:hangingChars="175"/>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名称</w:t>
            </w:r>
          </w:p>
        </w:tc>
        <w:tc>
          <w:tcPr>
            <w:tcW w:w="3009" w:type="dxa"/>
          </w:tcPr>
          <w:p>
            <w:pPr>
              <w:pStyle w:val="788"/>
              <w:tabs>
                <w:tab w:val="left" w:pos="220"/>
              </w:tabs>
              <w:spacing w:line="460" w:lineRule="exact"/>
              <w:ind w:left="422" w:leftChars="0" w:hanging="422" w:hangingChars="175"/>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数量</w:t>
            </w:r>
          </w:p>
        </w:tc>
        <w:tc>
          <w:tcPr>
            <w:tcW w:w="2768" w:type="dxa"/>
          </w:tcPr>
          <w:p>
            <w:pPr>
              <w:pStyle w:val="788"/>
              <w:tabs>
                <w:tab w:val="left" w:pos="220"/>
              </w:tabs>
              <w:spacing w:line="460" w:lineRule="exact"/>
              <w:ind w:left="422" w:leftChars="0" w:hanging="422" w:hangingChars="175"/>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规格功能参数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pStyle w:val="788"/>
              <w:tabs>
                <w:tab w:val="left" w:pos="220"/>
              </w:tabs>
              <w:spacing w:line="460" w:lineRule="exact"/>
              <w:ind w:left="420" w:leftChars="0" w:hanging="420" w:hangingChars="175"/>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w:t>
            </w:r>
          </w:p>
        </w:tc>
        <w:tc>
          <w:tcPr>
            <w:tcW w:w="1746" w:type="dxa"/>
          </w:tcPr>
          <w:p>
            <w:pPr>
              <w:pStyle w:val="788"/>
              <w:tabs>
                <w:tab w:val="left" w:pos="220"/>
              </w:tabs>
              <w:spacing w:line="460" w:lineRule="exact"/>
              <w:ind w:left="420" w:leftChars="0" w:hanging="420" w:hangingChars="175"/>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音响</w:t>
            </w:r>
          </w:p>
        </w:tc>
        <w:tc>
          <w:tcPr>
            <w:tcW w:w="3009" w:type="dxa"/>
          </w:tcPr>
          <w:p>
            <w:pPr>
              <w:pStyle w:val="788"/>
              <w:keepNext w:val="0"/>
              <w:keepLines w:val="0"/>
              <w:pageBreakBefore w:val="0"/>
              <w:widowControl w:val="0"/>
              <w:tabs>
                <w:tab w:val="left" w:pos="220"/>
              </w:tabs>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双8寸线阵列主扩声音箱2只和功放1只和调音台1台</w:t>
            </w:r>
          </w:p>
        </w:tc>
        <w:tc>
          <w:tcPr>
            <w:tcW w:w="2768" w:type="dxa"/>
            <w:vAlign w:val="center"/>
          </w:tcPr>
          <w:p>
            <w:pPr>
              <w:pStyle w:val="788"/>
              <w:tabs>
                <w:tab w:val="left" w:pos="220"/>
              </w:tabs>
              <w:spacing w:line="460" w:lineRule="exact"/>
              <w:ind w:left="420" w:leftChars="0" w:hanging="420" w:hangingChars="175"/>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详见上表规格功能参数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pStyle w:val="788"/>
              <w:tabs>
                <w:tab w:val="left" w:pos="220"/>
              </w:tabs>
              <w:spacing w:line="460" w:lineRule="exact"/>
              <w:ind w:left="420" w:leftChars="0" w:hanging="420" w:hangingChars="175"/>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w:t>
            </w:r>
          </w:p>
        </w:tc>
        <w:tc>
          <w:tcPr>
            <w:tcW w:w="1746" w:type="dxa"/>
          </w:tcPr>
          <w:p>
            <w:pPr>
              <w:pStyle w:val="788"/>
              <w:tabs>
                <w:tab w:val="left" w:pos="220"/>
              </w:tabs>
              <w:spacing w:line="460" w:lineRule="exact"/>
              <w:ind w:left="350" w:leftChars="0" w:hanging="350" w:hangingChars="175"/>
              <w:jc w:val="center"/>
              <w:rPr>
                <w:rFonts w:hint="eastAsia" w:ascii="仿宋" w:hAnsi="仿宋" w:eastAsia="仿宋" w:cs="仿宋"/>
                <w:color w:val="auto"/>
                <w:kern w:val="0"/>
                <w:sz w:val="24"/>
                <w:szCs w:val="24"/>
                <w:highlight w:val="none"/>
                <w:lang w:val="en-US" w:eastAsia="zh-CN" w:bidi="ar-SA"/>
              </w:rPr>
            </w:pPr>
            <w:r>
              <w:rPr>
                <w:rFonts w:hint="eastAsia" w:ascii="宋体" w:hAnsi="宋体" w:cs="宋体"/>
                <w:i w:val="0"/>
                <w:iCs w:val="0"/>
                <w:color w:val="auto"/>
                <w:kern w:val="0"/>
                <w:sz w:val="20"/>
                <w:szCs w:val="20"/>
                <w:highlight w:val="none"/>
                <w:u w:val="none"/>
                <w:lang w:val="en-US" w:eastAsia="zh-CN" w:bidi="ar"/>
              </w:rPr>
              <w:t>幕布</w:t>
            </w:r>
          </w:p>
        </w:tc>
        <w:tc>
          <w:tcPr>
            <w:tcW w:w="3009" w:type="dxa"/>
          </w:tcPr>
          <w:p>
            <w:pPr>
              <w:pStyle w:val="788"/>
              <w:tabs>
                <w:tab w:val="left" w:pos="220"/>
              </w:tabs>
              <w:spacing w:line="460" w:lineRule="exact"/>
              <w:ind w:left="420" w:leftChars="0" w:hanging="420" w:hangingChars="175"/>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1张（小样）</w:t>
            </w:r>
          </w:p>
        </w:tc>
        <w:tc>
          <w:tcPr>
            <w:tcW w:w="2768" w:type="dxa"/>
          </w:tcPr>
          <w:p>
            <w:pPr>
              <w:pStyle w:val="788"/>
              <w:tabs>
                <w:tab w:val="left" w:pos="220"/>
              </w:tabs>
              <w:spacing w:line="460" w:lineRule="exact"/>
              <w:ind w:left="420" w:leftChars="0" w:hanging="420" w:hangingChars="175"/>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详见上表规格功能参数(尺寸不限、能体现工艺、性能）</w:t>
            </w:r>
          </w:p>
        </w:tc>
      </w:tr>
    </w:tbl>
    <w:p>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32" w:name="_Toc184313287"/>
      <w:bookmarkEnd w:id="32"/>
      <w:bookmarkStart w:id="33" w:name="_Toc184312121"/>
      <w:bookmarkEnd w:id="33"/>
      <w:bookmarkStart w:id="34" w:name="_Toc184310288"/>
      <w:bookmarkEnd w:id="34"/>
      <w:bookmarkStart w:id="35" w:name="_Toc184313260"/>
      <w:bookmarkEnd w:id="35"/>
      <w:bookmarkStart w:id="36" w:name="_Toc184312136"/>
      <w:bookmarkEnd w:id="36"/>
      <w:bookmarkStart w:id="37" w:name="_Toc184312110"/>
      <w:bookmarkEnd w:id="37"/>
      <w:bookmarkStart w:id="38" w:name="_Toc184312123"/>
      <w:bookmarkEnd w:id="38"/>
      <w:bookmarkStart w:id="39" w:name="_Toc184308079"/>
      <w:bookmarkEnd w:id="39"/>
      <w:bookmarkStart w:id="40" w:name="_Toc184314454"/>
      <w:bookmarkEnd w:id="40"/>
      <w:bookmarkStart w:id="41" w:name="_Toc184308081"/>
      <w:bookmarkEnd w:id="41"/>
      <w:bookmarkStart w:id="42" w:name="_Toc184312087"/>
      <w:bookmarkEnd w:id="42"/>
      <w:bookmarkStart w:id="43" w:name="_Toc184308086"/>
      <w:bookmarkEnd w:id="43"/>
      <w:bookmarkStart w:id="44" w:name="_Toc184310308"/>
      <w:bookmarkEnd w:id="44"/>
      <w:bookmarkStart w:id="45" w:name="_Toc184308065"/>
      <w:bookmarkEnd w:id="45"/>
      <w:bookmarkStart w:id="46" w:name="_Toc184314479"/>
      <w:bookmarkEnd w:id="46"/>
      <w:bookmarkStart w:id="47" w:name="_Toc184308102"/>
      <w:bookmarkEnd w:id="47"/>
      <w:bookmarkStart w:id="48" w:name="_Toc184314440"/>
      <w:bookmarkEnd w:id="48"/>
      <w:bookmarkStart w:id="49" w:name="_Toc184312100"/>
      <w:bookmarkEnd w:id="49"/>
      <w:bookmarkStart w:id="50" w:name="_Toc184313275"/>
      <w:bookmarkEnd w:id="50"/>
      <w:bookmarkStart w:id="51" w:name="_Toc184308052"/>
      <w:bookmarkEnd w:id="51"/>
      <w:bookmarkStart w:id="52" w:name="_Toc184312095"/>
      <w:bookmarkEnd w:id="52"/>
      <w:bookmarkStart w:id="53" w:name="_Toc184313251"/>
      <w:bookmarkEnd w:id="53"/>
      <w:bookmarkStart w:id="54" w:name="_Toc184313255"/>
      <w:bookmarkEnd w:id="54"/>
      <w:bookmarkStart w:id="55" w:name="_Toc184312130"/>
      <w:bookmarkEnd w:id="55"/>
      <w:bookmarkStart w:id="56" w:name="_Toc184313252"/>
      <w:bookmarkEnd w:id="56"/>
      <w:bookmarkStart w:id="57" w:name="_Toc184308067"/>
      <w:bookmarkEnd w:id="57"/>
      <w:bookmarkStart w:id="58" w:name="_Toc184312118"/>
      <w:bookmarkEnd w:id="58"/>
      <w:bookmarkStart w:id="59" w:name="_Toc184314464"/>
      <w:bookmarkEnd w:id="59"/>
      <w:bookmarkStart w:id="60" w:name="_Toc184314450"/>
      <w:bookmarkEnd w:id="60"/>
      <w:bookmarkStart w:id="61" w:name="_Toc184313306"/>
      <w:bookmarkEnd w:id="61"/>
      <w:bookmarkStart w:id="62" w:name="_Toc184312068"/>
      <w:bookmarkEnd w:id="62"/>
      <w:bookmarkStart w:id="63" w:name="_Toc184310340"/>
      <w:bookmarkEnd w:id="63"/>
      <w:bookmarkStart w:id="64" w:name="_Toc184313247"/>
      <w:bookmarkEnd w:id="64"/>
      <w:bookmarkStart w:id="65" w:name="_Toc184308107"/>
      <w:bookmarkEnd w:id="65"/>
      <w:bookmarkStart w:id="66" w:name="_Toc184314480"/>
      <w:bookmarkEnd w:id="66"/>
      <w:bookmarkStart w:id="67" w:name="_Toc184308083"/>
      <w:bookmarkEnd w:id="67"/>
      <w:bookmarkStart w:id="68" w:name="_Toc184314438"/>
      <w:bookmarkEnd w:id="68"/>
      <w:bookmarkStart w:id="69" w:name="_Toc184312125"/>
      <w:bookmarkEnd w:id="69"/>
      <w:bookmarkStart w:id="70" w:name="_Toc184314418"/>
      <w:bookmarkEnd w:id="70"/>
      <w:bookmarkStart w:id="71" w:name="_Toc184314435"/>
      <w:bookmarkEnd w:id="71"/>
      <w:bookmarkStart w:id="72" w:name="_Toc184314459"/>
      <w:bookmarkEnd w:id="72"/>
      <w:bookmarkStart w:id="73" w:name="_Toc184308097"/>
      <w:bookmarkEnd w:id="73"/>
      <w:bookmarkStart w:id="74" w:name="_Toc184308051"/>
      <w:bookmarkEnd w:id="74"/>
      <w:bookmarkStart w:id="75" w:name="_Toc184314410"/>
      <w:bookmarkEnd w:id="75"/>
      <w:bookmarkStart w:id="76" w:name="_Toc184313249"/>
      <w:bookmarkEnd w:id="76"/>
      <w:bookmarkStart w:id="77" w:name="_Toc184314413"/>
      <w:bookmarkEnd w:id="77"/>
      <w:bookmarkStart w:id="78" w:name="_Toc184313299"/>
      <w:bookmarkEnd w:id="78"/>
      <w:bookmarkStart w:id="79" w:name="_Toc184314469"/>
      <w:bookmarkEnd w:id="79"/>
      <w:bookmarkStart w:id="80" w:name="_Toc184310318"/>
      <w:bookmarkEnd w:id="80"/>
      <w:bookmarkStart w:id="81" w:name="_Toc184313310"/>
      <w:bookmarkEnd w:id="81"/>
      <w:bookmarkStart w:id="82" w:name="_Toc184312135"/>
      <w:bookmarkEnd w:id="82"/>
      <w:bookmarkStart w:id="83" w:name="_Toc184312109"/>
      <w:bookmarkEnd w:id="83"/>
      <w:bookmarkStart w:id="84" w:name="_Toc184310337"/>
      <w:bookmarkEnd w:id="84"/>
      <w:bookmarkStart w:id="85" w:name="_Toc184308048"/>
      <w:bookmarkEnd w:id="85"/>
      <w:bookmarkStart w:id="86" w:name="_Toc184310287"/>
      <w:bookmarkEnd w:id="86"/>
      <w:bookmarkStart w:id="87" w:name="_Toc184312076"/>
      <w:bookmarkEnd w:id="87"/>
      <w:bookmarkStart w:id="88" w:name="_Toc184314468"/>
      <w:bookmarkEnd w:id="88"/>
      <w:bookmarkStart w:id="89" w:name="_Toc184308064"/>
      <w:bookmarkEnd w:id="89"/>
      <w:bookmarkStart w:id="90" w:name="_Toc184312133"/>
      <w:bookmarkEnd w:id="90"/>
      <w:bookmarkStart w:id="91" w:name="_Toc184313297"/>
      <w:bookmarkEnd w:id="91"/>
      <w:bookmarkStart w:id="92" w:name="_Toc184310333"/>
      <w:bookmarkEnd w:id="92"/>
      <w:bookmarkStart w:id="93" w:name="_Toc184310329"/>
      <w:bookmarkEnd w:id="93"/>
      <w:bookmarkStart w:id="94" w:name="_Toc184312117"/>
      <w:bookmarkEnd w:id="94"/>
      <w:bookmarkStart w:id="95" w:name="_Toc184314481"/>
      <w:bookmarkEnd w:id="95"/>
      <w:bookmarkStart w:id="96" w:name="_Toc184308056"/>
      <w:bookmarkEnd w:id="96"/>
      <w:bookmarkStart w:id="97" w:name="_Toc184310307"/>
      <w:bookmarkEnd w:id="97"/>
      <w:bookmarkStart w:id="98" w:name="_Toc184310344"/>
      <w:bookmarkEnd w:id="98"/>
      <w:bookmarkStart w:id="99" w:name="_Toc184312072"/>
      <w:bookmarkEnd w:id="99"/>
      <w:bookmarkStart w:id="100" w:name="_Toc184312122"/>
      <w:bookmarkEnd w:id="100"/>
      <w:bookmarkStart w:id="101" w:name="_Toc184308037"/>
      <w:bookmarkEnd w:id="101"/>
      <w:bookmarkStart w:id="102" w:name="_Toc184308104"/>
      <w:bookmarkEnd w:id="102"/>
      <w:bookmarkStart w:id="103" w:name="_Toc184314443"/>
      <w:bookmarkEnd w:id="103"/>
      <w:bookmarkStart w:id="104" w:name="_Toc184310284"/>
      <w:bookmarkEnd w:id="104"/>
      <w:bookmarkStart w:id="105" w:name="_Toc184310325"/>
      <w:bookmarkEnd w:id="105"/>
      <w:bookmarkStart w:id="106" w:name="_Toc184312097"/>
      <w:bookmarkEnd w:id="106"/>
      <w:bookmarkStart w:id="107" w:name="_Toc184310280"/>
      <w:bookmarkEnd w:id="107"/>
      <w:bookmarkStart w:id="108" w:name="_Toc184313303"/>
      <w:bookmarkEnd w:id="108"/>
      <w:bookmarkStart w:id="109" w:name="_Toc184308108"/>
      <w:bookmarkEnd w:id="109"/>
      <w:bookmarkStart w:id="110" w:name="_Toc184310326"/>
      <w:bookmarkEnd w:id="110"/>
      <w:bookmarkStart w:id="111" w:name="_Toc184312088"/>
      <w:bookmarkEnd w:id="111"/>
      <w:bookmarkStart w:id="112" w:name="_Toc184312139"/>
      <w:bookmarkEnd w:id="112"/>
      <w:bookmarkStart w:id="113" w:name="_Toc184310298"/>
      <w:bookmarkEnd w:id="113"/>
      <w:bookmarkStart w:id="114" w:name="_Toc184314432"/>
      <w:bookmarkEnd w:id="114"/>
      <w:bookmarkStart w:id="115" w:name="_Toc184313270"/>
      <w:bookmarkEnd w:id="115"/>
      <w:bookmarkStart w:id="116" w:name="_Toc184314455"/>
      <w:bookmarkEnd w:id="116"/>
      <w:bookmarkStart w:id="117" w:name="_Toc184313238"/>
      <w:bookmarkEnd w:id="117"/>
      <w:bookmarkStart w:id="118" w:name="_Toc184313248"/>
      <w:bookmarkEnd w:id="118"/>
      <w:bookmarkStart w:id="119" w:name="_Toc184310320"/>
      <w:bookmarkEnd w:id="119"/>
      <w:bookmarkStart w:id="120" w:name="_Toc184310303"/>
      <w:bookmarkEnd w:id="120"/>
      <w:bookmarkStart w:id="121" w:name="_Toc184313250"/>
      <w:bookmarkEnd w:id="121"/>
      <w:bookmarkStart w:id="122" w:name="_Toc184314416"/>
      <w:bookmarkEnd w:id="122"/>
      <w:bookmarkStart w:id="123" w:name="_Toc184314448"/>
      <w:bookmarkEnd w:id="123"/>
      <w:bookmarkStart w:id="124" w:name="_Toc184308036"/>
      <w:bookmarkEnd w:id="124"/>
      <w:bookmarkStart w:id="125" w:name="_Toc184310305"/>
      <w:bookmarkEnd w:id="125"/>
      <w:bookmarkStart w:id="126" w:name="_Toc184313256"/>
      <w:bookmarkEnd w:id="126"/>
      <w:bookmarkStart w:id="127" w:name="_Toc184308076"/>
      <w:bookmarkEnd w:id="127"/>
      <w:bookmarkStart w:id="128" w:name="_Toc184312126"/>
      <w:bookmarkEnd w:id="128"/>
      <w:bookmarkStart w:id="129" w:name="_Toc184310339"/>
      <w:bookmarkEnd w:id="129"/>
      <w:bookmarkStart w:id="130" w:name="_Toc184308058"/>
      <w:bookmarkEnd w:id="130"/>
      <w:bookmarkStart w:id="131" w:name="_Toc184312086"/>
      <w:bookmarkEnd w:id="131"/>
      <w:bookmarkStart w:id="132" w:name="_Toc184313280"/>
      <w:bookmarkEnd w:id="132"/>
      <w:bookmarkStart w:id="133" w:name="_Toc184314441"/>
      <w:bookmarkEnd w:id="133"/>
      <w:bookmarkStart w:id="134" w:name="_Toc184314431"/>
      <w:bookmarkEnd w:id="134"/>
      <w:bookmarkStart w:id="135" w:name="_Toc184313276"/>
      <w:bookmarkEnd w:id="135"/>
      <w:bookmarkStart w:id="136" w:name="_Toc184313246"/>
      <w:bookmarkEnd w:id="136"/>
      <w:bookmarkStart w:id="137" w:name="_Toc184312111"/>
      <w:bookmarkEnd w:id="137"/>
      <w:bookmarkStart w:id="138" w:name="_Toc184313308"/>
      <w:bookmarkEnd w:id="138"/>
      <w:bookmarkStart w:id="139" w:name="_Toc184312092"/>
      <w:bookmarkEnd w:id="139"/>
      <w:bookmarkStart w:id="140" w:name="_Toc184314420"/>
      <w:bookmarkEnd w:id="140"/>
      <w:bookmarkStart w:id="141" w:name="_Toc184313293"/>
      <w:bookmarkEnd w:id="141"/>
      <w:bookmarkStart w:id="142" w:name="_Toc184308099"/>
      <w:bookmarkEnd w:id="142"/>
      <w:bookmarkStart w:id="143" w:name="_Toc184313253"/>
      <w:bookmarkEnd w:id="143"/>
      <w:bookmarkStart w:id="144" w:name="_Toc184308070"/>
      <w:bookmarkEnd w:id="144"/>
      <w:bookmarkStart w:id="145" w:name="_Toc184312129"/>
      <w:bookmarkEnd w:id="145"/>
      <w:bookmarkStart w:id="146" w:name="_Toc184308049"/>
      <w:bookmarkEnd w:id="146"/>
      <w:bookmarkStart w:id="147" w:name="_Toc184310276"/>
      <w:bookmarkEnd w:id="147"/>
      <w:bookmarkStart w:id="148" w:name="_Toc184308054"/>
      <w:bookmarkEnd w:id="148"/>
      <w:bookmarkStart w:id="149" w:name="_Toc184308082"/>
      <w:bookmarkEnd w:id="149"/>
      <w:bookmarkStart w:id="150" w:name="_Toc184314436"/>
      <w:bookmarkEnd w:id="150"/>
      <w:bookmarkStart w:id="151" w:name="_Toc184310341"/>
      <w:bookmarkEnd w:id="151"/>
      <w:bookmarkStart w:id="152" w:name="_Toc184308073"/>
      <w:bookmarkEnd w:id="152"/>
      <w:bookmarkStart w:id="153" w:name="_Toc184310309"/>
      <w:bookmarkEnd w:id="153"/>
      <w:bookmarkStart w:id="154" w:name="_Toc184312098"/>
      <w:bookmarkEnd w:id="154"/>
      <w:bookmarkStart w:id="155" w:name="_Toc184308106"/>
      <w:bookmarkEnd w:id="155"/>
      <w:bookmarkStart w:id="156" w:name="_Toc184313272"/>
      <w:bookmarkEnd w:id="156"/>
      <w:bookmarkStart w:id="157" w:name="_Toc184308044"/>
      <w:bookmarkEnd w:id="157"/>
      <w:bookmarkStart w:id="158" w:name="_Toc184308077"/>
      <w:bookmarkEnd w:id="158"/>
      <w:bookmarkStart w:id="159" w:name="_Toc184312071"/>
      <w:bookmarkEnd w:id="159"/>
      <w:bookmarkStart w:id="160" w:name="_Toc184308069"/>
      <w:bookmarkEnd w:id="160"/>
      <w:bookmarkStart w:id="161" w:name="_Toc184314422"/>
      <w:bookmarkEnd w:id="161"/>
      <w:bookmarkStart w:id="162" w:name="_Toc184312116"/>
      <w:bookmarkEnd w:id="162"/>
      <w:bookmarkStart w:id="163" w:name="_Toc184314452"/>
      <w:bookmarkEnd w:id="163"/>
      <w:bookmarkStart w:id="164" w:name="_Toc184312079"/>
      <w:bookmarkEnd w:id="164"/>
      <w:bookmarkStart w:id="165" w:name="_Toc184314430"/>
      <w:bookmarkEnd w:id="165"/>
      <w:bookmarkStart w:id="166" w:name="_Toc184312080"/>
      <w:bookmarkEnd w:id="166"/>
      <w:bookmarkStart w:id="167" w:name="_Toc184312119"/>
      <w:bookmarkEnd w:id="167"/>
      <w:bookmarkStart w:id="168" w:name="_Toc184310292"/>
      <w:bookmarkEnd w:id="168"/>
      <w:bookmarkStart w:id="169" w:name="_Toc184314461"/>
      <w:bookmarkEnd w:id="169"/>
      <w:bookmarkStart w:id="170" w:name="_Toc184310285"/>
      <w:bookmarkEnd w:id="170"/>
      <w:bookmarkStart w:id="171" w:name="_Toc184310302"/>
      <w:bookmarkEnd w:id="171"/>
      <w:bookmarkStart w:id="172" w:name="_Toc184310311"/>
      <w:bookmarkEnd w:id="172"/>
      <w:bookmarkStart w:id="173" w:name="_Toc184313254"/>
      <w:bookmarkEnd w:id="173"/>
      <w:bookmarkStart w:id="174" w:name="_Toc184308080"/>
      <w:bookmarkEnd w:id="174"/>
      <w:bookmarkStart w:id="175" w:name="_Toc184312094"/>
      <w:bookmarkEnd w:id="175"/>
      <w:bookmarkStart w:id="176" w:name="_Toc184314444"/>
      <w:bookmarkEnd w:id="176"/>
      <w:bookmarkStart w:id="177" w:name="_Toc184308090"/>
      <w:bookmarkEnd w:id="177"/>
      <w:bookmarkStart w:id="178" w:name="_Toc184308041"/>
      <w:bookmarkEnd w:id="178"/>
      <w:bookmarkStart w:id="179" w:name="_Toc184314472"/>
      <w:bookmarkEnd w:id="179"/>
      <w:bookmarkStart w:id="180" w:name="_Toc184308088"/>
      <w:bookmarkEnd w:id="180"/>
      <w:bookmarkStart w:id="181" w:name="_Toc184312113"/>
      <w:bookmarkEnd w:id="181"/>
      <w:bookmarkStart w:id="182" w:name="_Toc184310314"/>
      <w:bookmarkEnd w:id="182"/>
      <w:bookmarkStart w:id="183" w:name="_Toc184308042"/>
      <w:bookmarkEnd w:id="183"/>
      <w:bookmarkStart w:id="184" w:name="_Toc184312102"/>
      <w:bookmarkEnd w:id="184"/>
      <w:bookmarkStart w:id="185" w:name="_Toc184313242"/>
      <w:bookmarkEnd w:id="185"/>
      <w:bookmarkStart w:id="186" w:name="_Toc184314460"/>
      <w:bookmarkEnd w:id="186"/>
      <w:bookmarkStart w:id="187" w:name="_Toc184314453"/>
      <w:bookmarkEnd w:id="187"/>
      <w:bookmarkStart w:id="188" w:name="_Toc184312107"/>
      <w:bookmarkEnd w:id="188"/>
      <w:bookmarkStart w:id="189" w:name="_Toc184310327"/>
      <w:bookmarkEnd w:id="189"/>
      <w:bookmarkStart w:id="190" w:name="_Toc184308074"/>
      <w:bookmarkEnd w:id="190"/>
      <w:bookmarkStart w:id="191" w:name="_Toc184312131"/>
      <w:bookmarkEnd w:id="191"/>
      <w:bookmarkStart w:id="192" w:name="_Toc184308047"/>
      <w:bookmarkEnd w:id="192"/>
      <w:bookmarkStart w:id="193" w:name="_Toc184313295"/>
      <w:bookmarkEnd w:id="193"/>
      <w:bookmarkStart w:id="194" w:name="_Toc184312115"/>
      <w:bookmarkEnd w:id="194"/>
      <w:bookmarkStart w:id="195" w:name="_Toc184310272"/>
      <w:bookmarkEnd w:id="195"/>
      <w:bookmarkStart w:id="196" w:name="_Toc184310301"/>
      <w:bookmarkEnd w:id="196"/>
      <w:bookmarkStart w:id="197" w:name="_Toc184312067"/>
      <w:bookmarkEnd w:id="197"/>
      <w:bookmarkStart w:id="198" w:name="_Toc184308059"/>
      <w:bookmarkEnd w:id="198"/>
      <w:bookmarkStart w:id="199" w:name="_Toc184313301"/>
      <w:bookmarkEnd w:id="199"/>
      <w:bookmarkStart w:id="200" w:name="_Toc184314423"/>
      <w:bookmarkEnd w:id="200"/>
      <w:bookmarkStart w:id="201" w:name="_Toc184314446"/>
      <w:bookmarkEnd w:id="201"/>
      <w:bookmarkStart w:id="202" w:name="_Toc184308087"/>
      <w:bookmarkEnd w:id="202"/>
      <w:bookmarkStart w:id="203" w:name="_Toc184313302"/>
      <w:bookmarkEnd w:id="203"/>
      <w:bookmarkStart w:id="204" w:name="_Toc184313263"/>
      <w:bookmarkEnd w:id="204"/>
      <w:bookmarkStart w:id="205" w:name="_Toc184310321"/>
      <w:bookmarkEnd w:id="205"/>
      <w:bookmarkStart w:id="206" w:name="_Toc184314451"/>
      <w:bookmarkEnd w:id="206"/>
      <w:bookmarkStart w:id="207" w:name="_Toc184310332"/>
      <w:bookmarkEnd w:id="207"/>
      <w:bookmarkStart w:id="208" w:name="_Toc184310294"/>
      <w:bookmarkEnd w:id="208"/>
      <w:bookmarkStart w:id="209" w:name="_Toc184308068"/>
      <w:bookmarkEnd w:id="209"/>
      <w:bookmarkStart w:id="210" w:name="_Toc184314482"/>
      <w:bookmarkEnd w:id="210"/>
      <w:bookmarkStart w:id="211" w:name="_Toc184308038"/>
      <w:bookmarkEnd w:id="211"/>
      <w:bookmarkStart w:id="212" w:name="_Toc184310277"/>
      <w:bookmarkEnd w:id="212"/>
      <w:bookmarkStart w:id="213" w:name="_Toc184313307"/>
      <w:bookmarkEnd w:id="213"/>
      <w:bookmarkStart w:id="214" w:name="_Toc184308078"/>
      <w:bookmarkEnd w:id="214"/>
      <w:bookmarkStart w:id="215" w:name="_Toc184313288"/>
      <w:bookmarkEnd w:id="215"/>
      <w:bookmarkStart w:id="216" w:name="_Toc184310283"/>
      <w:bookmarkEnd w:id="216"/>
      <w:bookmarkStart w:id="217" w:name="_Toc184313267"/>
      <w:bookmarkEnd w:id="217"/>
      <w:bookmarkStart w:id="218" w:name="_Toc184313305"/>
      <w:bookmarkEnd w:id="218"/>
      <w:bookmarkStart w:id="219" w:name="_Toc184313244"/>
      <w:bookmarkEnd w:id="219"/>
      <w:bookmarkStart w:id="220" w:name="_Toc184310281"/>
      <w:bookmarkEnd w:id="220"/>
      <w:bookmarkStart w:id="221" w:name="_Toc184310296"/>
      <w:bookmarkEnd w:id="221"/>
      <w:bookmarkStart w:id="222" w:name="_Toc184313282"/>
      <w:bookmarkEnd w:id="222"/>
      <w:bookmarkStart w:id="223" w:name="_Toc184313271"/>
      <w:bookmarkEnd w:id="223"/>
      <w:bookmarkStart w:id="224" w:name="_Toc184314447"/>
      <w:bookmarkEnd w:id="224"/>
      <w:bookmarkStart w:id="225" w:name="_Toc184310316"/>
      <w:bookmarkEnd w:id="225"/>
      <w:bookmarkStart w:id="226" w:name="_Toc184313292"/>
      <w:bookmarkEnd w:id="226"/>
      <w:bookmarkStart w:id="227" w:name="_Toc184313279"/>
      <w:bookmarkEnd w:id="227"/>
      <w:bookmarkStart w:id="228" w:name="_Toc184313268"/>
      <w:bookmarkEnd w:id="228"/>
      <w:bookmarkStart w:id="229" w:name="_Toc184314427"/>
      <w:bookmarkEnd w:id="229"/>
      <w:bookmarkStart w:id="230" w:name="_Toc184314428"/>
      <w:bookmarkEnd w:id="230"/>
      <w:bookmarkStart w:id="231" w:name="_Toc184313266"/>
      <w:bookmarkEnd w:id="231"/>
      <w:bookmarkStart w:id="232" w:name="_Toc184314449"/>
      <w:bookmarkEnd w:id="232"/>
      <w:bookmarkStart w:id="233" w:name="_Toc184308100"/>
      <w:bookmarkEnd w:id="233"/>
      <w:bookmarkStart w:id="234" w:name="_Toc184310304"/>
      <w:bookmarkEnd w:id="234"/>
      <w:bookmarkStart w:id="235" w:name="_Toc184312096"/>
      <w:bookmarkEnd w:id="235"/>
      <w:bookmarkStart w:id="236" w:name="_Toc184312085"/>
      <w:bookmarkEnd w:id="236"/>
      <w:bookmarkStart w:id="237" w:name="_Toc184313309"/>
      <w:bookmarkEnd w:id="237"/>
      <w:bookmarkStart w:id="238" w:name="_Toc184312081"/>
      <w:bookmarkEnd w:id="238"/>
      <w:bookmarkStart w:id="239" w:name="_Toc184310306"/>
      <w:bookmarkEnd w:id="239"/>
      <w:bookmarkStart w:id="240" w:name="_Toc184308094"/>
      <w:bookmarkEnd w:id="240"/>
      <w:bookmarkStart w:id="241" w:name="_Toc184310300"/>
      <w:bookmarkEnd w:id="241"/>
      <w:bookmarkStart w:id="242" w:name="_Toc184313269"/>
      <w:bookmarkEnd w:id="242"/>
      <w:bookmarkStart w:id="243" w:name="_Toc184314437"/>
      <w:bookmarkEnd w:id="243"/>
      <w:bookmarkStart w:id="244" w:name="_Toc184310295"/>
      <w:bookmarkEnd w:id="244"/>
      <w:bookmarkStart w:id="245" w:name="_Toc184310315"/>
      <w:bookmarkEnd w:id="245"/>
      <w:bookmarkStart w:id="246" w:name="_Toc184314467"/>
      <w:bookmarkEnd w:id="246"/>
      <w:bookmarkStart w:id="247" w:name="_Toc184310338"/>
      <w:bookmarkEnd w:id="247"/>
      <w:bookmarkStart w:id="248" w:name="_Toc184313265"/>
      <w:bookmarkEnd w:id="248"/>
      <w:bookmarkStart w:id="249" w:name="_Toc184312138"/>
      <w:bookmarkEnd w:id="249"/>
      <w:bookmarkStart w:id="250" w:name="_Toc184310282"/>
      <w:bookmarkEnd w:id="250"/>
      <w:bookmarkStart w:id="251" w:name="_Toc184310313"/>
      <w:bookmarkEnd w:id="251"/>
      <w:bookmarkStart w:id="252" w:name="_Toc184313291"/>
      <w:bookmarkEnd w:id="252"/>
      <w:bookmarkStart w:id="253" w:name="_Toc184310323"/>
      <w:bookmarkEnd w:id="253"/>
      <w:bookmarkStart w:id="254" w:name="_Toc184312075"/>
      <w:bookmarkEnd w:id="254"/>
      <w:bookmarkStart w:id="255" w:name="_Toc184313296"/>
      <w:bookmarkEnd w:id="255"/>
      <w:bookmarkStart w:id="256" w:name="_Toc184308053"/>
      <w:bookmarkEnd w:id="256"/>
      <w:bookmarkStart w:id="257" w:name="_Toc184313240"/>
      <w:bookmarkEnd w:id="257"/>
      <w:bookmarkStart w:id="258" w:name="_Toc184308061"/>
      <w:bookmarkEnd w:id="258"/>
      <w:bookmarkStart w:id="259" w:name="_Toc184308101"/>
      <w:bookmarkEnd w:id="259"/>
      <w:bookmarkStart w:id="260" w:name="_Toc184310343"/>
      <w:bookmarkEnd w:id="260"/>
      <w:bookmarkStart w:id="261" w:name="_Toc184313258"/>
      <w:bookmarkEnd w:id="261"/>
      <w:bookmarkStart w:id="262" w:name="_Toc184310310"/>
      <w:bookmarkEnd w:id="262"/>
      <w:bookmarkStart w:id="263" w:name="_Toc184308093"/>
      <w:bookmarkEnd w:id="263"/>
      <w:bookmarkStart w:id="264" w:name="_Toc184314445"/>
      <w:bookmarkEnd w:id="264"/>
      <w:bookmarkStart w:id="265" w:name="_Toc184312073"/>
      <w:bookmarkEnd w:id="265"/>
      <w:bookmarkStart w:id="266" w:name="_Toc184308071"/>
      <w:bookmarkEnd w:id="266"/>
      <w:bookmarkStart w:id="267" w:name="_Toc184308063"/>
      <w:bookmarkEnd w:id="267"/>
      <w:bookmarkStart w:id="268" w:name="_Toc184313294"/>
      <w:bookmarkEnd w:id="268"/>
      <w:bookmarkStart w:id="269" w:name="_Toc184313298"/>
      <w:bookmarkEnd w:id="269"/>
      <w:bookmarkStart w:id="270" w:name="_Toc184314415"/>
      <w:bookmarkEnd w:id="270"/>
      <w:bookmarkStart w:id="271" w:name="_Toc184313243"/>
      <w:bookmarkEnd w:id="271"/>
      <w:bookmarkStart w:id="272" w:name="_Toc184313277"/>
      <w:bookmarkEnd w:id="272"/>
      <w:bookmarkStart w:id="273" w:name="_Toc184312070"/>
      <w:bookmarkEnd w:id="273"/>
      <w:bookmarkStart w:id="274" w:name="_Toc184310278"/>
      <w:bookmarkEnd w:id="274"/>
      <w:bookmarkStart w:id="275" w:name="_Toc184314477"/>
      <w:bookmarkEnd w:id="275"/>
      <w:bookmarkStart w:id="276" w:name="_Toc184313239"/>
      <w:bookmarkEnd w:id="276"/>
      <w:bookmarkStart w:id="277" w:name="_Toc184310334"/>
      <w:bookmarkEnd w:id="277"/>
      <w:bookmarkStart w:id="278" w:name="_Toc184313290"/>
      <w:bookmarkEnd w:id="278"/>
      <w:bookmarkStart w:id="279" w:name="_Toc184314412"/>
      <w:bookmarkEnd w:id="279"/>
      <w:bookmarkStart w:id="280" w:name="_Toc184310328"/>
      <w:bookmarkEnd w:id="280"/>
      <w:bookmarkStart w:id="281" w:name="_Toc184310336"/>
      <w:bookmarkEnd w:id="281"/>
      <w:bookmarkStart w:id="282" w:name="_Toc184308060"/>
      <w:bookmarkEnd w:id="282"/>
      <w:bookmarkStart w:id="283" w:name="_Toc184310286"/>
      <w:bookmarkEnd w:id="283"/>
      <w:bookmarkStart w:id="284" w:name="_Toc184312134"/>
      <w:bookmarkEnd w:id="284"/>
      <w:bookmarkStart w:id="285" w:name="_Toc184310342"/>
      <w:bookmarkEnd w:id="285"/>
      <w:bookmarkStart w:id="286" w:name="_Toc184308072"/>
      <w:bookmarkEnd w:id="286"/>
      <w:bookmarkStart w:id="287" w:name="_Toc184314434"/>
      <w:bookmarkEnd w:id="287"/>
      <w:bookmarkStart w:id="288" w:name="_Toc184312077"/>
      <w:bookmarkEnd w:id="288"/>
      <w:bookmarkStart w:id="289" w:name="_Toc184310299"/>
      <w:bookmarkEnd w:id="289"/>
      <w:bookmarkStart w:id="290" w:name="_Toc184314426"/>
      <w:bookmarkEnd w:id="290"/>
      <w:bookmarkStart w:id="291" w:name="_Toc184312112"/>
      <w:bookmarkEnd w:id="291"/>
      <w:bookmarkStart w:id="292" w:name="_Toc184310324"/>
      <w:bookmarkEnd w:id="292"/>
      <w:bookmarkStart w:id="293" w:name="_Toc184310279"/>
      <w:bookmarkEnd w:id="293"/>
      <w:bookmarkStart w:id="294" w:name="_Toc184310275"/>
      <w:bookmarkEnd w:id="294"/>
      <w:bookmarkStart w:id="295" w:name="_Toc184313286"/>
      <w:bookmarkEnd w:id="295"/>
      <w:bookmarkStart w:id="296" w:name="_Toc184312101"/>
      <w:bookmarkEnd w:id="296"/>
      <w:bookmarkStart w:id="297" w:name="_Toc184313289"/>
      <w:bookmarkEnd w:id="297"/>
      <w:bookmarkStart w:id="298" w:name="_Toc184313273"/>
      <w:bookmarkEnd w:id="298"/>
      <w:bookmarkStart w:id="299" w:name="_Toc184313274"/>
      <w:bookmarkEnd w:id="299"/>
      <w:bookmarkStart w:id="300" w:name="_Toc184312099"/>
      <w:bookmarkEnd w:id="300"/>
      <w:bookmarkStart w:id="301" w:name="_Toc184314473"/>
      <w:bookmarkEnd w:id="301"/>
      <w:bookmarkStart w:id="302" w:name="_Toc184308046"/>
      <w:bookmarkEnd w:id="302"/>
      <w:bookmarkStart w:id="303" w:name="_Toc184310293"/>
      <w:bookmarkEnd w:id="303"/>
      <w:bookmarkStart w:id="304" w:name="_Toc184308098"/>
      <w:bookmarkEnd w:id="304"/>
      <w:bookmarkStart w:id="305" w:name="_Toc184312074"/>
      <w:bookmarkEnd w:id="305"/>
      <w:bookmarkStart w:id="306" w:name="_Toc184308062"/>
      <w:bookmarkEnd w:id="306"/>
      <w:bookmarkStart w:id="307" w:name="_Toc184314433"/>
      <w:bookmarkEnd w:id="307"/>
      <w:bookmarkStart w:id="308" w:name="_Toc184314465"/>
      <w:bookmarkEnd w:id="308"/>
      <w:bookmarkStart w:id="309" w:name="_Toc184313241"/>
      <w:bookmarkEnd w:id="309"/>
      <w:bookmarkStart w:id="310" w:name="_Toc184314417"/>
      <w:bookmarkEnd w:id="310"/>
      <w:bookmarkStart w:id="311" w:name="_Toc184314478"/>
      <w:bookmarkEnd w:id="311"/>
      <w:bookmarkStart w:id="312" w:name="_Toc184313264"/>
      <w:bookmarkEnd w:id="312"/>
      <w:bookmarkStart w:id="313" w:name="_Toc184310297"/>
      <w:bookmarkEnd w:id="313"/>
      <w:bookmarkStart w:id="314" w:name="_Toc184310289"/>
      <w:bookmarkEnd w:id="314"/>
      <w:bookmarkStart w:id="315" w:name="_Toc184312103"/>
      <w:bookmarkEnd w:id="315"/>
      <w:bookmarkStart w:id="316" w:name="_Toc184308066"/>
      <w:bookmarkEnd w:id="316"/>
      <w:bookmarkStart w:id="317" w:name="_Toc184308055"/>
      <w:bookmarkEnd w:id="317"/>
      <w:bookmarkStart w:id="318" w:name="_Toc184313300"/>
      <w:bookmarkEnd w:id="318"/>
      <w:bookmarkStart w:id="319" w:name="_Toc184308057"/>
      <w:bookmarkEnd w:id="319"/>
      <w:bookmarkStart w:id="320" w:name="_Toc184312091"/>
      <w:bookmarkEnd w:id="320"/>
      <w:bookmarkStart w:id="321" w:name="_Toc184314442"/>
      <w:bookmarkEnd w:id="321"/>
      <w:bookmarkStart w:id="322" w:name="_Toc184310290"/>
      <w:bookmarkEnd w:id="322"/>
      <w:bookmarkStart w:id="323" w:name="_Toc184312082"/>
      <w:bookmarkEnd w:id="323"/>
      <w:bookmarkStart w:id="324" w:name="_Toc184313262"/>
      <w:bookmarkEnd w:id="324"/>
      <w:bookmarkStart w:id="325" w:name="_Toc184314439"/>
      <w:bookmarkEnd w:id="325"/>
      <w:bookmarkStart w:id="326" w:name="_Toc184312089"/>
      <w:bookmarkEnd w:id="326"/>
      <w:bookmarkStart w:id="327" w:name="_Toc184308039"/>
      <w:bookmarkEnd w:id="327"/>
      <w:bookmarkStart w:id="328" w:name="_Toc184314462"/>
      <w:bookmarkEnd w:id="328"/>
      <w:bookmarkStart w:id="329" w:name="_Toc184313281"/>
      <w:bookmarkEnd w:id="329"/>
      <w:bookmarkStart w:id="330" w:name="_Toc184312093"/>
      <w:bookmarkEnd w:id="330"/>
      <w:bookmarkStart w:id="331" w:name="_Toc184313261"/>
      <w:bookmarkEnd w:id="331"/>
      <w:bookmarkStart w:id="332" w:name="_Toc184313304"/>
      <w:bookmarkEnd w:id="332"/>
      <w:bookmarkStart w:id="333" w:name="_Toc184313283"/>
      <w:bookmarkEnd w:id="333"/>
      <w:bookmarkStart w:id="334" w:name="_Toc184314421"/>
      <w:bookmarkEnd w:id="334"/>
      <w:bookmarkStart w:id="335" w:name="_Toc184314429"/>
      <w:bookmarkEnd w:id="335"/>
      <w:bookmarkStart w:id="336" w:name="_Toc184313245"/>
      <w:bookmarkEnd w:id="336"/>
      <w:bookmarkStart w:id="337" w:name="_Toc184314466"/>
      <w:bookmarkEnd w:id="337"/>
      <w:bookmarkStart w:id="338" w:name="_Toc184312137"/>
      <w:bookmarkEnd w:id="338"/>
      <w:bookmarkStart w:id="339" w:name="_Toc184310317"/>
      <w:bookmarkEnd w:id="339"/>
      <w:bookmarkStart w:id="340" w:name="_Toc184312127"/>
      <w:bookmarkEnd w:id="340"/>
      <w:bookmarkStart w:id="341" w:name="_Toc184314458"/>
      <w:bookmarkEnd w:id="341"/>
      <w:bookmarkStart w:id="342" w:name="_Toc184314470"/>
      <w:bookmarkEnd w:id="342"/>
      <w:bookmarkStart w:id="343" w:name="_Toc184308045"/>
      <w:bookmarkEnd w:id="343"/>
      <w:bookmarkStart w:id="344" w:name="_Toc184308092"/>
      <w:bookmarkEnd w:id="344"/>
      <w:bookmarkStart w:id="345" w:name="_Toc184310335"/>
      <w:bookmarkEnd w:id="345"/>
      <w:bookmarkStart w:id="346" w:name="_Toc184312090"/>
      <w:bookmarkEnd w:id="346"/>
      <w:bookmarkStart w:id="347" w:name="_Toc184308085"/>
      <w:bookmarkEnd w:id="347"/>
      <w:bookmarkStart w:id="348" w:name="_Toc184308040"/>
      <w:bookmarkEnd w:id="348"/>
      <w:bookmarkStart w:id="349" w:name="_Toc184312069"/>
      <w:bookmarkEnd w:id="349"/>
      <w:bookmarkStart w:id="350" w:name="_Toc184312124"/>
      <w:bookmarkEnd w:id="350"/>
      <w:bookmarkStart w:id="351" w:name="_Toc184314411"/>
      <w:bookmarkEnd w:id="351"/>
      <w:bookmarkStart w:id="352" w:name="_Toc184308105"/>
      <w:bookmarkEnd w:id="352"/>
      <w:bookmarkStart w:id="353" w:name="_Toc184312084"/>
      <w:bookmarkEnd w:id="353"/>
      <w:bookmarkStart w:id="354" w:name="_Toc184312132"/>
      <w:bookmarkEnd w:id="354"/>
      <w:bookmarkStart w:id="355" w:name="_Toc184314476"/>
      <w:bookmarkEnd w:id="355"/>
      <w:bookmarkStart w:id="356" w:name="_Toc184314457"/>
      <w:bookmarkEnd w:id="356"/>
      <w:bookmarkStart w:id="357" w:name="_Toc184312114"/>
      <w:bookmarkEnd w:id="357"/>
      <w:bookmarkStart w:id="358" w:name="_Toc184313257"/>
      <w:bookmarkEnd w:id="358"/>
      <w:bookmarkStart w:id="359" w:name="_Toc184314471"/>
      <w:bookmarkEnd w:id="359"/>
      <w:bookmarkStart w:id="360" w:name="_Toc184314456"/>
      <w:bookmarkEnd w:id="360"/>
      <w:bookmarkStart w:id="361" w:name="_Toc184308050"/>
      <w:bookmarkEnd w:id="361"/>
      <w:bookmarkStart w:id="362" w:name="_Toc184314474"/>
      <w:bookmarkEnd w:id="362"/>
      <w:bookmarkStart w:id="363" w:name="_Toc184312078"/>
      <w:bookmarkEnd w:id="363"/>
      <w:bookmarkStart w:id="364" w:name="_Toc184312106"/>
      <w:bookmarkEnd w:id="364"/>
      <w:bookmarkStart w:id="365" w:name="_Toc184310330"/>
      <w:bookmarkEnd w:id="365"/>
      <w:bookmarkStart w:id="366" w:name="_Toc184308075"/>
      <w:bookmarkEnd w:id="366"/>
      <w:bookmarkStart w:id="367" w:name="_Toc184310312"/>
      <w:bookmarkEnd w:id="367"/>
      <w:bookmarkStart w:id="368" w:name="_Toc184312104"/>
      <w:bookmarkEnd w:id="368"/>
      <w:bookmarkStart w:id="369" w:name="_Toc184312105"/>
      <w:bookmarkEnd w:id="369"/>
      <w:bookmarkStart w:id="370" w:name="_Toc184312083"/>
      <w:bookmarkEnd w:id="370"/>
      <w:bookmarkStart w:id="371" w:name="_Toc184312128"/>
      <w:bookmarkEnd w:id="371"/>
      <w:bookmarkStart w:id="372" w:name="_Toc184312120"/>
      <w:bookmarkEnd w:id="372"/>
      <w:bookmarkStart w:id="373" w:name="_Toc184310274"/>
      <w:bookmarkEnd w:id="373"/>
      <w:bookmarkStart w:id="374" w:name="_Toc184313285"/>
      <w:bookmarkEnd w:id="374"/>
      <w:bookmarkStart w:id="375" w:name="_Toc184314463"/>
      <w:bookmarkEnd w:id="375"/>
      <w:bookmarkStart w:id="376" w:name="_Toc184308084"/>
      <w:bookmarkEnd w:id="376"/>
      <w:bookmarkStart w:id="377" w:name="_Toc184313284"/>
      <w:bookmarkEnd w:id="377"/>
      <w:bookmarkStart w:id="378" w:name="_Toc184310291"/>
      <w:bookmarkEnd w:id="378"/>
      <w:bookmarkStart w:id="379" w:name="_Toc184310322"/>
      <w:bookmarkEnd w:id="379"/>
      <w:bookmarkStart w:id="380" w:name="_Toc184308091"/>
      <w:bookmarkEnd w:id="380"/>
      <w:bookmarkStart w:id="381" w:name="_Toc184314475"/>
      <w:bookmarkEnd w:id="381"/>
      <w:bookmarkStart w:id="382" w:name="_Toc184310319"/>
      <w:bookmarkEnd w:id="382"/>
      <w:bookmarkStart w:id="383" w:name="_Toc184314419"/>
      <w:bookmarkEnd w:id="383"/>
      <w:bookmarkStart w:id="384" w:name="_Toc184312108"/>
      <w:bookmarkEnd w:id="384"/>
      <w:bookmarkStart w:id="385" w:name="_Toc184314414"/>
      <w:bookmarkEnd w:id="385"/>
      <w:bookmarkStart w:id="386" w:name="_Toc184308103"/>
      <w:bookmarkEnd w:id="386"/>
      <w:bookmarkStart w:id="387" w:name="_Toc184314424"/>
      <w:bookmarkEnd w:id="387"/>
      <w:bookmarkStart w:id="388" w:name="_Toc184308089"/>
      <w:bookmarkEnd w:id="388"/>
      <w:bookmarkStart w:id="389" w:name="_Toc184313259"/>
      <w:bookmarkEnd w:id="389"/>
      <w:bookmarkStart w:id="390" w:name="_Toc184310331"/>
      <w:bookmarkEnd w:id="390"/>
      <w:bookmarkStart w:id="391" w:name="_Toc184310273"/>
      <w:bookmarkEnd w:id="391"/>
      <w:bookmarkStart w:id="392" w:name="_Toc184314425"/>
      <w:bookmarkEnd w:id="392"/>
      <w:bookmarkStart w:id="393" w:name="_Toc184308043"/>
      <w:bookmarkEnd w:id="393"/>
      <w:bookmarkStart w:id="394" w:name="_Toc184308096"/>
      <w:bookmarkEnd w:id="394"/>
      <w:bookmarkStart w:id="395" w:name="_Toc184308095"/>
      <w:bookmarkEnd w:id="395"/>
      <w:bookmarkStart w:id="396" w:name="_Toc184313278"/>
      <w:bookmarkEnd w:id="396"/>
      <w:r>
        <w:rPr>
          <w:rFonts w:hint="eastAsia" w:ascii="宋体" w:hAnsi="宋体" w:cs="宋体"/>
          <w:b/>
          <w:color w:val="auto"/>
          <w:sz w:val="36"/>
          <w:szCs w:val="36"/>
          <w:highlight w:val="none"/>
        </w:rPr>
        <w:t>评标办法</w:t>
      </w:r>
    </w:p>
    <w:p>
      <w:pPr>
        <w:snapToGrid w:val="0"/>
        <w:spacing w:line="360" w:lineRule="auto"/>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pPr>
        <w:pStyle w:val="4"/>
        <w:rPr>
          <w:rFonts w:hint="default" w:eastAsia="仿宋_GB2312"/>
          <w:color w:val="auto"/>
          <w:highlight w:val="none"/>
          <w:lang w:val="en-US" w:eastAsia="zh-CN"/>
        </w:rPr>
      </w:pPr>
      <w:r>
        <w:rPr>
          <w:rFonts w:hint="eastAsia"/>
          <w:color w:val="auto"/>
          <w:highlight w:val="none"/>
          <w:lang w:val="en-US" w:eastAsia="zh-CN"/>
        </w:rPr>
        <w:t>标项1：</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4152"/>
        <w:gridCol w:w="764"/>
        <w:gridCol w:w="1147"/>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152"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764"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权重</w:t>
            </w:r>
          </w:p>
        </w:tc>
        <w:tc>
          <w:tcPr>
            <w:tcW w:w="1147" w:type="dxa"/>
            <w:vAlign w:val="center"/>
          </w:tcPr>
          <w:p>
            <w:pPr>
              <w:snapToGrid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主观分/客观分属性</w:t>
            </w:r>
          </w:p>
        </w:tc>
        <w:tc>
          <w:tcPr>
            <w:tcW w:w="2150" w:type="dxa"/>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p>
        </w:tc>
        <w:tc>
          <w:tcPr>
            <w:tcW w:w="4152" w:type="dxa"/>
            <w:vAlign w:val="top"/>
          </w:tcPr>
          <w:p>
            <w:pPr>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投标企业同时具有有效的质量管理体系认证证书、职业健康安全管理体系认证证书、环境管理体系认证证书（认证范围包含综合布线、广播系统等）且处于有效期之内得2分；信息安全管理体系认证证书得2分。</w:t>
            </w:r>
          </w:p>
          <w:p>
            <w:pPr>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i w:val="0"/>
                <w:iCs w:val="0"/>
                <w:color w:val="auto"/>
                <w:kern w:val="2"/>
                <w:sz w:val="24"/>
                <w:szCs w:val="24"/>
                <w:highlight w:val="none"/>
                <w:u w:val="none"/>
                <w:lang w:val="en-US" w:eastAsia="zh-CN" w:bidi="ar-SA"/>
              </w:rPr>
            </w:pPr>
            <w:r>
              <w:rPr>
                <w:rFonts w:hint="eastAsia"/>
                <w:color w:val="auto"/>
                <w:highlight w:val="none"/>
              </w:rPr>
              <w:t>【证明材料：投标文件中提供证书复印件或扫描件及全国认证认可信息公共服务平台(http://cx.cnca.cn)查询网页的截图，二者缺一不可并加盖公章，且须在有效期内，否则不得分。】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4分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4152" w:type="dxa"/>
            <w:vAlign w:val="center"/>
          </w:tcPr>
          <w:p>
            <w:pPr>
              <w:pStyle w:val="4"/>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b w:val="0"/>
                <w:bCs w:val="0"/>
                <w:color w:val="auto"/>
                <w:kern w:val="0"/>
                <w:sz w:val="24"/>
                <w:szCs w:val="24"/>
                <w:highlight w:val="none"/>
                <w:u w:val="none"/>
                <w:lang w:val="en-US" w:eastAsia="zh-CN" w:bidi="ar"/>
              </w:rPr>
            </w:pPr>
            <w:r>
              <w:rPr>
                <w:rFonts w:hint="eastAsia" w:ascii="宋体" w:hAnsi="宋体" w:eastAsia="宋体" w:cs="宋体"/>
                <w:b w:val="0"/>
                <w:bCs w:val="0"/>
                <w:color w:val="auto"/>
                <w:kern w:val="0"/>
                <w:sz w:val="24"/>
                <w:szCs w:val="24"/>
                <w:highlight w:val="none"/>
                <w:u w:val="none"/>
                <w:lang w:val="en-US" w:eastAsia="zh-CN" w:bidi="ar"/>
              </w:rPr>
              <w:t>自2020年1月1日（以签订合同日期</w:t>
            </w:r>
          </w:p>
          <w:p>
            <w:pPr>
              <w:pStyle w:val="4"/>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b w:val="0"/>
                <w:bCs w:val="0"/>
                <w:color w:val="auto"/>
                <w:kern w:val="0"/>
                <w:sz w:val="24"/>
                <w:szCs w:val="24"/>
                <w:highlight w:val="none"/>
                <w:u w:val="none"/>
                <w:lang w:val="en-US" w:eastAsia="zh-CN" w:bidi="ar"/>
              </w:rPr>
            </w:pPr>
            <w:r>
              <w:rPr>
                <w:rFonts w:hint="eastAsia" w:ascii="宋体" w:hAnsi="宋体" w:eastAsia="宋体" w:cs="宋体"/>
                <w:b w:val="0"/>
                <w:bCs w:val="0"/>
                <w:color w:val="auto"/>
                <w:kern w:val="0"/>
                <w:sz w:val="24"/>
                <w:szCs w:val="24"/>
                <w:highlight w:val="none"/>
                <w:u w:val="none"/>
                <w:lang w:val="en-US" w:eastAsia="zh-CN" w:bidi="ar"/>
              </w:rPr>
              <w:t>为准）以来投标人承担类似舞台项目</w:t>
            </w:r>
          </w:p>
          <w:p>
            <w:pPr>
              <w:pStyle w:val="4"/>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b w:val="0"/>
                <w:bCs w:val="0"/>
                <w:color w:val="auto"/>
                <w:kern w:val="0"/>
                <w:sz w:val="24"/>
                <w:szCs w:val="24"/>
                <w:highlight w:val="none"/>
                <w:u w:val="none"/>
                <w:lang w:val="en-US" w:eastAsia="zh-CN" w:bidi="ar"/>
              </w:rPr>
            </w:pPr>
            <w:r>
              <w:rPr>
                <w:rFonts w:hint="eastAsia" w:ascii="宋体" w:hAnsi="宋体" w:eastAsia="宋体" w:cs="宋体"/>
                <w:b w:val="0"/>
                <w:bCs w:val="0"/>
                <w:color w:val="auto"/>
                <w:kern w:val="0"/>
                <w:sz w:val="24"/>
                <w:szCs w:val="24"/>
                <w:highlight w:val="none"/>
                <w:u w:val="none"/>
                <w:lang w:val="en-US" w:eastAsia="zh-CN" w:bidi="ar"/>
              </w:rPr>
              <w:t>的情况，须同时提供合同和验收报告，</w:t>
            </w:r>
          </w:p>
          <w:p>
            <w:pPr>
              <w:pStyle w:val="4"/>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b w:val="0"/>
                <w:bCs w:val="0"/>
                <w:color w:val="auto"/>
                <w:kern w:val="0"/>
                <w:sz w:val="24"/>
                <w:szCs w:val="24"/>
                <w:highlight w:val="none"/>
                <w:u w:val="none"/>
                <w:lang w:val="en-US" w:eastAsia="zh-CN" w:bidi="ar"/>
              </w:rPr>
            </w:pPr>
            <w:r>
              <w:rPr>
                <w:rFonts w:hint="eastAsia" w:ascii="宋体" w:hAnsi="宋体" w:eastAsia="宋体" w:cs="宋体"/>
                <w:b w:val="0"/>
                <w:bCs w:val="0"/>
                <w:color w:val="auto"/>
                <w:kern w:val="0"/>
                <w:sz w:val="24"/>
                <w:szCs w:val="24"/>
                <w:highlight w:val="none"/>
                <w:u w:val="none"/>
                <w:lang w:val="en-US" w:eastAsia="zh-CN" w:bidi="ar"/>
              </w:rPr>
              <w:t>同时提供并审查有效的视为一个有效</w:t>
            </w:r>
          </w:p>
          <w:p>
            <w:pPr>
              <w:pStyle w:val="4"/>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b w:val="0"/>
                <w:bCs w:val="0"/>
                <w:color w:val="auto"/>
                <w:kern w:val="0"/>
                <w:sz w:val="24"/>
                <w:szCs w:val="24"/>
                <w:highlight w:val="none"/>
                <w:u w:val="none"/>
                <w:lang w:val="en-US" w:eastAsia="zh-CN" w:bidi="ar"/>
              </w:rPr>
            </w:pPr>
            <w:r>
              <w:rPr>
                <w:rFonts w:hint="eastAsia" w:ascii="宋体" w:hAnsi="宋体" w:eastAsia="宋体" w:cs="宋体"/>
                <w:b w:val="0"/>
                <w:bCs w:val="0"/>
                <w:color w:val="auto"/>
                <w:kern w:val="0"/>
                <w:sz w:val="24"/>
                <w:szCs w:val="24"/>
                <w:highlight w:val="none"/>
                <w:u w:val="none"/>
                <w:lang w:val="en-US" w:eastAsia="zh-CN" w:bidi="ar"/>
              </w:rPr>
              <w:t>业绩。每提供一个有效业绩得1分,本</w:t>
            </w:r>
          </w:p>
          <w:p>
            <w:pPr>
              <w:pStyle w:val="4"/>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color w:val="auto"/>
                <w:highlight w:val="none"/>
                <w:lang w:val="en-US" w:eastAsia="zh-CN"/>
              </w:rPr>
            </w:pPr>
            <w:r>
              <w:rPr>
                <w:rFonts w:hint="eastAsia" w:ascii="宋体" w:hAnsi="宋体" w:eastAsia="宋体" w:cs="宋体"/>
                <w:b w:val="0"/>
                <w:bCs w:val="0"/>
                <w:color w:val="auto"/>
                <w:kern w:val="0"/>
                <w:sz w:val="24"/>
                <w:szCs w:val="24"/>
                <w:highlight w:val="none"/>
                <w:u w:val="none"/>
                <w:lang w:val="en-US" w:eastAsia="zh-CN" w:bidi="ar"/>
              </w:rPr>
              <w:t>项最高3分。</w:t>
            </w:r>
          </w:p>
          <w:p>
            <w:pPr>
              <w:pStyle w:val="4"/>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w:t>
            </w:r>
            <w:r>
              <w:rPr>
                <w:rFonts w:hint="eastAsia" w:ascii="Times New Roman" w:hAnsi="Times New Roman" w:eastAsia="宋体"/>
                <w:b w:val="0"/>
                <w:bCs w:val="0"/>
                <w:color w:val="auto"/>
                <w:sz w:val="21"/>
                <w:szCs w:val="24"/>
                <w:highlight w:val="none"/>
                <w:lang w:val="en-US"/>
              </w:rPr>
              <w:t>证明材料：投标文件中</w:t>
            </w:r>
            <w:r>
              <w:rPr>
                <w:rFonts w:hint="eastAsia" w:ascii="Times New Roman" w:hAnsi="Times New Roman" w:eastAsia="宋体" w:cs="Times New Roman"/>
                <w:b w:val="0"/>
                <w:bCs w:val="0"/>
                <w:color w:val="auto"/>
                <w:kern w:val="2"/>
                <w:sz w:val="21"/>
                <w:szCs w:val="24"/>
                <w:highlight w:val="none"/>
                <w:lang w:val="en-US" w:eastAsia="zh-CN" w:bidi="ar-SA"/>
              </w:rPr>
              <w:t>须提供合同和验收</w:t>
            </w:r>
          </w:p>
          <w:p>
            <w:pPr>
              <w:pStyle w:val="4"/>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报告复印件</w:t>
            </w:r>
            <w:r>
              <w:rPr>
                <w:rFonts w:hint="eastAsia" w:ascii="Times New Roman" w:hAnsi="Times New Roman" w:eastAsia="宋体"/>
                <w:b w:val="0"/>
                <w:bCs w:val="0"/>
                <w:color w:val="auto"/>
                <w:sz w:val="21"/>
                <w:szCs w:val="24"/>
                <w:highlight w:val="none"/>
                <w:lang w:val="en-US"/>
              </w:rPr>
              <w:t>并加盖公章</w:t>
            </w:r>
            <w:r>
              <w:rPr>
                <w:rFonts w:hint="eastAsia" w:ascii="Times New Roman" w:hAnsi="Times New Roman" w:eastAsia="宋体" w:cs="Times New Roman"/>
                <w:b w:val="0"/>
                <w:bCs w:val="0"/>
                <w:color w:val="auto"/>
                <w:kern w:val="2"/>
                <w:sz w:val="21"/>
                <w:szCs w:val="24"/>
                <w:highlight w:val="none"/>
                <w:lang w:val="en-US" w:eastAsia="zh-CN" w:bidi="ar-SA"/>
              </w:rPr>
              <w:t>，不提供不得分，时</w:t>
            </w:r>
          </w:p>
          <w:p>
            <w:pPr>
              <w:pStyle w:val="4"/>
              <w:rPr>
                <w:rFonts w:hint="eastAsia"/>
                <w:color w:val="auto"/>
                <w:highlight w:val="none"/>
                <w:lang w:val="en-US" w:eastAsia="zh-CN"/>
              </w:rPr>
            </w:pPr>
            <w:r>
              <w:rPr>
                <w:rFonts w:hint="eastAsia" w:ascii="Times New Roman" w:hAnsi="Times New Roman" w:eastAsia="宋体" w:cs="Times New Roman"/>
                <w:b w:val="0"/>
                <w:bCs w:val="0"/>
                <w:color w:val="auto"/>
                <w:kern w:val="2"/>
                <w:sz w:val="21"/>
                <w:szCs w:val="24"/>
                <w:highlight w:val="none"/>
                <w:lang w:val="en-US" w:eastAsia="zh-CN" w:bidi="ar-SA"/>
              </w:rPr>
              <w:t>间以合同签订时间为准。】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3分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4152"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根据投标文件对招标文件产品技术性能要求及参数指标等的响应程度并依据投标人的产品技术指标（额定功率、声压级、持续声压级、灵敏度、主要功能性指标）偏离说明进行评议：（依据为说明书、产品白皮书、或第三方检测证明）全符合技术指标得</w:t>
            </w:r>
            <w:r>
              <w:rPr>
                <w:rFonts w:hint="default" w:ascii="宋体" w:hAnsi="宋体" w:eastAsia="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分；每发生一个参数指标负偏离的，扣1分，扣完为止。（不提供佐证材料如说明书、产品白皮书或第三方检测证明的得0分、提供的佐证材料与标注的应标参数不符的不得分）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0</w:t>
            </w:r>
            <w:r>
              <w:rPr>
                <w:rFonts w:hint="eastAsia" w:ascii="宋体" w:hAnsi="宋体" w:eastAsia="宋体" w:cs="宋体"/>
                <w:i w:val="0"/>
                <w:iCs w:val="0"/>
                <w:color w:val="auto"/>
                <w:kern w:val="0"/>
                <w:sz w:val="24"/>
                <w:szCs w:val="24"/>
                <w:highlight w:val="none"/>
                <w:u w:val="none"/>
                <w:lang w:val="en-US" w:eastAsia="zh-CN" w:bidi="ar"/>
              </w:rPr>
              <w:t>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w:t>
            </w:r>
          </w:p>
        </w:tc>
        <w:tc>
          <w:tcPr>
            <w:tcW w:w="4152"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投标人主要设备为同一品牌的得3分。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品牌匹配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w:t>
            </w:r>
          </w:p>
        </w:tc>
        <w:tc>
          <w:tcPr>
            <w:tcW w:w="4152"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cs="宋体"/>
                <w:color w:val="auto"/>
                <w:kern w:val="0"/>
                <w:sz w:val="24"/>
                <w:highlight w:val="none"/>
                <w:u w:val="none"/>
                <w:lang w:val="en-US" w:eastAsia="zh-CN" w:bidi="ar"/>
              </w:rPr>
            </w:pPr>
            <w:r>
              <w:rPr>
                <w:rFonts w:hint="eastAsia" w:ascii="宋体" w:hAnsi="宋体" w:cs="宋体"/>
                <w:color w:val="auto"/>
                <w:kern w:val="0"/>
                <w:sz w:val="24"/>
                <w:highlight w:val="none"/>
                <w:u w:val="none"/>
                <w:lang w:val="en-US" w:eastAsia="zh-CN" w:bidi="ar"/>
              </w:rPr>
              <w:t>投标产品技术规格、功能配置实质性优于采购要求且具有实用性的，每个产品得1分，最多5分（优于情况（正偏离）应当提供第三方检测报告证明，且具有实用性，否则不得分。投标产品存在技术负偏离时，同时存在正偏离的不予计分，同一种产品只算一次不重复得分）</w:t>
            </w:r>
          </w:p>
          <w:p>
            <w:pPr>
              <w:keepNext w:val="0"/>
              <w:keepLines w:val="0"/>
              <w:widowControl/>
              <w:adjustRightInd w:val="0"/>
              <w:spacing w:line="360" w:lineRule="auto"/>
              <w:jc w:val="left"/>
              <w:textAlignment w:val="center"/>
              <w:rPr>
                <w:rFonts w:hint="eastAsia"/>
                <w:color w:val="auto"/>
                <w:highlight w:val="none"/>
                <w:lang w:val="en-US" w:eastAsia="zh-CN"/>
              </w:rPr>
            </w:pPr>
            <w:r>
              <w:rPr>
                <w:rFonts w:hint="eastAsia" w:ascii="宋体" w:hAnsi="宋体" w:eastAsia="宋体" w:cs="宋体"/>
                <w:color w:val="auto"/>
                <w:kern w:val="0"/>
                <w:sz w:val="24"/>
                <w:highlight w:val="none"/>
                <w:u w:val="none"/>
                <w:lang w:val="en-US" w:eastAsia="zh-CN" w:bidi="ar"/>
              </w:rPr>
              <w:t>【证明材料：投标文件中提供相关证明资料复印件或扫描件并加盖公章，且须在有效期内，否则不得分。】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产品先进性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w:t>
            </w:r>
          </w:p>
        </w:tc>
        <w:tc>
          <w:tcPr>
            <w:tcW w:w="4152" w:type="dxa"/>
            <w:vAlign w:val="center"/>
          </w:tcPr>
          <w:p>
            <w:pPr>
              <w:keepNext w:val="0"/>
              <w:keepLines w:val="0"/>
              <w:pageBreakBefore w:val="0"/>
              <w:widowControl/>
              <w:numPr>
                <w:ilvl w:val="0"/>
                <w:numId w:val="47"/>
              </w:numPr>
              <w:suppressLineNumbers w:val="0"/>
              <w:kinsoku/>
              <w:wordWrap/>
              <w:overflowPunct/>
              <w:topLinePunct w:val="0"/>
              <w:bidi w:val="0"/>
              <w:adjustRightInd w:val="0"/>
              <w:snapToGrid/>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功放、电源时序器等均应提供3C认证或电器安全性第三方认证报告复印件（检测内容包括但不限于</w:t>
            </w:r>
            <w:r>
              <w:rPr>
                <w:rFonts w:hint="eastAsia" w:ascii="宋体" w:hAnsi="宋体" w:eastAsia="宋体" w:cs="宋体"/>
                <w:color w:val="auto"/>
                <w:sz w:val="24"/>
                <w:szCs w:val="24"/>
                <w:highlight w:val="none"/>
              </w:rPr>
              <w:t>短路过流保护，断路器零、火线控制，过流保护，过载保护</w:t>
            </w:r>
            <w:r>
              <w:rPr>
                <w:rFonts w:hint="eastAsia" w:ascii="宋体" w:hAnsi="宋体" w:eastAsia="宋体" w:cs="宋体"/>
                <w:color w:val="auto"/>
                <w:sz w:val="24"/>
                <w:szCs w:val="24"/>
                <w:highlight w:val="none"/>
                <w:lang w:val="en-US" w:eastAsia="zh-CN"/>
              </w:rPr>
              <w:t>等）每项2分，满分4分。检测内容漏项或不提供检测报告均不得分。（投标产品部分有部分无的某项不得分）</w:t>
            </w:r>
            <w:r>
              <w:rPr>
                <w:rFonts w:hint="eastAsia"/>
                <w:color w:val="auto"/>
                <w:highlight w:val="none"/>
              </w:rPr>
              <w:t>【证明材料：投标文件中提供</w:t>
            </w:r>
            <w:r>
              <w:rPr>
                <w:rFonts w:hint="eastAsia"/>
                <w:color w:val="auto"/>
                <w:highlight w:val="none"/>
                <w:lang w:val="en-US" w:eastAsia="zh-CN"/>
              </w:rPr>
              <w:t>相关证明资料</w:t>
            </w:r>
            <w:r>
              <w:rPr>
                <w:rFonts w:hint="eastAsia"/>
                <w:color w:val="auto"/>
                <w:highlight w:val="none"/>
              </w:rPr>
              <w:t>复印件或扫描件并加盖公章，且须在有效期内，否则不得分。】</w:t>
            </w:r>
          </w:p>
          <w:p>
            <w:pPr>
              <w:keepNext w:val="0"/>
              <w:keepLines w:val="0"/>
              <w:pageBreakBefore w:val="0"/>
              <w:widowControl/>
              <w:numPr>
                <w:ilvl w:val="0"/>
                <w:numId w:val="47"/>
              </w:numPr>
              <w:suppressLineNumbers w:val="0"/>
              <w:kinsoku/>
              <w:wordWrap/>
              <w:overflowPunct/>
              <w:topLinePunct w:val="0"/>
              <w:bidi w:val="0"/>
              <w:adjustRightInd w:val="0"/>
              <w:snapToGrid/>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广播主机、主备切换器、分区器等均应提供</w:t>
            </w:r>
            <w:r>
              <w:rPr>
                <w:rFonts w:hint="eastAsia" w:ascii="宋体" w:hAnsi="宋体" w:eastAsia="宋体" w:cs="宋体"/>
                <w:i w:val="0"/>
                <w:iCs w:val="0"/>
                <w:color w:val="auto"/>
                <w:kern w:val="0"/>
                <w:sz w:val="24"/>
                <w:szCs w:val="24"/>
                <w:highlight w:val="none"/>
                <w:u w:val="none"/>
                <w:lang w:val="en-US" w:eastAsia="zh-CN" w:bidi="ar"/>
              </w:rPr>
              <w:t>3C认证或电器安全性第三方认证报告复印件（ 检测内容包括但不限于</w:t>
            </w:r>
            <w:r>
              <w:rPr>
                <w:rFonts w:hint="eastAsia" w:ascii="宋体" w:hAnsi="宋体" w:eastAsia="宋体" w:cs="宋体"/>
                <w:color w:val="auto"/>
                <w:sz w:val="24"/>
                <w:szCs w:val="24"/>
                <w:highlight w:val="none"/>
                <w:lang w:val="en-US" w:eastAsia="zh-CN"/>
              </w:rPr>
              <w:t>防触电保护的结构及绝缘要求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机械强度</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爬电距离和电气间隙</w:t>
            </w:r>
            <w:r>
              <w:rPr>
                <w:rFonts w:hint="eastAsia" w:ascii="宋体" w:hAnsi="宋体" w:eastAsia="宋体" w:cs="宋体"/>
                <w:color w:val="auto"/>
                <w:sz w:val="24"/>
                <w:szCs w:val="24"/>
                <w:highlight w:val="none"/>
              </w:rPr>
              <w:t>、稳定性和机械危险</w:t>
            </w:r>
            <w:r>
              <w:rPr>
                <w:rFonts w:hint="eastAsia" w:ascii="宋体" w:hAnsi="宋体" w:eastAsia="宋体" w:cs="宋体"/>
                <w:color w:val="auto"/>
                <w:sz w:val="24"/>
                <w:szCs w:val="24"/>
                <w:highlight w:val="none"/>
                <w:lang w:val="en-US" w:eastAsia="zh-CN"/>
              </w:rPr>
              <w:t>等</w:t>
            </w:r>
            <w:r>
              <w:rPr>
                <w:rFonts w:hint="eastAsia" w:ascii="宋体" w:hAnsi="宋体" w:eastAsia="宋体" w:cs="宋体"/>
                <w:i w:val="0"/>
                <w:iCs w:val="0"/>
                <w:color w:val="auto"/>
                <w:kern w:val="0"/>
                <w:sz w:val="24"/>
                <w:szCs w:val="24"/>
                <w:highlight w:val="none"/>
                <w:u w:val="none"/>
                <w:lang w:val="en-US" w:eastAsia="zh-CN" w:bidi="ar"/>
              </w:rPr>
              <w:t>）每项2分，满分6分。检测内容漏项或不提供检测报告均不得分</w:t>
            </w:r>
            <w:r>
              <w:rPr>
                <w:rFonts w:hint="eastAsia" w:ascii="宋体" w:hAnsi="宋体" w:eastAsia="宋体" w:cs="宋体"/>
                <w:color w:val="auto"/>
                <w:sz w:val="24"/>
                <w:szCs w:val="24"/>
                <w:highlight w:val="none"/>
                <w:lang w:val="en-US" w:eastAsia="zh-CN"/>
              </w:rPr>
              <w:t>（投标产品部分有部分无的某项不得分）</w:t>
            </w:r>
            <w:r>
              <w:rPr>
                <w:rFonts w:hint="eastAsia"/>
                <w:color w:val="auto"/>
                <w:highlight w:val="none"/>
              </w:rPr>
              <w:t>【证明材料：投标文件中提供</w:t>
            </w:r>
            <w:r>
              <w:rPr>
                <w:rFonts w:hint="eastAsia"/>
                <w:color w:val="auto"/>
                <w:highlight w:val="none"/>
                <w:lang w:val="en-US" w:eastAsia="zh-CN"/>
              </w:rPr>
              <w:t>相关证明资料</w:t>
            </w:r>
            <w:r>
              <w:rPr>
                <w:rFonts w:hint="eastAsia"/>
                <w:color w:val="auto"/>
                <w:highlight w:val="none"/>
              </w:rPr>
              <w:t>复印件或扫描件并加盖公章，且须在有效期内，否则不得分。】</w:t>
            </w:r>
          </w:p>
          <w:p>
            <w:pPr>
              <w:keepNext w:val="0"/>
              <w:keepLines w:val="0"/>
              <w:pageBreakBefore w:val="0"/>
              <w:widowControl/>
              <w:numPr>
                <w:ilvl w:val="0"/>
                <w:numId w:val="47"/>
              </w:numPr>
              <w:suppressLineNumbers w:val="0"/>
              <w:kinsoku/>
              <w:wordWrap/>
              <w:overflowPunct/>
              <w:topLinePunct w:val="0"/>
              <w:bidi w:val="0"/>
              <w:adjustRightInd w:val="0"/>
              <w:snapToGrid/>
              <w:spacing w:line="360" w:lineRule="auto"/>
              <w:jc w:val="left"/>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室外防水音柱均应提供单元防水等级第三方认证，每项2分，满分2分，检测内容低于IP</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6等级的或不提供检测报告的不得分</w:t>
            </w:r>
            <w:r>
              <w:rPr>
                <w:rFonts w:hint="eastAsia" w:ascii="宋体" w:hAnsi="宋体" w:eastAsia="宋体" w:cs="宋体"/>
                <w:color w:val="auto"/>
                <w:sz w:val="24"/>
                <w:szCs w:val="24"/>
                <w:highlight w:val="none"/>
                <w:lang w:val="en-US" w:eastAsia="zh-CN"/>
              </w:rPr>
              <w:t>（投标产品部分有部分无的不得分）</w:t>
            </w:r>
          </w:p>
          <w:p>
            <w:pPr>
              <w:keepNext w:val="0"/>
              <w:keepLines w:val="0"/>
              <w:pageBreakBefore w:val="0"/>
              <w:widowControl/>
              <w:numPr>
                <w:ilvl w:val="-1"/>
                <w:numId w:val="0"/>
              </w:numPr>
              <w:suppressLineNumbers w:val="0"/>
              <w:kinsoku/>
              <w:wordWrap/>
              <w:overflowPunct/>
              <w:topLinePunct w:val="0"/>
              <w:bidi w:val="0"/>
              <w:adjustRightInd w:val="0"/>
              <w:snapToGrid/>
              <w:spacing w:line="360" w:lineRule="auto"/>
              <w:jc w:val="left"/>
              <w:textAlignment w:val="center"/>
              <w:rPr>
                <w:rFonts w:hint="eastAsia"/>
                <w:color w:val="auto"/>
                <w:highlight w:val="none"/>
              </w:rPr>
            </w:pPr>
            <w:r>
              <w:rPr>
                <w:rFonts w:hint="eastAsia"/>
                <w:color w:val="auto"/>
                <w:highlight w:val="none"/>
              </w:rPr>
              <w:t>【证明材料：投标文件中提供</w:t>
            </w:r>
            <w:r>
              <w:rPr>
                <w:rFonts w:hint="eastAsia"/>
                <w:color w:val="auto"/>
                <w:highlight w:val="none"/>
                <w:lang w:val="en-US" w:eastAsia="zh-CN"/>
              </w:rPr>
              <w:t>相关证明资料</w:t>
            </w:r>
            <w:r>
              <w:rPr>
                <w:rFonts w:hint="eastAsia"/>
                <w:color w:val="auto"/>
                <w:highlight w:val="none"/>
              </w:rPr>
              <w:t>复印件或扫描件并加盖公章，且须在有效期内，否则不得分。】</w:t>
            </w:r>
          </w:p>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主要产品</w:t>
            </w:r>
            <w:r>
              <w:rPr>
                <w:rFonts w:hint="eastAsia" w:ascii="宋体" w:hAnsi="宋体" w:cs="宋体"/>
                <w:i w:val="0"/>
                <w:iCs w:val="0"/>
                <w:color w:val="auto"/>
                <w:kern w:val="0"/>
                <w:sz w:val="24"/>
                <w:szCs w:val="24"/>
                <w:highlight w:val="none"/>
                <w:u w:val="none"/>
                <w:lang w:val="en-US" w:eastAsia="zh-CN" w:bidi="ar"/>
              </w:rPr>
              <w:t>（采购需求采购清单标注“★”）</w:t>
            </w:r>
            <w:r>
              <w:rPr>
                <w:rFonts w:hint="eastAsia" w:ascii="宋体" w:hAnsi="宋体" w:eastAsia="宋体" w:cs="宋体"/>
                <w:i w:val="0"/>
                <w:iCs w:val="0"/>
                <w:color w:val="auto"/>
                <w:kern w:val="0"/>
                <w:sz w:val="24"/>
                <w:szCs w:val="24"/>
                <w:highlight w:val="none"/>
                <w:u w:val="none"/>
                <w:lang w:val="en-US" w:eastAsia="zh-CN" w:bidi="ar"/>
              </w:rPr>
              <w:t>能提供第三方检测报告的，且检测报告的检测内容为招标书中所列主要参数的，每个产品得1分，最高6分（不提供第三方检测证明的不得分、提供的佐证材料与标注的应标参数不符的不得分，检测报告存在技术负偏离的不得分，同一种产品只算一次不重复得分）</w:t>
            </w:r>
          </w:p>
          <w:p>
            <w:pPr>
              <w:keepNext w:val="0"/>
              <w:keepLines w:val="0"/>
              <w:pageBreakBefore w:val="0"/>
              <w:widowControl/>
              <w:numPr>
                <w:ilvl w:val="-1"/>
                <w:numId w:val="0"/>
              </w:numPr>
              <w:suppressLineNumbers w:val="0"/>
              <w:kinsoku/>
              <w:wordWrap/>
              <w:overflowPunct/>
              <w:topLinePunct w:val="0"/>
              <w:bidi w:val="0"/>
              <w:adjustRightInd w:val="0"/>
              <w:snapToGrid/>
              <w:spacing w:line="360" w:lineRule="auto"/>
              <w:jc w:val="left"/>
              <w:textAlignment w:val="center"/>
              <w:rPr>
                <w:rFonts w:hint="default" w:eastAsia="宋体"/>
                <w:color w:val="auto"/>
                <w:highlight w:val="none"/>
                <w:lang w:val="en-US" w:eastAsia="zh-CN"/>
              </w:rPr>
            </w:pPr>
            <w:r>
              <w:rPr>
                <w:rFonts w:hint="eastAsia"/>
                <w:color w:val="auto"/>
                <w:highlight w:val="none"/>
              </w:rPr>
              <w:t>【证明材料：投标文件中提供</w:t>
            </w:r>
            <w:r>
              <w:rPr>
                <w:rFonts w:hint="eastAsia"/>
                <w:color w:val="auto"/>
                <w:highlight w:val="none"/>
                <w:lang w:val="en-US" w:eastAsia="zh-CN"/>
              </w:rPr>
              <w:t>相关证明资料</w:t>
            </w:r>
            <w:r>
              <w:rPr>
                <w:rFonts w:hint="eastAsia"/>
                <w:color w:val="auto"/>
                <w:highlight w:val="none"/>
              </w:rPr>
              <w:t>复印件或扫描件并加盖公章，且须在有效期内，否则不得分。】</w:t>
            </w:r>
            <w:r>
              <w:rPr>
                <w:rFonts w:hint="eastAsia"/>
                <w:color w:val="auto"/>
                <w:highlight w:val="none"/>
                <w:lang w:val="en-US" w:eastAsia="zh-CN"/>
              </w:rPr>
              <w:t>加星号的六种产品。可与第三项重复计分。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8</w:t>
            </w:r>
            <w:r>
              <w:rPr>
                <w:rFonts w:hint="eastAsia" w:ascii="宋体" w:hAnsi="宋体" w:eastAsia="宋体" w:cs="宋体"/>
                <w:i w:val="0"/>
                <w:iCs w:val="0"/>
                <w:color w:val="auto"/>
                <w:kern w:val="0"/>
                <w:sz w:val="24"/>
                <w:szCs w:val="24"/>
                <w:highlight w:val="none"/>
                <w:u w:val="none"/>
                <w:lang w:val="en-US" w:eastAsia="zh-CN" w:bidi="ar"/>
              </w:rPr>
              <w:t>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客观分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7</w:t>
            </w:r>
          </w:p>
        </w:tc>
        <w:tc>
          <w:tcPr>
            <w:tcW w:w="4152"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具有完整的实施组织方案，包含：①总体进度计划安排、②各流程人员组织、③主要工序施工方法及管理措施等内容</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每符合一点，</w:t>
            </w:r>
            <w:r>
              <w:rPr>
                <w:rFonts w:hint="eastAsia" w:ascii="宋体" w:hAnsi="宋体" w:cs="宋体"/>
                <w:i w:val="0"/>
                <w:iCs w:val="0"/>
                <w:color w:val="auto"/>
                <w:kern w:val="0"/>
                <w:sz w:val="24"/>
                <w:szCs w:val="24"/>
                <w:highlight w:val="none"/>
                <w:u w:val="none"/>
                <w:lang w:val="en-US" w:eastAsia="zh-CN" w:bidi="ar"/>
              </w:rPr>
              <w:t>得1分，</w:t>
            </w:r>
            <w:r>
              <w:rPr>
                <w:rFonts w:hint="eastAsia" w:ascii="宋体" w:hAnsi="宋体" w:eastAsia="宋体" w:cs="宋体"/>
                <w:i w:val="0"/>
                <w:iCs w:val="0"/>
                <w:color w:val="auto"/>
                <w:kern w:val="0"/>
                <w:sz w:val="24"/>
                <w:szCs w:val="24"/>
                <w:highlight w:val="none"/>
                <w:u w:val="none"/>
                <w:lang w:val="en-US" w:eastAsia="zh-CN" w:bidi="ar"/>
              </w:rPr>
              <w:t>本项最高得3分。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3分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实施组织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8</w:t>
            </w:r>
          </w:p>
        </w:tc>
        <w:tc>
          <w:tcPr>
            <w:tcW w:w="4152"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投标人在满足采购需求的基础上（1个项目负责人，8名项目成员）。项目负责人具有相关高级工程师证书的得2分；</w:t>
            </w:r>
            <w:r>
              <w:rPr>
                <w:rFonts w:hint="eastAsia" w:ascii="宋体" w:hAnsi="宋体" w:eastAsia="宋体" w:cs="宋体"/>
                <w:i w:val="0"/>
                <w:iCs w:val="0"/>
                <w:color w:val="auto"/>
                <w:kern w:val="0"/>
                <w:sz w:val="24"/>
                <w:szCs w:val="24"/>
                <w:highlight w:val="none"/>
                <w:u w:val="none"/>
                <w:shd w:val="clear" w:color="auto" w:fill="auto"/>
                <w:lang w:val="en-US" w:eastAsia="zh-CN" w:bidi="ar"/>
              </w:rPr>
              <w:t>项目成员中每增加一名具有相关工程师证书及以上的成员得0.5分，最高得2分。</w:t>
            </w:r>
            <w:r>
              <w:rPr>
                <w:rFonts w:hint="eastAsia" w:ascii="宋体" w:hAnsi="宋体" w:eastAsia="宋体" w:cs="宋体"/>
                <w:i w:val="0"/>
                <w:iCs w:val="0"/>
                <w:color w:val="auto"/>
                <w:kern w:val="0"/>
                <w:sz w:val="24"/>
                <w:szCs w:val="24"/>
                <w:highlight w:val="none"/>
                <w:u w:val="none"/>
                <w:lang w:val="en-US" w:eastAsia="zh-CN" w:bidi="ar"/>
              </w:rPr>
              <w:t>本项最高得4分。人员不足的不得分。</w:t>
            </w:r>
          </w:p>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【证明材料：</w:t>
            </w:r>
            <w:r>
              <w:rPr>
                <w:rFonts w:hint="eastAsia" w:ascii="宋体" w:hAnsi="宋体" w:cs="宋体"/>
                <w:i w:val="0"/>
                <w:iCs w:val="0"/>
                <w:color w:val="auto"/>
                <w:kern w:val="0"/>
                <w:sz w:val="24"/>
                <w:szCs w:val="24"/>
                <w:highlight w:val="none"/>
                <w:u w:val="none"/>
                <w:lang w:val="en-US" w:eastAsia="zh-CN" w:bidi="ar"/>
              </w:rPr>
              <w:t>投标文件中</w:t>
            </w:r>
            <w:r>
              <w:rPr>
                <w:rFonts w:hint="eastAsia" w:ascii="宋体" w:hAnsi="宋体" w:eastAsia="宋体" w:cs="宋体"/>
                <w:i w:val="0"/>
                <w:iCs w:val="0"/>
                <w:color w:val="auto"/>
                <w:kern w:val="0"/>
                <w:sz w:val="24"/>
                <w:szCs w:val="24"/>
                <w:highlight w:val="none"/>
                <w:u w:val="none"/>
                <w:lang w:val="en-US" w:eastAsia="zh-CN" w:bidi="ar"/>
              </w:rPr>
              <w:t>提供证书复印件或扫描件并加盖公章，提供拟投入人员名单及人员近6个月及以上投标人为其连续缴纳的社会保险证明的复印件并加盖公章，且须在有效期内，否则不得分。】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4分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9</w:t>
            </w:r>
          </w:p>
        </w:tc>
        <w:tc>
          <w:tcPr>
            <w:tcW w:w="4152"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针对本项目制定的培训材料：①主题契合本项目内容；②教材可学习性强的，且可操作性强；每符合一点，最高得1分，本项最高得2分。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主观分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培训材料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10</w:t>
            </w:r>
          </w:p>
        </w:tc>
        <w:tc>
          <w:tcPr>
            <w:tcW w:w="4152"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投标人维护保修期/质保期期限在满足采购需求的基础上，每延长1年增加1分，最高得5分。</w:t>
            </w:r>
            <w:r>
              <w:rPr>
                <w:rFonts w:hint="eastAsia" w:ascii="宋体" w:hAnsi="宋体" w:cs="宋体"/>
                <w:i w:val="0"/>
                <w:iCs w:val="0"/>
                <w:color w:val="auto"/>
                <w:kern w:val="0"/>
                <w:sz w:val="24"/>
                <w:szCs w:val="24"/>
                <w:highlight w:val="none"/>
                <w:u w:val="none"/>
                <w:lang w:val="en-US" w:eastAsia="zh-CN" w:bidi="ar"/>
              </w:rPr>
              <w:t>提供承诺函</w:t>
            </w:r>
            <w:r>
              <w:rPr>
                <w:rFonts w:hint="eastAsia" w:ascii="宋体" w:hAnsi="宋体" w:eastAsia="宋体" w:cs="宋体"/>
                <w:i w:val="0"/>
                <w:iCs w:val="0"/>
                <w:color w:val="auto"/>
                <w:kern w:val="0"/>
                <w:sz w:val="24"/>
                <w:szCs w:val="24"/>
                <w:highlight w:val="none"/>
                <w:u w:val="none"/>
                <w:lang w:val="en-US" w:eastAsia="zh-CN" w:bidi="ar"/>
              </w:rPr>
              <w:t>并加盖公章，否则不得分。</w:t>
            </w:r>
            <w:r>
              <w:rPr>
                <w:rFonts w:hint="eastAsia" w:ascii="宋体" w:hAnsi="宋体" w:cs="宋体"/>
                <w:i w:val="0"/>
                <w:iCs w:val="0"/>
                <w:color w:val="auto"/>
                <w:kern w:val="0"/>
                <w:sz w:val="24"/>
                <w:szCs w:val="24"/>
                <w:highlight w:val="none"/>
                <w:u w:val="none"/>
                <w:lang w:val="en-US" w:eastAsia="zh-CN" w:bidi="ar"/>
              </w:rPr>
              <w:t>（格式自拟）</w:t>
            </w:r>
            <w:r>
              <w:rPr>
                <w:rFonts w:hint="eastAsia" w:ascii="宋体" w:hAnsi="宋体" w:eastAsia="宋体" w:cs="宋体"/>
                <w:i w:val="0"/>
                <w:iCs w:val="0"/>
                <w:color w:val="auto"/>
                <w:kern w:val="0"/>
                <w:sz w:val="24"/>
                <w:szCs w:val="24"/>
                <w:highlight w:val="none"/>
                <w:u w:val="none"/>
                <w:lang w:val="en-US" w:eastAsia="zh-CN" w:bidi="ar"/>
              </w:rPr>
              <w:t>（指整体质保，部分延长的不得分）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5分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客观分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11</w:t>
            </w:r>
          </w:p>
        </w:tc>
        <w:tc>
          <w:tcPr>
            <w:tcW w:w="4152"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针对本项目制定的售后方案：①方案完整合理；②售后服务承诺的可行性、完整性、服务承诺及投标文件主要内容落实的保障措施；③维护期内外的后续技术支持和维护能力情况等；每符合一点，最高得1分，本项最高得3分。</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3分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主观分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w:t>
            </w:r>
          </w:p>
          <w:p>
            <w:pPr>
              <w:pStyle w:val="24"/>
              <w:keepNext w:val="0"/>
              <w:keepLines w:val="0"/>
              <w:pageBreakBefore w:val="0"/>
              <w:kinsoku/>
              <w:wordWrap/>
              <w:overflowPunct/>
              <w:topLinePunct w:val="0"/>
              <w:bidi w:val="0"/>
              <w:adjustRightInd w:val="0"/>
              <w:snapToGrid/>
              <w:spacing w:line="360" w:lineRule="auto"/>
              <w:rPr>
                <w:rFonts w:hint="eastAsia" w:ascii="宋体" w:hAnsi="宋体" w:eastAsia="宋体" w:cs="宋体"/>
                <w:snapToGrid w:val="0"/>
                <w:color w:val="auto"/>
                <w:kern w:val="2"/>
                <w:sz w:val="24"/>
                <w:szCs w:val="24"/>
                <w:highlight w:val="none"/>
                <w:lang w:val="en-US" w:eastAsia="zh-CN" w:bidi="ar-SA"/>
              </w:rPr>
            </w:pPr>
          </w:p>
        </w:tc>
        <w:tc>
          <w:tcPr>
            <w:tcW w:w="4152" w:type="dxa"/>
            <w:vAlign w:val="top"/>
          </w:tcPr>
          <w:p>
            <w:pPr>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有效投标报价的最低价作为评标基准价，其最低报价为满分；按［投标报价得分=（评标基准价/投标报价）*30］的计算公式计算。</w:t>
            </w:r>
          </w:p>
          <w:p>
            <w:pPr>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评标过程中，不得去掉报价中的最高报价和最低报价。</w:t>
            </w:r>
          </w:p>
          <w:p>
            <w:pPr>
              <w:keepNext w:val="0"/>
              <w:keepLines w:val="0"/>
              <w:pageBreakBefore w:val="0"/>
              <w:widowControl/>
              <w:suppressLineNumbers w:val="0"/>
              <w:kinsoku/>
              <w:wordWrap/>
              <w:overflowPunct/>
              <w:topLinePunct w:val="0"/>
              <w:bidi w:val="0"/>
              <w:adjustRightInd w:val="0"/>
              <w:snapToGrid/>
              <w:spacing w:line="360" w:lineRule="auto"/>
              <w:jc w:val="left"/>
              <w:textAlignment w:val="top"/>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w:t>
            </w:r>
          </w:p>
        </w:tc>
        <w:tc>
          <w:tcPr>
            <w:tcW w:w="764"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30分</w:t>
            </w:r>
          </w:p>
        </w:tc>
        <w:tc>
          <w:tcPr>
            <w:tcW w:w="1147"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客观分</w:t>
            </w:r>
          </w:p>
        </w:tc>
        <w:tc>
          <w:tcPr>
            <w:tcW w:w="2150" w:type="dxa"/>
            <w:vAlign w:val="center"/>
          </w:tcPr>
          <w:p>
            <w:pPr>
              <w:keepNext w:val="0"/>
              <w:keepLines w:val="0"/>
              <w:pageBreakBefore w:val="0"/>
              <w:widowControl/>
              <w:suppressLineNumbers w:val="0"/>
              <w:kinsoku/>
              <w:wordWrap/>
              <w:overflowPunct/>
              <w:topLinePunct w:val="0"/>
              <w:bidi w:val="0"/>
              <w:adjustRightInd w:val="0"/>
              <w:snapToGrid/>
              <w:spacing w:line="24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w:t>
            </w:r>
          </w:p>
        </w:tc>
      </w:tr>
    </w:tbl>
    <w:p>
      <w:pPr>
        <w:rPr>
          <w:color w:val="auto"/>
          <w:highlight w:val="none"/>
        </w:rPr>
      </w:pPr>
    </w:p>
    <w:p>
      <w:pPr>
        <w:pStyle w:val="4"/>
        <w:rPr>
          <w:rFonts w:hint="eastAsia" w:cs="Times New Roman"/>
          <w:color w:val="auto"/>
          <w:highlight w:val="none"/>
          <w:lang w:val="en-US" w:eastAsia="zh-CN"/>
        </w:rPr>
      </w:pPr>
    </w:p>
    <w:p>
      <w:pPr>
        <w:rPr>
          <w:rFonts w:hint="eastAsia" w:cs="Times New Roman"/>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4"/>
        <w:rPr>
          <w:rFonts w:hint="eastAsia" w:cs="Times New Roman"/>
          <w:color w:val="auto"/>
          <w:highlight w:val="none"/>
          <w:lang w:val="en-US" w:eastAsia="zh-CN"/>
        </w:rPr>
      </w:pPr>
      <w:r>
        <w:rPr>
          <w:rFonts w:hint="eastAsia" w:cs="Times New Roman"/>
          <w:color w:val="auto"/>
          <w:highlight w:val="none"/>
          <w:lang w:val="en-US" w:eastAsia="zh-CN"/>
        </w:rPr>
        <w:t>标项2：</w:t>
      </w:r>
    </w:p>
    <w:p>
      <w:pPr>
        <w:rPr>
          <w:rFonts w:hint="eastAsia"/>
          <w:color w:val="auto"/>
          <w:highlight w:val="none"/>
          <w:lang w:val="en-US" w:eastAsia="zh-CN"/>
        </w:rPr>
      </w:pP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4135"/>
        <w:gridCol w:w="764"/>
        <w:gridCol w:w="1147"/>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0"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135"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764" w:type="dxa"/>
            <w:vAlign w:val="center"/>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权重</w:t>
            </w:r>
          </w:p>
        </w:tc>
        <w:tc>
          <w:tcPr>
            <w:tcW w:w="1147" w:type="dxa"/>
            <w:vAlign w:val="center"/>
          </w:tcPr>
          <w:p>
            <w:pPr>
              <w:snapToGrid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主观分/客观分属性</w:t>
            </w:r>
          </w:p>
        </w:tc>
        <w:tc>
          <w:tcPr>
            <w:tcW w:w="2150" w:type="dxa"/>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p>
        </w:tc>
        <w:tc>
          <w:tcPr>
            <w:tcW w:w="4135" w:type="dxa"/>
            <w:vAlign w:val="top"/>
          </w:tcPr>
          <w:p>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企业同时具有有效的质量管理体系认证证书、职业健康安全管理体系认证证书、环境管理体系认证证书（认证范围包含舞台机械、舞台灯光、舞台音响或综合布线系统、多媒体会议系统）且处于有效期之内得2分；信息安全管理体系认证证书得2分。</w:t>
            </w:r>
          </w:p>
          <w:p>
            <w:pPr>
              <w:keepNext w:val="0"/>
              <w:keepLines w:val="0"/>
              <w:widowControl/>
              <w:suppressLineNumbers w:val="0"/>
              <w:spacing w:line="360" w:lineRule="auto"/>
              <w:jc w:val="left"/>
              <w:textAlignment w:val="top"/>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【证明材料：投标文件中提供证书复印件或扫描件及全国认证认可信息公共服务平台(http://cx.cnca.cn)查询网页的截图，二者缺一不可并加盖公章，且须在有效期内，否则不得分。】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4分</w:t>
            </w:r>
          </w:p>
        </w:tc>
        <w:tc>
          <w:tcPr>
            <w:tcW w:w="1147" w:type="dxa"/>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4135" w:type="dxa"/>
            <w:vAlign w:val="center"/>
          </w:tcPr>
          <w:p>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自2020年1月1日（以签订合同日期为准）以来投标人承担类似舞台项目的情况，须同时提供合同和验收报告，同时提供并审查有效的视为一个有效业绩。每提供一个有效业绩得1分,本项最高3分。【证明材料：投标文件中须提供合同</w:t>
            </w:r>
            <w:r>
              <w:rPr>
                <w:rFonts w:hint="eastAsia" w:ascii="宋体" w:hAnsi="宋体" w:cs="宋体"/>
                <w:i w:val="0"/>
                <w:iCs w:val="0"/>
                <w:color w:val="auto"/>
                <w:kern w:val="0"/>
                <w:sz w:val="24"/>
                <w:szCs w:val="24"/>
                <w:highlight w:val="none"/>
                <w:u w:val="none"/>
                <w:lang w:val="en-US" w:eastAsia="zh-CN" w:bidi="ar"/>
              </w:rPr>
              <w:t>和</w:t>
            </w:r>
            <w:r>
              <w:rPr>
                <w:rFonts w:hint="eastAsia" w:ascii="宋体" w:hAnsi="宋体" w:eastAsia="宋体" w:cs="宋体"/>
                <w:i w:val="0"/>
                <w:iCs w:val="0"/>
                <w:color w:val="auto"/>
                <w:kern w:val="0"/>
                <w:sz w:val="24"/>
                <w:szCs w:val="24"/>
                <w:highlight w:val="none"/>
                <w:u w:val="none"/>
                <w:lang w:val="en-US" w:eastAsia="zh-CN" w:bidi="ar"/>
              </w:rPr>
              <w:t>验收报告复印件并加盖公章，不提供不得分，时间以合同签订时间为准。】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3分</w:t>
            </w:r>
          </w:p>
        </w:tc>
        <w:tc>
          <w:tcPr>
            <w:tcW w:w="1147"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4135" w:type="dxa"/>
            <w:vAlign w:val="center"/>
          </w:tcPr>
          <w:p>
            <w:pPr>
              <w:keepNext w:val="0"/>
              <w:keepLines w:val="0"/>
              <w:pageBreakBefore w:val="0"/>
              <w:widowControl/>
              <w:suppressLineNumbers w:val="0"/>
              <w:kinsoku/>
              <w:wordWrap/>
              <w:overflowPunct/>
              <w:topLinePunct w:val="0"/>
              <w:bidi w:val="0"/>
              <w:adjustRightInd w:val="0"/>
              <w:snapToGrid/>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根据投标文件对招标文件产品技术性能要求及参数指标等的响应程度并依据投标人的产品技术指标（主要性能指标、主要功能性指标）偏离说明进行评议：（依据为说明书、产品白皮书、或第三方检测证明）全符合技术指标得20分；每发生一个参数指标负偏离的，扣1分，扣完为止。（不提供佐证材料如说明书、产品白皮书或第三方检测证明的得0分、提供的佐证材料与标注的应标参数不符的不得分）【证明材料：投标文件中提供相关证明资料复印件或扫描件并加盖公章，且须在有效期内，否则不得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20分</w:t>
            </w:r>
          </w:p>
        </w:tc>
        <w:tc>
          <w:tcPr>
            <w:tcW w:w="1147"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w:t>
            </w:r>
          </w:p>
        </w:tc>
        <w:tc>
          <w:tcPr>
            <w:tcW w:w="4135" w:type="dxa"/>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产品技术规格、功能配置实质性优于采购要求且具有实用性的，每个产品得1分，最多5分（优于情况（正偏离）应当提供第三方检测报告证明，且具有实用性，否则不得分。投标产品存在技术负偏离时，同时存在正偏离的不予计分，同一种产品只算一次不重复得分）【证明材料：投标文件中提供相关证明资料复印件或扫描件并加盖公章，且须在有效期内，否则不得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5分</w:t>
            </w:r>
          </w:p>
        </w:tc>
        <w:tc>
          <w:tcPr>
            <w:tcW w:w="1147"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2"/>
                <w:sz w:val="24"/>
                <w:szCs w:val="24"/>
                <w:highlight w:val="none"/>
                <w:u w:val="none"/>
                <w:lang w:val="en-US" w:eastAsia="zh-CN" w:bidi="ar-SA"/>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w:t>
            </w:r>
          </w:p>
        </w:tc>
        <w:tc>
          <w:tcPr>
            <w:tcW w:w="4135" w:type="dxa"/>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主要音频产品如功放、调音台、音箱、无线话筒等为同一品牌的得1.5分。主要灯光产品如电脑调光台、所有灯具为同一品牌的得1.5分。满分为3分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3分</w:t>
            </w:r>
          </w:p>
        </w:tc>
        <w:tc>
          <w:tcPr>
            <w:tcW w:w="1147"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2"/>
                <w:sz w:val="24"/>
                <w:szCs w:val="24"/>
                <w:highlight w:val="none"/>
                <w:u w:val="none"/>
                <w:lang w:val="en-US" w:eastAsia="zh-CN" w:bidi="ar-SA"/>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设备匹配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0"/>
                <w:sz w:val="24"/>
                <w:szCs w:val="24"/>
                <w:highlight w:val="none"/>
                <w:u w:val="none"/>
                <w:lang w:val="en-US" w:eastAsia="zh-CN" w:bidi="ar"/>
              </w:rPr>
              <w:t>6</w:t>
            </w:r>
          </w:p>
        </w:tc>
        <w:tc>
          <w:tcPr>
            <w:tcW w:w="4135" w:type="dxa"/>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投标人须提供幕布样品，提供的样品且满足参数得2分，与标书所列参数不符合的不得分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本项最高得2分（需提供阻燃第三方检测证明）</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2分</w:t>
            </w:r>
          </w:p>
        </w:tc>
        <w:tc>
          <w:tcPr>
            <w:tcW w:w="1147"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sz w:val="24"/>
                <w:szCs w:val="24"/>
                <w:highlight w:val="none"/>
                <w:u w:val="none"/>
                <w:lang w:val="en-US" w:eastAsia="zh-CN"/>
              </w:rPr>
              <w:t>7</w:t>
            </w:r>
          </w:p>
        </w:tc>
        <w:tc>
          <w:tcPr>
            <w:tcW w:w="4135" w:type="dxa"/>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音响设备（样品演示） ：双8寸线阵列主扩声音箱2只和功放1只和调音台1台，</w:t>
            </w:r>
            <w:r>
              <w:rPr>
                <w:rFonts w:hint="eastAsia" w:ascii="宋体" w:hAnsi="宋体" w:cs="宋体"/>
                <w:i w:val="0"/>
                <w:iCs w:val="0"/>
                <w:color w:val="auto"/>
                <w:kern w:val="0"/>
                <w:sz w:val="24"/>
                <w:szCs w:val="24"/>
                <w:highlight w:val="none"/>
                <w:u w:val="none"/>
                <w:lang w:val="en-US" w:eastAsia="zh-CN" w:bidi="ar"/>
              </w:rPr>
              <w:t>自备相关电源连接线，</w:t>
            </w:r>
            <w:r>
              <w:rPr>
                <w:rFonts w:hint="eastAsia" w:ascii="宋体" w:hAnsi="宋体" w:eastAsia="宋体" w:cs="宋体"/>
                <w:i w:val="0"/>
                <w:iCs w:val="0"/>
                <w:color w:val="auto"/>
                <w:kern w:val="0"/>
                <w:sz w:val="24"/>
                <w:szCs w:val="24"/>
                <w:highlight w:val="none"/>
                <w:u w:val="none"/>
                <w:lang w:val="en-US" w:eastAsia="zh-CN" w:bidi="ar"/>
              </w:rPr>
              <w:t>专家根据现场演示进行打分（4分）：</w:t>
            </w:r>
          </w:p>
          <w:p>
            <w:pPr>
              <w:keepNext w:val="0"/>
              <w:keepLines w:val="0"/>
              <w:widowControl/>
              <w:suppressLineNumbers w:val="0"/>
              <w:spacing w:line="360" w:lineRule="auto"/>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按制作工艺打分。制作优良的等1分。质量较差的不得分。</w:t>
            </w:r>
          </w:p>
          <w:p>
            <w:pPr>
              <w:keepNext w:val="0"/>
              <w:keepLines w:val="0"/>
              <w:widowControl/>
              <w:suppressLineNumbers w:val="0"/>
              <w:spacing w:line="360" w:lineRule="auto"/>
              <w:jc w:val="both"/>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2）播放不同种类的音乐进行音色演示，分别播放人声、歌曲进行听音评价，音质比较好的得3分；一般的得1分；较差的得0分。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4分</w:t>
            </w:r>
          </w:p>
        </w:tc>
        <w:tc>
          <w:tcPr>
            <w:tcW w:w="1147" w:type="dxa"/>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主观分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val="en-US" w:eastAsia="zh-CN"/>
              </w:rPr>
              <w:t>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8</w:t>
            </w:r>
          </w:p>
        </w:tc>
        <w:tc>
          <w:tcPr>
            <w:tcW w:w="4135" w:type="dxa"/>
            <w:vAlign w:val="center"/>
          </w:tcPr>
          <w:p>
            <w:pPr>
              <w:keepNext w:val="0"/>
              <w:keepLines w:val="0"/>
              <w:pageBreakBefore w:val="0"/>
              <w:widowControl/>
              <w:numPr>
                <w:ilvl w:val="0"/>
                <w:numId w:val="0"/>
              </w:numPr>
              <w:suppressLineNumbers w:val="0"/>
              <w:kinsoku/>
              <w:wordWrap/>
              <w:overflowPunct/>
              <w:topLinePunct w:val="0"/>
              <w:bidi w:val="0"/>
              <w:adjustRightInd w:val="0"/>
              <w:snapToGrid/>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电源时序器等均应提供3C认证或电器安全性第三方认证报告复印件（检测内容包括但不限于</w:t>
            </w:r>
            <w:r>
              <w:rPr>
                <w:rFonts w:hint="eastAsia" w:ascii="宋体" w:hAnsi="宋体" w:eastAsia="宋体" w:cs="宋体"/>
                <w:color w:val="auto"/>
                <w:sz w:val="24"/>
                <w:szCs w:val="24"/>
                <w:highlight w:val="none"/>
              </w:rPr>
              <w:t>短路过流保护，断路器零、火线控制，过流保护，过载保护</w:t>
            </w:r>
            <w:r>
              <w:rPr>
                <w:rFonts w:hint="eastAsia" w:ascii="宋体" w:hAnsi="宋体" w:eastAsia="宋体" w:cs="宋体"/>
                <w:color w:val="auto"/>
                <w:sz w:val="24"/>
                <w:szCs w:val="24"/>
                <w:highlight w:val="none"/>
                <w:lang w:val="en-US" w:eastAsia="zh-CN"/>
              </w:rPr>
              <w:t>等）每项1分，满分1分。检测内容漏项或不提供检测报告均不得分。（投标产品部分有部分无的不得分）【证明材料：投标文件中提供相关证明资料复印件或扫描件并加盖公章，且须在有效期内，否则不得分。】</w:t>
            </w:r>
          </w:p>
          <w:p>
            <w:pPr>
              <w:keepNext w:val="0"/>
              <w:keepLines w:val="0"/>
              <w:pageBreakBefore w:val="0"/>
              <w:widowControl/>
              <w:numPr>
                <w:ilvl w:val="0"/>
                <w:numId w:val="0"/>
              </w:numPr>
              <w:suppressLineNumbers w:val="0"/>
              <w:kinsoku/>
              <w:wordWrap/>
              <w:overflowPunct/>
              <w:topLinePunct w:val="0"/>
              <w:bidi w:val="0"/>
              <w:adjustRightInd w:val="0"/>
              <w:snapToGrid/>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2、功放、音频处理器（数字处理器）等均应提供3C认证或电器安全性第三方认证报告复印件（ 检测内容包括但不限于防触电保护的结构及、绝缘要求、机械强度、爬电距离和电气间隙、稳定性和机械危险等）每项1.5分，满分3分。检测内容漏项或不提供检测报告均不得分。（投标产品部分有部分无的某项不得分）</w:t>
            </w:r>
            <w:r>
              <w:rPr>
                <w:rFonts w:hint="eastAsia" w:ascii="宋体" w:hAnsi="宋体" w:eastAsia="宋体" w:cs="宋体"/>
                <w:color w:val="auto"/>
                <w:sz w:val="24"/>
                <w:szCs w:val="24"/>
                <w:highlight w:val="none"/>
                <w:lang w:val="en-US" w:eastAsia="zh-CN"/>
              </w:rPr>
              <w:t>【证明材料：投标文件中提供相关证明资料复印件或扫描件并加盖公章，且须在有效期内，否则不得分。】</w:t>
            </w:r>
          </w:p>
          <w:p>
            <w:pPr>
              <w:keepNext w:val="0"/>
              <w:keepLines w:val="0"/>
              <w:pageBreakBefore w:val="0"/>
              <w:widowControl/>
              <w:numPr>
                <w:ilvl w:val="0"/>
                <w:numId w:val="0"/>
              </w:numPr>
              <w:suppressLineNumbers w:val="0"/>
              <w:kinsoku/>
              <w:wordWrap/>
              <w:overflowPunct/>
              <w:topLinePunct w:val="0"/>
              <w:bidi w:val="0"/>
              <w:adjustRightInd w:val="0"/>
              <w:snapToGrid/>
              <w:spacing w:line="36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线阵列主音箱应提供EASE库产品证书或含有</w:t>
            </w:r>
            <w:r>
              <w:rPr>
                <w:rFonts w:hint="eastAsia" w:ascii="宋体" w:hAnsi="宋体" w:eastAsia="宋体" w:cs="宋体"/>
                <w:color w:val="auto"/>
                <w:sz w:val="24"/>
                <w:szCs w:val="24"/>
                <w:highlight w:val="none"/>
                <w:lang w:val="en-US" w:eastAsia="zh-CN"/>
              </w:rPr>
              <w:t>频率响应曲线</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阻抗响曲线</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失真曲线及重要参数的第三方检测报告，属EASE库目录产品的每项得3分，有检测报告，且检测报告内容与招标主要参数相符的得1分。不提供不得分。满分3分（投标产品部分有部分无的不得分）【证明材料：投标文件中提供相关证明资料复印件或扫描件并加盖公章，且须在有效期内，否则不得分。】</w:t>
            </w:r>
          </w:p>
          <w:p>
            <w:pPr>
              <w:keepNext w:val="0"/>
              <w:keepLines w:val="0"/>
              <w:pageBreakBefore w:val="0"/>
              <w:widowControl/>
              <w:numPr>
                <w:ilvl w:val="0"/>
                <w:numId w:val="0"/>
              </w:numPr>
              <w:suppressLineNumbers w:val="0"/>
              <w:kinsoku/>
              <w:wordWrap/>
              <w:overflowPunct/>
              <w:topLinePunct w:val="0"/>
              <w:bidi w:val="0"/>
              <w:adjustRightInd w:val="0"/>
              <w:snapToGrid/>
              <w:spacing w:line="360" w:lineRule="auto"/>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数字调音台、反馈抑制器、面光灯、无线手持话筒、会议摄像机提供第三方检测报告，检测内容与招标主要参数相符的每项得1分，不相符或不提供的不得分。满分5分。（投标产品部分有部分无的某项不得分）【证明材料：投标文件中提供相关证明资料复印件或扫描件并加盖公章，且须在有效期内，否则不得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12分</w:t>
            </w:r>
          </w:p>
        </w:tc>
        <w:tc>
          <w:tcPr>
            <w:tcW w:w="1147" w:type="dxa"/>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7</w:t>
            </w:r>
          </w:p>
        </w:tc>
        <w:tc>
          <w:tcPr>
            <w:tcW w:w="4135"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具有完整的实施组织方案，包含：①总体进度计划安排、②各流程人员组织、③主要工序施工方法及管理措施等内容，每符合一点</w:t>
            </w:r>
            <w:r>
              <w:rPr>
                <w:rFonts w:hint="eastAsia" w:ascii="宋体" w:hAnsi="宋体" w:cs="宋体"/>
                <w:i w:val="0"/>
                <w:iCs w:val="0"/>
                <w:color w:val="auto"/>
                <w:kern w:val="0"/>
                <w:sz w:val="24"/>
                <w:szCs w:val="24"/>
                <w:highlight w:val="none"/>
                <w:u w:val="none"/>
                <w:lang w:val="en-US" w:eastAsia="zh-CN" w:bidi="ar"/>
              </w:rPr>
              <w:t>，得1分，</w:t>
            </w:r>
            <w:r>
              <w:rPr>
                <w:rFonts w:hint="eastAsia" w:ascii="宋体" w:hAnsi="宋体" w:eastAsia="宋体" w:cs="宋体"/>
                <w:i w:val="0"/>
                <w:iCs w:val="0"/>
                <w:color w:val="auto"/>
                <w:kern w:val="0"/>
                <w:sz w:val="24"/>
                <w:szCs w:val="24"/>
                <w:highlight w:val="none"/>
                <w:u w:val="none"/>
                <w:lang w:val="en-US" w:eastAsia="zh-CN" w:bidi="ar"/>
              </w:rPr>
              <w:t>本项最高得3分。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3分</w:t>
            </w:r>
          </w:p>
        </w:tc>
        <w:tc>
          <w:tcPr>
            <w:tcW w:w="1147" w:type="dxa"/>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主观分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实施组织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8</w:t>
            </w:r>
          </w:p>
        </w:tc>
        <w:tc>
          <w:tcPr>
            <w:tcW w:w="4135" w:type="dxa"/>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投标人在满足采购需求的基础上（1个项目负责人，8名项目成员均应提供团队内每个成员的</w:t>
            </w:r>
            <w:r>
              <w:rPr>
                <w:rFonts w:hint="eastAsia" w:ascii="宋体" w:hAnsi="宋体" w:cs="宋体"/>
                <w:i w:val="0"/>
                <w:iCs w:val="0"/>
                <w:color w:val="auto"/>
                <w:kern w:val="0"/>
                <w:sz w:val="24"/>
                <w:szCs w:val="24"/>
                <w:highlight w:val="none"/>
                <w:u w:val="none"/>
                <w:lang w:val="en-US" w:eastAsia="zh-CN" w:bidi="ar"/>
              </w:rPr>
              <w:t>近期</w:t>
            </w:r>
            <w:r>
              <w:rPr>
                <w:rFonts w:hint="eastAsia" w:ascii="宋体" w:hAnsi="宋体" w:eastAsia="宋体" w:cs="宋体"/>
                <w:i w:val="0"/>
                <w:iCs w:val="0"/>
                <w:color w:val="auto"/>
                <w:kern w:val="0"/>
                <w:sz w:val="24"/>
                <w:szCs w:val="24"/>
                <w:highlight w:val="none"/>
                <w:u w:val="none"/>
                <w:lang w:val="en-US" w:eastAsia="zh-CN" w:bidi="ar"/>
              </w:rPr>
              <w:t>6个月</w:t>
            </w:r>
            <w:r>
              <w:rPr>
                <w:rFonts w:hint="eastAsia" w:ascii="宋体" w:hAnsi="宋体" w:cs="宋体"/>
                <w:i w:val="0"/>
                <w:iCs w:val="0"/>
                <w:color w:val="auto"/>
                <w:kern w:val="0"/>
                <w:sz w:val="24"/>
                <w:szCs w:val="24"/>
                <w:highlight w:val="none"/>
                <w:u w:val="none"/>
                <w:lang w:val="en-US" w:eastAsia="zh-CN" w:bidi="ar"/>
              </w:rPr>
              <w:t>及</w:t>
            </w:r>
            <w:r>
              <w:rPr>
                <w:rFonts w:hint="eastAsia" w:ascii="宋体" w:hAnsi="宋体" w:eastAsia="宋体" w:cs="宋体"/>
                <w:i w:val="0"/>
                <w:iCs w:val="0"/>
                <w:color w:val="auto"/>
                <w:kern w:val="0"/>
                <w:sz w:val="24"/>
                <w:szCs w:val="24"/>
                <w:highlight w:val="none"/>
                <w:u w:val="none"/>
                <w:lang w:val="en-US" w:eastAsia="zh-CN" w:bidi="ar"/>
              </w:rPr>
              <w:t>以上投标公司的社保缴纳证明）。项目负责人同时具有二级建造师、工程师证书的得2分；</w:t>
            </w:r>
            <w:r>
              <w:rPr>
                <w:rFonts w:hint="eastAsia" w:ascii="宋体" w:hAnsi="宋体" w:eastAsia="宋体" w:cs="宋体"/>
                <w:i w:val="0"/>
                <w:iCs w:val="0"/>
                <w:color w:val="auto"/>
                <w:kern w:val="0"/>
                <w:sz w:val="24"/>
                <w:szCs w:val="24"/>
                <w:highlight w:val="none"/>
                <w:u w:val="none"/>
                <w:shd w:val="clear" w:color="auto" w:fill="auto"/>
                <w:lang w:val="en-US" w:eastAsia="zh-CN" w:bidi="ar"/>
              </w:rPr>
              <w:t>项目成员中每增加一名具有工程师证书及以上的成员得0.5分，最高得2分。</w:t>
            </w:r>
            <w:r>
              <w:rPr>
                <w:rFonts w:hint="eastAsia" w:ascii="宋体" w:hAnsi="宋体" w:eastAsia="宋体" w:cs="宋体"/>
                <w:i w:val="0"/>
                <w:iCs w:val="0"/>
                <w:color w:val="auto"/>
                <w:kern w:val="0"/>
                <w:sz w:val="24"/>
                <w:szCs w:val="24"/>
                <w:highlight w:val="none"/>
                <w:u w:val="none"/>
                <w:lang w:val="en-US" w:eastAsia="zh-CN" w:bidi="ar"/>
              </w:rPr>
              <w:t>本项最高得4分。【证明材料：提供证书复印件或扫描件并加盖公章，提供拟投入人员近6个月及以上投标人为其连续缴纳的社会保险证明的复印件并加盖公章，且须在有效期内，否则不得分。】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4分</w:t>
            </w:r>
          </w:p>
        </w:tc>
        <w:tc>
          <w:tcPr>
            <w:tcW w:w="1147" w:type="dxa"/>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9</w:t>
            </w:r>
          </w:p>
        </w:tc>
        <w:tc>
          <w:tcPr>
            <w:tcW w:w="4135" w:type="dxa"/>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针对本项目制定的培训材料：①主题契合本项目内容；②教材可学习性强的，且可操作性强；每符合一点，最高得1分，本项最高得2分。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2分</w:t>
            </w:r>
          </w:p>
        </w:tc>
        <w:tc>
          <w:tcPr>
            <w:tcW w:w="1147" w:type="dxa"/>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主观分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培训材料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10</w:t>
            </w:r>
          </w:p>
        </w:tc>
        <w:tc>
          <w:tcPr>
            <w:tcW w:w="4135" w:type="dxa"/>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投标人维护保修期/质保期期限在满足采购需求的基础上，每延长1年增加1分，最高得5分。</w:t>
            </w:r>
            <w:r>
              <w:rPr>
                <w:rFonts w:hint="eastAsia" w:ascii="宋体" w:hAnsi="宋体" w:cs="宋体"/>
                <w:i w:val="0"/>
                <w:iCs w:val="0"/>
                <w:color w:val="auto"/>
                <w:kern w:val="0"/>
                <w:sz w:val="24"/>
                <w:szCs w:val="24"/>
                <w:highlight w:val="none"/>
                <w:u w:val="none"/>
                <w:lang w:val="en-US" w:eastAsia="zh-CN" w:bidi="ar"/>
              </w:rPr>
              <w:t>提供承诺函</w:t>
            </w:r>
            <w:r>
              <w:rPr>
                <w:rFonts w:hint="eastAsia" w:ascii="宋体" w:hAnsi="宋体" w:eastAsia="宋体" w:cs="宋体"/>
                <w:i w:val="0"/>
                <w:iCs w:val="0"/>
                <w:color w:val="auto"/>
                <w:kern w:val="0"/>
                <w:sz w:val="24"/>
                <w:szCs w:val="24"/>
                <w:highlight w:val="none"/>
                <w:u w:val="none"/>
                <w:lang w:val="en-US" w:eastAsia="zh-CN" w:bidi="ar"/>
              </w:rPr>
              <w:t>并加盖公章，否则不得分。</w:t>
            </w:r>
            <w:r>
              <w:rPr>
                <w:rFonts w:hint="eastAsia" w:ascii="宋体" w:hAnsi="宋体" w:cs="宋体"/>
                <w:i w:val="0"/>
                <w:iCs w:val="0"/>
                <w:color w:val="auto"/>
                <w:kern w:val="0"/>
                <w:sz w:val="24"/>
                <w:szCs w:val="24"/>
                <w:highlight w:val="none"/>
                <w:u w:val="none"/>
                <w:lang w:val="en-US" w:eastAsia="zh-CN" w:bidi="ar"/>
              </w:rPr>
              <w:t>（格式自拟）</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5分</w:t>
            </w:r>
          </w:p>
        </w:tc>
        <w:tc>
          <w:tcPr>
            <w:tcW w:w="1147"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11</w:t>
            </w:r>
          </w:p>
        </w:tc>
        <w:tc>
          <w:tcPr>
            <w:tcW w:w="4135" w:type="dxa"/>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针对本项目制定的售后方案：①方案完整合理；②售后服务承诺的可行性、完整性、服务承诺及投标文件主要内容落实的保障措施；③维护期内外的后续技术支持和维护能力情况等；每符合一点，最高得1分，本项最高得3分。</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3分</w:t>
            </w:r>
          </w:p>
        </w:tc>
        <w:tc>
          <w:tcPr>
            <w:tcW w:w="1147" w:type="dxa"/>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主观分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3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w:t>
            </w:r>
          </w:p>
          <w:p>
            <w:pPr>
              <w:pStyle w:val="24"/>
              <w:spacing w:line="360" w:lineRule="auto"/>
              <w:rPr>
                <w:rFonts w:hint="eastAsia" w:ascii="宋体" w:hAnsi="宋体" w:eastAsia="宋体" w:cs="宋体"/>
                <w:snapToGrid w:val="0"/>
                <w:color w:val="auto"/>
                <w:kern w:val="2"/>
                <w:sz w:val="24"/>
                <w:szCs w:val="24"/>
                <w:highlight w:val="none"/>
                <w:lang w:val="en-US" w:eastAsia="zh-CN" w:bidi="ar-SA"/>
              </w:rPr>
            </w:pPr>
          </w:p>
        </w:tc>
        <w:tc>
          <w:tcPr>
            <w:tcW w:w="4135" w:type="dxa"/>
            <w:vAlign w:val="top"/>
          </w:tcPr>
          <w:p>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有效投标报价的最低价作为评标基准价，其最低报价为满分；按［投标报价得分=（评标基准价/投标报价）*30］的计算公式计算。</w:t>
            </w:r>
          </w:p>
          <w:p>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评标过程中，不得去掉报价中的最高报价和最低报价。</w:t>
            </w:r>
          </w:p>
          <w:p>
            <w:pPr>
              <w:keepNext w:val="0"/>
              <w:keepLines w:val="0"/>
              <w:widowControl/>
              <w:suppressLineNumbers w:val="0"/>
              <w:spacing w:line="360" w:lineRule="auto"/>
              <w:jc w:val="left"/>
              <w:textAlignment w:val="top"/>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w:t>
            </w:r>
          </w:p>
        </w:tc>
        <w:tc>
          <w:tcPr>
            <w:tcW w:w="764"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30分</w:t>
            </w:r>
          </w:p>
        </w:tc>
        <w:tc>
          <w:tcPr>
            <w:tcW w:w="1147"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客观分</w:t>
            </w:r>
          </w:p>
        </w:tc>
        <w:tc>
          <w:tcPr>
            <w:tcW w:w="2150"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w:t>
            </w:r>
          </w:p>
        </w:tc>
      </w:tr>
    </w:tbl>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29"/>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29"/>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6"/>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6"/>
        <w:snapToGrid w:val="0"/>
        <w:spacing w:line="360" w:lineRule="auto"/>
        <w:rPr>
          <w:rFonts w:cs="宋体"/>
          <w:color w:val="auto"/>
          <w:highlight w:val="none"/>
        </w:rPr>
      </w:pPr>
      <w:r>
        <w:rPr>
          <w:rFonts w:hint="eastAsia" w:cs="宋体"/>
          <w:color w:val="auto"/>
          <w:highlight w:val="none"/>
        </w:rPr>
        <w:t>5.4因重大变故，采购任务取消的。</w:t>
      </w:r>
    </w:p>
    <w:p>
      <w:pPr>
        <w:pStyle w:val="26"/>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6"/>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31"/>
    <w:p>
      <w:pPr>
        <w:ind w:left="720" w:leftChars="343" w:firstLine="1084" w:firstLineChars="300"/>
        <w:outlineLvl w:val="0"/>
        <w:rPr>
          <w:rFonts w:hint="eastAsia" w:ascii="宋体" w:hAnsi="宋体" w:cs="宋体"/>
          <w:b/>
          <w:color w:val="auto"/>
          <w:sz w:val="36"/>
          <w:szCs w:val="36"/>
          <w:highlight w:val="none"/>
        </w:rPr>
      </w:pPr>
      <w:bookmarkStart w:id="397" w:name="第五部分"/>
      <w:bookmarkStart w:id="398" w:name="_Toc86217003"/>
      <w:r>
        <w:rPr>
          <w:rFonts w:hint="eastAsia" w:ascii="宋体" w:hAnsi="宋体" w:cs="宋体"/>
          <w:b/>
          <w:color w:val="auto"/>
          <w:sz w:val="36"/>
          <w:szCs w:val="36"/>
          <w:highlight w:val="none"/>
        </w:rPr>
        <w:t xml:space="preserve"> </w:t>
      </w: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jc w:val="center"/>
        <w:rPr>
          <w:rFonts w:hint="eastAsia" w:ascii="宋体" w:hAnsi="宋体" w:cs="宋体"/>
          <w:bCs/>
          <w:color w:val="auto"/>
          <w:sz w:val="44"/>
          <w:szCs w:val="44"/>
          <w:highlight w:val="none"/>
        </w:rPr>
      </w:pPr>
    </w:p>
    <w:p>
      <w:pPr>
        <w:jc w:val="center"/>
        <w:rPr>
          <w:rFonts w:hint="eastAsia" w:ascii="宋体" w:hAnsi="宋体" w:cs="宋体"/>
          <w:bCs/>
          <w:color w:val="auto"/>
          <w:sz w:val="44"/>
          <w:szCs w:val="44"/>
          <w:highlight w:val="none"/>
        </w:rPr>
      </w:pPr>
    </w:p>
    <w:p>
      <w:pPr>
        <w:jc w:val="center"/>
        <w:rPr>
          <w:rFonts w:hint="eastAsia" w:ascii="宋体" w:hAnsi="宋体" w:cs="宋体"/>
          <w:bCs/>
          <w:color w:val="auto"/>
          <w:sz w:val="44"/>
          <w:szCs w:val="44"/>
          <w:highlight w:val="none"/>
        </w:rPr>
      </w:pPr>
    </w:p>
    <w:p>
      <w:pPr>
        <w:jc w:val="center"/>
        <w:rPr>
          <w:rFonts w:ascii="宋体" w:hAnsi="宋体" w:cs="宋体"/>
          <w:bCs/>
          <w:color w:val="auto"/>
          <w:sz w:val="44"/>
          <w:szCs w:val="44"/>
          <w:highlight w:val="none"/>
        </w:rPr>
      </w:pPr>
      <w:r>
        <w:rPr>
          <w:rFonts w:hint="eastAsia" w:ascii="宋体" w:hAnsi="宋体" w:cs="宋体"/>
          <w:bCs/>
          <w:color w:val="auto"/>
          <w:sz w:val="44"/>
          <w:szCs w:val="44"/>
          <w:highlight w:val="none"/>
        </w:rPr>
        <w:t>杭州市上城区教育系统政府采购合同</w:t>
      </w:r>
    </w:p>
    <w:p>
      <w:pPr>
        <w:jc w:val="center"/>
        <w:rPr>
          <w:rFonts w:ascii="宋体" w:hAnsi="宋体"/>
          <w:color w:val="auto"/>
          <w:sz w:val="36"/>
          <w:szCs w:val="36"/>
          <w:highlight w:val="none"/>
        </w:rPr>
      </w:pPr>
      <w:r>
        <w:rPr>
          <w:rFonts w:hint="eastAsia" w:ascii="宋体" w:hAnsi="宋体" w:cs="宋体"/>
          <w:bCs/>
          <w:color w:val="auto"/>
          <w:sz w:val="44"/>
          <w:szCs w:val="44"/>
          <w:highlight w:val="none"/>
        </w:rPr>
        <w:t>（货物类）</w:t>
      </w:r>
    </w:p>
    <w:p>
      <w:pPr>
        <w:pStyle w:val="699"/>
        <w:jc w:val="center"/>
        <w:rPr>
          <w:rFonts w:ascii="宋体" w:hAnsi="宋体" w:cs="宋体"/>
          <w:color w:val="auto"/>
          <w:szCs w:val="24"/>
          <w:highlight w:val="none"/>
        </w:rPr>
      </w:pPr>
    </w:p>
    <w:p>
      <w:pPr>
        <w:pStyle w:val="699"/>
        <w:ind w:left="16" w:leftChars="0" w:hanging="16" w:hangingChars="5"/>
        <w:jc w:val="center"/>
        <w:rPr>
          <w:rFonts w:ascii="宋体" w:hAnsi="宋体" w:cs="宋体"/>
          <w:b/>
          <w:color w:val="auto"/>
          <w:szCs w:val="24"/>
          <w:highlight w:val="none"/>
        </w:rPr>
      </w:pPr>
      <w:r>
        <w:rPr>
          <w:rFonts w:hint="eastAsia" w:ascii="仿宋_GB2312" w:hAnsi="宋体" w:eastAsia="仿宋_GB2312" w:cs="Times New Roman"/>
          <w:b/>
          <w:bCs/>
          <w:color w:val="auto"/>
          <w:kern w:val="2"/>
          <w:sz w:val="32"/>
          <w:szCs w:val="32"/>
          <w:highlight w:val="none"/>
          <w:lang w:val="en-US" w:eastAsia="zh-CN" w:bidi="ar-SA"/>
        </w:rPr>
        <w:t>第一部分 合同书</w:t>
      </w:r>
    </w:p>
    <w:p>
      <w:pPr>
        <w:jc w:val="center"/>
        <w:rPr>
          <w:rFonts w:ascii="宋体" w:hAnsi="宋体"/>
          <w:b/>
          <w:color w:val="auto"/>
          <w:sz w:val="72"/>
          <w:szCs w:val="72"/>
          <w:highlight w:val="none"/>
        </w:rPr>
      </w:pPr>
    </w:p>
    <w:p>
      <w:pPr>
        <w:jc w:val="center"/>
        <w:rPr>
          <w:rFonts w:ascii="宋体" w:hAnsi="宋体"/>
          <w:b/>
          <w:color w:val="auto"/>
          <w:sz w:val="72"/>
          <w:szCs w:val="72"/>
          <w:highlight w:val="none"/>
        </w:rPr>
      </w:pPr>
    </w:p>
    <w:p>
      <w:pPr>
        <w:snapToGrid w:val="0"/>
        <w:spacing w:line="480" w:lineRule="auto"/>
        <w:ind w:left="1" w:leftChars="-472" w:right="-370" w:rightChars="-176" w:hanging="992" w:hangingChars="310"/>
        <w:jc w:val="left"/>
        <w:rPr>
          <w:rFonts w:hint="eastAsia" w:ascii="仿宋_GB2312" w:hAnsi="宋体" w:eastAsia="仿宋_GB2312"/>
          <w:color w:val="auto"/>
          <w:sz w:val="32"/>
          <w:szCs w:val="32"/>
          <w:highlight w:val="none"/>
          <w:u w:val="single"/>
          <w:lang w:eastAsia="zh-CN"/>
        </w:rPr>
      </w:pPr>
      <w:r>
        <w:rPr>
          <w:rFonts w:hint="eastAsia" w:ascii="仿宋_GB2312" w:hAnsi="宋体" w:eastAsia="仿宋_GB2312"/>
          <w:color w:val="auto"/>
          <w:sz w:val="32"/>
          <w:szCs w:val="32"/>
          <w:highlight w:val="none"/>
        </w:rPr>
        <w:t xml:space="preserve"> </w:t>
      </w:r>
      <w:r>
        <w:rPr>
          <w:rFonts w:ascii="仿宋_GB2312" w:hAnsi="宋体" w:eastAsia="仿宋_GB2312"/>
          <w:color w:val="auto"/>
          <w:sz w:val="32"/>
          <w:szCs w:val="32"/>
          <w:highlight w:val="none"/>
        </w:rPr>
        <w:t xml:space="preserve">     </w:t>
      </w:r>
      <w:r>
        <w:rPr>
          <w:rFonts w:hint="eastAsia" w:ascii="仿宋_GB2312" w:hAnsi="宋体" w:eastAsia="仿宋_GB2312"/>
          <w:color w:val="auto"/>
          <w:sz w:val="32"/>
          <w:szCs w:val="32"/>
          <w:highlight w:val="none"/>
        </w:rPr>
        <w:t>项目名称：</w:t>
      </w:r>
      <w:r>
        <w:rPr>
          <w:rFonts w:hint="eastAsia" w:ascii="仿宋_GB2312" w:hAnsi="宋体" w:eastAsia="仿宋_GB2312"/>
          <w:color w:val="auto"/>
          <w:sz w:val="32"/>
          <w:szCs w:val="32"/>
          <w:highlight w:val="none"/>
          <w:u w:val="single"/>
          <w:lang w:eastAsia="zh-CN"/>
        </w:rPr>
        <w:t>2024年杭州市上城区教育系统广播、音响、舞台灯光采购项目</w:t>
      </w:r>
    </w:p>
    <w:p>
      <w:pPr>
        <w:pStyle w:val="4"/>
        <w:rPr>
          <w:rFonts w:hint="eastAsia" w:ascii="仿宋_GB2312" w:hAnsi="宋体" w:eastAsia="仿宋_GB2312" w:cs="Times New Roman"/>
          <w:b w:val="0"/>
          <w:bCs w:val="0"/>
          <w:color w:val="auto"/>
          <w:kern w:val="2"/>
          <w:sz w:val="32"/>
          <w:szCs w:val="32"/>
          <w:highlight w:val="none"/>
          <w:lang w:val="en-US" w:eastAsia="zh-CN" w:bidi="ar-SA"/>
        </w:rPr>
      </w:pPr>
      <w:r>
        <w:rPr>
          <w:rFonts w:hint="eastAsia" w:ascii="仿宋_GB2312" w:hAnsi="宋体" w:eastAsia="仿宋_GB2312" w:cs="Times New Roman"/>
          <w:b w:val="0"/>
          <w:bCs w:val="0"/>
          <w:color w:val="auto"/>
          <w:kern w:val="2"/>
          <w:sz w:val="32"/>
          <w:szCs w:val="32"/>
          <w:highlight w:val="none"/>
          <w:lang w:val="en-US" w:eastAsia="zh-CN" w:bidi="ar-SA"/>
        </w:rPr>
        <w:t xml:space="preserve">甲方： </w:t>
      </w:r>
      <w:r>
        <w:rPr>
          <w:rFonts w:hint="eastAsia" w:ascii="仿宋_GB2312" w:hAnsi="宋体" w:eastAsia="仿宋_GB2312" w:cs="Times New Roman"/>
          <w:b w:val="0"/>
          <w:bCs w:val="0"/>
          <w:color w:val="auto"/>
          <w:kern w:val="2"/>
          <w:sz w:val="32"/>
          <w:szCs w:val="32"/>
          <w:highlight w:val="none"/>
          <w:u w:val="single"/>
          <w:lang w:val="en-US" w:eastAsia="zh-CN" w:bidi="ar-SA"/>
        </w:rPr>
        <w:t>杭州市上城区教育发展服务中心</w:t>
      </w:r>
      <w:r>
        <w:rPr>
          <w:rFonts w:hint="eastAsia" w:ascii="仿宋_GB2312" w:hAnsi="宋体" w:eastAsia="仿宋_GB2312" w:cs="Times New Roman"/>
          <w:b w:val="0"/>
          <w:bCs w:val="0"/>
          <w:color w:val="auto"/>
          <w:kern w:val="2"/>
          <w:sz w:val="32"/>
          <w:szCs w:val="32"/>
          <w:highlight w:val="none"/>
          <w:lang w:val="en-US" w:eastAsia="zh-CN" w:bidi="ar-SA"/>
        </w:rPr>
        <w:t xml:space="preserve"> </w:t>
      </w:r>
    </w:p>
    <w:p>
      <w:pPr>
        <w:pStyle w:val="4"/>
        <w:rPr>
          <w:rFonts w:hint="default" w:ascii="仿宋_GB2312" w:hAnsi="宋体" w:eastAsia="仿宋_GB2312" w:cs="Times New Roman"/>
          <w:b w:val="0"/>
          <w:bCs w:val="0"/>
          <w:color w:val="auto"/>
          <w:kern w:val="2"/>
          <w:sz w:val="32"/>
          <w:szCs w:val="32"/>
          <w:highlight w:val="none"/>
          <w:u w:val="single"/>
          <w:lang w:val="en-US" w:eastAsia="zh-CN" w:bidi="ar-SA"/>
        </w:rPr>
      </w:pPr>
      <w:r>
        <w:rPr>
          <w:rFonts w:hint="eastAsia" w:ascii="仿宋_GB2312" w:hAnsi="宋体" w:eastAsia="仿宋_GB2312" w:cs="Times New Roman"/>
          <w:b w:val="0"/>
          <w:bCs w:val="0"/>
          <w:color w:val="auto"/>
          <w:kern w:val="2"/>
          <w:sz w:val="32"/>
          <w:szCs w:val="32"/>
          <w:highlight w:val="none"/>
          <w:lang w:val="en-US" w:eastAsia="zh-CN" w:bidi="ar-SA"/>
        </w:rPr>
        <w:t xml:space="preserve">乙方： </w:t>
      </w:r>
      <w:r>
        <w:rPr>
          <w:rFonts w:hint="eastAsia" w:ascii="仿宋_GB2312" w:hAnsi="宋体" w:eastAsia="仿宋_GB2312" w:cs="Times New Roman"/>
          <w:b w:val="0"/>
          <w:bCs w:val="0"/>
          <w:color w:val="auto"/>
          <w:kern w:val="2"/>
          <w:sz w:val="32"/>
          <w:szCs w:val="32"/>
          <w:highlight w:val="none"/>
          <w:u w:val="single"/>
          <w:lang w:val="en-US" w:eastAsia="zh-CN" w:bidi="ar-SA"/>
        </w:rPr>
        <w:t xml:space="preserve"> </w:t>
      </w:r>
      <w:r>
        <w:rPr>
          <w:rFonts w:hint="eastAsia" w:hAnsi="宋体" w:cs="Times New Roman"/>
          <w:b w:val="0"/>
          <w:bCs w:val="0"/>
          <w:color w:val="auto"/>
          <w:kern w:val="2"/>
          <w:sz w:val="32"/>
          <w:szCs w:val="32"/>
          <w:highlight w:val="none"/>
          <w:u w:val="single"/>
          <w:lang w:val="en-US" w:eastAsia="zh-CN" w:bidi="ar-SA"/>
        </w:rPr>
        <w:t xml:space="preserve">                          </w:t>
      </w:r>
    </w:p>
    <w:p>
      <w:pPr>
        <w:pStyle w:val="4"/>
        <w:rPr>
          <w:rFonts w:hint="eastAsia" w:ascii="仿宋_GB2312" w:hAnsi="宋体" w:eastAsia="仿宋_GB2312" w:cs="Times New Roman"/>
          <w:b w:val="0"/>
          <w:bCs w:val="0"/>
          <w:color w:val="auto"/>
          <w:kern w:val="2"/>
          <w:sz w:val="32"/>
          <w:szCs w:val="32"/>
          <w:highlight w:val="none"/>
          <w:lang w:val="en-US" w:eastAsia="zh-CN" w:bidi="ar-SA"/>
        </w:rPr>
      </w:pPr>
      <w:r>
        <w:rPr>
          <w:rFonts w:hint="eastAsia" w:ascii="仿宋_GB2312" w:hAnsi="宋体" w:eastAsia="仿宋_GB2312" w:cs="Times New Roman"/>
          <w:b w:val="0"/>
          <w:bCs w:val="0"/>
          <w:color w:val="auto"/>
          <w:kern w:val="2"/>
          <w:sz w:val="32"/>
          <w:szCs w:val="32"/>
          <w:highlight w:val="none"/>
          <w:lang w:val="en-US" w:eastAsia="zh-CN" w:bidi="ar-SA"/>
        </w:rPr>
        <w:t>签订地：</w:t>
      </w:r>
      <w:r>
        <w:rPr>
          <w:rFonts w:hint="eastAsia" w:ascii="仿宋_GB2312" w:hAnsi="宋体" w:eastAsia="仿宋_GB2312" w:cs="Times New Roman"/>
          <w:b w:val="0"/>
          <w:bCs w:val="0"/>
          <w:color w:val="auto"/>
          <w:kern w:val="2"/>
          <w:sz w:val="32"/>
          <w:szCs w:val="32"/>
          <w:highlight w:val="none"/>
          <w:u w:val="single"/>
          <w:lang w:val="en-US" w:eastAsia="zh-CN" w:bidi="ar-SA"/>
        </w:rPr>
        <w:t>杭州市上城区</w:t>
      </w:r>
      <w:r>
        <w:rPr>
          <w:rFonts w:hint="eastAsia" w:hAnsi="宋体" w:cs="Times New Roman"/>
          <w:b w:val="0"/>
          <w:bCs w:val="0"/>
          <w:color w:val="auto"/>
          <w:kern w:val="2"/>
          <w:sz w:val="32"/>
          <w:szCs w:val="32"/>
          <w:highlight w:val="none"/>
          <w:u w:val="single"/>
          <w:lang w:val="en-US" w:eastAsia="zh-CN" w:bidi="ar-SA"/>
        </w:rPr>
        <w:t>运新路136号</w:t>
      </w:r>
      <w:r>
        <w:rPr>
          <w:rFonts w:hint="eastAsia" w:ascii="仿宋_GB2312" w:hAnsi="宋体" w:eastAsia="仿宋_GB2312" w:cs="Times New Roman"/>
          <w:b w:val="0"/>
          <w:bCs w:val="0"/>
          <w:color w:val="auto"/>
          <w:kern w:val="2"/>
          <w:sz w:val="32"/>
          <w:szCs w:val="32"/>
          <w:highlight w:val="none"/>
          <w:u w:val="single"/>
          <w:lang w:val="en-US" w:eastAsia="zh-CN" w:bidi="ar-SA"/>
        </w:rPr>
        <w:t xml:space="preserve">  </w:t>
      </w:r>
      <w:r>
        <w:rPr>
          <w:rFonts w:hint="eastAsia" w:ascii="仿宋_GB2312" w:hAnsi="宋体" w:eastAsia="仿宋_GB2312" w:cs="Times New Roman"/>
          <w:b w:val="0"/>
          <w:bCs w:val="0"/>
          <w:color w:val="auto"/>
          <w:kern w:val="2"/>
          <w:sz w:val="32"/>
          <w:szCs w:val="32"/>
          <w:highlight w:val="none"/>
          <w:lang w:val="en-US" w:eastAsia="zh-CN" w:bidi="ar-SA"/>
        </w:rPr>
        <w:t xml:space="preserve"> </w:t>
      </w:r>
    </w:p>
    <w:p>
      <w:pPr>
        <w:pStyle w:val="4"/>
        <w:rPr>
          <w:rFonts w:hint="eastAsia"/>
          <w:color w:val="auto"/>
          <w:highlight w:val="none"/>
          <w:u w:val="single"/>
        </w:rPr>
      </w:pPr>
      <w:r>
        <w:rPr>
          <w:rFonts w:hint="eastAsia" w:ascii="仿宋_GB2312" w:hAnsi="宋体" w:eastAsia="仿宋_GB2312" w:cs="Times New Roman"/>
          <w:b w:val="0"/>
          <w:bCs w:val="0"/>
          <w:color w:val="auto"/>
          <w:kern w:val="2"/>
          <w:sz w:val="32"/>
          <w:szCs w:val="32"/>
          <w:highlight w:val="none"/>
          <w:lang w:val="en-US" w:eastAsia="zh-CN" w:bidi="ar-SA"/>
        </w:rPr>
        <w:t>签订日期：</w:t>
      </w:r>
      <w:r>
        <w:rPr>
          <w:rFonts w:hint="eastAsia" w:ascii="仿宋_GB2312" w:hAnsi="宋体" w:eastAsia="仿宋_GB2312" w:cs="Times New Roman"/>
          <w:b w:val="0"/>
          <w:bCs w:val="0"/>
          <w:color w:val="auto"/>
          <w:kern w:val="2"/>
          <w:sz w:val="32"/>
          <w:szCs w:val="32"/>
          <w:highlight w:val="none"/>
          <w:u w:val="single"/>
          <w:lang w:val="en-US" w:eastAsia="zh-CN" w:bidi="ar-SA"/>
        </w:rPr>
        <w:t>202</w:t>
      </w:r>
      <w:r>
        <w:rPr>
          <w:rFonts w:hint="eastAsia" w:hAnsi="宋体" w:cs="Times New Roman"/>
          <w:b w:val="0"/>
          <w:bCs w:val="0"/>
          <w:color w:val="auto"/>
          <w:kern w:val="2"/>
          <w:sz w:val="32"/>
          <w:szCs w:val="32"/>
          <w:highlight w:val="none"/>
          <w:u w:val="single"/>
          <w:lang w:val="en-US" w:eastAsia="zh-CN" w:bidi="ar-SA"/>
        </w:rPr>
        <w:t>4</w:t>
      </w:r>
      <w:r>
        <w:rPr>
          <w:rFonts w:hint="eastAsia" w:ascii="仿宋_GB2312" w:hAnsi="宋体" w:eastAsia="仿宋_GB2312" w:cs="Times New Roman"/>
          <w:b w:val="0"/>
          <w:bCs w:val="0"/>
          <w:color w:val="auto"/>
          <w:kern w:val="2"/>
          <w:sz w:val="32"/>
          <w:szCs w:val="32"/>
          <w:highlight w:val="none"/>
          <w:u w:val="single"/>
          <w:lang w:val="en-US" w:eastAsia="zh-CN" w:bidi="ar-SA"/>
        </w:rPr>
        <w:t>年    月    日</w:t>
      </w:r>
    </w:p>
    <w:p>
      <w:pPr>
        <w:pStyle w:val="4"/>
        <w:rPr>
          <w:color w:val="auto"/>
          <w:highlight w:val="none"/>
        </w:rPr>
      </w:pPr>
    </w:p>
    <w:p>
      <w:pPr>
        <w:spacing w:line="480" w:lineRule="auto"/>
        <w:rPr>
          <w:rFonts w:hint="eastAsia" w:ascii="仿宋_GB2312" w:hAnsi="宋体" w:eastAsia="仿宋_GB2312"/>
          <w:color w:val="auto"/>
          <w:sz w:val="32"/>
          <w:szCs w:val="32"/>
          <w:highlight w:val="none"/>
        </w:rPr>
      </w:pPr>
    </w:p>
    <w:p>
      <w:pPr>
        <w:pStyle w:val="4"/>
        <w:rPr>
          <w:rFonts w:hint="eastAsia" w:ascii="仿宋_GB2312" w:hAnsi="宋体" w:eastAsia="仿宋_GB2312"/>
          <w:color w:val="auto"/>
          <w:sz w:val="32"/>
          <w:szCs w:val="32"/>
          <w:highlight w:val="none"/>
        </w:rPr>
      </w:pPr>
    </w:p>
    <w:p>
      <w:pPr>
        <w:rPr>
          <w:rFonts w:hint="eastAsia" w:ascii="仿宋_GB2312" w:hAnsi="宋体" w:eastAsia="仿宋_GB2312"/>
          <w:color w:val="auto"/>
          <w:sz w:val="32"/>
          <w:szCs w:val="32"/>
          <w:highlight w:val="none"/>
        </w:rPr>
      </w:pPr>
    </w:p>
    <w:p>
      <w:pPr>
        <w:pStyle w:val="2"/>
        <w:rPr>
          <w:rFonts w:hint="eastAsia"/>
          <w:color w:val="auto"/>
          <w:highlight w:val="none"/>
        </w:rPr>
      </w:pPr>
    </w:p>
    <w:p>
      <w:pPr>
        <w:rPr>
          <w:rFonts w:ascii="仿宋_GB2312" w:hAnsi="宋体" w:eastAsia="仿宋_GB2312"/>
          <w:color w:val="auto"/>
          <w:sz w:val="32"/>
          <w:szCs w:val="32"/>
          <w:highlight w:val="none"/>
        </w:rPr>
      </w:pPr>
    </w:p>
    <w:p>
      <w:pPr>
        <w:rPr>
          <w:rFonts w:ascii="仿宋_GB2312" w:hAnsi="宋体" w:eastAsia="仿宋_GB2312"/>
          <w:color w:val="auto"/>
          <w:sz w:val="32"/>
          <w:szCs w:val="32"/>
          <w:highlight w:val="none"/>
        </w:rPr>
      </w:pPr>
    </w:p>
    <w:p>
      <w:pPr>
        <w:spacing w:line="360" w:lineRule="auto"/>
        <w:ind w:firstLine="720" w:firstLineChars="300"/>
        <w:jc w:val="left"/>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u w:val="single"/>
        </w:rPr>
        <w:t>202</w:t>
      </w:r>
      <w:r>
        <w:rPr>
          <w:rFonts w:hint="eastAsia" w:ascii="仿宋_GB2312" w:hAnsi="宋体" w:eastAsia="仿宋_GB2312"/>
          <w:color w:val="auto"/>
          <w:sz w:val="24"/>
          <w:highlight w:val="none"/>
          <w:u w:val="single"/>
          <w:lang w:val="en-US" w:eastAsia="zh-CN"/>
        </w:rPr>
        <w:t>4</w:t>
      </w:r>
      <w:r>
        <w:rPr>
          <w:rFonts w:hint="eastAsia" w:ascii="仿宋_GB2312" w:hAnsi="宋体" w:eastAsia="仿宋_GB2312"/>
          <w:color w:val="auto"/>
          <w:sz w:val="24"/>
          <w:highlight w:val="none"/>
        </w:rPr>
        <w:t>年</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lang w:val="en-US" w:eastAsia="zh-CN"/>
        </w:rPr>
        <w:t xml:space="preserve"> </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月</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lang w:val="en-US" w:eastAsia="zh-CN"/>
        </w:rPr>
        <w:t xml:space="preserve"> </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日，</w:t>
      </w:r>
      <w:r>
        <w:rPr>
          <w:rFonts w:hint="eastAsia" w:ascii="仿宋_GB2312" w:hAnsi="宋体" w:eastAsia="仿宋_GB2312"/>
          <w:color w:val="auto"/>
          <w:sz w:val="24"/>
          <w:highlight w:val="none"/>
          <w:u w:val="single"/>
        </w:rPr>
        <w:t>杭州市上城区教育发展服务中心</w:t>
      </w:r>
      <w:r>
        <w:rPr>
          <w:rFonts w:hint="eastAsia" w:ascii="仿宋_GB2312" w:hAnsi="宋体" w:eastAsia="仿宋_GB2312"/>
          <w:color w:val="auto"/>
          <w:sz w:val="24"/>
          <w:highlight w:val="none"/>
        </w:rPr>
        <w:t>以</w:t>
      </w:r>
      <w:r>
        <w:rPr>
          <w:rFonts w:hint="eastAsia" w:ascii="仿宋_GB2312" w:hAnsi="宋体" w:eastAsia="仿宋_GB2312"/>
          <w:color w:val="auto"/>
          <w:sz w:val="24"/>
          <w:highlight w:val="none"/>
          <w:u w:val="single"/>
        </w:rPr>
        <w:t>公开招标</w:t>
      </w:r>
      <w:r>
        <w:rPr>
          <w:rFonts w:hint="eastAsia" w:ascii="仿宋_GB2312" w:hAnsi="宋体" w:eastAsia="仿宋_GB2312"/>
          <w:color w:val="auto"/>
          <w:sz w:val="24"/>
          <w:highlight w:val="none"/>
        </w:rPr>
        <w:t>对</w:t>
      </w:r>
      <w:r>
        <w:rPr>
          <w:rFonts w:hint="eastAsia" w:ascii="仿宋_GB2312" w:hAnsi="宋体" w:eastAsia="仿宋_GB2312"/>
          <w:color w:val="auto"/>
          <w:sz w:val="24"/>
          <w:highlight w:val="none"/>
          <w:lang w:eastAsia="zh-CN"/>
        </w:rPr>
        <w:t>2024年杭州市上城区教育系统广播、音响、舞台灯光采购项目OBZB-2024-0507</w:t>
      </w:r>
      <w:r>
        <w:rPr>
          <w:rFonts w:hint="eastAsia" w:ascii="仿宋_GB2312" w:hAnsi="宋体" w:eastAsia="仿宋_GB2312"/>
          <w:color w:val="auto"/>
          <w:sz w:val="24"/>
          <w:highlight w:val="none"/>
        </w:rPr>
        <w:t>项目进行了采购。经杭州市公共资源交易中心上城分中心组织专家评定，</w:t>
      </w:r>
      <w:r>
        <w:rPr>
          <w:rFonts w:hint="eastAsia" w:ascii="仿宋_GB2312" w:hAnsi="宋体" w:eastAsia="仿宋_GB2312"/>
          <w:color w:val="auto"/>
          <w:sz w:val="24"/>
          <w:highlight w:val="none"/>
          <w:u w:val="single"/>
          <w:lang w:val="en-US" w:eastAsia="zh-CN"/>
        </w:rPr>
        <w:t xml:space="preserve">             </w:t>
      </w:r>
      <w:r>
        <w:rPr>
          <w:rFonts w:hint="eastAsia" w:ascii="仿宋_GB2312" w:hAnsi="宋体" w:eastAsia="仿宋_GB2312"/>
          <w:color w:val="auto"/>
          <w:sz w:val="24"/>
          <w:highlight w:val="none"/>
        </w:rPr>
        <w:t>为该项目中标或者成交供应商。现于中标或者成交通知书发出之日起10个工作日内，按照采购文件等确定的事项签订本合同。</w:t>
      </w:r>
      <w:r>
        <w:rPr>
          <w:rFonts w:hint="eastAsia" w:ascii="仿宋_GB2312" w:hAnsi="宋体" w:eastAsia="仿宋_GB2312"/>
          <w:color w:val="auto"/>
          <w:sz w:val="24"/>
          <w:highlight w:val="none"/>
          <w:lang w:val="en-US" w:eastAsia="zh-CN"/>
        </w:rPr>
        <w:tab/>
      </w:r>
      <w:r>
        <w:rPr>
          <w:rFonts w:hint="eastAsia" w:ascii="仿宋_GB2312" w:hAnsi="宋体" w:eastAsia="仿宋_GB2312"/>
          <w:color w:val="auto"/>
          <w:sz w:val="24"/>
          <w:highlight w:val="none"/>
          <w:lang w:val="en-US" w:eastAsia="zh-CN"/>
        </w:rPr>
        <w:t>1</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根据《中华人民共和国民法典》《中华人民共和国政府采购法》等相关法律法规之规定，按照平等、自愿、公平、诚实信用和绿色的原则，经</w:t>
      </w:r>
      <w:r>
        <w:rPr>
          <w:rFonts w:hint="eastAsia" w:ascii="仿宋_GB2312" w:hAnsi="宋体" w:eastAsia="仿宋_GB2312"/>
          <w:color w:val="auto"/>
          <w:sz w:val="24"/>
          <w:highlight w:val="none"/>
          <w:u w:val="single"/>
        </w:rPr>
        <w:t>杭州市上城区教育发展服务中心</w:t>
      </w:r>
      <w:r>
        <w:rPr>
          <w:rFonts w:hint="eastAsia" w:ascii="仿宋_GB2312" w:hAnsi="宋体" w:eastAsia="仿宋_GB2312"/>
          <w:color w:val="auto"/>
          <w:sz w:val="24"/>
          <w:highlight w:val="none"/>
        </w:rPr>
        <w:t>(以下简称：甲方)和</w:t>
      </w:r>
      <w:r>
        <w:rPr>
          <w:rFonts w:hint="eastAsia" w:ascii="仿宋_GB2312" w:hAnsi="宋体" w:eastAsia="仿宋_GB2312"/>
          <w:color w:val="auto"/>
          <w:sz w:val="24"/>
          <w:highlight w:val="none"/>
          <w:u w:val="single"/>
          <w:lang w:val="en-US" w:eastAsia="zh-CN"/>
        </w:rPr>
        <w:t xml:space="preserve">      </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(以下简称：乙方)协商一致，约定以下合同条款，以兹共同遵守、全面履行。</w:t>
      </w:r>
    </w:p>
    <w:p>
      <w:pPr>
        <w:spacing w:line="360" w:lineRule="auto"/>
        <w:jc w:val="left"/>
        <w:rPr>
          <w:rFonts w:hint="eastAsia" w:ascii="仿宋_GB2312" w:hAnsi="宋体" w:eastAsia="仿宋_GB2312"/>
          <w:color w:val="auto"/>
          <w:sz w:val="24"/>
          <w:highlight w:val="none"/>
        </w:rPr>
      </w:pPr>
      <w:r>
        <w:rPr>
          <w:rFonts w:hint="eastAsia" w:ascii="宋体" w:hAnsi="宋体" w:eastAsia="宋体" w:cs="宋体"/>
          <w:b/>
          <w:color w:val="auto"/>
          <w:sz w:val="24"/>
          <w:highlight w:val="none"/>
        </w:rPr>
        <w:t>1.1 合同组成部分</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1.1.1 本合同及其补充合同、变更协议；</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1.1.2 中标或者成交通知书；</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1.1.3 投标或者响应文件（含澄清或者说明文件）；</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1.1.4 采购文件（含澄清或者修改文件）；</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1.1.5 其他相关采购文件。</w:t>
      </w:r>
    </w:p>
    <w:p>
      <w:pPr>
        <w:spacing w:line="360" w:lineRule="auto"/>
        <w:jc w:val="left"/>
        <w:rPr>
          <w:rFonts w:hint="eastAsia" w:ascii="仿宋_GB2312" w:hAnsi="宋体" w:eastAsia="仿宋_GB2312"/>
          <w:color w:val="auto"/>
          <w:sz w:val="24"/>
          <w:highlight w:val="none"/>
        </w:rPr>
      </w:pPr>
      <w:r>
        <w:rPr>
          <w:rFonts w:hint="eastAsia" w:ascii="宋体" w:hAnsi="宋体" w:eastAsia="宋体" w:cs="宋体"/>
          <w:b/>
          <w:color w:val="auto"/>
          <w:sz w:val="24"/>
          <w:highlight w:val="none"/>
        </w:rPr>
        <w:t>1.2 货物</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1.2.1 货物名称、品牌、规格型号、花色：</w:t>
      </w:r>
      <w:r>
        <w:rPr>
          <w:rFonts w:hint="eastAsia" w:ascii="仿宋_GB2312" w:hAnsi="宋体" w:eastAsia="仿宋_GB2312"/>
          <w:color w:val="auto"/>
          <w:sz w:val="24"/>
          <w:highlight w:val="none"/>
          <w:u w:val="single"/>
        </w:rPr>
        <w:t>详见附件清单</w:t>
      </w:r>
      <w:r>
        <w:rPr>
          <w:rFonts w:hint="eastAsia" w:ascii="仿宋_GB2312" w:hAnsi="宋体" w:eastAsia="仿宋_GB2312"/>
          <w:color w:val="auto"/>
          <w:sz w:val="24"/>
          <w:highlight w:val="none"/>
        </w:rPr>
        <w:t xml:space="preserve"> ；</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1.2.2 货物数量：</w:t>
      </w:r>
      <w:r>
        <w:rPr>
          <w:rFonts w:hint="eastAsia" w:ascii="仿宋_GB2312" w:hAnsi="宋体" w:eastAsia="仿宋_GB2312"/>
          <w:color w:val="auto"/>
          <w:sz w:val="24"/>
          <w:highlight w:val="none"/>
          <w:u w:val="single"/>
        </w:rPr>
        <w:t>详见附件清单</w:t>
      </w:r>
      <w:r>
        <w:rPr>
          <w:rFonts w:hint="eastAsia" w:ascii="仿宋_GB2312" w:hAnsi="宋体" w:eastAsia="仿宋_GB2312"/>
          <w:color w:val="auto"/>
          <w:sz w:val="24"/>
          <w:highlight w:val="none"/>
        </w:rPr>
        <w:t>；</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1.2.3 货物质量：</w:t>
      </w:r>
      <w:r>
        <w:rPr>
          <w:rFonts w:hint="eastAsia" w:ascii="仿宋_GB2312" w:hAnsi="宋体" w:eastAsia="仿宋_GB2312"/>
          <w:color w:val="auto"/>
          <w:sz w:val="24"/>
          <w:highlight w:val="none"/>
          <w:u w:val="single"/>
        </w:rPr>
        <w:t>详见附件清单</w:t>
      </w:r>
      <w:r>
        <w:rPr>
          <w:rFonts w:hint="eastAsia" w:ascii="仿宋_GB2312" w:hAnsi="宋体" w:eastAsia="仿宋_GB2312"/>
          <w:color w:val="auto"/>
          <w:sz w:val="24"/>
          <w:highlight w:val="none"/>
        </w:rPr>
        <w:t>；</w:t>
      </w:r>
    </w:p>
    <w:p>
      <w:pPr>
        <w:spacing w:line="360" w:lineRule="auto"/>
        <w:jc w:val="left"/>
        <w:rPr>
          <w:rFonts w:hint="eastAsia" w:ascii="仿宋_GB2312" w:hAnsi="宋体" w:eastAsia="仿宋_GB2312"/>
          <w:color w:val="auto"/>
          <w:sz w:val="24"/>
          <w:highlight w:val="none"/>
        </w:rPr>
      </w:pPr>
      <w:r>
        <w:rPr>
          <w:rFonts w:hint="eastAsia" w:ascii="宋体" w:hAnsi="宋体" w:eastAsia="宋体" w:cs="宋体"/>
          <w:b/>
          <w:color w:val="auto"/>
          <w:sz w:val="24"/>
          <w:highlight w:val="none"/>
        </w:rPr>
        <w:t>1.3 价款</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本合同总价（含税）为：￥</w:t>
      </w:r>
      <w:r>
        <w:rPr>
          <w:rFonts w:hint="eastAsia" w:ascii="仿宋_GB2312" w:hAnsi="宋体" w:eastAsia="仿宋_GB2312"/>
          <w:color w:val="auto"/>
          <w:sz w:val="24"/>
          <w:highlight w:val="none"/>
          <w:u w:val="single"/>
          <w:lang w:val="en-US" w:eastAsia="zh-CN"/>
        </w:rPr>
        <w:t xml:space="preserve">     </w:t>
      </w:r>
      <w:r>
        <w:rPr>
          <w:rFonts w:hint="eastAsia" w:ascii="仿宋_GB2312" w:hAnsi="宋体" w:eastAsia="仿宋_GB2312"/>
          <w:color w:val="auto"/>
          <w:sz w:val="24"/>
          <w:highlight w:val="none"/>
        </w:rPr>
        <w:t>元（大写：</w:t>
      </w:r>
      <w:r>
        <w:rPr>
          <w:rFonts w:hint="eastAsia" w:ascii="仿宋_GB2312" w:hAnsi="宋体" w:eastAsia="仿宋_GB2312"/>
          <w:color w:val="auto"/>
          <w:sz w:val="24"/>
          <w:highlight w:val="none"/>
          <w:u w:val="single"/>
          <w:lang w:val="en-US" w:eastAsia="zh-CN"/>
        </w:rPr>
        <w:t xml:space="preserve">   </w:t>
      </w:r>
      <w:r>
        <w:rPr>
          <w:rFonts w:hint="eastAsia" w:ascii="仿宋_GB2312" w:hAnsi="宋体" w:eastAsia="仿宋_GB2312"/>
          <w:color w:val="auto"/>
          <w:sz w:val="24"/>
          <w:highlight w:val="none"/>
        </w:rPr>
        <w:t>元人民币）。</w:t>
      </w:r>
    </w:p>
    <w:p>
      <w:pPr>
        <w:ind w:firstLine="480" w:firstLineChars="200"/>
        <w:rPr>
          <w:rFonts w:hint="default" w:eastAsia="仿宋_GB2312"/>
          <w:color w:val="auto"/>
          <w:highlight w:val="none"/>
          <w:vertAlign w:val="baseline"/>
          <w:lang w:val="en-US" w:eastAsia="zh-CN"/>
        </w:rPr>
      </w:pPr>
      <w:r>
        <w:rPr>
          <w:rFonts w:hint="eastAsia" w:ascii="仿宋_GB2312" w:hAnsi="宋体" w:eastAsia="仿宋_GB2312"/>
          <w:color w:val="auto"/>
          <w:sz w:val="24"/>
          <w:highlight w:val="none"/>
        </w:rPr>
        <w:t>分项价格：</w:t>
      </w:r>
      <w:r>
        <w:rPr>
          <w:rFonts w:hint="eastAsia" w:hAnsi="宋体"/>
          <w:color w:val="auto"/>
          <w:sz w:val="24"/>
          <w:highlight w:val="none"/>
          <w:lang w:val="en-US" w:eastAsia="zh-CN"/>
        </w:rPr>
        <w:t xml:space="preserve">   </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750"/>
        <w:gridCol w:w="2437"/>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r>
              <w:rPr>
                <w:rFonts w:hint="eastAsia" w:ascii="仿宋_GB2312" w:hAnsi="宋体" w:eastAsia="仿宋_GB2312" w:cs="Times New Roman"/>
                <w:b w:val="0"/>
                <w:bCs w:val="0"/>
                <w:color w:val="auto"/>
                <w:kern w:val="2"/>
                <w:sz w:val="24"/>
                <w:szCs w:val="24"/>
                <w:highlight w:val="none"/>
                <w:lang w:val="en-US" w:eastAsia="zh-CN" w:bidi="ar-SA"/>
              </w:rPr>
              <w:t>序号</w:t>
            </w:r>
          </w:p>
        </w:tc>
        <w:tc>
          <w:tcPr>
            <w:tcW w:w="3750"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r>
              <w:rPr>
                <w:rFonts w:hint="eastAsia" w:hAnsi="宋体" w:cs="Times New Roman"/>
                <w:b w:val="0"/>
                <w:bCs w:val="0"/>
                <w:color w:val="auto"/>
                <w:kern w:val="2"/>
                <w:sz w:val="24"/>
                <w:szCs w:val="24"/>
                <w:highlight w:val="none"/>
                <w:lang w:val="en-US" w:eastAsia="zh-CN" w:bidi="ar-SA"/>
              </w:rPr>
              <w:t>单位名称</w:t>
            </w:r>
          </w:p>
        </w:tc>
        <w:tc>
          <w:tcPr>
            <w:tcW w:w="2437"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r>
              <w:rPr>
                <w:rFonts w:hint="eastAsia" w:hAnsi="宋体" w:cs="Times New Roman"/>
                <w:b w:val="0"/>
                <w:bCs w:val="0"/>
                <w:color w:val="auto"/>
                <w:kern w:val="2"/>
                <w:sz w:val="24"/>
                <w:szCs w:val="24"/>
                <w:highlight w:val="none"/>
                <w:lang w:val="en-US" w:eastAsia="zh-CN" w:bidi="ar-SA"/>
              </w:rPr>
              <w:t>分项合同编号</w:t>
            </w:r>
          </w:p>
        </w:tc>
        <w:tc>
          <w:tcPr>
            <w:tcW w:w="1597"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r>
              <w:rPr>
                <w:rFonts w:hint="eastAsia" w:hAnsi="宋体" w:cs="Times New Roman"/>
                <w:b w:val="0"/>
                <w:bCs w:val="0"/>
                <w:color w:val="auto"/>
                <w:kern w:val="2"/>
                <w:sz w:val="24"/>
                <w:szCs w:val="24"/>
                <w:highlight w:val="none"/>
                <w:lang w:val="en-US" w:eastAsia="zh-CN" w:bidi="ar-SA"/>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r>
              <w:rPr>
                <w:rFonts w:hint="eastAsia" w:hAnsi="宋体" w:cs="Times New Roman"/>
                <w:b w:val="0"/>
                <w:bCs w:val="0"/>
                <w:color w:val="auto"/>
                <w:kern w:val="2"/>
                <w:sz w:val="24"/>
                <w:szCs w:val="24"/>
                <w:highlight w:val="none"/>
                <w:lang w:val="en-US" w:eastAsia="zh-CN" w:bidi="ar-SA"/>
              </w:rPr>
              <w:t>1</w:t>
            </w:r>
          </w:p>
        </w:tc>
        <w:tc>
          <w:tcPr>
            <w:tcW w:w="3750"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r>
              <w:rPr>
                <w:rFonts w:hint="eastAsia" w:hAnsi="宋体" w:cs="Times New Roman"/>
                <w:b w:val="0"/>
                <w:bCs w:val="0"/>
                <w:color w:val="auto"/>
                <w:kern w:val="2"/>
                <w:sz w:val="24"/>
                <w:szCs w:val="24"/>
                <w:highlight w:val="none"/>
                <w:lang w:val="en-US" w:eastAsia="zh-CN" w:bidi="ar-SA"/>
              </w:rPr>
              <w:t>杭州市上城区教育发展服务中心</w:t>
            </w:r>
          </w:p>
        </w:tc>
        <w:tc>
          <w:tcPr>
            <w:tcW w:w="2437"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r>
              <w:rPr>
                <w:rFonts w:hint="eastAsia" w:ascii="仿宋_GB2312" w:hAnsi="宋体" w:eastAsia="仿宋_GB2312"/>
                <w:color w:val="auto"/>
                <w:sz w:val="24"/>
                <w:highlight w:val="none"/>
                <w:lang w:eastAsia="zh-CN"/>
              </w:rPr>
              <w:t>OBZB-2024-0507</w:t>
            </w:r>
            <w:r>
              <w:rPr>
                <w:rFonts w:hint="eastAsia" w:hAnsi="宋体"/>
                <w:color w:val="auto"/>
                <w:sz w:val="24"/>
                <w:highlight w:val="none"/>
                <w:lang w:val="en-US" w:eastAsia="zh-CN"/>
              </w:rPr>
              <w:t>-01</w:t>
            </w:r>
          </w:p>
        </w:tc>
        <w:tc>
          <w:tcPr>
            <w:tcW w:w="1597"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c>
          <w:tcPr>
            <w:tcW w:w="3750"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c>
          <w:tcPr>
            <w:tcW w:w="2437" w:type="dxa"/>
            <w:vAlign w:val="center"/>
          </w:tcPr>
          <w:p>
            <w:pPr>
              <w:pStyle w:val="4"/>
              <w:jc w:val="both"/>
              <w:rPr>
                <w:rFonts w:hint="default" w:ascii="仿宋_GB2312" w:hAnsi="宋体" w:eastAsia="仿宋_GB2312" w:cs="Times New Roman"/>
                <w:b w:val="0"/>
                <w:bCs w:val="0"/>
                <w:color w:val="auto"/>
                <w:kern w:val="2"/>
                <w:sz w:val="24"/>
                <w:szCs w:val="24"/>
                <w:highlight w:val="none"/>
                <w:lang w:val="en-US" w:eastAsia="zh-CN" w:bidi="ar-SA"/>
              </w:rPr>
            </w:pPr>
          </w:p>
        </w:tc>
        <w:tc>
          <w:tcPr>
            <w:tcW w:w="1597"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c>
          <w:tcPr>
            <w:tcW w:w="3750"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c>
          <w:tcPr>
            <w:tcW w:w="2437"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c>
          <w:tcPr>
            <w:tcW w:w="1597"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c>
          <w:tcPr>
            <w:tcW w:w="3750"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c>
          <w:tcPr>
            <w:tcW w:w="2437"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c>
          <w:tcPr>
            <w:tcW w:w="1597" w:type="dxa"/>
            <w:vAlign w:val="center"/>
          </w:tcPr>
          <w:p>
            <w:pPr>
              <w:pStyle w:val="4"/>
              <w:jc w:val="center"/>
              <w:rPr>
                <w:rFonts w:hint="default" w:ascii="仿宋_GB2312" w:hAnsi="宋体" w:eastAsia="仿宋_GB2312" w:cs="Times New Roman"/>
                <w:b w:val="0"/>
                <w:bCs w:val="0"/>
                <w:color w:val="auto"/>
                <w:kern w:val="2"/>
                <w:sz w:val="24"/>
                <w:szCs w:val="24"/>
                <w:highlight w:val="none"/>
                <w:lang w:val="en-US" w:eastAsia="zh-CN" w:bidi="ar-SA"/>
              </w:rPr>
            </w:pPr>
          </w:p>
        </w:tc>
      </w:tr>
    </w:tbl>
    <w:p>
      <w:pPr>
        <w:spacing w:line="360" w:lineRule="auto"/>
        <w:ind w:firstLine="482" w:firstLineChars="200"/>
        <w:jc w:val="left"/>
        <w:rPr>
          <w:rFonts w:hint="eastAsia" w:ascii="仿宋_GB2312" w:hAnsi="宋体" w:eastAsia="仿宋_GB2312"/>
          <w:b/>
          <w:bCs/>
          <w:color w:val="auto"/>
          <w:sz w:val="24"/>
          <w:highlight w:val="none"/>
        </w:rPr>
      </w:pP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1.4履约保证金</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乙方</w:t>
      </w:r>
      <w:r>
        <w:rPr>
          <w:rFonts w:hint="eastAsia" w:ascii="仿宋_GB2312" w:hAnsi="宋体" w:eastAsia="仿宋_GB2312"/>
          <w:color w:val="auto"/>
          <w:sz w:val="24"/>
          <w:highlight w:val="none"/>
          <w:u w:val="single"/>
          <w:lang w:val="en-US" w:eastAsia="zh-CN"/>
        </w:rPr>
        <w:t xml:space="preserve">    </w:t>
      </w:r>
      <w:r>
        <w:rPr>
          <w:rFonts w:hint="eastAsia" w:ascii="仿宋_GB2312" w:hAnsi="宋体" w:eastAsia="仿宋_GB2312"/>
          <w:color w:val="auto"/>
          <w:sz w:val="24"/>
          <w:highlight w:val="none"/>
        </w:rPr>
        <w:t>（是/否）需要支付履约保证金。若需要支付履约保证金的，则：</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1.4.1履约保证金的比例为合同金额的</w:t>
      </w:r>
      <w:r>
        <w:rPr>
          <w:rFonts w:hint="eastAsia" w:ascii="仿宋_GB2312" w:hAnsi="宋体" w:eastAsia="仿宋_GB2312"/>
          <w:color w:val="auto"/>
          <w:sz w:val="24"/>
          <w:highlight w:val="none"/>
          <w:u w:val="single"/>
        </w:rPr>
        <w:t xml:space="preserve"> 1 </w:t>
      </w:r>
      <w:r>
        <w:rPr>
          <w:rFonts w:hint="eastAsia" w:ascii="仿宋_GB2312" w:hAnsi="宋体" w:eastAsia="仿宋_GB2312"/>
          <w:color w:val="auto"/>
          <w:sz w:val="24"/>
          <w:highlight w:val="none"/>
        </w:rPr>
        <w:t xml:space="preserve"> %；</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1.4.2履约保证金支付方式详见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s="Times New Roman"/>
          <w:color w:val="auto"/>
          <w:sz w:val="24"/>
          <w:highlight w:val="none"/>
        </w:rPr>
        <w:t>；</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1.4.4 甲方在项目验收结束后及时退还履约保证金。甲方在项目通过验收之日起</w:t>
      </w:r>
      <w:r>
        <w:rPr>
          <w:rFonts w:hint="eastAsia" w:ascii="仿宋_GB2312" w:hAnsi="宋体" w:eastAsia="仿宋_GB2312"/>
          <w:color w:val="auto"/>
          <w:sz w:val="24"/>
          <w:highlight w:val="none"/>
          <w:u w:val="single"/>
        </w:rPr>
        <w:t xml:space="preserve"> 7 </w:t>
      </w:r>
      <w:r>
        <w:rPr>
          <w:rFonts w:hint="eastAsia" w:ascii="仿宋_GB2312" w:hAnsi="宋体" w:eastAsia="仿宋_GB2312"/>
          <w:color w:val="auto"/>
          <w:sz w:val="24"/>
          <w:highlight w:val="none"/>
        </w:rPr>
        <w:t>个工作日内将履约保证金无息退还乙方，逾期退还的，乙方可要求甲方支付违约金，违约金按每迟延退还一日的应退还而未退还金额的</w:t>
      </w:r>
      <w:r>
        <w:rPr>
          <w:rFonts w:hint="eastAsia" w:ascii="仿宋_GB2312" w:hAnsi="宋体" w:eastAsia="仿宋_GB2312"/>
          <w:color w:val="auto"/>
          <w:sz w:val="24"/>
          <w:highlight w:val="none"/>
          <w:u w:val="single"/>
        </w:rPr>
        <w:t>0.05 %</w:t>
      </w:r>
      <w:r>
        <w:rPr>
          <w:rFonts w:hint="eastAsia" w:ascii="仿宋_GB2312" w:hAnsi="宋体" w:eastAsia="仿宋_GB2312"/>
          <w:color w:val="auto"/>
          <w:sz w:val="24"/>
          <w:highlight w:val="none"/>
        </w:rPr>
        <w:t>计算，最高限额为本合同履约保证金的</w:t>
      </w:r>
      <w:r>
        <w:rPr>
          <w:rFonts w:hint="eastAsia" w:ascii="仿宋_GB2312" w:hAnsi="宋体" w:eastAsia="仿宋_GB2312"/>
          <w:color w:val="auto"/>
          <w:sz w:val="24"/>
          <w:highlight w:val="none"/>
          <w:u w:val="single"/>
        </w:rPr>
        <w:t>20</w:t>
      </w:r>
      <w:r>
        <w:rPr>
          <w:rFonts w:hint="eastAsia" w:ascii="仿宋_GB2312" w:hAnsi="宋体" w:eastAsia="仿宋_GB2312"/>
          <w:color w:val="auto"/>
          <w:sz w:val="24"/>
          <w:highlight w:val="none"/>
        </w:rPr>
        <w:t xml:space="preserve"> %。</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1.5预付款</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甲方</w:t>
      </w:r>
      <w:r>
        <w:rPr>
          <w:rFonts w:hint="eastAsia" w:ascii="仿宋_GB2312" w:hAnsi="宋体" w:eastAsia="仿宋_GB2312"/>
          <w:color w:val="auto"/>
          <w:sz w:val="24"/>
          <w:highlight w:val="none"/>
          <w:u w:val="single"/>
          <w:lang w:val="en-US" w:eastAsia="zh-CN"/>
        </w:rPr>
        <w:t xml:space="preserve">    </w:t>
      </w:r>
      <w:r>
        <w:rPr>
          <w:rFonts w:hint="eastAsia" w:ascii="仿宋_GB2312" w:hAnsi="宋体" w:eastAsia="仿宋_GB2312"/>
          <w:color w:val="auto"/>
          <w:sz w:val="24"/>
          <w:highlight w:val="none"/>
        </w:rPr>
        <w:t>（是/否）需要支付预付款。若需要支付预付款的，则：</w:t>
      </w:r>
    </w:p>
    <w:p>
      <w:pPr>
        <w:spacing w:line="360" w:lineRule="auto"/>
        <w:ind w:firstLine="480" w:firstLineChars="200"/>
        <w:jc w:val="left"/>
        <w:rPr>
          <w:rFonts w:hint="eastAsia" w:ascii="仿宋_GB2312" w:hAnsi="宋体" w:eastAsia="宋体"/>
          <w:color w:val="auto"/>
          <w:sz w:val="24"/>
          <w:highlight w:val="none"/>
          <w:lang w:eastAsia="zh-CN"/>
        </w:rPr>
      </w:pPr>
      <w:r>
        <w:rPr>
          <w:rFonts w:hint="eastAsia" w:ascii="仿宋_GB2312" w:hAnsi="宋体" w:eastAsia="仿宋_GB2312"/>
          <w:color w:val="auto"/>
          <w:sz w:val="24"/>
          <w:highlight w:val="none"/>
        </w:rPr>
        <w:t>1.5.1支付方式、时间详见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s="Times New Roman"/>
          <w:color w:val="auto"/>
          <w:sz w:val="24"/>
          <w:highlight w:val="none"/>
          <w:lang w:eastAsia="zh-CN"/>
        </w:rPr>
        <w:t>；</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1.5.2预付款的扣回方式详见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s="Times New Roman"/>
          <w:color w:val="auto"/>
          <w:sz w:val="24"/>
          <w:highlight w:val="none"/>
          <w:lang w:eastAsia="zh-CN"/>
        </w:rPr>
        <w:t>；</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1.5.3预付款的担保措施详见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s="Times New Roman"/>
          <w:color w:val="auto"/>
          <w:sz w:val="24"/>
          <w:highlight w:val="none"/>
          <w:lang w:eastAsia="zh-CN"/>
        </w:rPr>
        <w:t>。</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1.6资金支付</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1.6.1甲方应严格履行合同，及时组织验收，验收合格后及时将合同款支付完毕。对于满足合同约定支付条件的，甲方自收到发票后根据合同约定将资金支付到合同约定的乙方账户。甲方不得以机构变动、人员更替、政策调整、单位放假等为由延迟付款。</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1.6.2资金支付的方式、时间和条件详见合同专用条款。</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1.7货物交付期限、地点和方式</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1.7.1 交付期限：详见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s="Times New Roman"/>
          <w:color w:val="auto"/>
          <w:sz w:val="24"/>
          <w:highlight w:val="none"/>
          <w:lang w:eastAsia="zh-CN"/>
        </w:rPr>
        <w:t>；</w:t>
      </w:r>
    </w:p>
    <w:p>
      <w:pPr>
        <w:spacing w:line="360" w:lineRule="auto"/>
        <w:ind w:firstLine="480" w:firstLineChars="200"/>
        <w:jc w:val="left"/>
        <w:rPr>
          <w:rFonts w:hint="eastAsia" w:ascii="仿宋_GB2312" w:hAnsi="宋体" w:eastAsia="仿宋_GB2312" w:cs="Times New Roman"/>
          <w:color w:val="auto"/>
          <w:sz w:val="24"/>
          <w:highlight w:val="none"/>
          <w:lang w:eastAsia="zh-CN"/>
        </w:rPr>
      </w:pPr>
      <w:r>
        <w:rPr>
          <w:rFonts w:hint="eastAsia" w:ascii="仿宋_GB2312" w:hAnsi="宋体" w:eastAsia="仿宋_GB2312"/>
          <w:color w:val="auto"/>
          <w:sz w:val="24"/>
          <w:highlight w:val="none"/>
        </w:rPr>
        <w:t>1.7.2 交付地点：详见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s="Times New Roman"/>
          <w:color w:val="auto"/>
          <w:sz w:val="24"/>
          <w:highlight w:val="none"/>
          <w:lang w:eastAsia="zh-CN"/>
        </w:rPr>
        <w:t>；</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1.7.3 交付方式：详见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1.8违约责任</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宋体" w:eastAsia="仿宋_GB2312"/>
          <w:color w:val="auto"/>
          <w:sz w:val="24"/>
          <w:highlight w:val="none"/>
          <w:u w:val="single"/>
        </w:rPr>
        <w:t>0.05</w:t>
      </w:r>
      <w:r>
        <w:rPr>
          <w:rFonts w:hint="eastAsia" w:ascii="仿宋_GB2312" w:hAnsi="宋体" w:eastAsia="仿宋_GB2312"/>
          <w:color w:val="auto"/>
          <w:sz w:val="24"/>
          <w:highlight w:val="none"/>
        </w:rPr>
        <w:t xml:space="preserve"> %计算，最高限额为本合同总价的</w:t>
      </w:r>
      <w:r>
        <w:rPr>
          <w:rFonts w:hint="eastAsia" w:ascii="仿宋_GB2312" w:hAnsi="宋体" w:eastAsia="仿宋_GB2312"/>
          <w:color w:val="auto"/>
          <w:sz w:val="24"/>
          <w:highlight w:val="none"/>
          <w:u w:val="single"/>
        </w:rPr>
        <w:t xml:space="preserve"> 20 </w:t>
      </w:r>
      <w:r>
        <w:rPr>
          <w:rFonts w:hint="eastAsia" w:ascii="仿宋_GB2312" w:hAnsi="宋体" w:eastAsia="仿宋_GB2312"/>
          <w:color w:val="auto"/>
          <w:sz w:val="24"/>
          <w:highlight w:val="none"/>
        </w:rPr>
        <w:t>%；迟延交付货物的违约金计算数额达到前述最高限额之日起，甲方有权在要求乙方支付违约金的同时，书面通知乙方解除本合同；</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1.8.2 除不可抗力外，如果甲方没有按照本合同约定的付款方式付款，那么乙方可要求甲方支付违约金，违约金按每迟延付款一日的应付而未付款的 </w:t>
      </w:r>
      <w:r>
        <w:rPr>
          <w:rFonts w:hint="eastAsia" w:ascii="仿宋_GB2312" w:hAnsi="宋体" w:eastAsia="仿宋_GB2312"/>
          <w:color w:val="auto"/>
          <w:sz w:val="24"/>
          <w:highlight w:val="none"/>
          <w:u w:val="single"/>
        </w:rPr>
        <w:t xml:space="preserve">0.05 </w:t>
      </w:r>
      <w:r>
        <w:rPr>
          <w:rFonts w:hint="eastAsia" w:ascii="仿宋_GB2312" w:hAnsi="宋体" w:eastAsia="仿宋_GB2312"/>
          <w:color w:val="auto"/>
          <w:sz w:val="24"/>
          <w:highlight w:val="none"/>
        </w:rPr>
        <w:t>%计算，最高限额为本合同总价的</w:t>
      </w:r>
      <w:r>
        <w:rPr>
          <w:rFonts w:hint="eastAsia" w:ascii="仿宋_GB2312" w:hAnsi="宋体" w:eastAsia="仿宋_GB2312"/>
          <w:color w:val="auto"/>
          <w:sz w:val="24"/>
          <w:highlight w:val="none"/>
          <w:u w:val="single"/>
        </w:rPr>
        <w:t xml:space="preserve"> 20 </w:t>
      </w:r>
      <w:r>
        <w:rPr>
          <w:rFonts w:hint="eastAsia" w:ascii="仿宋_GB2312" w:hAnsi="宋体" w:eastAsia="仿宋_GB2312"/>
          <w:color w:val="auto"/>
          <w:sz w:val="24"/>
          <w:highlight w:val="none"/>
        </w:rPr>
        <w:t xml:space="preserve"> %；迟延付款的违约金计算数额达到前述最高限额之日起，乙方有权在要求甲方支付违约金的同时，书面通知甲方解除本合同；</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1.8.6违约责任合同专用条款另有约定的，从其约定。</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1.9合同争议的解决</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w:t>
      </w:r>
      <w:r>
        <w:rPr>
          <w:rFonts w:hint="eastAsia" w:ascii="仿宋_GB2312" w:hAnsi="宋体" w:eastAsia="仿宋_GB2312"/>
          <w:color w:val="auto"/>
          <w:sz w:val="24"/>
          <w:highlight w:val="none"/>
          <w:lang w:val="en-US" w:eastAsia="zh-CN"/>
        </w:rPr>
        <w:t xml:space="preserve"> </w:t>
      </w:r>
      <w:r>
        <w:rPr>
          <w:rFonts w:hint="eastAsia" w:ascii="仿宋_GB2312" w:hAnsi="宋体" w:eastAsia="仿宋_GB2312"/>
          <w:color w:val="auto"/>
          <w:sz w:val="24"/>
          <w:highlight w:val="none"/>
        </w:rPr>
        <w:t>本合同履行过程中发生的任何争议，双方当事人均可通过和解或者调解解决；不愿和解、调解或者和解、调解不成的，可以选择以下第</w:t>
      </w:r>
      <w:r>
        <w:rPr>
          <w:rFonts w:hint="eastAsia" w:ascii="仿宋_GB2312" w:hAnsi="宋体" w:eastAsia="仿宋_GB2312"/>
          <w:color w:val="auto"/>
          <w:sz w:val="24"/>
          <w:highlight w:val="none"/>
          <w:u w:val="single"/>
        </w:rPr>
        <w:t xml:space="preserve"> 2 </w:t>
      </w:r>
      <w:r>
        <w:rPr>
          <w:rFonts w:hint="eastAsia" w:ascii="仿宋_GB2312" w:hAnsi="宋体" w:eastAsia="仿宋_GB2312"/>
          <w:color w:val="auto"/>
          <w:sz w:val="24"/>
          <w:highlight w:val="none"/>
        </w:rPr>
        <w:t>条款规定的方式解决：</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仲裁委员会依申请仲裁时其现行有效的仲裁规则裁决；</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人民法院起诉。</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2.0 合同生效</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本合同自双方当事人盖章签字时生效。</w:t>
      </w:r>
    </w:p>
    <w:p>
      <w:pPr>
        <w:pStyle w:val="2"/>
        <w:rPr>
          <w:rFonts w:hint="eastAsia" w:ascii="仿宋_GB2312" w:hAnsi="宋体" w:eastAsia="仿宋_GB2312"/>
          <w:color w:val="auto"/>
          <w:sz w:val="24"/>
          <w:highlight w:val="none"/>
        </w:rPr>
      </w:pPr>
    </w:p>
    <w:p>
      <w:pPr>
        <w:pStyle w:val="2"/>
        <w:rPr>
          <w:rFonts w:hint="eastAsia" w:ascii="仿宋_GB2312" w:hAnsi="宋体" w:eastAsia="仿宋_GB2312"/>
          <w:color w:val="auto"/>
          <w:sz w:val="24"/>
          <w:highlight w:val="none"/>
        </w:rPr>
      </w:pP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甲方：杭州市上城区教育发展服务中心  </w:t>
      </w:r>
      <w:r>
        <w:rPr>
          <w:rFonts w:hint="eastAsia" w:ascii="仿宋_GB2312" w:hAnsi="宋体" w:eastAsia="仿宋_GB2312"/>
          <w:color w:val="auto"/>
          <w:sz w:val="24"/>
          <w:highlight w:val="none"/>
          <w:lang w:val="en-US" w:eastAsia="zh-CN"/>
        </w:rPr>
        <w:t xml:space="preserve">  </w:t>
      </w:r>
      <w:r>
        <w:rPr>
          <w:rFonts w:hint="eastAsia" w:ascii="仿宋_GB2312" w:hAnsi="宋体" w:eastAsia="仿宋_GB2312"/>
          <w:color w:val="auto"/>
          <w:sz w:val="24"/>
          <w:highlight w:val="none"/>
        </w:rPr>
        <w:t xml:space="preserve">乙方：                                         </w:t>
      </w:r>
    </w:p>
    <w:p>
      <w:pPr>
        <w:spacing w:line="360" w:lineRule="auto"/>
        <w:jc w:val="left"/>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地址：杭州市上城区</w:t>
      </w:r>
      <w:r>
        <w:rPr>
          <w:rFonts w:hint="eastAsia" w:ascii="仿宋_GB2312" w:hAnsi="宋体" w:eastAsia="仿宋_GB2312"/>
          <w:color w:val="auto"/>
          <w:sz w:val="24"/>
          <w:highlight w:val="none"/>
          <w:lang w:val="en-US" w:eastAsia="zh-CN"/>
        </w:rPr>
        <w:t>运新路136</w:t>
      </w:r>
      <w:r>
        <w:rPr>
          <w:rFonts w:hint="eastAsia" w:ascii="仿宋_GB2312" w:hAnsi="宋体" w:eastAsia="仿宋_GB2312"/>
          <w:color w:val="auto"/>
          <w:sz w:val="24"/>
          <w:highlight w:val="none"/>
        </w:rPr>
        <w:t>号        地址：</w:t>
      </w:r>
      <w:r>
        <w:rPr>
          <w:rFonts w:hint="eastAsia" w:ascii="仿宋_GB2312" w:hAnsi="宋体" w:eastAsia="仿宋_GB2312"/>
          <w:color w:val="auto"/>
          <w:sz w:val="24"/>
          <w:highlight w:val="none"/>
          <w:lang w:val="en-US" w:eastAsia="zh-CN"/>
        </w:rPr>
        <w:t xml:space="preserve"> </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法定代表人或                        </w:t>
      </w:r>
      <w:r>
        <w:rPr>
          <w:rFonts w:hint="eastAsia" w:ascii="仿宋_GB2312" w:hAnsi="宋体" w:eastAsia="仿宋_GB2312"/>
          <w:color w:val="auto"/>
          <w:sz w:val="24"/>
          <w:highlight w:val="none"/>
          <w:lang w:val="en-US" w:eastAsia="zh-CN"/>
        </w:rPr>
        <w:t xml:space="preserve">  </w:t>
      </w:r>
      <w:r>
        <w:rPr>
          <w:rFonts w:hint="eastAsia" w:ascii="仿宋_GB2312" w:hAnsi="宋体" w:eastAsia="仿宋_GB2312"/>
          <w:color w:val="auto"/>
          <w:sz w:val="24"/>
          <w:highlight w:val="none"/>
        </w:rPr>
        <w:t>法定代表人</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授权代表（签字）：                   </w:t>
      </w:r>
      <w:r>
        <w:rPr>
          <w:rFonts w:hint="eastAsia" w:ascii="仿宋_GB2312" w:hAnsi="宋体" w:eastAsia="仿宋_GB2312"/>
          <w:color w:val="auto"/>
          <w:sz w:val="24"/>
          <w:highlight w:val="none"/>
          <w:lang w:val="en-US" w:eastAsia="zh-CN"/>
        </w:rPr>
        <w:t xml:space="preserve"> </w:t>
      </w:r>
      <w:r>
        <w:rPr>
          <w:rFonts w:hint="eastAsia" w:ascii="仿宋_GB2312" w:hAnsi="宋体" w:eastAsia="仿宋_GB2312"/>
          <w:color w:val="auto"/>
          <w:sz w:val="24"/>
          <w:highlight w:val="none"/>
        </w:rPr>
        <w:t xml:space="preserve">或授权代表（签字）: </w:t>
      </w:r>
    </w:p>
    <w:p>
      <w:pPr>
        <w:spacing w:line="360" w:lineRule="auto"/>
        <w:jc w:val="left"/>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rPr>
        <w:t xml:space="preserve">开户银行：工行解放路支行            </w:t>
      </w:r>
      <w:r>
        <w:rPr>
          <w:rFonts w:hint="eastAsia" w:ascii="仿宋_GB2312" w:hAnsi="宋体" w:eastAsia="仿宋_GB2312"/>
          <w:color w:val="auto"/>
          <w:sz w:val="24"/>
          <w:highlight w:val="none"/>
          <w:lang w:val="en-US" w:eastAsia="zh-CN"/>
        </w:rPr>
        <w:t xml:space="preserve">  </w:t>
      </w:r>
      <w:r>
        <w:rPr>
          <w:rFonts w:hint="eastAsia" w:ascii="仿宋_GB2312" w:hAnsi="宋体" w:eastAsia="仿宋_GB2312"/>
          <w:color w:val="auto"/>
          <w:sz w:val="24"/>
          <w:highlight w:val="none"/>
        </w:rPr>
        <w:t xml:space="preserve">开户银行： </w:t>
      </w:r>
      <w:r>
        <w:rPr>
          <w:rFonts w:hint="eastAsia" w:ascii="仿宋_GB2312" w:hAnsi="宋体" w:eastAsia="仿宋_GB2312"/>
          <w:color w:val="auto"/>
          <w:sz w:val="24"/>
          <w:highlight w:val="none"/>
          <w:lang w:val="en-US" w:eastAsia="zh-CN"/>
        </w:rPr>
        <w:t xml:space="preserve"> </w:t>
      </w:r>
    </w:p>
    <w:p>
      <w:pPr>
        <w:spacing w:line="360" w:lineRule="auto"/>
        <w:jc w:val="left"/>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 xml:space="preserve">开户账号：1202020709920162701       </w:t>
      </w:r>
      <w:r>
        <w:rPr>
          <w:rFonts w:hint="eastAsia" w:ascii="仿宋_GB2312" w:hAnsi="宋体" w:eastAsia="仿宋_GB2312"/>
          <w:color w:val="auto"/>
          <w:sz w:val="24"/>
          <w:highlight w:val="none"/>
          <w:lang w:val="en-US" w:eastAsia="zh-CN"/>
        </w:rPr>
        <w:t xml:space="preserve">  </w:t>
      </w:r>
      <w:r>
        <w:rPr>
          <w:rFonts w:hint="eastAsia" w:ascii="仿宋_GB2312" w:hAnsi="宋体" w:eastAsia="仿宋_GB2312"/>
          <w:color w:val="auto"/>
          <w:sz w:val="24"/>
          <w:highlight w:val="none"/>
        </w:rPr>
        <w:t>开户账号：</w:t>
      </w:r>
      <w:r>
        <w:rPr>
          <w:rFonts w:hint="eastAsia" w:ascii="仿宋_GB2312" w:hAnsi="宋体" w:eastAsia="仿宋_GB2312"/>
          <w:color w:val="auto"/>
          <w:sz w:val="24"/>
          <w:highlight w:val="none"/>
          <w:lang w:val="en-US" w:eastAsia="zh-CN"/>
        </w:rPr>
        <w:t xml:space="preserve"> </w:t>
      </w:r>
    </w:p>
    <w:p>
      <w:pPr>
        <w:spacing w:line="360" w:lineRule="auto"/>
        <w:jc w:val="left"/>
        <w:rPr>
          <w:rFonts w:hint="eastAsia" w:ascii="仿宋_GB2312" w:hAnsi="宋体" w:eastAsia="仿宋_GB2312"/>
          <w:color w:val="auto"/>
          <w:sz w:val="24"/>
          <w:highlight w:val="none"/>
        </w:rPr>
      </w:pPr>
    </w:p>
    <w:p>
      <w:pPr>
        <w:spacing w:line="360" w:lineRule="auto"/>
        <w:jc w:val="left"/>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spacing w:line="360" w:lineRule="auto"/>
        <w:jc w:val="center"/>
        <w:rPr>
          <w:rFonts w:hint="eastAsia" w:ascii="仿宋_GB2312" w:hAnsi="宋体" w:eastAsia="仿宋_GB2312"/>
          <w:color w:val="auto"/>
          <w:sz w:val="24"/>
          <w:highlight w:val="none"/>
        </w:rPr>
      </w:pPr>
      <w:r>
        <w:rPr>
          <w:rFonts w:hint="eastAsia" w:ascii="仿宋_GB2312" w:hAnsi="宋体" w:eastAsia="仿宋_GB2312" w:cs="Times New Roman"/>
          <w:b/>
          <w:bCs/>
          <w:color w:val="auto"/>
          <w:kern w:val="2"/>
          <w:sz w:val="32"/>
          <w:szCs w:val="32"/>
          <w:highlight w:val="none"/>
          <w:lang w:val="en-US" w:eastAsia="zh-CN" w:bidi="ar-SA"/>
        </w:rPr>
        <w:t>第二部分 合同一般条款</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 定义</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本合同中的下列词语应按以下内容进行解释：</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2.1.1 “合同”系指采购人和中标或成交供应商签订的载明双方当事人所达成的协议，并包括所有的附件、附录和构成合同的其他文件。</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2.1.2 “合同价”系指根据合同约定，中标或成交供应商在完全履行合同义务后，采购人应支付给中标或成交供应商的价格。</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2.1.4 “甲方”系指与中标或成交供应商签署合同的采购人；采购人委托采购代理机构代表其与乙方签订合同的，采购人的授权委托书作为合同附件。</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2.1.5 “乙方”系指根据合同约定交付货物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2.1.6 “现场”系指合同约定货物将要运至或者安装的地点。</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2.2 技术规范</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2.3 知识产权</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2.3.2具有知识产权的计算机软件等货物的知识产权归属，详见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2.4 包装和装运</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2.4.1除</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2.4.3 装运货物的要求和通知，详见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2.5 履约检查和问题反馈</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2.5.1甲方有权在其认为必要时，对乙方是否能够按照合同约定交付货物进行履约检查，以确保乙方所交付的货物能够依约满足甲方之项目需求，但不得因履约检查妨碍乙方的正常工作，乙方应予积极配合；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2.5.2 合同履行期间，甲方有权将履行过程中出现的问题反馈给乙方，双方当事人应以书面形式约定需要完善和改进的内容。</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2.6 技术资料和保密义务</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2.6.1 乙方有权依据合同约定和项目需要，向甲方了解有关情况，调阅有关资料等，甲方应予积极配合；</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2.6.2 乙方有义务妥善保管和保护由甲方提供的前款信息和资料等；</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2.7 质量保证</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2.7.1 乙方应建立和完善履行合同的内部质量保证体系，并提供相关内部规章制度给甲方，以便甲方进行监督检查；</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2.7.2 乙方应保证履行合同的人员数量和素质、软件和硬件设备的配置、场地、环境和设施等满足全面履行合同的要求，并应接受甲方的监督检查。</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2.8 货物的风险负担</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货物或者在途货物或者交付给第一承运人后的货物毁损、灭失的风险负担详见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2.9 延迟交货</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2.10 合同变更</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2.11 合同转让和分包</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2.11.2乙方采取分包方式履行合同的，甲方可直接向分包供应商支付款项。</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2.12 不可抗力</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2.12.1如果任何一方遭遇法律规定的不可抗力，致使合同履行受阻时，履行合同的期限应予延长，延长的期限应相当于不可抗力所影响的时间；</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2.12.2 因不可抗力致使不能实现合同目的的，当事人可以解除合同；</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2.12.3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约定时间内以书面形式变更合同；</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2.12.4受不可抗力影响的一方在不可抗力发生后，应在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约定时间内，将有关部门出具的证明文件送达对方当事人。</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2.13 税费</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与合同有关的一切税费，均按照中华人民共和国法律的相关规定。</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2.14乙方破产</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2.15 合同中止、终止</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2.15.1 双方当事人不得擅自中止或者终止合同；</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2.16检验和验收</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约定时间内组织验收，并可依法邀请相关方参加，验收应出具验收书。</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2.16.3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2.17 通知和送达</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2.17.1任何一方因履行合同而以合同第一部分尾部所列明的传真或电子邮件</w:t>
      </w:r>
      <w:r>
        <w:rPr>
          <w:rFonts w:hint="eastAsia" w:ascii="仿宋_GB2312" w:hAnsi="宋体" w:eastAsia="仿宋_GB2312"/>
          <w:color w:val="auto"/>
          <w:sz w:val="24"/>
          <w:highlight w:val="none"/>
          <w:lang w:val="en-US" w:eastAsia="zh-CN"/>
        </w:rPr>
        <w:t>________</w:t>
      </w:r>
      <w:r>
        <w:rPr>
          <w:rFonts w:hint="eastAsia" w:ascii="仿宋_GB2312" w:hAnsi="宋体" w:eastAsia="仿宋_GB2312"/>
          <w:color w:val="auto"/>
          <w:sz w:val="24"/>
          <w:highlight w:val="none"/>
        </w:rPr>
        <w:t>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2.18 计量单位</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除技术规范中另有规定外,合同的计量单位均使用国家法定计量单位。</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2.19 合同使用的文字和适用的法律</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2.19.1 合同使用汉语书就、变更和解释；</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2.19.2 合同适用中华人民共和国法律。</w:t>
      </w:r>
    </w:p>
    <w:p>
      <w:pPr>
        <w:spacing w:line="360" w:lineRule="auto"/>
        <w:jc w:val="left"/>
        <w:rPr>
          <w:rFonts w:hint="eastAsia" w:ascii="仿宋_GB2312" w:hAnsi="宋体" w:eastAsia="仿宋_GB2312"/>
          <w:color w:val="auto"/>
          <w:sz w:val="24"/>
          <w:highlight w:val="none"/>
        </w:rPr>
      </w:pPr>
      <w:r>
        <w:rPr>
          <w:rFonts w:hint="eastAsia" w:ascii="仿宋_GB2312" w:hAnsi="宋体" w:eastAsia="仿宋_GB2312" w:cs="Times New Roman"/>
          <w:b/>
          <w:bCs/>
          <w:color w:val="auto"/>
          <w:sz w:val="24"/>
          <w:highlight w:val="none"/>
        </w:rPr>
        <w:t>2.20 合同份数</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仿宋_GB2312" w:hAnsi="宋体" w:eastAsia="仿宋_GB2312"/>
          <w:color w:val="auto"/>
          <w:sz w:val="24"/>
          <w:highlight w:val="none"/>
        </w:rPr>
        <w:t>规定，每份均具有同等法律效力。</w:t>
      </w:r>
    </w:p>
    <w:p>
      <w:pPr>
        <w:spacing w:line="360" w:lineRule="auto"/>
        <w:jc w:val="left"/>
        <w:rPr>
          <w:rFonts w:hint="eastAsia" w:ascii="仿宋_GB2312" w:hAnsi="宋体" w:eastAsia="仿宋_GB2312"/>
          <w:color w:val="auto"/>
          <w:sz w:val="24"/>
          <w:highlight w:val="none"/>
        </w:rPr>
      </w:pPr>
    </w:p>
    <w:p>
      <w:pPr>
        <w:pStyle w:val="4"/>
        <w:rPr>
          <w:rFonts w:hint="eastAsia" w:ascii="仿宋_GB2312" w:hAnsi="宋体" w:eastAsia="仿宋_GB2312"/>
          <w:color w:val="auto"/>
          <w:sz w:val="24"/>
          <w:highlight w:val="none"/>
        </w:rPr>
      </w:pPr>
    </w:p>
    <w:p>
      <w:pPr>
        <w:rPr>
          <w:rFonts w:hint="eastAsia" w:ascii="仿宋_GB2312" w:hAnsi="宋体" w:eastAsia="仿宋_GB2312"/>
          <w:color w:val="auto"/>
          <w:sz w:val="24"/>
          <w:highlight w:val="none"/>
        </w:rPr>
      </w:pPr>
    </w:p>
    <w:p>
      <w:pPr>
        <w:spacing w:line="360" w:lineRule="auto"/>
        <w:jc w:val="center"/>
        <w:rPr>
          <w:rFonts w:hint="eastAsia" w:ascii="仿宋_GB2312" w:hAnsi="宋体" w:eastAsia="仿宋_GB2312"/>
          <w:color w:val="auto"/>
          <w:sz w:val="24"/>
          <w:highlight w:val="none"/>
        </w:rPr>
      </w:pPr>
      <w:r>
        <w:rPr>
          <w:rFonts w:hint="eastAsia" w:ascii="仿宋_GB2312" w:hAnsi="宋体" w:eastAsia="仿宋_GB2312" w:cs="Times New Roman"/>
          <w:b/>
          <w:bCs/>
          <w:color w:val="auto"/>
          <w:kern w:val="2"/>
          <w:sz w:val="32"/>
          <w:szCs w:val="32"/>
          <w:highlight w:val="none"/>
          <w:lang w:val="en-US" w:eastAsia="zh-CN" w:bidi="ar-SA"/>
        </w:rPr>
        <w:t>第三部分  合同专用条款</w:t>
      </w:r>
    </w:p>
    <w:p>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289"/>
        <w:gridCol w:w="78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706" w:type="pct"/>
            <w:tcBorders>
              <w:lef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4293" w:type="pct"/>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1.4.2</w:t>
            </w:r>
          </w:p>
        </w:tc>
        <w:tc>
          <w:tcPr>
            <w:tcW w:w="4293" w:type="pc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乙方应提交合同价1%的履约保证金，以支票、汇票、本票或者金融机构、担保机构出具的保函等非现金形式。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1.5.1</w:t>
            </w:r>
          </w:p>
        </w:tc>
        <w:tc>
          <w:tcPr>
            <w:tcW w:w="4293" w:type="pct"/>
            <w:vAlign w:val="center"/>
          </w:tcPr>
          <w:p>
            <w:pPr>
              <w:pStyle w:val="4"/>
              <w:tabs>
                <w:tab w:val="left" w:pos="0"/>
                <w:tab w:val="clear" w:pos="432"/>
              </w:tabs>
              <w:ind w:left="0" w:leftChars="0" w:firstLine="0" w:firstLineChars="0"/>
              <w:rPr>
                <w:color w:val="auto"/>
                <w:highlight w:val="none"/>
                <w:lang w:val="en-US"/>
              </w:rPr>
            </w:pPr>
            <w:r>
              <w:rPr>
                <w:rFonts w:hint="eastAsia" w:ascii="宋体" w:hAnsi="宋体" w:eastAsia="宋体" w:cs="宋体"/>
                <w:b w:val="0"/>
                <w:bCs w:val="0"/>
                <w:color w:val="auto"/>
                <w:kern w:val="2"/>
                <w:sz w:val="24"/>
                <w:szCs w:val="24"/>
                <w:highlight w:val="none"/>
                <w:lang w:val="en-US" w:eastAsia="zh-CN" w:bidi="ar-SA"/>
              </w:rPr>
              <w:t>签订生效并收到履约保证金后，采购人及时向中标单位支付合同金额40％的预付款；在签订合同时，供应商明确表示无需预付款或者主动要求降低预付款比例的，采购单位可不适用前述规定。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1.5.2</w:t>
            </w:r>
          </w:p>
        </w:tc>
        <w:tc>
          <w:tcPr>
            <w:tcW w:w="4293" w:type="pct"/>
            <w:vAlign w:val="center"/>
          </w:tcPr>
          <w:p>
            <w:pPr>
              <w:spacing w:line="360" w:lineRule="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预付款扣回方式：</w:t>
            </w:r>
            <w:r>
              <w:rPr>
                <w:rFonts w:hint="eastAsia" w:ascii="仿宋_GB2312" w:hAnsi="仿宋_GB2312" w:eastAsia="仿宋_GB2312" w:cs="仿宋_GB2312"/>
                <w:color w:val="auto"/>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1.5.3</w:t>
            </w:r>
          </w:p>
        </w:tc>
        <w:tc>
          <w:tcPr>
            <w:tcW w:w="4293" w:type="pct"/>
            <w:vAlign w:val="center"/>
          </w:tcPr>
          <w:p>
            <w:pPr>
              <w:spacing w:line="360" w:lineRule="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预付款担保措施：乙方需提供相应的预付款保函。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1.6.2</w:t>
            </w:r>
          </w:p>
        </w:tc>
        <w:tc>
          <w:tcPr>
            <w:tcW w:w="4293" w:type="pct"/>
            <w:vAlign w:val="center"/>
          </w:tcPr>
          <w:p>
            <w:pPr>
              <w:pStyle w:val="4"/>
              <w:tabs>
                <w:tab w:val="left" w:pos="0"/>
                <w:tab w:val="clear" w:pos="432"/>
              </w:tabs>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付款进度应符合如下约定第 （1）或（2） 种方式确定：</w:t>
            </w:r>
          </w:p>
          <w:p>
            <w:pPr>
              <w:numPr>
                <w:ilvl w:val="0"/>
                <w:numId w:val="48"/>
              </w:numPr>
              <w:spacing w:line="360"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合同生效后，支付合同总价的40％预付款，货到初验合格，安装调试合格后，运行正常后，学校填写好初验合格单据报甲方，甲方确认后组织区验收专家组进行项目整体验收，乙方凭甲方盖章确认的专家《验收合格报告》发票、资产入库凭证等材料向</w:t>
            </w:r>
            <w:r>
              <w:rPr>
                <w:rFonts w:hint="eastAsia" w:ascii="宋体" w:hAnsi="宋体" w:cs="宋体"/>
                <w:b w:val="0"/>
                <w:bCs w:val="0"/>
                <w:color w:val="auto"/>
                <w:kern w:val="2"/>
                <w:sz w:val="24"/>
                <w:szCs w:val="24"/>
                <w:highlight w:val="none"/>
                <w:lang w:val="en-US" w:eastAsia="zh-CN" w:bidi="ar-SA"/>
              </w:rPr>
              <w:t>学校</w:t>
            </w:r>
            <w:r>
              <w:rPr>
                <w:rFonts w:hint="eastAsia" w:ascii="宋体" w:hAnsi="宋体" w:eastAsia="宋体" w:cs="宋体"/>
                <w:b w:val="0"/>
                <w:bCs w:val="0"/>
                <w:color w:val="auto"/>
                <w:kern w:val="2"/>
                <w:sz w:val="24"/>
                <w:szCs w:val="24"/>
                <w:highlight w:val="none"/>
                <w:lang w:val="en-US" w:eastAsia="zh-CN" w:bidi="ar-SA"/>
              </w:rPr>
              <w:t>申请支付余款。</w:t>
            </w:r>
          </w:p>
          <w:p>
            <w:pPr>
              <w:numPr>
                <w:ilvl w:val="0"/>
                <w:numId w:val="0"/>
              </w:numPr>
              <w:spacing w:line="360" w:lineRule="auto"/>
              <w:rPr>
                <w:rFonts w:ascii="宋体" w:hAnsi="宋体" w:cs="宋体"/>
                <w:color w:val="auto"/>
                <w:sz w:val="24"/>
                <w:highlight w:val="none"/>
              </w:rPr>
            </w:pPr>
            <w:r>
              <w:rPr>
                <w:rFonts w:hint="eastAsia" w:ascii="宋体" w:hAnsi="宋体" w:eastAsia="宋体" w:cs="宋体"/>
                <w:b w:val="0"/>
                <w:bCs w:val="0"/>
                <w:color w:val="auto"/>
                <w:kern w:val="2"/>
                <w:sz w:val="24"/>
                <w:szCs w:val="24"/>
                <w:highlight w:val="none"/>
                <w:lang w:val="en-US" w:eastAsia="zh-CN" w:bidi="ar-SA"/>
              </w:rPr>
              <w:t>（2）经乙方同意后，全部货款在区级验收合格后一次性支付。具体流程为：货到初验合格，安装调试合格，运行正常后，学校填写好初验合格单据报甲方，甲方确认后组织区验收专家组进行项目整体验收，乙方凭甲方盖章确认的专家《验收合格报告》、发票、资产入库凭证等材料向学校申请支付货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1.7.1</w:t>
            </w:r>
          </w:p>
        </w:tc>
        <w:tc>
          <w:tcPr>
            <w:tcW w:w="4293" w:type="pc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交付期限：</w:t>
            </w:r>
            <w:r>
              <w:rPr>
                <w:rFonts w:hint="eastAsia" w:ascii="宋体" w:hAnsi="宋体" w:cs="宋体"/>
                <w:b/>
                <w:color w:val="auto"/>
                <w:highlight w:val="none"/>
                <w:lang w:val="en-US" w:eastAsia="zh-CN"/>
              </w:rPr>
              <w:t>2024年8月20前完成设备供货、安装、调试通过学校验收。待区级终验通过后支付余款。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1.7.2</w:t>
            </w:r>
          </w:p>
        </w:tc>
        <w:tc>
          <w:tcPr>
            <w:tcW w:w="4293" w:type="pc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甲方指定地点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1.7.3</w:t>
            </w:r>
          </w:p>
        </w:tc>
        <w:tc>
          <w:tcPr>
            <w:tcW w:w="4293" w:type="pct"/>
            <w:vAlign w:val="center"/>
          </w:tcPr>
          <w:p>
            <w:pPr>
              <w:spacing w:line="360" w:lineRule="auto"/>
              <w:rPr>
                <w:rFonts w:ascii="宋体" w:hAnsi="宋体" w:cs="宋体"/>
                <w:color w:val="auto"/>
                <w:sz w:val="24"/>
                <w:highlight w:val="none"/>
              </w:rPr>
            </w:pPr>
            <w:r>
              <w:rPr>
                <w:rFonts w:hint="eastAsia" w:ascii="仿宋_GB2312" w:hAnsi="仿宋_GB2312" w:eastAsia="仿宋_GB2312" w:cs="仿宋_GB2312"/>
                <w:color w:val="auto"/>
                <w:sz w:val="24"/>
                <w:highlight w:val="none"/>
                <w:lang w:bidi="ar"/>
              </w:rPr>
              <w:t>交付方式：现场交付。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1.8.6</w:t>
            </w:r>
          </w:p>
        </w:tc>
        <w:tc>
          <w:tcPr>
            <w:tcW w:w="4293" w:type="pc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如产品质量未达到投标承诺技术工艺及材质要求的，甲方将退货处理，乙方承担项目总额20%的违约金。其它未尽事宜，以《民法典》和《政府采购法》等有关法律法规规定为准，无相关规定的，双方协商解决。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1.9.</w:t>
            </w:r>
            <w:r>
              <w:rPr>
                <w:rFonts w:ascii="宋体" w:hAnsi="宋体" w:cs="宋体"/>
                <w:color w:val="auto"/>
                <w:sz w:val="24"/>
                <w:highlight w:val="none"/>
              </w:rPr>
              <w:t>1</w:t>
            </w:r>
          </w:p>
        </w:tc>
        <w:tc>
          <w:tcPr>
            <w:tcW w:w="4293" w:type="pc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杭州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.9.2</w:t>
            </w:r>
          </w:p>
        </w:tc>
        <w:tc>
          <w:tcPr>
            <w:tcW w:w="4293" w:type="pc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杭州市上城区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2.3.2</w:t>
            </w:r>
          </w:p>
        </w:tc>
        <w:tc>
          <w:tcPr>
            <w:tcW w:w="4293" w:type="pct"/>
            <w:vAlign w:val="center"/>
          </w:tcPr>
          <w:p>
            <w:pPr>
              <w:spacing w:line="360" w:lineRule="auto"/>
              <w:ind w:left="-420" w:leftChars="-200"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归乙方所有，但针对本项目，甲方有无限使用权。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2.4.1</w:t>
            </w:r>
          </w:p>
        </w:tc>
        <w:tc>
          <w:tcPr>
            <w:tcW w:w="4293" w:type="pct"/>
            <w:vAlign w:val="center"/>
          </w:tcPr>
          <w:p>
            <w:pPr>
              <w:spacing w:line="360" w:lineRule="auto"/>
              <w:ind w:left="-420" w:leftChars="-200" w:right="-420" w:rightChars="-200" w:firstLine="480" w:firstLineChars="200"/>
              <w:rPr>
                <w:rFonts w:ascii="宋体" w:hAnsi="宋体" w:cs="宋体"/>
                <w:color w:val="auto"/>
                <w:sz w:val="24"/>
                <w:highlight w:val="none"/>
              </w:rPr>
            </w:pPr>
            <w:r>
              <w:rPr>
                <w:rFonts w:hint="eastAsia" w:ascii="仿宋_GB2312" w:hAnsi="仿宋_GB2312" w:eastAsia="仿宋_GB2312" w:cs="仿宋_GB2312"/>
                <w:color w:val="auto"/>
                <w:sz w:val="24"/>
                <w:highlight w:val="none"/>
                <w:lang w:bidi="ar"/>
              </w:rPr>
              <w:t>甲方指定要求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2.4.3</w:t>
            </w:r>
          </w:p>
        </w:tc>
        <w:tc>
          <w:tcPr>
            <w:tcW w:w="4293" w:type="pc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接到甲方发货通知后，3个自然日内将装运货物运送到现场。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2.8</w:t>
            </w:r>
          </w:p>
        </w:tc>
        <w:tc>
          <w:tcPr>
            <w:tcW w:w="4293" w:type="pct"/>
          </w:tcPr>
          <w:p>
            <w:pPr>
              <w:spacing w:line="360" w:lineRule="auto"/>
              <w:rPr>
                <w:rFonts w:ascii="宋体" w:hAnsi="宋体" w:cs="宋体"/>
                <w:color w:val="auto"/>
                <w:sz w:val="24"/>
                <w:highlight w:val="none"/>
              </w:rPr>
            </w:pPr>
            <w:r>
              <w:rPr>
                <w:rFonts w:hint="eastAsia" w:ascii="宋体" w:hAnsi="宋体" w:cs="宋体"/>
                <w:color w:val="auto"/>
                <w:sz w:val="24"/>
                <w:highlight w:val="none"/>
              </w:rPr>
              <w:t>货物或者在途货物或者交付给第一承运人后的货物毁损、灭失的风险负担均由乙方负责，并承担延期交货的违约责任。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2.12.3</w:t>
            </w:r>
          </w:p>
        </w:tc>
        <w:tc>
          <w:tcPr>
            <w:tcW w:w="4293" w:type="pct"/>
            <w:vAlign w:val="center"/>
          </w:tcPr>
          <w:p>
            <w:pPr>
              <w:spacing w:line="360" w:lineRule="auto"/>
              <w:rPr>
                <w:rFonts w:ascii="宋体" w:hAnsi="宋体" w:cs="宋体"/>
                <w:color w:val="auto"/>
                <w:sz w:val="24"/>
                <w:highlight w:val="none"/>
              </w:rPr>
            </w:pPr>
            <w:r>
              <w:rPr>
                <w:rFonts w:hint="eastAsia" w:ascii="仿宋_GB2312" w:hAnsi="仿宋_GB2312" w:eastAsia="仿宋_GB2312" w:cs="仿宋_GB2312"/>
                <w:color w:val="auto"/>
                <w:sz w:val="24"/>
                <w:highlight w:val="none"/>
                <w:lang w:bidi="ar"/>
              </w:rPr>
              <w:t>因不可抗力致使合同有变更必要的，双方当事人应在15日内以书面形式变更合同；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2.12.4</w:t>
            </w:r>
          </w:p>
        </w:tc>
        <w:tc>
          <w:tcPr>
            <w:tcW w:w="4293" w:type="pct"/>
            <w:vAlign w:val="center"/>
          </w:tcPr>
          <w:p>
            <w:pPr>
              <w:spacing w:line="360" w:lineRule="auto"/>
              <w:rPr>
                <w:rFonts w:ascii="宋体" w:hAnsi="宋体" w:cs="宋体"/>
                <w:color w:val="auto"/>
                <w:sz w:val="24"/>
                <w:highlight w:val="none"/>
              </w:rPr>
            </w:pPr>
            <w:r>
              <w:rPr>
                <w:rFonts w:hint="eastAsia" w:ascii="仿宋_GB2312" w:hAnsi="仿宋_GB2312" w:eastAsia="仿宋_GB2312" w:cs="仿宋_GB2312"/>
                <w:color w:val="auto"/>
                <w:sz w:val="24"/>
                <w:highlight w:val="none"/>
                <w:lang w:bidi="ar"/>
              </w:rPr>
              <w:t>受不可抗力影响的一方在不可抗力发生后，应在15日内以书面形式通知对方当事人，并在15日内，将有关部门出具的证明文件送达对方当事人。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2.16.1</w:t>
            </w:r>
          </w:p>
        </w:tc>
        <w:tc>
          <w:tcPr>
            <w:tcW w:w="4293" w:type="pct"/>
            <w:vAlign w:val="center"/>
          </w:tcPr>
          <w:p>
            <w:pPr>
              <w:spacing w:line="360" w:lineRule="auto"/>
              <w:rPr>
                <w:rFonts w:ascii="宋体" w:hAnsi="宋体" w:cs="宋体"/>
                <w:color w:val="auto"/>
                <w:sz w:val="24"/>
                <w:highlight w:val="none"/>
              </w:rPr>
            </w:pPr>
            <w:r>
              <w:rPr>
                <w:rFonts w:hint="eastAsia" w:ascii="仿宋_GB2312" w:hAnsi="仿宋_GB2312" w:eastAsia="仿宋_GB2312" w:cs="仿宋_GB2312"/>
                <w:color w:val="auto"/>
                <w:sz w:val="24"/>
                <w:highlight w:val="none"/>
                <w:lang w:bidi="ar"/>
              </w:rPr>
              <w:t>货物交付前，乙方应对货物的质量、数量等方面进行详细、全面的检验，并向甲方出具证明货物符合合同约定的文件；货物交付</w:t>
            </w:r>
            <w:r>
              <w:rPr>
                <w:rFonts w:hint="eastAsia" w:ascii="仿宋_GB2312" w:hAnsi="仿宋_GB2312" w:eastAsia="仿宋_GB2312" w:cs="仿宋_GB2312"/>
                <w:color w:val="auto"/>
                <w:sz w:val="24"/>
                <w:highlight w:val="none"/>
                <w:u w:val="none"/>
              </w:rPr>
              <w:t>安装调试完成后</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bidi="ar"/>
              </w:rPr>
              <w:t>乙方在</w:t>
            </w:r>
            <w:r>
              <w:rPr>
                <w:rFonts w:hint="eastAsia" w:ascii="仿宋_GB2312" w:hAnsi="仿宋_GB2312" w:eastAsia="仿宋_GB2312" w:cs="仿宋_GB2312"/>
                <w:color w:val="auto"/>
                <w:sz w:val="24"/>
                <w:highlight w:val="none"/>
                <w:lang w:val="en-US" w:eastAsia="zh-CN" w:bidi="ar"/>
              </w:rPr>
              <w:t>1个月</w:t>
            </w:r>
            <w:r>
              <w:rPr>
                <w:rFonts w:hint="eastAsia" w:ascii="仿宋_GB2312" w:hAnsi="仿宋_GB2312" w:eastAsia="仿宋_GB2312" w:cs="仿宋_GB2312"/>
                <w:color w:val="auto"/>
                <w:sz w:val="24"/>
                <w:highlight w:val="none"/>
                <w:lang w:bidi="ar"/>
              </w:rPr>
              <w:t>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706" w:type="pct"/>
            <w:tcBorders>
              <w:lef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2.16.3</w:t>
            </w:r>
          </w:p>
        </w:tc>
        <w:tc>
          <w:tcPr>
            <w:tcW w:w="4293" w:type="pct"/>
            <w:vAlign w:val="center"/>
          </w:tcPr>
          <w:p>
            <w:pPr>
              <w:spacing w:line="360" w:lineRule="auto"/>
              <w:rPr>
                <w:rFonts w:ascii="宋体" w:hAnsi="宋体" w:cs="宋体"/>
                <w:color w:val="auto"/>
                <w:sz w:val="24"/>
                <w:highlight w:val="none"/>
              </w:rPr>
            </w:pPr>
            <w:r>
              <w:rPr>
                <w:rFonts w:hint="eastAsia" w:ascii="仿宋_GB2312" w:hAnsi="仿宋_GB2312" w:eastAsia="仿宋_GB2312" w:cs="仿宋_GB2312"/>
                <w:color w:val="auto"/>
                <w:sz w:val="24"/>
                <w:highlight w:val="none"/>
                <w:lang w:bidi="ar"/>
              </w:rPr>
              <w:t>遵照《民法典》有关条文执行</w:t>
            </w:r>
            <w:r>
              <w:rPr>
                <w:rFonts w:hint="eastAsia" w:ascii="仿宋_GB2312" w:hAnsi="仿宋_GB2312" w:eastAsia="仿宋_GB2312" w:cs="仿宋_GB2312"/>
                <w:color w:val="auto"/>
                <w:sz w:val="24"/>
                <w:highlight w:val="none"/>
                <w:lang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06" w:type="pct"/>
            <w:tcBorders>
              <w:left w:val="single" w:color="auto" w:sz="4" w:space="0"/>
            </w:tcBorders>
            <w:vAlign w:val="center"/>
          </w:tcPr>
          <w:p>
            <w:pPr>
              <w:spacing w:line="360" w:lineRule="auto"/>
              <w:ind w:left="-420" w:leftChars="-200" w:right="-420" w:rightChars="-200" w:firstLine="0" w:firstLineChars="0"/>
              <w:jc w:val="center"/>
              <w:outlineLvl w:val="0"/>
              <w:rPr>
                <w:rFonts w:ascii="宋体" w:hAnsi="宋体" w:cs="宋体"/>
                <w:color w:val="auto"/>
                <w:sz w:val="24"/>
                <w:highlight w:val="none"/>
              </w:rPr>
            </w:pPr>
            <w:r>
              <w:rPr>
                <w:rFonts w:hint="eastAsia" w:ascii="宋体" w:hAnsi="宋体" w:cs="宋体"/>
                <w:color w:val="auto"/>
                <w:sz w:val="24"/>
                <w:highlight w:val="none"/>
              </w:rPr>
              <w:t>2.20</w:t>
            </w:r>
          </w:p>
        </w:tc>
        <w:tc>
          <w:tcPr>
            <w:tcW w:w="4293" w:type="pct"/>
            <w:vAlign w:val="center"/>
          </w:tcPr>
          <w:p>
            <w:pPr>
              <w:spacing w:line="360" w:lineRule="auto"/>
              <w:rPr>
                <w:rFonts w:hint="eastAsia" w:ascii="宋体" w:hAnsi="宋体" w:eastAsia="仿宋_GB2312" w:cs="宋体"/>
                <w:color w:val="auto"/>
                <w:sz w:val="24"/>
                <w:highlight w:val="none"/>
                <w:lang w:eastAsia="zh-CN"/>
              </w:rPr>
            </w:pPr>
            <w:r>
              <w:rPr>
                <w:rFonts w:hint="eastAsia" w:ascii="仿宋_GB2312" w:hAnsi="仿宋_GB2312" w:eastAsia="仿宋_GB2312" w:cs="仿宋_GB2312"/>
                <w:color w:val="auto"/>
                <w:sz w:val="24"/>
                <w:highlight w:val="none"/>
                <w:lang w:bidi="ar"/>
              </w:rPr>
              <w:t>本合同一式六份</w:t>
            </w:r>
            <w:r>
              <w:rPr>
                <w:rFonts w:hint="eastAsia" w:ascii="仿宋_GB2312" w:hAnsi="仿宋_GB2312" w:eastAsia="仿宋_GB2312" w:cs="仿宋_GB2312"/>
                <w:color w:val="auto"/>
                <w:sz w:val="24"/>
                <w:highlight w:val="none"/>
                <w:lang w:eastAsia="zh-CN" w:bidi="ar"/>
              </w:rPr>
              <w:t>，</w:t>
            </w:r>
            <w:r>
              <w:rPr>
                <w:rFonts w:hint="eastAsia" w:ascii="仿宋_GB2312" w:hAnsi="仿宋_GB2312" w:eastAsia="仿宋_GB2312" w:cs="仿宋_GB2312"/>
                <w:color w:val="auto"/>
                <w:sz w:val="24"/>
                <w:highlight w:val="none"/>
                <w:lang w:bidi="ar"/>
              </w:rPr>
              <w:t>甲乙双方各执三份。</w:t>
            </w:r>
          </w:p>
        </w:tc>
      </w:tr>
    </w:tbl>
    <w:p>
      <w:pPr>
        <w:spacing w:line="360" w:lineRule="auto"/>
        <w:jc w:val="left"/>
        <w:rPr>
          <w:rFonts w:hint="eastAsia" w:ascii="仿宋_GB2312" w:hAnsi="宋体" w:eastAsia="仿宋_GB2312"/>
          <w:color w:val="auto"/>
          <w:sz w:val="24"/>
          <w:highlight w:val="none"/>
        </w:rPr>
      </w:pPr>
    </w:p>
    <w:p>
      <w:pPr>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rPr>
          <w:color w:val="auto"/>
          <w:highlight w:val="none"/>
        </w:rPr>
      </w:pPr>
    </w:p>
    <w:p>
      <w:pPr>
        <w:rPr>
          <w:color w:val="auto"/>
          <w:highlight w:val="none"/>
        </w:rPr>
      </w:pPr>
      <w:r>
        <w:rPr>
          <w:color w:val="auto"/>
          <w:highlight w:val="none"/>
        </w:rPr>
        <w:br w:type="page"/>
      </w:r>
    </w:p>
    <w:p>
      <w:pPr>
        <w:rPr>
          <w:color w:val="auto"/>
          <w:highlight w:val="none"/>
        </w:rPr>
      </w:pP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杭州市上城区教育发展服务中心、欧邦工程管理集团有限公司：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我方参与 </w:t>
      </w:r>
      <w:r>
        <w:rPr>
          <w:rFonts w:hint="eastAsia" w:ascii="宋体" w:hAnsi="宋体" w:cs="宋体"/>
          <w:color w:val="auto"/>
          <w:sz w:val="24"/>
          <w:highlight w:val="none"/>
          <w:lang w:eastAsia="zh-CN"/>
        </w:rPr>
        <w:t>2024年杭州市上城区教育系统广播、音响、舞台灯光采购项目</w:t>
      </w:r>
      <w:r>
        <w:rPr>
          <w:rFonts w:hint="eastAsia" w:ascii="宋体" w:hAnsi="宋体" w:cs="宋体"/>
          <w:color w:val="auto"/>
          <w:sz w:val="24"/>
          <w:highlight w:val="none"/>
        </w:rPr>
        <w:t>【招标编号：OBZB-2024-0507】政府采购活动，郑重承诺：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pStyle w:val="4"/>
        <w:rPr>
          <w:rFonts w:hint="eastAsia" w:ascii="宋体" w:hAnsi="宋体" w:cs="宋体"/>
          <w:color w:val="auto"/>
          <w:sz w:val="24"/>
          <w:highlight w:val="none"/>
        </w:rPr>
      </w:pPr>
    </w:p>
    <w:p>
      <w:pPr>
        <w:rPr>
          <w:color w:val="auto"/>
          <w:highlight w:val="none"/>
        </w:rPr>
      </w:pP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both"/>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spacing w:line="240" w:lineRule="auto"/>
        <w:ind w:right="0"/>
        <w:jc w:val="left"/>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widowControl/>
        <w:spacing w:line="240" w:lineRule="auto"/>
        <w:ind w:left="0"/>
        <w:jc w:val="left"/>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pStyle w:val="4"/>
        <w:rPr>
          <w:color w:val="auto"/>
          <w:highlight w:val="none"/>
          <w:lang w:val="en-US"/>
        </w:rPr>
      </w:pPr>
    </w:p>
    <w:p>
      <w:pPr>
        <w:rPr>
          <w:color w:val="auto"/>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杭州市上城区教育发展服务中心、欧邦工程管理集团有限公司：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我方参加你方组织的 </w:t>
      </w:r>
      <w:r>
        <w:rPr>
          <w:rFonts w:hint="eastAsia" w:ascii="宋体" w:hAnsi="宋体" w:cs="宋体"/>
          <w:color w:val="auto"/>
          <w:sz w:val="24"/>
          <w:highlight w:val="none"/>
          <w:lang w:eastAsia="zh-CN"/>
        </w:rPr>
        <w:t>2024年杭州市上城区教育系统广播、音响、舞台灯光采购项目</w:t>
      </w:r>
      <w:r>
        <w:rPr>
          <w:rFonts w:hint="eastAsia" w:ascii="宋体" w:hAnsi="宋体" w:cs="宋体"/>
          <w:color w:val="auto"/>
          <w:sz w:val="24"/>
          <w:highlight w:val="none"/>
        </w:rPr>
        <w:t>【招标编号：OBZB-2024-0507】招标的有关活动，并对此项目进行投标。为此：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杭州市上城区教育发展服务中心、欧邦工程管理集团有限公司：</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2024年杭州市上城区教育系统广播、音响、舞台灯光采购项目</w:t>
      </w:r>
      <w:r>
        <w:rPr>
          <w:rFonts w:hint="eastAsia" w:ascii="宋体" w:hAnsi="宋体" w:cs="宋体"/>
          <w:color w:val="auto"/>
          <w:sz w:val="24"/>
          <w:highlight w:val="none"/>
        </w:rPr>
        <w:t>【招标编号：OBZB-2024-0507】</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杭州市上城区教育发展服务中心、欧邦工程管理集团有限公司：</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），以我方名义处理2024年杭州市上城区教育系统广播、音响、舞台灯光采购项目</w:t>
      </w:r>
      <w:r>
        <w:rPr>
          <w:rFonts w:hint="eastAsia" w:ascii="宋体" w:hAnsi="宋体" w:cs="宋体"/>
          <w:color w:val="auto"/>
          <w:sz w:val="24"/>
          <w:highlight w:val="none"/>
        </w:rPr>
        <w:t>【招标编号：OBZB-2024-0507】</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47"/>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7"/>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pacing w:line="360" w:lineRule="auto"/>
        <w:ind w:firstLine="120" w:firstLineChars="50"/>
        <w:jc w:val="left"/>
        <w:rPr>
          <w:rFonts w:ascii="宋体" w:hAnsi="宋体" w:cs="宋体"/>
          <w:color w:val="auto"/>
          <w:sz w:val="24"/>
          <w:highlight w:val="none"/>
        </w:rPr>
      </w:pPr>
      <w:bookmarkStart w:id="399"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399"/>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p>
    <w:p>
      <w:pPr>
        <w:pStyle w:val="4"/>
        <w:rPr>
          <w:color w:val="auto"/>
          <w:highlight w:val="none"/>
          <w:lang w:val="en-US"/>
        </w:rPr>
      </w:pPr>
    </w:p>
    <w:p>
      <w:pPr>
        <w:rPr>
          <w:color w:val="auto"/>
          <w:highlight w:val="none"/>
        </w:rPr>
      </w:pPr>
    </w:p>
    <w:p>
      <w:pPr>
        <w:pStyle w:val="4"/>
        <w:rPr>
          <w:color w:val="auto"/>
          <w:highlight w:val="none"/>
          <w:lang w:val="en-US"/>
        </w:rPr>
      </w:pPr>
    </w:p>
    <w:p>
      <w:pPr>
        <w:jc w:val="center"/>
        <w:rPr>
          <w:rFonts w:ascii="宋体" w:hAnsi="宋体" w:cs="宋体"/>
          <w:b/>
          <w:color w:val="auto"/>
          <w:kern w:val="0"/>
          <w:sz w:val="32"/>
          <w:szCs w:val="32"/>
          <w:highlight w:val="none"/>
        </w:rPr>
      </w:pPr>
    </w:p>
    <w:p>
      <w:pPr>
        <w:jc w:val="left"/>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r>
        <w:rPr>
          <w:rFonts w:hint="eastAsia" w:ascii="宋体" w:hAnsi="宋体" w:eastAsia="宋体"/>
          <w:b w:val="0"/>
          <w:bCs w:val="0"/>
          <w:color w:val="auto"/>
          <w:sz w:val="21"/>
          <w:szCs w:val="21"/>
          <w:highlight w:val="none"/>
          <w:lang w:val="en-US"/>
        </w:rPr>
        <w:t>注：</w:t>
      </w:r>
      <w:r>
        <w:rPr>
          <w:rFonts w:hint="eastAsia" w:ascii="宋体" w:hAnsi="宋体" w:eastAsia="宋体"/>
          <w:b w:val="0"/>
          <w:bCs w:val="0"/>
          <w:color w:val="auto"/>
          <w:sz w:val="21"/>
          <w:szCs w:val="21"/>
          <w:highlight w:val="none"/>
          <w:lang w:val="en-US" w:eastAsia="zh-CN"/>
        </w:rPr>
        <w:t>采购清单</w:t>
      </w:r>
      <w:r>
        <w:rPr>
          <w:rFonts w:hint="eastAsia" w:ascii="宋体" w:hAnsi="宋体" w:eastAsia="宋体"/>
          <w:b w:val="0"/>
          <w:bCs w:val="0"/>
          <w:color w:val="auto"/>
          <w:sz w:val="21"/>
          <w:szCs w:val="21"/>
          <w:highlight w:val="none"/>
          <w:lang w:val="en-US"/>
        </w:rPr>
        <w:t>不同学校</w:t>
      </w:r>
      <w:r>
        <w:rPr>
          <w:rFonts w:hint="eastAsia" w:ascii="宋体" w:hAnsi="宋体" w:eastAsia="宋体"/>
          <w:b w:val="0"/>
          <w:bCs w:val="0"/>
          <w:color w:val="auto"/>
          <w:sz w:val="21"/>
          <w:szCs w:val="21"/>
          <w:highlight w:val="none"/>
          <w:lang w:val="en-US" w:eastAsia="zh-CN"/>
        </w:rPr>
        <w:t>内</w:t>
      </w:r>
      <w:r>
        <w:rPr>
          <w:rFonts w:hint="eastAsia" w:ascii="宋体" w:hAnsi="宋体" w:eastAsia="宋体"/>
          <w:b w:val="0"/>
          <w:bCs w:val="0"/>
          <w:color w:val="auto"/>
          <w:sz w:val="21"/>
          <w:szCs w:val="21"/>
          <w:highlight w:val="none"/>
          <w:lang w:val="en-US"/>
        </w:rPr>
        <w:t>出现同一产品佐证材料只需提供一次无需重复提供。</w:t>
      </w:r>
    </w:p>
    <w:p>
      <w:pPr>
        <w:jc w:val="center"/>
        <w:rPr>
          <w:rFonts w:ascii="宋体" w:hAnsi="宋体" w:cs="宋体"/>
          <w:b/>
          <w:color w:val="auto"/>
          <w:kern w:val="0"/>
          <w:sz w:val="32"/>
          <w:szCs w:val="32"/>
          <w:highlight w:val="none"/>
        </w:rPr>
      </w:pPr>
    </w:p>
    <w:p>
      <w:pPr>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pStyle w:val="2"/>
        <w:ind w:firstLine="0" w:firstLineChars="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p>
      <w:pPr>
        <w:pStyle w:val="2"/>
        <w:jc w:val="center"/>
        <w:rPr>
          <w:color w:val="auto"/>
          <w:highlight w:val="none"/>
        </w:rPr>
      </w:pPr>
      <w:r>
        <w:rPr>
          <w:rFonts w:hint="eastAsia" w:ascii="宋体" w:hAnsi="宋体" w:cs="宋体"/>
          <w:b/>
          <w:color w:val="auto"/>
          <w:sz w:val="24"/>
          <w:highlight w:val="none"/>
          <w:lang w:val="en-US" w:eastAsia="zh-CN"/>
        </w:rPr>
        <w:t>（按采购清单中单个学校项目进行列表一一对应填写，不要汇总）</w:t>
      </w:r>
    </w:p>
    <w:tbl>
      <w:tblPr>
        <w:tblStyle w:val="63"/>
        <w:tblW w:w="10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369"/>
        <w:gridCol w:w="1114"/>
        <w:gridCol w:w="1260"/>
        <w:gridCol w:w="1817"/>
        <w:gridCol w:w="1850"/>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学校名称</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1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bCs/>
                <w:color w:val="auto"/>
                <w:sz w:val="24"/>
                <w:highlight w:val="none"/>
                <w:lang w:val="en-US" w:eastAsia="zh-CN"/>
              </w:rPr>
              <w:t>佐证材料索引</w:t>
            </w:r>
          </w:p>
        </w:tc>
        <w:tc>
          <w:tcPr>
            <w:tcW w:w="8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例：详见第X页</w:t>
            </w:r>
          </w:p>
        </w:tc>
        <w:tc>
          <w:tcPr>
            <w:tcW w:w="8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8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8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bl>
    <w:p>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hint="eastAsia" w:ascii="宋体" w:hAnsi="宋体" w:cs="宋体"/>
          <w:b/>
          <w:color w:val="auto"/>
          <w:kern w:val="0"/>
          <w:sz w:val="32"/>
          <w:szCs w:val="32"/>
          <w:highlight w:val="none"/>
        </w:rPr>
      </w:pPr>
    </w:p>
    <w:p>
      <w:pPr>
        <w:jc w:val="center"/>
        <w:rPr>
          <w:rFonts w:hint="eastAsia" w:ascii="宋体" w:hAnsi="宋体" w:cs="宋体"/>
          <w:b/>
          <w:color w:val="auto"/>
          <w:kern w:val="0"/>
          <w:sz w:val="32"/>
          <w:szCs w:val="32"/>
          <w:highlight w:val="none"/>
        </w:rPr>
      </w:pPr>
    </w:p>
    <w:p>
      <w:pPr>
        <w:jc w:val="center"/>
        <w:rPr>
          <w:rFonts w:hint="eastAsia" w:ascii="宋体" w:hAnsi="宋体" w:cs="宋体"/>
          <w:b/>
          <w:color w:val="auto"/>
          <w:kern w:val="0"/>
          <w:sz w:val="32"/>
          <w:szCs w:val="32"/>
          <w:highlight w:val="none"/>
        </w:rPr>
      </w:pPr>
    </w:p>
    <w:p>
      <w:pPr>
        <w:jc w:val="left"/>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杭州市上城区教育发展服务中心、欧邦工程管理集团有限公司</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杭州市上城区教育发展服务中心、欧邦工程管理集团有限公司</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2024年杭州市上城区教育系统广播、音响、舞台灯光采购项目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 xml:space="preserve"> OBZB-2024-0507】的实施</w:t>
      </w:r>
      <w:r>
        <w:rPr>
          <w:rFonts w:hint="eastAsia" w:ascii="宋体" w:hAnsi="宋体" w:cs="宋体"/>
          <w:color w:val="auto"/>
          <w:kern w:val="0"/>
          <w:sz w:val="24"/>
          <w:highlight w:val="none"/>
          <w:lang w:val="zh-CN"/>
        </w:rPr>
        <w:t>。</w:t>
      </w:r>
    </w:p>
    <w:p>
      <w:pPr>
        <w:spacing w:line="360" w:lineRule="auto"/>
        <w:jc w:val="center"/>
        <w:rPr>
          <w:rFonts w:hint="default" w:ascii="宋体" w:hAnsi="宋体" w:eastAsia="宋体" w:cs="宋体"/>
          <w:b/>
          <w:color w:val="auto"/>
          <w:kern w:val="0"/>
          <w:sz w:val="24"/>
          <w:highlight w:val="none"/>
          <w:lang w:val="en-US" w:eastAsia="zh-CN"/>
        </w:rPr>
      </w:pPr>
      <w:r>
        <w:rPr>
          <w:rFonts w:hint="eastAsia" w:ascii="宋体" w:hAnsi="宋体" w:cs="宋体"/>
          <w:b/>
          <w:color w:val="auto"/>
          <w:kern w:val="0"/>
          <w:sz w:val="24"/>
          <w:highlight w:val="none"/>
          <w:lang w:val="zh-CN"/>
        </w:rPr>
        <w:t>开标一览表（报价表）(单位均为人民币元)（</w:t>
      </w:r>
      <w:r>
        <w:rPr>
          <w:rFonts w:hint="eastAsia" w:ascii="宋体" w:hAnsi="宋体" w:cs="宋体"/>
          <w:b/>
          <w:color w:val="auto"/>
          <w:kern w:val="0"/>
          <w:sz w:val="24"/>
          <w:highlight w:val="none"/>
          <w:lang w:val="en-US" w:eastAsia="zh-CN"/>
        </w:rPr>
        <w:t>标项1）</w:t>
      </w:r>
    </w:p>
    <w:tbl>
      <w:tblPr>
        <w:tblStyle w:val="63"/>
        <w:tblW w:w="14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283"/>
        <w:gridCol w:w="1283"/>
        <w:gridCol w:w="1669"/>
        <w:gridCol w:w="2824"/>
        <w:gridCol w:w="1560"/>
        <w:gridCol w:w="1730"/>
        <w:gridCol w:w="1910"/>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483"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283" w:type="dxa"/>
            <w:vAlign w:val="center"/>
          </w:tcPr>
          <w:p>
            <w:pPr>
              <w:spacing w:line="360" w:lineRule="auto"/>
              <w:jc w:val="center"/>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学校名称</w:t>
            </w:r>
          </w:p>
        </w:tc>
        <w:tc>
          <w:tcPr>
            <w:tcW w:w="1283"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669" w:type="dxa"/>
          </w:tcPr>
          <w:p>
            <w:pPr>
              <w:spacing w:line="360" w:lineRule="auto"/>
              <w:jc w:val="center"/>
              <w:rPr>
                <w:rFonts w:ascii="宋体" w:hAnsi="宋体" w:cs="宋体"/>
                <w:b/>
                <w:color w:val="auto"/>
                <w:sz w:val="24"/>
                <w:highlight w:val="none"/>
              </w:rPr>
            </w:pPr>
          </w:p>
          <w:p>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品牌</w:t>
            </w: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（如果有）</w:t>
            </w:r>
          </w:p>
        </w:tc>
        <w:tc>
          <w:tcPr>
            <w:tcW w:w="282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1560"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730"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10"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1733" w:type="dxa"/>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浙江省杭州四季青中学</w:t>
            </w:r>
          </w:p>
        </w:tc>
        <w:tc>
          <w:tcPr>
            <w:tcW w:w="128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cs="宋体"/>
                <w:color w:val="auto"/>
                <w:sz w:val="24"/>
                <w:highlight w:val="none"/>
              </w:rPr>
            </w:pPr>
          </w:p>
        </w:tc>
        <w:tc>
          <w:tcPr>
            <w:tcW w:w="2824" w:type="dxa"/>
            <w:vAlign w:val="center"/>
          </w:tcPr>
          <w:p>
            <w:pPr>
              <w:snapToGrid w:val="0"/>
              <w:spacing w:line="360" w:lineRule="auto"/>
              <w:jc w:val="center"/>
              <w:rPr>
                <w:rFonts w:ascii="宋体" w:hAnsi="宋体" w:cs="宋体"/>
                <w:color w:val="auto"/>
                <w:sz w:val="24"/>
                <w:highlight w:val="none"/>
              </w:rPr>
            </w:pPr>
          </w:p>
        </w:tc>
        <w:tc>
          <w:tcPr>
            <w:tcW w:w="1560" w:type="dxa"/>
            <w:vAlign w:val="center"/>
          </w:tcPr>
          <w:p>
            <w:pPr>
              <w:snapToGrid w:val="0"/>
              <w:spacing w:line="360" w:lineRule="auto"/>
              <w:jc w:val="center"/>
              <w:rPr>
                <w:rFonts w:ascii="宋体" w:hAnsi="宋体" w:cs="宋体"/>
                <w:color w:val="auto"/>
                <w:sz w:val="24"/>
                <w:highlight w:val="none"/>
              </w:rPr>
            </w:pPr>
          </w:p>
        </w:tc>
        <w:tc>
          <w:tcPr>
            <w:tcW w:w="1730" w:type="dxa"/>
            <w:vAlign w:val="center"/>
          </w:tcPr>
          <w:p>
            <w:pPr>
              <w:spacing w:line="360" w:lineRule="auto"/>
              <w:jc w:val="center"/>
              <w:rPr>
                <w:rFonts w:ascii="宋体" w:hAnsi="宋体" w:cs="宋体"/>
                <w:color w:val="auto"/>
                <w:sz w:val="24"/>
                <w:highlight w:val="none"/>
              </w:rPr>
            </w:pP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cs="宋体"/>
                <w:color w:val="auto"/>
                <w:sz w:val="24"/>
                <w:highlight w:val="none"/>
              </w:rPr>
            </w:pPr>
          </w:p>
        </w:tc>
        <w:tc>
          <w:tcPr>
            <w:tcW w:w="128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cs="宋体"/>
                <w:color w:val="auto"/>
                <w:sz w:val="24"/>
                <w:highlight w:val="none"/>
              </w:rPr>
            </w:pPr>
          </w:p>
        </w:tc>
        <w:tc>
          <w:tcPr>
            <w:tcW w:w="2824" w:type="dxa"/>
            <w:vAlign w:val="center"/>
          </w:tcPr>
          <w:p>
            <w:pPr>
              <w:snapToGrid w:val="0"/>
              <w:spacing w:line="360" w:lineRule="auto"/>
              <w:jc w:val="center"/>
              <w:rPr>
                <w:rFonts w:ascii="宋体" w:hAnsi="宋体" w:cs="宋体"/>
                <w:color w:val="auto"/>
                <w:sz w:val="24"/>
                <w:highlight w:val="none"/>
              </w:rPr>
            </w:pPr>
          </w:p>
        </w:tc>
        <w:tc>
          <w:tcPr>
            <w:tcW w:w="1560" w:type="dxa"/>
            <w:vAlign w:val="center"/>
          </w:tcPr>
          <w:p>
            <w:pPr>
              <w:snapToGrid w:val="0"/>
              <w:spacing w:line="360" w:lineRule="auto"/>
              <w:jc w:val="center"/>
              <w:rPr>
                <w:rFonts w:ascii="宋体" w:hAnsi="宋体" w:cs="宋体"/>
                <w:color w:val="auto"/>
                <w:sz w:val="24"/>
                <w:highlight w:val="none"/>
              </w:rPr>
            </w:pPr>
          </w:p>
        </w:tc>
        <w:tc>
          <w:tcPr>
            <w:tcW w:w="1730" w:type="dxa"/>
            <w:vAlign w:val="center"/>
          </w:tcPr>
          <w:p>
            <w:pPr>
              <w:spacing w:line="360" w:lineRule="auto"/>
              <w:jc w:val="center"/>
              <w:rPr>
                <w:rFonts w:ascii="宋体" w:hAnsi="宋体" w:cs="宋体"/>
                <w:color w:val="auto"/>
                <w:sz w:val="24"/>
                <w:highlight w:val="none"/>
              </w:rPr>
            </w:pP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cs="宋体"/>
                <w:color w:val="auto"/>
                <w:sz w:val="24"/>
                <w:highlight w:val="none"/>
              </w:rPr>
            </w:pPr>
          </w:p>
        </w:tc>
        <w:tc>
          <w:tcPr>
            <w:tcW w:w="1283" w:type="dxa"/>
            <w:vAlign w:val="center"/>
          </w:tcPr>
          <w:p>
            <w:pPr>
              <w:snapToGrid w:val="0"/>
              <w:spacing w:line="360" w:lineRule="auto"/>
              <w:jc w:val="center"/>
              <w:rPr>
                <w:rFonts w:ascii="宋体" w:hAnsi="宋体" w:cs="宋体"/>
                <w:color w:val="auto"/>
                <w:sz w:val="24"/>
                <w:highlight w:val="none"/>
              </w:rPr>
            </w:pPr>
          </w:p>
        </w:tc>
        <w:tc>
          <w:tcPr>
            <w:tcW w:w="1669" w:type="dxa"/>
            <w:vAlign w:val="center"/>
          </w:tcPr>
          <w:p>
            <w:pPr>
              <w:snapToGrid w:val="0"/>
              <w:spacing w:line="360" w:lineRule="auto"/>
              <w:jc w:val="center"/>
              <w:rPr>
                <w:rFonts w:ascii="宋体" w:hAnsi="宋体" w:cs="宋体"/>
                <w:color w:val="auto"/>
                <w:sz w:val="24"/>
                <w:highlight w:val="none"/>
              </w:rPr>
            </w:pPr>
          </w:p>
        </w:tc>
        <w:tc>
          <w:tcPr>
            <w:tcW w:w="2824" w:type="dxa"/>
            <w:vAlign w:val="center"/>
          </w:tcPr>
          <w:p>
            <w:pPr>
              <w:snapToGrid w:val="0"/>
              <w:spacing w:line="360" w:lineRule="auto"/>
              <w:jc w:val="center"/>
              <w:rPr>
                <w:rFonts w:ascii="宋体" w:hAnsi="宋体" w:cs="宋体"/>
                <w:color w:val="auto"/>
                <w:sz w:val="24"/>
                <w:highlight w:val="none"/>
              </w:rPr>
            </w:pPr>
          </w:p>
        </w:tc>
        <w:tc>
          <w:tcPr>
            <w:tcW w:w="1560" w:type="dxa"/>
            <w:vAlign w:val="center"/>
          </w:tcPr>
          <w:p>
            <w:pPr>
              <w:snapToGrid w:val="0"/>
              <w:spacing w:line="360" w:lineRule="auto"/>
              <w:jc w:val="center"/>
              <w:rPr>
                <w:rFonts w:ascii="宋体" w:hAnsi="宋体" w:cs="宋体"/>
                <w:color w:val="auto"/>
                <w:sz w:val="24"/>
                <w:highlight w:val="none"/>
              </w:rPr>
            </w:pPr>
          </w:p>
        </w:tc>
        <w:tc>
          <w:tcPr>
            <w:tcW w:w="1730" w:type="dxa"/>
            <w:vAlign w:val="center"/>
          </w:tcPr>
          <w:p>
            <w:pPr>
              <w:spacing w:line="360" w:lineRule="auto"/>
              <w:jc w:val="center"/>
              <w:rPr>
                <w:rFonts w:ascii="宋体" w:hAnsi="宋体" w:cs="宋体"/>
                <w:color w:val="auto"/>
                <w:sz w:val="24"/>
                <w:highlight w:val="none"/>
              </w:rPr>
            </w:pP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cs="宋体"/>
                <w:color w:val="auto"/>
                <w:sz w:val="24"/>
                <w:highlight w:val="none"/>
                <w:lang w:val="en-US"/>
              </w:rPr>
            </w:pPr>
            <w:r>
              <w:rPr>
                <w:rFonts w:hint="eastAsia" w:ascii="宋体" w:hAnsi="宋体" w:cs="宋体"/>
                <w:b/>
                <w:bCs/>
                <w:color w:val="auto"/>
                <w:sz w:val="24"/>
                <w:highlight w:val="none"/>
              </w:rPr>
              <w:t>浙江省杭州四季青中学</w:t>
            </w:r>
            <w:r>
              <w:rPr>
                <w:rFonts w:hint="eastAsia" w:ascii="宋体" w:hAnsi="宋体" w:cs="宋体"/>
                <w:b/>
                <w:bCs/>
                <w:color w:val="auto"/>
                <w:sz w:val="24"/>
                <w:highlight w:val="none"/>
                <w:lang w:eastAsia="zh-CN"/>
              </w:rPr>
              <w:t>（</w:t>
            </w:r>
            <w:r>
              <w:rPr>
                <w:rFonts w:hint="default" w:ascii="宋体" w:hAnsi="宋体" w:cs="宋体"/>
                <w:b/>
                <w:bCs/>
                <w:color w:val="auto"/>
                <w:sz w:val="24"/>
                <w:highlight w:val="none"/>
                <w:lang w:val="en-US" w:eastAsia="zh-CN"/>
              </w:rPr>
              <w:t>浙江省杭州四季青中学操场广播设备项目采购需求</w:t>
            </w:r>
            <w:r>
              <w:rPr>
                <w:rFonts w:hint="eastAsia" w:ascii="宋体" w:hAnsi="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杭州市丁蕙第二小学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cs="宋体"/>
                <w:color w:val="auto"/>
                <w:sz w:val="24"/>
                <w:highlight w:val="none"/>
                <w:lang w:val="en-US"/>
              </w:rPr>
            </w:pPr>
            <w:r>
              <w:rPr>
                <w:rFonts w:hint="default" w:ascii="宋体" w:hAnsi="宋体" w:eastAsia="宋体" w:cs="宋体"/>
                <w:b/>
                <w:bCs/>
                <w:color w:val="auto"/>
                <w:sz w:val="24"/>
                <w:highlight w:val="none"/>
                <w:lang w:val="en-US" w:eastAsia="zh-CN"/>
              </w:rPr>
              <w:t>杭州市丁蕙第二小学</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杭州市丁蕙第二小学(天龙校区)校园广播改造设备项目采购需求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杭州春芽实验学校</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cs="宋体"/>
                <w:color w:val="auto"/>
                <w:sz w:val="24"/>
                <w:highlight w:val="none"/>
                <w:lang w:val="en-US"/>
              </w:rPr>
            </w:pPr>
            <w:r>
              <w:rPr>
                <w:rFonts w:hint="default" w:ascii="宋体" w:hAnsi="宋体" w:eastAsia="宋体" w:cs="宋体"/>
                <w:b/>
                <w:bCs/>
                <w:color w:val="auto"/>
                <w:sz w:val="24"/>
                <w:highlight w:val="none"/>
                <w:lang w:val="en-US" w:eastAsia="zh-CN"/>
              </w:rPr>
              <w:t>杭州春芽实验学校</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杭州春芽实验校校园广播系统项目采购需求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杭州市四季青小学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cs="宋体"/>
                <w:color w:val="auto"/>
                <w:sz w:val="24"/>
                <w:highlight w:val="none"/>
                <w:lang w:val="en-US"/>
              </w:rPr>
            </w:pPr>
            <w:r>
              <w:rPr>
                <w:rFonts w:hint="default" w:ascii="宋体" w:hAnsi="宋体" w:eastAsia="宋体" w:cs="宋体"/>
                <w:b/>
                <w:bCs/>
                <w:color w:val="auto"/>
                <w:sz w:val="24"/>
                <w:highlight w:val="none"/>
                <w:lang w:val="en-US" w:eastAsia="zh-CN"/>
              </w:rPr>
              <w:t>杭州市四季青小学</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杭州市四季青小学广播设备清单设备采购需求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杭州师范大学东城小学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cs="宋体"/>
                <w:color w:val="auto"/>
                <w:sz w:val="24"/>
                <w:highlight w:val="none"/>
                <w:lang w:val="en-US"/>
              </w:rPr>
            </w:pPr>
            <w:r>
              <w:rPr>
                <w:rFonts w:hint="default" w:ascii="宋体" w:hAnsi="宋体" w:eastAsia="宋体" w:cs="宋体"/>
                <w:b/>
                <w:bCs/>
                <w:color w:val="auto"/>
                <w:sz w:val="24"/>
                <w:highlight w:val="none"/>
                <w:lang w:val="en-US" w:eastAsia="zh-CN"/>
              </w:rPr>
              <w:t>杭州师范大学东城小学</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东城小学科苑广播设备项目采购需求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浙江师范大学附属丁蕙实验小学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cs="宋体"/>
                <w:color w:val="auto"/>
                <w:sz w:val="24"/>
                <w:highlight w:val="none"/>
                <w:lang w:val="en-US"/>
              </w:rPr>
            </w:pPr>
            <w:r>
              <w:rPr>
                <w:rFonts w:hint="default" w:ascii="宋体" w:hAnsi="宋体" w:eastAsia="宋体" w:cs="宋体"/>
                <w:b/>
                <w:bCs/>
                <w:color w:val="auto"/>
                <w:sz w:val="24"/>
                <w:highlight w:val="none"/>
                <w:lang w:val="en-US" w:eastAsia="zh-CN"/>
              </w:rPr>
              <w:t>浙江师范大学附属丁蕙实验小学</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浙江师范大学附属丁蕙实验小学（临风校区）广播设备项目采购需求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杭州市凤凰小学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杭州市凤凰小学</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凤凰小学钱江校区校园广播系统项目采购需求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杭州市笕杭幼儿园</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杭州市笕杭幼儿园</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杭州市笕杭幼儿园（锦润园区）广播采购需求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杭州市笕杭幼儿园</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杭州市笕杭幼儿园</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杭州市筑杭幼儿园(天阳园区)</w:t>
            </w:r>
            <w:r>
              <w:rPr>
                <w:rFonts w:hint="eastAsia" w:ascii="宋体" w:hAnsi="宋体" w:eastAsia="宋体" w:cs="宋体"/>
                <w:b/>
                <w:bCs/>
                <w:color w:val="auto"/>
                <w:sz w:val="24"/>
                <w:highlight w:val="none"/>
                <w:lang w:val="en-US" w:eastAsia="zh-CN"/>
              </w:rPr>
              <w:t>音响</w:t>
            </w:r>
            <w:r>
              <w:rPr>
                <w:rFonts w:hint="default" w:ascii="宋体" w:hAnsi="宋体" w:eastAsia="宋体" w:cs="宋体"/>
                <w:b/>
                <w:bCs/>
                <w:color w:val="auto"/>
                <w:sz w:val="24"/>
                <w:highlight w:val="none"/>
                <w:lang w:val="en-US" w:eastAsia="zh-CN"/>
              </w:rPr>
              <w:t>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杭州市行知金陶幼儿园</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杭州市行知金陶幼儿园</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杭州市行知金陶幼儿园广播扩声设备项目采购需求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542" w:type="dxa"/>
            <w:gridSpan w:val="5"/>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6933" w:type="dxa"/>
            <w:gridSpan w:val="4"/>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542" w:type="dxa"/>
            <w:gridSpan w:val="5"/>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6933" w:type="dxa"/>
            <w:gridSpan w:val="4"/>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ascii="宋体" w:hAnsi="宋体" w:cs="宋体"/>
          <w:b/>
          <w:color w:val="auto"/>
          <w:kern w:val="0"/>
          <w:sz w:val="24"/>
          <w:szCs w:val="22"/>
          <w:highlight w:val="none"/>
          <w:lang w:val="zh-CN"/>
        </w:rPr>
      </w:pPr>
      <w:r>
        <w:rPr>
          <w:rFonts w:hint="eastAsia" w:ascii="宋体" w:hAnsi="宋体" w:cs="宋体"/>
          <w:color w:val="auto"/>
          <w:kern w:val="0"/>
          <w:sz w:val="24"/>
          <w:highlight w:val="none"/>
          <w:lang w:val="en-US" w:eastAsia="zh-CN"/>
        </w:rPr>
        <w:t>5、</w:t>
      </w:r>
      <w:r>
        <w:rPr>
          <w:rFonts w:hint="eastAsia" w:ascii="宋体" w:hAnsi="宋体" w:cs="宋体"/>
          <w:b/>
          <w:color w:val="auto"/>
          <w:sz w:val="24"/>
          <w:highlight w:val="none"/>
        </w:rPr>
        <w:t>特别说明</w:t>
      </w:r>
      <w:r>
        <w:rPr>
          <w:rFonts w:hint="eastAsia" w:ascii="宋体" w:hAnsi="宋体" w:cs="宋体"/>
          <w:b/>
          <w:color w:val="auto"/>
          <w:sz w:val="24"/>
          <w:highlight w:val="none"/>
          <w:lang w:eastAsia="zh-CN"/>
        </w:rPr>
        <w:t>：</w:t>
      </w:r>
      <w:r>
        <w:rPr>
          <w:rFonts w:hint="eastAsia" w:ascii="宋体" w:hAnsi="宋体" w:cs="宋体"/>
          <w:b/>
          <w:color w:val="auto"/>
          <w:kern w:val="0"/>
          <w:sz w:val="24"/>
          <w:szCs w:val="22"/>
          <w:highlight w:val="none"/>
          <w:lang w:val="zh-CN"/>
        </w:rPr>
        <w:t>▲供应商</w:t>
      </w:r>
      <w:r>
        <w:rPr>
          <w:rFonts w:ascii="宋体" w:hAnsi="宋体" w:cs="宋体"/>
          <w:b/>
          <w:color w:val="auto"/>
          <w:kern w:val="0"/>
          <w:sz w:val="24"/>
          <w:szCs w:val="22"/>
          <w:highlight w:val="none"/>
          <w:lang w:val="zh-CN"/>
        </w:rPr>
        <w:t>报价</w:t>
      </w:r>
      <w:r>
        <w:rPr>
          <w:rFonts w:hint="eastAsia" w:ascii="宋体" w:hAnsi="宋体" w:cs="宋体"/>
          <w:b/>
          <w:color w:val="auto"/>
          <w:kern w:val="0"/>
          <w:sz w:val="24"/>
          <w:szCs w:val="22"/>
          <w:highlight w:val="none"/>
          <w:lang w:val="zh-CN"/>
        </w:rPr>
        <w:t>低于</w:t>
      </w:r>
      <w:r>
        <w:rPr>
          <w:rFonts w:ascii="宋体" w:hAnsi="宋体" w:cs="宋体"/>
          <w:b/>
          <w:color w:val="auto"/>
          <w:kern w:val="0"/>
          <w:sz w:val="24"/>
          <w:szCs w:val="22"/>
          <w:highlight w:val="none"/>
          <w:lang w:val="zh-CN"/>
        </w:rPr>
        <w:t>项目预算</w:t>
      </w:r>
      <w:r>
        <w:rPr>
          <w:rFonts w:hint="eastAsia" w:ascii="宋体" w:hAnsi="宋体" w:cs="宋体"/>
          <w:b/>
          <w:color w:val="auto"/>
          <w:kern w:val="0"/>
          <w:sz w:val="24"/>
          <w:szCs w:val="22"/>
          <w:highlight w:val="none"/>
          <w:lang w:val="zh-CN"/>
        </w:rPr>
        <w:t>50</w:t>
      </w:r>
      <w:r>
        <w:rPr>
          <w:rFonts w:ascii="宋体" w:hAnsi="宋体" w:cs="宋体"/>
          <w:b/>
          <w:color w:val="auto"/>
          <w:kern w:val="0"/>
          <w:sz w:val="24"/>
          <w:szCs w:val="22"/>
          <w:highlight w:val="none"/>
          <w:lang w:val="zh-CN"/>
        </w:rPr>
        <w:t>%的</w:t>
      </w:r>
      <w:r>
        <w:rPr>
          <w:rFonts w:hint="eastAsia" w:ascii="宋体" w:hAnsi="宋体" w:cs="宋体"/>
          <w:b/>
          <w:color w:val="auto"/>
          <w:kern w:val="0"/>
          <w:sz w:val="24"/>
          <w:szCs w:val="22"/>
          <w:highlight w:val="none"/>
          <w:lang w:val="zh-CN"/>
        </w:rPr>
        <w:t>，</w:t>
      </w:r>
      <w:r>
        <w:rPr>
          <w:rFonts w:ascii="宋体" w:hAnsi="宋体" w:cs="宋体"/>
          <w:b/>
          <w:color w:val="auto"/>
          <w:kern w:val="0"/>
          <w:sz w:val="24"/>
          <w:szCs w:val="22"/>
          <w:highlight w:val="none"/>
          <w:lang w:val="zh-CN"/>
        </w:rPr>
        <w:t>应当在报价文件中</w:t>
      </w:r>
      <w:r>
        <w:rPr>
          <w:rFonts w:hint="eastAsia" w:ascii="宋体" w:hAnsi="宋体" w:cs="宋体"/>
          <w:b/>
          <w:color w:val="auto"/>
          <w:kern w:val="0"/>
          <w:sz w:val="24"/>
          <w:szCs w:val="22"/>
          <w:highlight w:val="none"/>
          <w:lang w:val="zh-CN"/>
        </w:rPr>
        <w:t>详细</w:t>
      </w:r>
      <w:r>
        <w:rPr>
          <w:rFonts w:ascii="宋体" w:hAnsi="宋体" w:cs="宋体"/>
          <w:b/>
          <w:color w:val="auto"/>
          <w:kern w:val="0"/>
          <w:sz w:val="24"/>
          <w:szCs w:val="22"/>
          <w:highlight w:val="none"/>
          <w:lang w:val="zh-CN"/>
        </w:rPr>
        <w:t>阐述不影响产品质量或者诚信履约的具体原因，否则作无效标处理。</w:t>
      </w:r>
    </w:p>
    <w:p>
      <w:pPr>
        <w:snapToGrid w:val="0"/>
        <w:spacing w:line="360" w:lineRule="auto"/>
        <w:ind w:left="480"/>
        <w:jc w:val="both"/>
        <w:rPr>
          <w:rFonts w:cs="宋体"/>
          <w:b/>
          <w:color w:val="auto"/>
          <w:kern w:val="0"/>
          <w:sz w:val="24"/>
          <w:szCs w:val="22"/>
          <w:highlight w:val="none"/>
          <w:lang w:val="zh-CN"/>
        </w:rPr>
      </w:pPr>
      <w:r>
        <w:rPr>
          <w:rFonts w:hint="eastAsia" w:ascii="宋体" w:hAnsi="宋体" w:eastAsia="宋体" w:cs="宋体"/>
          <w:b/>
          <w:color w:val="auto"/>
          <w:kern w:val="0"/>
          <w:sz w:val="24"/>
          <w:szCs w:val="22"/>
          <w:highlight w:val="none"/>
          <w:lang w:val="en-US" w:eastAsia="zh-CN"/>
        </w:rPr>
        <w:t>6</w:t>
      </w:r>
      <w:r>
        <w:rPr>
          <w:rFonts w:hint="eastAsia" w:ascii="宋体" w:hAnsi="宋体" w:cs="宋体"/>
          <w:b/>
          <w:color w:val="auto"/>
          <w:kern w:val="0"/>
          <w:sz w:val="24"/>
          <w:szCs w:val="22"/>
          <w:highlight w:val="none"/>
          <w:lang w:val="en-US" w:eastAsia="zh-CN"/>
        </w:rPr>
        <w:t>、</w:t>
      </w:r>
      <w:r>
        <w:rPr>
          <w:rFonts w:hint="eastAsia" w:ascii="宋体" w:hAnsi="宋体" w:cs="宋体"/>
          <w:b/>
          <w:color w:val="auto"/>
          <w:kern w:val="0"/>
          <w:sz w:val="24"/>
          <w:szCs w:val="22"/>
          <w:highlight w:val="none"/>
          <w:lang w:val="zh-CN"/>
        </w:rPr>
        <w:t>▲</w:t>
      </w:r>
      <w:r>
        <w:rPr>
          <w:rFonts w:hint="eastAsia" w:cs="宋体"/>
          <w:b/>
          <w:color w:val="auto"/>
          <w:kern w:val="0"/>
          <w:sz w:val="24"/>
          <w:szCs w:val="22"/>
          <w:highlight w:val="none"/>
          <w:lang w:val="zh-CN"/>
        </w:rPr>
        <w:t>本</w:t>
      </w:r>
      <w:r>
        <w:rPr>
          <w:rFonts w:cs="宋体"/>
          <w:b/>
          <w:color w:val="auto"/>
          <w:kern w:val="0"/>
          <w:sz w:val="24"/>
          <w:szCs w:val="22"/>
          <w:highlight w:val="none"/>
          <w:lang w:val="zh-CN"/>
        </w:rPr>
        <w:t>项目各学校投标报价不得超出最高限价，否则作无效标处理。</w:t>
      </w:r>
    </w:p>
    <w:p>
      <w:pPr>
        <w:rPr>
          <w:rFonts w:cs="宋体"/>
          <w:b/>
          <w:color w:val="auto"/>
          <w:kern w:val="0"/>
          <w:sz w:val="24"/>
          <w:szCs w:val="22"/>
          <w:highlight w:val="none"/>
          <w:lang w:val="zh-CN"/>
        </w:rPr>
      </w:pPr>
      <w:r>
        <w:rPr>
          <w:rFonts w:cs="宋体"/>
          <w:b/>
          <w:color w:val="auto"/>
          <w:kern w:val="0"/>
          <w:sz w:val="24"/>
          <w:szCs w:val="22"/>
          <w:highlight w:val="none"/>
          <w:lang w:val="zh-CN"/>
        </w:rPr>
        <w:br w:type="page"/>
      </w:r>
    </w:p>
    <w:p>
      <w:pPr>
        <w:snapToGrid w:val="0"/>
        <w:spacing w:line="360" w:lineRule="auto"/>
        <w:ind w:left="480"/>
        <w:jc w:val="center"/>
        <w:rPr>
          <w:rFonts w:hint="eastAsia" w:ascii="宋体" w:hAnsi="宋体" w:cs="宋体"/>
          <w:b/>
          <w:color w:val="auto"/>
          <w:kern w:val="0"/>
          <w:sz w:val="24"/>
          <w:highlight w:val="none"/>
          <w:lang w:val="en-US" w:eastAsia="zh-CN"/>
        </w:rPr>
      </w:pPr>
      <w:r>
        <w:rPr>
          <w:rFonts w:hint="eastAsia" w:ascii="宋体" w:hAnsi="宋体" w:cs="宋体"/>
          <w:b/>
          <w:color w:val="auto"/>
          <w:kern w:val="0"/>
          <w:sz w:val="24"/>
          <w:highlight w:val="none"/>
          <w:lang w:val="zh-CN"/>
        </w:rPr>
        <w:t>开标一览表（报价表）(单位均为人民币元)（</w:t>
      </w:r>
      <w:r>
        <w:rPr>
          <w:rFonts w:hint="eastAsia" w:ascii="宋体" w:hAnsi="宋体" w:cs="宋体"/>
          <w:b/>
          <w:color w:val="auto"/>
          <w:kern w:val="0"/>
          <w:sz w:val="24"/>
          <w:highlight w:val="none"/>
          <w:lang w:val="en-US" w:eastAsia="zh-CN"/>
        </w:rPr>
        <w:t>标项2）</w:t>
      </w:r>
    </w:p>
    <w:tbl>
      <w:tblPr>
        <w:tblStyle w:val="63"/>
        <w:tblW w:w="14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283"/>
        <w:gridCol w:w="1283"/>
        <w:gridCol w:w="1669"/>
        <w:gridCol w:w="2824"/>
        <w:gridCol w:w="1560"/>
        <w:gridCol w:w="1730"/>
        <w:gridCol w:w="1910"/>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483"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283" w:type="dxa"/>
            <w:vAlign w:val="center"/>
          </w:tcPr>
          <w:p>
            <w:pPr>
              <w:spacing w:line="360" w:lineRule="auto"/>
              <w:jc w:val="center"/>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学校名称</w:t>
            </w:r>
          </w:p>
        </w:tc>
        <w:tc>
          <w:tcPr>
            <w:tcW w:w="1283"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669" w:type="dxa"/>
          </w:tcPr>
          <w:p>
            <w:pPr>
              <w:spacing w:line="360" w:lineRule="auto"/>
              <w:jc w:val="center"/>
              <w:rPr>
                <w:rFonts w:ascii="宋体" w:hAnsi="宋体" w:cs="宋体"/>
                <w:b/>
                <w:color w:val="auto"/>
                <w:sz w:val="24"/>
                <w:highlight w:val="none"/>
              </w:rPr>
            </w:pPr>
          </w:p>
          <w:p>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品牌</w:t>
            </w: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（如果有）</w:t>
            </w:r>
          </w:p>
        </w:tc>
        <w:tc>
          <w:tcPr>
            <w:tcW w:w="282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1560"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730"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10"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1733" w:type="dxa"/>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杭州市天杭实验学校</w:t>
            </w:r>
          </w:p>
        </w:tc>
        <w:tc>
          <w:tcPr>
            <w:tcW w:w="128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cs="宋体"/>
                <w:color w:val="auto"/>
                <w:sz w:val="24"/>
                <w:highlight w:val="none"/>
              </w:rPr>
            </w:pPr>
          </w:p>
        </w:tc>
        <w:tc>
          <w:tcPr>
            <w:tcW w:w="2824" w:type="dxa"/>
            <w:vAlign w:val="center"/>
          </w:tcPr>
          <w:p>
            <w:pPr>
              <w:snapToGrid w:val="0"/>
              <w:spacing w:line="360" w:lineRule="auto"/>
              <w:jc w:val="center"/>
              <w:rPr>
                <w:rFonts w:ascii="宋体" w:hAnsi="宋体" w:cs="宋体"/>
                <w:color w:val="auto"/>
                <w:sz w:val="24"/>
                <w:highlight w:val="none"/>
              </w:rPr>
            </w:pPr>
          </w:p>
        </w:tc>
        <w:tc>
          <w:tcPr>
            <w:tcW w:w="1560" w:type="dxa"/>
            <w:vAlign w:val="center"/>
          </w:tcPr>
          <w:p>
            <w:pPr>
              <w:snapToGrid w:val="0"/>
              <w:spacing w:line="360" w:lineRule="auto"/>
              <w:jc w:val="center"/>
              <w:rPr>
                <w:rFonts w:ascii="宋体" w:hAnsi="宋体" w:cs="宋体"/>
                <w:color w:val="auto"/>
                <w:sz w:val="24"/>
                <w:highlight w:val="none"/>
              </w:rPr>
            </w:pPr>
          </w:p>
        </w:tc>
        <w:tc>
          <w:tcPr>
            <w:tcW w:w="1730" w:type="dxa"/>
            <w:vAlign w:val="center"/>
          </w:tcPr>
          <w:p>
            <w:pPr>
              <w:spacing w:line="360" w:lineRule="auto"/>
              <w:jc w:val="center"/>
              <w:rPr>
                <w:rFonts w:ascii="宋体" w:hAnsi="宋体" w:cs="宋体"/>
                <w:color w:val="auto"/>
                <w:sz w:val="24"/>
                <w:highlight w:val="none"/>
              </w:rPr>
            </w:pP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cs="宋体"/>
                <w:color w:val="auto"/>
                <w:sz w:val="24"/>
                <w:highlight w:val="none"/>
              </w:rPr>
            </w:pPr>
          </w:p>
        </w:tc>
        <w:tc>
          <w:tcPr>
            <w:tcW w:w="128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cs="宋体"/>
                <w:color w:val="auto"/>
                <w:sz w:val="24"/>
                <w:highlight w:val="none"/>
              </w:rPr>
            </w:pPr>
          </w:p>
        </w:tc>
        <w:tc>
          <w:tcPr>
            <w:tcW w:w="2824" w:type="dxa"/>
            <w:vAlign w:val="center"/>
          </w:tcPr>
          <w:p>
            <w:pPr>
              <w:snapToGrid w:val="0"/>
              <w:spacing w:line="360" w:lineRule="auto"/>
              <w:jc w:val="center"/>
              <w:rPr>
                <w:rFonts w:ascii="宋体" w:hAnsi="宋体" w:cs="宋体"/>
                <w:color w:val="auto"/>
                <w:sz w:val="24"/>
                <w:highlight w:val="none"/>
              </w:rPr>
            </w:pPr>
          </w:p>
        </w:tc>
        <w:tc>
          <w:tcPr>
            <w:tcW w:w="1560" w:type="dxa"/>
            <w:vAlign w:val="center"/>
          </w:tcPr>
          <w:p>
            <w:pPr>
              <w:snapToGrid w:val="0"/>
              <w:spacing w:line="360" w:lineRule="auto"/>
              <w:jc w:val="center"/>
              <w:rPr>
                <w:rFonts w:ascii="宋体" w:hAnsi="宋体" w:cs="宋体"/>
                <w:color w:val="auto"/>
                <w:sz w:val="24"/>
                <w:highlight w:val="none"/>
              </w:rPr>
            </w:pPr>
          </w:p>
        </w:tc>
        <w:tc>
          <w:tcPr>
            <w:tcW w:w="1730" w:type="dxa"/>
            <w:vAlign w:val="center"/>
          </w:tcPr>
          <w:p>
            <w:pPr>
              <w:spacing w:line="360" w:lineRule="auto"/>
              <w:jc w:val="center"/>
              <w:rPr>
                <w:rFonts w:ascii="宋体" w:hAnsi="宋体" w:cs="宋体"/>
                <w:color w:val="auto"/>
                <w:sz w:val="24"/>
                <w:highlight w:val="none"/>
              </w:rPr>
            </w:pP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cs="宋体"/>
                <w:color w:val="auto"/>
                <w:sz w:val="24"/>
                <w:highlight w:val="none"/>
              </w:rPr>
            </w:pPr>
          </w:p>
        </w:tc>
        <w:tc>
          <w:tcPr>
            <w:tcW w:w="1283" w:type="dxa"/>
            <w:vAlign w:val="center"/>
          </w:tcPr>
          <w:p>
            <w:pPr>
              <w:snapToGrid w:val="0"/>
              <w:spacing w:line="360" w:lineRule="auto"/>
              <w:jc w:val="center"/>
              <w:rPr>
                <w:rFonts w:ascii="宋体" w:hAnsi="宋体" w:cs="宋体"/>
                <w:color w:val="auto"/>
                <w:sz w:val="24"/>
                <w:highlight w:val="none"/>
              </w:rPr>
            </w:pPr>
          </w:p>
        </w:tc>
        <w:tc>
          <w:tcPr>
            <w:tcW w:w="1669" w:type="dxa"/>
            <w:vAlign w:val="center"/>
          </w:tcPr>
          <w:p>
            <w:pPr>
              <w:snapToGrid w:val="0"/>
              <w:spacing w:line="360" w:lineRule="auto"/>
              <w:jc w:val="center"/>
              <w:rPr>
                <w:rFonts w:ascii="宋体" w:hAnsi="宋体" w:cs="宋体"/>
                <w:color w:val="auto"/>
                <w:sz w:val="24"/>
                <w:highlight w:val="none"/>
              </w:rPr>
            </w:pPr>
          </w:p>
        </w:tc>
        <w:tc>
          <w:tcPr>
            <w:tcW w:w="2824" w:type="dxa"/>
            <w:vAlign w:val="center"/>
          </w:tcPr>
          <w:p>
            <w:pPr>
              <w:snapToGrid w:val="0"/>
              <w:spacing w:line="360" w:lineRule="auto"/>
              <w:jc w:val="center"/>
              <w:rPr>
                <w:rFonts w:ascii="宋体" w:hAnsi="宋体" w:cs="宋体"/>
                <w:color w:val="auto"/>
                <w:sz w:val="24"/>
                <w:highlight w:val="none"/>
              </w:rPr>
            </w:pPr>
          </w:p>
        </w:tc>
        <w:tc>
          <w:tcPr>
            <w:tcW w:w="1560" w:type="dxa"/>
            <w:vAlign w:val="center"/>
          </w:tcPr>
          <w:p>
            <w:pPr>
              <w:snapToGrid w:val="0"/>
              <w:spacing w:line="360" w:lineRule="auto"/>
              <w:jc w:val="center"/>
              <w:rPr>
                <w:rFonts w:ascii="宋体" w:hAnsi="宋体" w:cs="宋体"/>
                <w:color w:val="auto"/>
                <w:sz w:val="24"/>
                <w:highlight w:val="none"/>
              </w:rPr>
            </w:pPr>
          </w:p>
        </w:tc>
        <w:tc>
          <w:tcPr>
            <w:tcW w:w="1730" w:type="dxa"/>
            <w:vAlign w:val="center"/>
          </w:tcPr>
          <w:p>
            <w:pPr>
              <w:spacing w:line="360" w:lineRule="auto"/>
              <w:jc w:val="center"/>
              <w:rPr>
                <w:rFonts w:ascii="宋体" w:hAnsi="宋体" w:cs="宋体"/>
                <w:color w:val="auto"/>
                <w:sz w:val="24"/>
                <w:highlight w:val="none"/>
              </w:rPr>
            </w:pP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ascii="宋体" w:hAnsi="宋体" w:cs="宋体"/>
                <w:color w:val="auto"/>
                <w:sz w:val="24"/>
                <w:highlight w:val="none"/>
              </w:rPr>
            </w:pPr>
            <w:r>
              <w:rPr>
                <w:rFonts w:hint="eastAsia" w:ascii="宋体" w:hAnsi="宋体" w:cs="宋体"/>
                <w:b/>
                <w:bCs/>
                <w:color w:val="auto"/>
                <w:sz w:val="24"/>
                <w:highlight w:val="none"/>
              </w:rPr>
              <w:t>杭州市天杭实验学校</w:t>
            </w:r>
            <w:r>
              <w:rPr>
                <w:rFonts w:hint="eastAsia" w:ascii="宋体" w:hAnsi="宋体" w:cs="宋体"/>
                <w:b/>
                <w:bCs/>
                <w:color w:val="auto"/>
                <w:sz w:val="24"/>
                <w:highlight w:val="none"/>
                <w:lang w:eastAsia="zh-CN"/>
              </w:rPr>
              <w:t>（杭州市天杭实验学校橘苑校区灯光舞台幕布设备项目采购需求）</w:t>
            </w:r>
            <w:r>
              <w:rPr>
                <w:rFonts w:hint="eastAsia" w:ascii="宋体" w:hAnsi="宋体" w:cs="宋体"/>
                <w:b/>
                <w:bCs/>
                <w:color w:val="auto"/>
                <w:sz w:val="24"/>
                <w:highlight w:val="none"/>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杭州市天杭实验学校</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b/>
                <w:bCs/>
                <w:color w:val="auto"/>
                <w:sz w:val="24"/>
                <w:highlight w:val="none"/>
              </w:rPr>
              <w:t>杭州市天杭实验学校</w:t>
            </w:r>
            <w:r>
              <w:rPr>
                <w:rFonts w:hint="eastAsia" w:ascii="宋体" w:hAnsi="宋体" w:cs="宋体"/>
                <w:b/>
                <w:bCs/>
                <w:color w:val="auto"/>
                <w:sz w:val="24"/>
                <w:highlight w:val="none"/>
                <w:lang w:eastAsia="zh-CN"/>
              </w:rPr>
              <w:t>（杭州市天杭实验学校橘苑校区报告厅音响项目采购需求）</w:t>
            </w:r>
            <w:r>
              <w:rPr>
                <w:rFonts w:hint="eastAsia" w:ascii="宋体" w:hAnsi="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杭州市钱江新城实验学校</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ascii="宋体" w:hAnsi="宋体" w:cs="宋体"/>
                <w:color w:val="auto"/>
                <w:sz w:val="24"/>
                <w:highlight w:val="none"/>
              </w:rPr>
            </w:pPr>
            <w:r>
              <w:rPr>
                <w:rFonts w:hint="eastAsia" w:ascii="宋体" w:hAnsi="宋体" w:cs="宋体"/>
                <w:b/>
                <w:bCs/>
                <w:color w:val="auto"/>
                <w:sz w:val="24"/>
                <w:highlight w:val="none"/>
              </w:rPr>
              <w:t>杭州市钱江新城实验学校</w:t>
            </w:r>
            <w:r>
              <w:rPr>
                <w:rFonts w:hint="eastAsia" w:ascii="宋体" w:hAnsi="宋体" w:cs="宋体"/>
                <w:b/>
                <w:bCs/>
                <w:color w:val="auto"/>
                <w:sz w:val="24"/>
                <w:highlight w:val="none"/>
                <w:lang w:eastAsia="zh-CN"/>
              </w:rPr>
              <w:t>（钱江新城实验学校音乐教室设备项目采购需求）</w:t>
            </w:r>
            <w:r>
              <w:rPr>
                <w:rFonts w:hint="eastAsia" w:ascii="宋体" w:hAnsi="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杭州市澎诚中学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b/>
                <w:bCs/>
                <w:color w:val="auto"/>
                <w:sz w:val="24"/>
                <w:highlight w:val="none"/>
              </w:rPr>
              <w:t>杭州市澎诚中学</w:t>
            </w:r>
            <w:r>
              <w:rPr>
                <w:rFonts w:hint="eastAsia" w:ascii="宋体" w:hAnsi="宋体" w:cs="宋体"/>
                <w:b/>
                <w:bCs/>
                <w:color w:val="auto"/>
                <w:sz w:val="24"/>
                <w:highlight w:val="none"/>
                <w:lang w:eastAsia="zh-CN"/>
              </w:rPr>
              <w:t>（澎诚中学舞台灯光改造提升项目采购需求）</w:t>
            </w:r>
            <w:r>
              <w:rPr>
                <w:rFonts w:hint="eastAsia" w:ascii="宋体" w:hAnsi="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笕桥（JG0604-A33）48班中学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b/>
                <w:bCs/>
                <w:color w:val="auto"/>
                <w:sz w:val="24"/>
                <w:highlight w:val="none"/>
              </w:rPr>
              <w:t>笕桥（JG0604-A33）48班中学</w:t>
            </w:r>
            <w:r>
              <w:rPr>
                <w:rFonts w:hint="eastAsia" w:ascii="宋体" w:hAnsi="宋体" w:cs="宋体"/>
                <w:b/>
                <w:bCs/>
                <w:color w:val="auto"/>
                <w:sz w:val="24"/>
                <w:highlight w:val="none"/>
                <w:lang w:eastAsia="zh-CN"/>
              </w:rPr>
              <w:t>（笕桥48班扩声设备设备项目采购需求）</w:t>
            </w:r>
            <w:r>
              <w:rPr>
                <w:rFonts w:hint="eastAsia" w:ascii="宋体" w:hAnsi="宋体" w:cs="宋体"/>
                <w:b/>
                <w:bCs/>
                <w:color w:val="auto"/>
                <w:sz w:val="24"/>
                <w:highlight w:val="none"/>
                <w:lang w:val="en-US" w:eastAsia="zh-CN"/>
              </w:rPr>
              <w:t>投标报价</w:t>
            </w:r>
          </w:p>
        </w:tc>
        <w:tc>
          <w:tcPr>
            <w:tcW w:w="1910" w:type="dxa"/>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杭州市丁蕙第二小学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cs="宋体"/>
                <w:color w:val="auto"/>
                <w:sz w:val="24"/>
                <w:highlight w:val="none"/>
                <w:lang w:val="en-US"/>
              </w:rPr>
            </w:pPr>
            <w:r>
              <w:rPr>
                <w:rFonts w:hint="default" w:ascii="宋体" w:hAnsi="宋体" w:eastAsia="宋体" w:cs="宋体"/>
                <w:b/>
                <w:bCs/>
                <w:color w:val="auto"/>
                <w:sz w:val="24"/>
                <w:highlight w:val="none"/>
                <w:lang w:val="en-US" w:eastAsia="zh-CN"/>
              </w:rPr>
              <w:t>杭州市丁蕙第二小学</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杭州市丁蕙第二小学（天龙校区）音响设备采购需求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cs="宋体"/>
                <w:color w:val="auto"/>
                <w:sz w:val="24"/>
                <w:highlight w:val="none"/>
              </w:rPr>
            </w:pPr>
          </w:p>
        </w:tc>
        <w:tc>
          <w:tcPr>
            <w:tcW w:w="1733"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杭州市四季青小学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highlight w:val="none"/>
                <w:lang w:val="en-US" w:eastAsia="zh-CN"/>
              </w:rPr>
              <w:t>杭州市四季青小学（杭州市四季青小学报告厅扩声设备清单设备采购需求）投标报价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杭州市丁信小学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highlight w:val="none"/>
                <w:lang w:val="en-US" w:eastAsia="zh-CN"/>
              </w:rPr>
              <w:t>杭州市丁信小学（</w:t>
            </w:r>
            <w:r>
              <w:rPr>
                <w:rFonts w:hint="default" w:ascii="宋体" w:hAnsi="宋体" w:eastAsia="宋体" w:cs="宋体"/>
                <w:b/>
                <w:bCs/>
                <w:color w:val="auto"/>
                <w:sz w:val="24"/>
                <w:highlight w:val="none"/>
                <w:lang w:val="en-US" w:eastAsia="zh-CN"/>
              </w:rPr>
              <w:t>杭州市丁信小学音响设备项目采购需求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杭州市夏衍第二小学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杭州市夏衍第二小学</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夏衍第二小学舞蹈教室扩声设备项目采购需求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杭州市钱江新城实验小学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杭州市钱江新城实验小学</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新城实小音乐组设备采购需求预算</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杭州市娃哈哈小学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highlight w:val="none"/>
                <w:lang w:val="en-US" w:eastAsia="zh-CN"/>
              </w:rPr>
              <w:t>杭州市娃哈哈小学（</w:t>
            </w:r>
            <w:r>
              <w:rPr>
                <w:rFonts w:hint="default" w:ascii="宋体" w:hAnsi="宋体" w:eastAsia="宋体" w:cs="宋体"/>
                <w:b/>
                <w:bCs/>
                <w:color w:val="auto"/>
                <w:sz w:val="24"/>
                <w:highlight w:val="none"/>
                <w:lang w:val="en-US" w:eastAsia="zh-CN"/>
              </w:rPr>
              <w:t>杭州市娃哈哈新建校多功能厅舞台设备项目采购需求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杭州市娃哈哈小学</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杭州市娃哈哈小学</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杭州市娃哈哈新建校会议室设备项目采购需求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杭州市崇文未来学校</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杭州市崇文未来学校</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杭州市崇文未来学校音响设备项目采购需求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杭州市陶子幼儿园</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杭州市陶子幼儿园</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杭州市明远未来幼儿园音响设备项目采购需求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杭州市胜利东河幼儿园</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杭州市胜利东河幼儿园</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杭州市胜利东河幼儿园音响设备项目采购需求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杭州市凤凰幼儿园</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highlight w:val="none"/>
                <w:lang w:val="en-US" w:eastAsia="zh-CN"/>
              </w:rPr>
              <w:t>杭州市凤凰幼儿园（</w:t>
            </w:r>
            <w:r>
              <w:rPr>
                <w:rFonts w:hint="default" w:ascii="宋体" w:hAnsi="宋体" w:eastAsia="宋体" w:cs="宋体"/>
                <w:b/>
                <w:bCs/>
                <w:color w:val="auto"/>
                <w:sz w:val="24"/>
                <w:highlight w:val="none"/>
                <w:lang w:val="en-US" w:eastAsia="zh-CN"/>
              </w:rPr>
              <w:t>杭州市凤凰幼儿园亲亲园区广播改造设备项目采购需求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杭州市行知金陶幼儿园</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highlight w:val="none"/>
                <w:lang w:val="en-US" w:eastAsia="zh-CN"/>
              </w:rPr>
              <w:t>杭州市行知金陶幼儿园（</w:t>
            </w:r>
            <w:r>
              <w:rPr>
                <w:rFonts w:hint="default" w:ascii="宋体" w:hAnsi="宋体" w:eastAsia="宋体" w:cs="宋体"/>
                <w:b/>
                <w:bCs/>
                <w:color w:val="auto"/>
                <w:sz w:val="24"/>
                <w:highlight w:val="none"/>
                <w:lang w:val="en-US" w:eastAsia="zh-CN"/>
              </w:rPr>
              <w:t>杭州市行知金陶幼儿园音体室扩声系统项目采购需求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w:t>
            </w:r>
          </w:p>
        </w:tc>
        <w:tc>
          <w:tcPr>
            <w:tcW w:w="1283" w:type="dxa"/>
            <w:vMerge w:val="restart"/>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杭州市笕和幼儿园</w:t>
            </w: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w:t>
            </w:r>
          </w:p>
        </w:tc>
        <w:tc>
          <w:tcPr>
            <w:tcW w:w="1283" w:type="dxa"/>
            <w:vMerge w:val="continue"/>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X</w:t>
            </w:r>
            <w:r>
              <w:rPr>
                <w:rFonts w:ascii="宋体" w:hAnsi="宋体" w:cs="宋体"/>
                <w:color w:val="auto"/>
                <w:sz w:val="24"/>
                <w:highlight w:val="none"/>
              </w:rPr>
              <w:t>X</w:t>
            </w: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83" w:type="dxa"/>
            <w:vAlign w:val="center"/>
          </w:tcPr>
          <w:p>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w:t>
            </w:r>
          </w:p>
        </w:tc>
        <w:tc>
          <w:tcPr>
            <w:tcW w:w="1283" w:type="dxa"/>
            <w:vMerge w:val="continue"/>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283"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669"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2824"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60" w:type="dxa"/>
            <w:vAlign w:val="center"/>
          </w:tcPr>
          <w:p>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73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32" w:type="dxa"/>
            <w:gridSpan w:val="7"/>
            <w:vAlign w:val="center"/>
          </w:tcPr>
          <w:p>
            <w:pPr>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sz w:val="24"/>
                <w:highlight w:val="none"/>
                <w:lang w:val="en-US" w:eastAsia="zh-CN"/>
              </w:rPr>
              <w:t>杭州市笕和幼儿园</w:t>
            </w:r>
            <w:r>
              <w:rPr>
                <w:rFonts w:hint="eastAsia" w:ascii="宋体" w:hAnsi="宋体" w:eastAsia="宋体" w:cs="宋体"/>
                <w:b/>
                <w:bCs/>
                <w:color w:val="auto"/>
                <w:sz w:val="24"/>
                <w:highlight w:val="none"/>
                <w:lang w:val="en-US" w:eastAsia="zh-CN"/>
              </w:rPr>
              <w:t>（</w:t>
            </w:r>
            <w:r>
              <w:rPr>
                <w:rFonts w:hint="default" w:ascii="宋体" w:hAnsi="宋体" w:eastAsia="宋体" w:cs="宋体"/>
                <w:b/>
                <w:bCs/>
                <w:color w:val="auto"/>
                <w:sz w:val="24"/>
                <w:highlight w:val="none"/>
                <w:lang w:val="en-US" w:eastAsia="zh-CN"/>
              </w:rPr>
              <w:t>笕桥单元JG0601-R22-05地块9班幼儿园音控设备项目采购需求</w:t>
            </w:r>
            <w:r>
              <w:rPr>
                <w:rFonts w:hint="eastAsia" w:ascii="宋体" w:hAnsi="宋体" w:eastAsia="宋体" w:cs="宋体"/>
                <w:b/>
                <w:bCs/>
                <w:color w:val="auto"/>
                <w:sz w:val="24"/>
                <w:highlight w:val="none"/>
                <w:lang w:val="en-US" w:eastAsia="zh-CN"/>
              </w:rPr>
              <w:t>）投标报价</w:t>
            </w:r>
          </w:p>
        </w:tc>
        <w:tc>
          <w:tcPr>
            <w:tcW w:w="1910"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c>
          <w:tcPr>
            <w:tcW w:w="1733" w:type="dxa"/>
            <w:vAlign w:val="center"/>
          </w:tcPr>
          <w:p>
            <w:pPr>
              <w:spacing w:line="360" w:lineRule="auto"/>
              <w:jc w:val="center"/>
              <w:rPr>
                <w:rFonts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542" w:type="dxa"/>
            <w:gridSpan w:val="5"/>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6933" w:type="dxa"/>
            <w:gridSpan w:val="4"/>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542" w:type="dxa"/>
            <w:gridSpan w:val="5"/>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6933" w:type="dxa"/>
            <w:gridSpan w:val="4"/>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ascii="宋体" w:hAnsi="宋体" w:cs="宋体"/>
          <w:b/>
          <w:color w:val="auto"/>
          <w:kern w:val="0"/>
          <w:sz w:val="24"/>
          <w:szCs w:val="22"/>
          <w:highlight w:val="none"/>
          <w:lang w:val="zh-CN"/>
        </w:rPr>
      </w:pPr>
      <w:r>
        <w:rPr>
          <w:rFonts w:hint="eastAsia" w:ascii="宋体" w:hAnsi="宋体" w:cs="宋体"/>
          <w:color w:val="auto"/>
          <w:kern w:val="0"/>
          <w:sz w:val="24"/>
          <w:highlight w:val="none"/>
          <w:lang w:val="en-US" w:eastAsia="zh-CN"/>
        </w:rPr>
        <w:t>5、</w:t>
      </w:r>
      <w:r>
        <w:rPr>
          <w:rFonts w:hint="eastAsia" w:ascii="宋体" w:hAnsi="宋体" w:cs="宋体"/>
          <w:b/>
          <w:color w:val="auto"/>
          <w:sz w:val="24"/>
          <w:highlight w:val="none"/>
        </w:rPr>
        <w:t>特别说明</w:t>
      </w:r>
      <w:r>
        <w:rPr>
          <w:rFonts w:hint="eastAsia" w:ascii="宋体" w:hAnsi="宋体" w:cs="宋体"/>
          <w:b/>
          <w:color w:val="auto"/>
          <w:sz w:val="24"/>
          <w:highlight w:val="none"/>
          <w:lang w:eastAsia="zh-CN"/>
        </w:rPr>
        <w:t>：</w:t>
      </w:r>
      <w:r>
        <w:rPr>
          <w:rFonts w:hint="eastAsia" w:ascii="宋体" w:hAnsi="宋体" w:cs="宋体"/>
          <w:b/>
          <w:color w:val="auto"/>
          <w:kern w:val="0"/>
          <w:sz w:val="24"/>
          <w:szCs w:val="22"/>
          <w:highlight w:val="none"/>
          <w:lang w:val="zh-CN"/>
        </w:rPr>
        <w:t>▲供应商</w:t>
      </w:r>
      <w:r>
        <w:rPr>
          <w:rFonts w:ascii="宋体" w:hAnsi="宋体" w:cs="宋体"/>
          <w:b/>
          <w:color w:val="auto"/>
          <w:kern w:val="0"/>
          <w:sz w:val="24"/>
          <w:szCs w:val="22"/>
          <w:highlight w:val="none"/>
          <w:lang w:val="zh-CN"/>
        </w:rPr>
        <w:t>报价</w:t>
      </w:r>
      <w:r>
        <w:rPr>
          <w:rFonts w:hint="eastAsia" w:ascii="宋体" w:hAnsi="宋体" w:cs="宋体"/>
          <w:b/>
          <w:color w:val="auto"/>
          <w:kern w:val="0"/>
          <w:sz w:val="24"/>
          <w:szCs w:val="22"/>
          <w:highlight w:val="none"/>
          <w:lang w:val="zh-CN"/>
        </w:rPr>
        <w:t>低于</w:t>
      </w:r>
      <w:r>
        <w:rPr>
          <w:rFonts w:ascii="宋体" w:hAnsi="宋体" w:cs="宋体"/>
          <w:b/>
          <w:color w:val="auto"/>
          <w:kern w:val="0"/>
          <w:sz w:val="24"/>
          <w:szCs w:val="22"/>
          <w:highlight w:val="none"/>
          <w:lang w:val="zh-CN"/>
        </w:rPr>
        <w:t>项目预算</w:t>
      </w:r>
      <w:r>
        <w:rPr>
          <w:rFonts w:hint="eastAsia" w:ascii="宋体" w:hAnsi="宋体" w:cs="宋体"/>
          <w:b/>
          <w:color w:val="auto"/>
          <w:kern w:val="0"/>
          <w:sz w:val="24"/>
          <w:szCs w:val="22"/>
          <w:highlight w:val="none"/>
          <w:lang w:val="zh-CN"/>
        </w:rPr>
        <w:t>50</w:t>
      </w:r>
      <w:r>
        <w:rPr>
          <w:rFonts w:ascii="宋体" w:hAnsi="宋体" w:cs="宋体"/>
          <w:b/>
          <w:color w:val="auto"/>
          <w:kern w:val="0"/>
          <w:sz w:val="24"/>
          <w:szCs w:val="22"/>
          <w:highlight w:val="none"/>
          <w:lang w:val="zh-CN"/>
        </w:rPr>
        <w:t>%的</w:t>
      </w:r>
      <w:r>
        <w:rPr>
          <w:rFonts w:hint="eastAsia" w:ascii="宋体" w:hAnsi="宋体" w:cs="宋体"/>
          <w:b/>
          <w:color w:val="auto"/>
          <w:kern w:val="0"/>
          <w:sz w:val="24"/>
          <w:szCs w:val="22"/>
          <w:highlight w:val="none"/>
          <w:lang w:val="zh-CN"/>
        </w:rPr>
        <w:t>，</w:t>
      </w:r>
      <w:r>
        <w:rPr>
          <w:rFonts w:ascii="宋体" w:hAnsi="宋体" w:cs="宋体"/>
          <w:b/>
          <w:color w:val="auto"/>
          <w:kern w:val="0"/>
          <w:sz w:val="24"/>
          <w:szCs w:val="22"/>
          <w:highlight w:val="none"/>
          <w:lang w:val="zh-CN"/>
        </w:rPr>
        <w:t>应当在报价文件中</w:t>
      </w:r>
      <w:r>
        <w:rPr>
          <w:rFonts w:hint="eastAsia" w:ascii="宋体" w:hAnsi="宋体" w:cs="宋体"/>
          <w:b/>
          <w:color w:val="auto"/>
          <w:kern w:val="0"/>
          <w:sz w:val="24"/>
          <w:szCs w:val="22"/>
          <w:highlight w:val="none"/>
          <w:lang w:val="zh-CN"/>
        </w:rPr>
        <w:t>详细</w:t>
      </w:r>
      <w:r>
        <w:rPr>
          <w:rFonts w:ascii="宋体" w:hAnsi="宋体" w:cs="宋体"/>
          <w:b/>
          <w:color w:val="auto"/>
          <w:kern w:val="0"/>
          <w:sz w:val="24"/>
          <w:szCs w:val="22"/>
          <w:highlight w:val="none"/>
          <w:lang w:val="zh-CN"/>
        </w:rPr>
        <w:t>阐述不影响产品质量或者诚信履约的具体原因，否则作无效标处理。</w:t>
      </w:r>
    </w:p>
    <w:p>
      <w:pPr>
        <w:spacing w:line="360" w:lineRule="auto"/>
        <w:ind w:firstLine="482" w:firstLineChars="200"/>
        <w:rPr>
          <w:rFonts w:ascii="宋体" w:hAnsi="宋体" w:cs="宋体"/>
          <w:b/>
          <w:color w:val="auto"/>
          <w:kern w:val="0"/>
          <w:sz w:val="24"/>
          <w:highlight w:val="none"/>
        </w:rPr>
      </w:pPr>
      <w:r>
        <w:rPr>
          <w:rFonts w:hint="eastAsia" w:ascii="宋体" w:hAnsi="宋体" w:eastAsia="宋体" w:cs="宋体"/>
          <w:b/>
          <w:color w:val="auto"/>
          <w:kern w:val="0"/>
          <w:sz w:val="24"/>
          <w:szCs w:val="22"/>
          <w:highlight w:val="none"/>
          <w:lang w:val="en-US" w:eastAsia="zh-CN"/>
        </w:rPr>
        <w:t>6</w:t>
      </w:r>
      <w:r>
        <w:rPr>
          <w:rFonts w:hint="eastAsia" w:ascii="宋体" w:hAnsi="宋体" w:cs="宋体"/>
          <w:b/>
          <w:color w:val="auto"/>
          <w:kern w:val="0"/>
          <w:sz w:val="24"/>
          <w:szCs w:val="22"/>
          <w:highlight w:val="none"/>
          <w:lang w:val="en-US" w:eastAsia="zh-CN"/>
        </w:rPr>
        <w:t>、</w:t>
      </w:r>
      <w:r>
        <w:rPr>
          <w:rFonts w:hint="eastAsia" w:ascii="宋体" w:hAnsi="宋体" w:cs="宋体"/>
          <w:b/>
          <w:color w:val="auto"/>
          <w:kern w:val="0"/>
          <w:sz w:val="24"/>
          <w:szCs w:val="22"/>
          <w:highlight w:val="none"/>
          <w:lang w:val="zh-CN"/>
        </w:rPr>
        <w:t>▲</w:t>
      </w:r>
      <w:r>
        <w:rPr>
          <w:rFonts w:hint="eastAsia" w:cs="宋体"/>
          <w:b/>
          <w:color w:val="auto"/>
          <w:kern w:val="0"/>
          <w:sz w:val="24"/>
          <w:szCs w:val="22"/>
          <w:highlight w:val="none"/>
          <w:lang w:val="zh-CN"/>
        </w:rPr>
        <w:t>本</w:t>
      </w:r>
      <w:r>
        <w:rPr>
          <w:rFonts w:cs="宋体"/>
          <w:b/>
          <w:color w:val="auto"/>
          <w:kern w:val="0"/>
          <w:sz w:val="24"/>
          <w:szCs w:val="22"/>
          <w:highlight w:val="none"/>
          <w:lang w:val="zh-CN"/>
        </w:rPr>
        <w:t>项目各学校投标报价不得超出最高限价，否则作无效标处理。</w:t>
      </w: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400" w:name="_Hlk101259491"/>
      <w:r>
        <w:rPr>
          <w:rFonts w:hint="eastAsia" w:ascii="宋体" w:hAnsi="宋体" w:eastAsia="宋体" w:cs="宋体"/>
          <w:color w:val="auto"/>
          <w:sz w:val="32"/>
          <w:szCs w:val="32"/>
          <w:highlight w:val="none"/>
        </w:rPr>
        <w:t>（如果有）</w:t>
      </w:r>
      <w:bookmarkEnd w:id="400"/>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690"/>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01" w:name="_Toc465665161"/>
      <w:r>
        <w:rPr>
          <w:rFonts w:hint="eastAsia" w:ascii="宋体" w:hAnsi="宋体" w:cs="宋体"/>
          <w:color w:val="auto"/>
          <w:highlight w:val="none"/>
        </w:rPr>
        <w:t>附件</w:t>
      </w:r>
      <w:bookmarkEnd w:id="401"/>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402" w:name="OLE_LINK13"/>
      <w:bookmarkStart w:id="403" w:name="OLE_LINK14"/>
      <w:r>
        <w:rPr>
          <w:rFonts w:hint="eastAsia" w:ascii="宋体" w:hAnsi="宋体" w:cs="宋体"/>
          <w:b/>
          <w:color w:val="auto"/>
          <w:spacing w:val="6"/>
          <w:sz w:val="32"/>
          <w:szCs w:val="32"/>
          <w:highlight w:val="none"/>
        </w:rPr>
        <w:t>残疾人福利性单位声明函</w:t>
      </w:r>
    </w:p>
    <w:bookmarkEnd w:id="402"/>
    <w:bookmarkEnd w:id="403"/>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杭州市上城区教育发展服务中心</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2024年杭州市上城区教育系统广播、音响、舞台灯光采购项目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ascii="宋体" w:hAnsi="宋体" w:cs="宋体"/>
          <w:color w:val="auto"/>
          <w:sz w:val="24"/>
          <w:highlight w:val="none"/>
        </w:rPr>
      </w:pPr>
      <w:r>
        <w:rPr>
          <w:rFonts w:hint="eastAsia" w:ascii="宋体" w:hAnsi="宋体" w:cs="宋体"/>
          <w:color w:val="auto"/>
          <w:sz w:val="24"/>
          <w:highlight w:val="none"/>
          <w:u w:val="single"/>
        </w:rPr>
        <w:t>杭州市上城区教育发展服务中心、欧邦工程管理集团有限公司：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2024年杭州市上城区教育系统广播、音响、舞台灯光采购项目</w:t>
      </w:r>
      <w:r>
        <w:rPr>
          <w:rFonts w:hint="eastAsia" w:ascii="宋体" w:hAnsi="宋体" w:cs="宋体"/>
          <w:color w:val="auto"/>
          <w:sz w:val="24"/>
          <w:highlight w:val="none"/>
        </w:rPr>
        <w:t>【招标编号：OBZB-2024-0507】</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bookmarkStart w:id="410" w:name="_GoBack"/>
      <w:bookmarkEnd w:id="410"/>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404"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4"/>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pStyle w:val="2"/>
        <w:rPr>
          <w:rFonts w:ascii="宋体" w:hAnsi="宋体" w:cs="宋体"/>
          <w:b/>
          <w:color w:val="auto"/>
          <w:spacing w:val="6"/>
          <w:sz w:val="32"/>
          <w:szCs w:val="32"/>
          <w:highlight w:val="none"/>
        </w:rPr>
      </w:pPr>
    </w:p>
    <w:p>
      <w:pPr>
        <w:pStyle w:val="2"/>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5"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05"/>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杭州市上城区教育发展服务中心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2024年杭州市上城区教育系统广播、音响、舞台灯光采购项目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panose1 w:val="020B0504020202030204"/>
    <w:charset w:val="00"/>
    <w:family w:val="swiss"/>
    <w:pitch w:val="default"/>
    <w:sig w:usb0="00000007" w:usb1="00000000" w:usb2="00000000" w:usb3="00000000" w:csb0="00000093"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06" w:name="_Toc131845147"/>
    <w:bookmarkStart w:id="407" w:name="_Toc91899912"/>
    <w:bookmarkStart w:id="408" w:name="_Toc36110187"/>
    <w:bookmarkStart w:id="409" w:name="_Toc164085800"/>
    <w:r>
      <w:rPr>
        <w:rFonts w:hint="eastAsia" w:ascii="仿宋_GB2312" w:eastAsia="仿宋_GB2312"/>
        <w:kern w:val="0"/>
        <w:szCs w:val="21"/>
      </w:rPr>
      <w:t xml:space="preserve"> 页</w:t>
    </w:r>
    <w:bookmarkEnd w:id="406"/>
    <w:bookmarkEnd w:id="407"/>
    <w:bookmarkEnd w:id="408"/>
    <w:bookmarkEnd w:id="40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096AF"/>
    <w:multiLevelType w:val="singleLevel"/>
    <w:tmpl w:val="843096AF"/>
    <w:lvl w:ilvl="0" w:tentative="0">
      <w:start w:val="1"/>
      <w:numFmt w:val="decimal"/>
      <w:suff w:val="nothing"/>
      <w:lvlText w:val="%1、"/>
      <w:lvlJc w:val="left"/>
    </w:lvl>
  </w:abstractNum>
  <w:abstractNum w:abstractNumId="1">
    <w:nsid w:val="8D85A9DC"/>
    <w:multiLevelType w:val="singleLevel"/>
    <w:tmpl w:val="8D85A9DC"/>
    <w:lvl w:ilvl="0" w:tentative="0">
      <w:start w:val="1"/>
      <w:numFmt w:val="decimal"/>
      <w:suff w:val="nothing"/>
      <w:lvlText w:val="%1、"/>
      <w:lvlJc w:val="left"/>
    </w:lvl>
  </w:abstractNum>
  <w:abstractNum w:abstractNumId="2">
    <w:nsid w:val="9170D6F2"/>
    <w:multiLevelType w:val="singleLevel"/>
    <w:tmpl w:val="9170D6F2"/>
    <w:lvl w:ilvl="0" w:tentative="0">
      <w:start w:val="1"/>
      <w:numFmt w:val="decimal"/>
      <w:suff w:val="nothing"/>
      <w:lvlText w:val="%1、"/>
      <w:lvlJc w:val="left"/>
    </w:lvl>
  </w:abstractNum>
  <w:abstractNum w:abstractNumId="3">
    <w:nsid w:val="9331A576"/>
    <w:multiLevelType w:val="singleLevel"/>
    <w:tmpl w:val="9331A576"/>
    <w:lvl w:ilvl="0" w:tentative="0">
      <w:start w:val="1"/>
      <w:numFmt w:val="decimal"/>
      <w:suff w:val="nothing"/>
      <w:lvlText w:val="%1、"/>
      <w:lvlJc w:val="left"/>
    </w:lvl>
  </w:abstractNum>
  <w:abstractNum w:abstractNumId="4">
    <w:nsid w:val="95691FFE"/>
    <w:multiLevelType w:val="singleLevel"/>
    <w:tmpl w:val="95691FFE"/>
    <w:lvl w:ilvl="0" w:tentative="0">
      <w:start w:val="1"/>
      <w:numFmt w:val="decimal"/>
      <w:suff w:val="nothing"/>
      <w:lvlText w:val="%1、"/>
      <w:lvlJc w:val="left"/>
    </w:lvl>
  </w:abstractNum>
  <w:abstractNum w:abstractNumId="5">
    <w:nsid w:val="9F451C04"/>
    <w:multiLevelType w:val="singleLevel"/>
    <w:tmpl w:val="9F451C04"/>
    <w:lvl w:ilvl="0" w:tentative="0">
      <w:start w:val="1"/>
      <w:numFmt w:val="decimal"/>
      <w:suff w:val="nothing"/>
      <w:lvlText w:val="%1、"/>
      <w:lvlJc w:val="left"/>
    </w:lvl>
  </w:abstractNum>
  <w:abstractNum w:abstractNumId="6">
    <w:nsid w:val="A179F7A9"/>
    <w:multiLevelType w:val="singleLevel"/>
    <w:tmpl w:val="A179F7A9"/>
    <w:lvl w:ilvl="0" w:tentative="0">
      <w:start w:val="1"/>
      <w:numFmt w:val="decimal"/>
      <w:suff w:val="nothing"/>
      <w:lvlText w:val="%1、"/>
      <w:lvlJc w:val="left"/>
    </w:lvl>
  </w:abstractNum>
  <w:abstractNum w:abstractNumId="7">
    <w:nsid w:val="ABEB1F11"/>
    <w:multiLevelType w:val="singleLevel"/>
    <w:tmpl w:val="ABEB1F11"/>
    <w:lvl w:ilvl="0" w:tentative="0">
      <w:start w:val="1"/>
      <w:numFmt w:val="decimal"/>
      <w:lvlText w:val="%1."/>
      <w:lvlJc w:val="left"/>
      <w:pPr>
        <w:tabs>
          <w:tab w:val="left" w:pos="312"/>
        </w:tabs>
      </w:pPr>
    </w:lvl>
  </w:abstractNum>
  <w:abstractNum w:abstractNumId="8">
    <w:nsid w:val="B92BF883"/>
    <w:multiLevelType w:val="singleLevel"/>
    <w:tmpl w:val="B92BF883"/>
    <w:lvl w:ilvl="0" w:tentative="0">
      <w:start w:val="1"/>
      <w:numFmt w:val="decimal"/>
      <w:suff w:val="nothing"/>
      <w:lvlText w:val="%1、"/>
      <w:lvlJc w:val="left"/>
    </w:lvl>
  </w:abstractNum>
  <w:abstractNum w:abstractNumId="9">
    <w:nsid w:val="B98CAB83"/>
    <w:multiLevelType w:val="singleLevel"/>
    <w:tmpl w:val="B98CAB83"/>
    <w:lvl w:ilvl="0" w:tentative="0">
      <w:start w:val="1"/>
      <w:numFmt w:val="decimal"/>
      <w:suff w:val="nothing"/>
      <w:lvlText w:val="%1、"/>
      <w:lvlJc w:val="left"/>
    </w:lvl>
  </w:abstractNum>
  <w:abstractNum w:abstractNumId="10">
    <w:nsid w:val="BE706BF8"/>
    <w:multiLevelType w:val="singleLevel"/>
    <w:tmpl w:val="BE706BF8"/>
    <w:lvl w:ilvl="0" w:tentative="0">
      <w:start w:val="1"/>
      <w:numFmt w:val="decimal"/>
      <w:suff w:val="nothing"/>
      <w:lvlText w:val="%1、"/>
      <w:lvlJc w:val="left"/>
    </w:lvl>
  </w:abstractNum>
  <w:abstractNum w:abstractNumId="11">
    <w:nsid w:val="C132FB3F"/>
    <w:multiLevelType w:val="singleLevel"/>
    <w:tmpl w:val="C132FB3F"/>
    <w:lvl w:ilvl="0" w:tentative="0">
      <w:start w:val="1"/>
      <w:numFmt w:val="decimal"/>
      <w:suff w:val="nothing"/>
      <w:lvlText w:val="%1、"/>
      <w:lvlJc w:val="left"/>
    </w:lvl>
  </w:abstractNum>
  <w:abstractNum w:abstractNumId="12">
    <w:nsid w:val="CB6193D5"/>
    <w:multiLevelType w:val="singleLevel"/>
    <w:tmpl w:val="CB6193D5"/>
    <w:lvl w:ilvl="0" w:tentative="0">
      <w:start w:val="1"/>
      <w:numFmt w:val="decimal"/>
      <w:suff w:val="nothing"/>
      <w:lvlText w:val="%1、"/>
      <w:lvlJc w:val="left"/>
    </w:lvl>
  </w:abstractNum>
  <w:abstractNum w:abstractNumId="13">
    <w:nsid w:val="CFBF66FE"/>
    <w:multiLevelType w:val="singleLevel"/>
    <w:tmpl w:val="CFBF66FE"/>
    <w:lvl w:ilvl="0" w:tentative="0">
      <w:start w:val="1"/>
      <w:numFmt w:val="decimal"/>
      <w:suff w:val="nothing"/>
      <w:lvlText w:val="%1、"/>
      <w:lvlJc w:val="left"/>
    </w:lvl>
  </w:abstractNum>
  <w:abstractNum w:abstractNumId="14">
    <w:nsid w:val="D7C699E1"/>
    <w:multiLevelType w:val="singleLevel"/>
    <w:tmpl w:val="D7C699E1"/>
    <w:lvl w:ilvl="0" w:tentative="0">
      <w:start w:val="1"/>
      <w:numFmt w:val="decimal"/>
      <w:suff w:val="nothing"/>
      <w:lvlText w:val="%1、"/>
      <w:lvlJc w:val="left"/>
    </w:lvl>
  </w:abstractNum>
  <w:abstractNum w:abstractNumId="15">
    <w:nsid w:val="D9019D2C"/>
    <w:multiLevelType w:val="singleLevel"/>
    <w:tmpl w:val="D9019D2C"/>
    <w:lvl w:ilvl="0" w:tentative="0">
      <w:start w:val="1"/>
      <w:numFmt w:val="decimal"/>
      <w:suff w:val="nothing"/>
      <w:lvlText w:val="%1、"/>
      <w:lvlJc w:val="left"/>
    </w:lvl>
  </w:abstractNum>
  <w:abstractNum w:abstractNumId="16">
    <w:nsid w:val="E1533377"/>
    <w:multiLevelType w:val="singleLevel"/>
    <w:tmpl w:val="E1533377"/>
    <w:lvl w:ilvl="0" w:tentative="0">
      <w:start w:val="1"/>
      <w:numFmt w:val="decimal"/>
      <w:suff w:val="nothing"/>
      <w:lvlText w:val="%1、"/>
      <w:lvlJc w:val="left"/>
    </w:lvl>
  </w:abstractNum>
  <w:abstractNum w:abstractNumId="17">
    <w:nsid w:val="E3FA1447"/>
    <w:multiLevelType w:val="singleLevel"/>
    <w:tmpl w:val="E3FA1447"/>
    <w:lvl w:ilvl="0" w:tentative="0">
      <w:start w:val="1"/>
      <w:numFmt w:val="decimal"/>
      <w:suff w:val="nothing"/>
      <w:lvlText w:val="%1、"/>
      <w:lvlJc w:val="left"/>
    </w:lvl>
  </w:abstractNum>
  <w:abstractNum w:abstractNumId="18">
    <w:nsid w:val="E929A660"/>
    <w:multiLevelType w:val="singleLevel"/>
    <w:tmpl w:val="E929A660"/>
    <w:lvl w:ilvl="0" w:tentative="0">
      <w:start w:val="1"/>
      <w:numFmt w:val="decimal"/>
      <w:suff w:val="nothing"/>
      <w:lvlText w:val="%1、"/>
      <w:lvlJc w:val="left"/>
    </w:lvl>
  </w:abstractNum>
  <w:abstractNum w:abstractNumId="19">
    <w:nsid w:val="EC01DC4D"/>
    <w:multiLevelType w:val="singleLevel"/>
    <w:tmpl w:val="EC01DC4D"/>
    <w:lvl w:ilvl="0" w:tentative="0">
      <w:start w:val="1"/>
      <w:numFmt w:val="decimal"/>
      <w:suff w:val="nothing"/>
      <w:lvlText w:val="%1、"/>
      <w:lvlJc w:val="left"/>
    </w:lvl>
  </w:abstractNum>
  <w:abstractNum w:abstractNumId="20">
    <w:nsid w:val="F57420BF"/>
    <w:multiLevelType w:val="singleLevel"/>
    <w:tmpl w:val="F57420BF"/>
    <w:lvl w:ilvl="0" w:tentative="0">
      <w:start w:val="1"/>
      <w:numFmt w:val="decimal"/>
      <w:suff w:val="nothing"/>
      <w:lvlText w:val="%1、"/>
      <w:lvlJc w:val="left"/>
    </w:lvl>
  </w:abstractNum>
  <w:abstractNum w:abstractNumId="21">
    <w:nsid w:val="F91546CF"/>
    <w:multiLevelType w:val="singleLevel"/>
    <w:tmpl w:val="F91546CF"/>
    <w:lvl w:ilvl="0" w:tentative="0">
      <w:start w:val="1"/>
      <w:numFmt w:val="decimal"/>
      <w:suff w:val="nothing"/>
      <w:lvlText w:val="%1、"/>
      <w:lvlJc w:val="left"/>
    </w:lvl>
  </w:abstractNum>
  <w:abstractNum w:abstractNumId="22">
    <w:nsid w:val="FAB1D132"/>
    <w:multiLevelType w:val="singleLevel"/>
    <w:tmpl w:val="FAB1D132"/>
    <w:lvl w:ilvl="0" w:tentative="0">
      <w:start w:val="1"/>
      <w:numFmt w:val="decimal"/>
      <w:suff w:val="nothing"/>
      <w:lvlText w:val="%1、"/>
      <w:lvlJc w:val="left"/>
    </w:lvl>
  </w:abstractNum>
  <w:abstractNum w:abstractNumId="23">
    <w:nsid w:val="FC48761F"/>
    <w:multiLevelType w:val="singleLevel"/>
    <w:tmpl w:val="FC48761F"/>
    <w:lvl w:ilvl="0" w:tentative="0">
      <w:start w:val="2"/>
      <w:numFmt w:val="chineseCounting"/>
      <w:suff w:val="nothing"/>
      <w:lvlText w:val="%1、"/>
      <w:lvlJc w:val="left"/>
      <w:rPr>
        <w:rFonts w:hint="eastAsia"/>
      </w:rPr>
    </w:lvl>
  </w:abstractNum>
  <w:abstractNum w:abstractNumId="24">
    <w:nsid w:val="007FE8FD"/>
    <w:multiLevelType w:val="singleLevel"/>
    <w:tmpl w:val="007FE8FD"/>
    <w:lvl w:ilvl="0" w:tentative="0">
      <w:start w:val="1"/>
      <w:numFmt w:val="decimal"/>
      <w:suff w:val="nothing"/>
      <w:lvlText w:val="%1、"/>
      <w:lvlJc w:val="left"/>
    </w:lvl>
  </w:abstractNum>
  <w:abstractNum w:abstractNumId="25">
    <w:nsid w:val="011FDF15"/>
    <w:multiLevelType w:val="singleLevel"/>
    <w:tmpl w:val="011FDF15"/>
    <w:lvl w:ilvl="0" w:tentative="0">
      <w:start w:val="1"/>
      <w:numFmt w:val="decimal"/>
      <w:suff w:val="nothing"/>
      <w:lvlText w:val="%1、"/>
      <w:lvlJc w:val="left"/>
    </w:lvl>
  </w:abstractNum>
  <w:abstractNum w:abstractNumId="26">
    <w:nsid w:val="08B472E3"/>
    <w:multiLevelType w:val="singleLevel"/>
    <w:tmpl w:val="08B472E3"/>
    <w:lvl w:ilvl="0" w:tentative="0">
      <w:start w:val="10"/>
      <w:numFmt w:val="decimal"/>
      <w:suff w:val="nothing"/>
      <w:lvlText w:val="%1、"/>
      <w:lvlJc w:val="left"/>
    </w:lvl>
  </w:abstractNum>
  <w:abstractNum w:abstractNumId="27">
    <w:nsid w:val="0DFC6A45"/>
    <w:multiLevelType w:val="singleLevel"/>
    <w:tmpl w:val="0DFC6A45"/>
    <w:lvl w:ilvl="0" w:tentative="0">
      <w:start w:val="10"/>
      <w:numFmt w:val="decimal"/>
      <w:suff w:val="space"/>
      <w:lvlText w:val="%1，"/>
      <w:lvlJc w:val="left"/>
    </w:lvl>
  </w:abstractNum>
  <w:abstractNum w:abstractNumId="28">
    <w:nsid w:val="16AD3D1C"/>
    <w:multiLevelType w:val="singleLevel"/>
    <w:tmpl w:val="16AD3D1C"/>
    <w:lvl w:ilvl="0" w:tentative="0">
      <w:start w:val="1"/>
      <w:numFmt w:val="decimal"/>
      <w:lvlText w:val="%1."/>
      <w:lvlJc w:val="left"/>
      <w:pPr>
        <w:tabs>
          <w:tab w:val="left" w:pos="312"/>
        </w:tabs>
      </w:pPr>
    </w:lvl>
  </w:abstractNum>
  <w:abstractNum w:abstractNumId="29">
    <w:nsid w:val="19E16313"/>
    <w:multiLevelType w:val="singleLevel"/>
    <w:tmpl w:val="19E16313"/>
    <w:lvl w:ilvl="0" w:tentative="0">
      <w:start w:val="1"/>
      <w:numFmt w:val="decimal"/>
      <w:suff w:val="nothing"/>
      <w:lvlText w:val="%1、"/>
      <w:lvlJc w:val="left"/>
    </w:lvl>
  </w:abstractNum>
  <w:abstractNum w:abstractNumId="30">
    <w:nsid w:val="2086B5B4"/>
    <w:multiLevelType w:val="singleLevel"/>
    <w:tmpl w:val="2086B5B4"/>
    <w:lvl w:ilvl="0" w:tentative="0">
      <w:start w:val="1"/>
      <w:numFmt w:val="decimal"/>
      <w:suff w:val="nothing"/>
      <w:lvlText w:val="%1、"/>
      <w:lvlJc w:val="left"/>
    </w:lvl>
  </w:abstractNum>
  <w:abstractNum w:abstractNumId="31">
    <w:nsid w:val="21ACB8DE"/>
    <w:multiLevelType w:val="singleLevel"/>
    <w:tmpl w:val="21ACB8DE"/>
    <w:lvl w:ilvl="0" w:tentative="0">
      <w:start w:val="1"/>
      <w:numFmt w:val="decimal"/>
      <w:lvlText w:val="%1."/>
      <w:lvlJc w:val="left"/>
      <w:pPr>
        <w:tabs>
          <w:tab w:val="left" w:pos="312"/>
        </w:tabs>
      </w:pPr>
    </w:lvl>
  </w:abstractNum>
  <w:abstractNum w:abstractNumId="32">
    <w:nsid w:val="255899E6"/>
    <w:multiLevelType w:val="singleLevel"/>
    <w:tmpl w:val="255899E6"/>
    <w:lvl w:ilvl="0" w:tentative="0">
      <w:start w:val="1"/>
      <w:numFmt w:val="decimal"/>
      <w:suff w:val="nothing"/>
      <w:lvlText w:val="%1、"/>
      <w:lvlJc w:val="left"/>
    </w:lvl>
  </w:abstractNum>
  <w:abstractNum w:abstractNumId="33">
    <w:nsid w:val="3274B756"/>
    <w:multiLevelType w:val="singleLevel"/>
    <w:tmpl w:val="3274B756"/>
    <w:lvl w:ilvl="0" w:tentative="0">
      <w:start w:val="1"/>
      <w:numFmt w:val="decimal"/>
      <w:suff w:val="nothing"/>
      <w:lvlText w:val="%1、"/>
      <w:lvlJc w:val="left"/>
    </w:lvl>
  </w:abstractNum>
  <w:abstractNum w:abstractNumId="34">
    <w:nsid w:val="34DCD1AC"/>
    <w:multiLevelType w:val="singleLevel"/>
    <w:tmpl w:val="34DCD1AC"/>
    <w:lvl w:ilvl="0" w:tentative="0">
      <w:start w:val="1"/>
      <w:numFmt w:val="decimal"/>
      <w:suff w:val="nothing"/>
      <w:lvlText w:val="%1、"/>
      <w:lvlJc w:val="left"/>
    </w:lvl>
  </w:abstractNum>
  <w:abstractNum w:abstractNumId="35">
    <w:nsid w:val="36DCA2D6"/>
    <w:multiLevelType w:val="singleLevel"/>
    <w:tmpl w:val="36DCA2D6"/>
    <w:lvl w:ilvl="0" w:tentative="0">
      <w:start w:val="1"/>
      <w:numFmt w:val="decimal"/>
      <w:suff w:val="nothing"/>
      <w:lvlText w:val="%1、"/>
      <w:lvlJc w:val="left"/>
    </w:lvl>
  </w:abstractNum>
  <w:abstractNum w:abstractNumId="36">
    <w:nsid w:val="384D2601"/>
    <w:multiLevelType w:val="singleLevel"/>
    <w:tmpl w:val="384D2601"/>
    <w:lvl w:ilvl="0" w:tentative="0">
      <w:start w:val="1"/>
      <w:numFmt w:val="decimal"/>
      <w:suff w:val="nothing"/>
      <w:lvlText w:val="%1、"/>
      <w:lvlJc w:val="left"/>
    </w:lvl>
  </w:abstractNum>
  <w:abstractNum w:abstractNumId="37">
    <w:nsid w:val="3D58C352"/>
    <w:multiLevelType w:val="singleLevel"/>
    <w:tmpl w:val="3D58C352"/>
    <w:lvl w:ilvl="0" w:tentative="0">
      <w:start w:val="1"/>
      <w:numFmt w:val="decimal"/>
      <w:suff w:val="nothing"/>
      <w:lvlText w:val="%1、"/>
      <w:lvlJc w:val="left"/>
    </w:lvl>
  </w:abstractNum>
  <w:abstractNum w:abstractNumId="38">
    <w:nsid w:val="5090E01C"/>
    <w:multiLevelType w:val="singleLevel"/>
    <w:tmpl w:val="5090E01C"/>
    <w:lvl w:ilvl="0" w:tentative="0">
      <w:start w:val="1"/>
      <w:numFmt w:val="decimal"/>
      <w:lvlText w:val="%1."/>
      <w:lvlJc w:val="left"/>
      <w:pPr>
        <w:tabs>
          <w:tab w:val="left" w:pos="312"/>
        </w:tabs>
      </w:pPr>
    </w:lvl>
  </w:abstractNum>
  <w:abstractNum w:abstractNumId="39">
    <w:nsid w:val="50C053B0"/>
    <w:multiLevelType w:val="singleLevel"/>
    <w:tmpl w:val="50C053B0"/>
    <w:lvl w:ilvl="0" w:tentative="0">
      <w:start w:val="1"/>
      <w:numFmt w:val="decimal"/>
      <w:lvlText w:val="%1."/>
      <w:lvlJc w:val="left"/>
      <w:pPr>
        <w:tabs>
          <w:tab w:val="left" w:pos="312"/>
        </w:tabs>
      </w:pPr>
    </w:lvl>
  </w:abstractNum>
  <w:abstractNum w:abstractNumId="40">
    <w:nsid w:val="51E042C0"/>
    <w:multiLevelType w:val="singleLevel"/>
    <w:tmpl w:val="51E042C0"/>
    <w:lvl w:ilvl="0" w:tentative="0">
      <w:start w:val="4"/>
      <w:numFmt w:val="decimal"/>
      <w:suff w:val="nothing"/>
      <w:lvlText w:val="%1、"/>
      <w:lvlJc w:val="left"/>
    </w:lvl>
  </w:abstractNum>
  <w:abstractNum w:abstractNumId="41">
    <w:nsid w:val="549FE231"/>
    <w:multiLevelType w:val="singleLevel"/>
    <w:tmpl w:val="549FE231"/>
    <w:lvl w:ilvl="0" w:tentative="0">
      <w:start w:val="1"/>
      <w:numFmt w:val="decimal"/>
      <w:lvlText w:val="%1."/>
      <w:lvlJc w:val="left"/>
      <w:pPr>
        <w:tabs>
          <w:tab w:val="left" w:pos="312"/>
        </w:tabs>
      </w:pPr>
    </w:lvl>
  </w:abstractNum>
  <w:abstractNum w:abstractNumId="42">
    <w:nsid w:val="55237B01"/>
    <w:multiLevelType w:val="singleLevel"/>
    <w:tmpl w:val="55237B01"/>
    <w:lvl w:ilvl="0" w:tentative="0">
      <w:start w:val="1"/>
      <w:numFmt w:val="decimal"/>
      <w:suff w:val="nothing"/>
      <w:lvlText w:val="（%1）"/>
      <w:lvlJc w:val="left"/>
    </w:lvl>
  </w:abstractNum>
  <w:abstractNum w:abstractNumId="43">
    <w:nsid w:val="61939424"/>
    <w:multiLevelType w:val="singleLevel"/>
    <w:tmpl w:val="61939424"/>
    <w:lvl w:ilvl="0" w:tentative="0">
      <w:start w:val="2"/>
      <w:numFmt w:val="decimal"/>
      <w:suff w:val="nothing"/>
      <w:lvlText w:val="%1."/>
      <w:lvlJc w:val="left"/>
    </w:lvl>
  </w:abstractNum>
  <w:abstractNum w:abstractNumId="44">
    <w:nsid w:val="648404E2"/>
    <w:multiLevelType w:val="singleLevel"/>
    <w:tmpl w:val="648404E2"/>
    <w:lvl w:ilvl="0" w:tentative="0">
      <w:start w:val="1"/>
      <w:numFmt w:val="decimal"/>
      <w:suff w:val="nothing"/>
      <w:lvlText w:val="%1、"/>
      <w:lvlJc w:val="left"/>
    </w:lvl>
  </w:abstractNum>
  <w:abstractNum w:abstractNumId="45">
    <w:nsid w:val="71263BCE"/>
    <w:multiLevelType w:val="singleLevel"/>
    <w:tmpl w:val="71263BCE"/>
    <w:lvl w:ilvl="0" w:tentative="0">
      <w:start w:val="1"/>
      <w:numFmt w:val="decimal"/>
      <w:suff w:val="nothing"/>
      <w:lvlText w:val="%1、"/>
      <w:lvlJc w:val="left"/>
    </w:lvl>
  </w:abstractNum>
  <w:abstractNum w:abstractNumId="46">
    <w:nsid w:val="74544DDC"/>
    <w:multiLevelType w:val="singleLevel"/>
    <w:tmpl w:val="74544DDC"/>
    <w:lvl w:ilvl="0" w:tentative="0">
      <w:start w:val="1"/>
      <w:numFmt w:val="decimal"/>
      <w:suff w:val="nothing"/>
      <w:lvlText w:val="%1、"/>
      <w:lvlJc w:val="left"/>
    </w:lvl>
  </w:abstractNum>
  <w:abstractNum w:abstractNumId="47">
    <w:nsid w:val="7EEA450C"/>
    <w:multiLevelType w:val="singleLevel"/>
    <w:tmpl w:val="7EEA450C"/>
    <w:lvl w:ilvl="0" w:tentative="0">
      <w:start w:val="1"/>
      <w:numFmt w:val="decimal"/>
      <w:suff w:val="nothing"/>
      <w:lvlText w:val="%1、"/>
      <w:lvlJc w:val="left"/>
    </w:lvl>
  </w:abstractNum>
  <w:num w:numId="1">
    <w:abstractNumId w:val="23"/>
  </w:num>
  <w:num w:numId="2">
    <w:abstractNumId w:val="19"/>
  </w:num>
  <w:num w:numId="3">
    <w:abstractNumId w:val="37"/>
  </w:num>
  <w:num w:numId="4">
    <w:abstractNumId w:val="40"/>
  </w:num>
  <w:num w:numId="5">
    <w:abstractNumId w:val="47"/>
  </w:num>
  <w:num w:numId="6">
    <w:abstractNumId w:val="34"/>
  </w:num>
  <w:num w:numId="7">
    <w:abstractNumId w:val="16"/>
  </w:num>
  <w:num w:numId="8">
    <w:abstractNumId w:val="2"/>
  </w:num>
  <w:num w:numId="9">
    <w:abstractNumId w:val="21"/>
  </w:num>
  <w:num w:numId="10">
    <w:abstractNumId w:val="13"/>
  </w:num>
  <w:num w:numId="11">
    <w:abstractNumId w:val="0"/>
  </w:num>
  <w:num w:numId="12">
    <w:abstractNumId w:val="26"/>
  </w:num>
  <w:num w:numId="13">
    <w:abstractNumId w:val="1"/>
  </w:num>
  <w:num w:numId="14">
    <w:abstractNumId w:val="30"/>
  </w:num>
  <w:num w:numId="15">
    <w:abstractNumId w:val="9"/>
  </w:num>
  <w:num w:numId="16">
    <w:abstractNumId w:val="27"/>
  </w:num>
  <w:num w:numId="17">
    <w:abstractNumId w:val="36"/>
  </w:num>
  <w:num w:numId="18">
    <w:abstractNumId w:val="11"/>
  </w:num>
  <w:num w:numId="19">
    <w:abstractNumId w:val="35"/>
  </w:num>
  <w:num w:numId="20">
    <w:abstractNumId w:val="29"/>
  </w:num>
  <w:num w:numId="21">
    <w:abstractNumId w:val="25"/>
  </w:num>
  <w:num w:numId="22">
    <w:abstractNumId w:val="45"/>
  </w:num>
  <w:num w:numId="23">
    <w:abstractNumId w:val="22"/>
  </w:num>
  <w:num w:numId="24">
    <w:abstractNumId w:val="32"/>
  </w:num>
  <w:num w:numId="25">
    <w:abstractNumId w:val="10"/>
  </w:num>
  <w:num w:numId="26">
    <w:abstractNumId w:val="3"/>
  </w:num>
  <w:num w:numId="27">
    <w:abstractNumId w:val="8"/>
  </w:num>
  <w:num w:numId="28">
    <w:abstractNumId w:val="6"/>
  </w:num>
  <w:num w:numId="29">
    <w:abstractNumId w:val="5"/>
  </w:num>
  <w:num w:numId="30">
    <w:abstractNumId w:val="4"/>
  </w:num>
  <w:num w:numId="31">
    <w:abstractNumId w:val="15"/>
  </w:num>
  <w:num w:numId="32">
    <w:abstractNumId w:val="31"/>
  </w:num>
  <w:num w:numId="33">
    <w:abstractNumId w:val="7"/>
  </w:num>
  <w:num w:numId="34">
    <w:abstractNumId w:val="41"/>
  </w:num>
  <w:num w:numId="35">
    <w:abstractNumId w:val="17"/>
  </w:num>
  <w:num w:numId="36">
    <w:abstractNumId w:val="39"/>
  </w:num>
  <w:num w:numId="37">
    <w:abstractNumId w:val="33"/>
  </w:num>
  <w:num w:numId="38">
    <w:abstractNumId w:val="28"/>
  </w:num>
  <w:num w:numId="39">
    <w:abstractNumId w:val="38"/>
  </w:num>
  <w:num w:numId="40">
    <w:abstractNumId w:val="46"/>
  </w:num>
  <w:num w:numId="41">
    <w:abstractNumId w:val="12"/>
  </w:num>
  <w:num w:numId="42">
    <w:abstractNumId w:val="44"/>
  </w:num>
  <w:num w:numId="43">
    <w:abstractNumId w:val="18"/>
  </w:num>
  <w:num w:numId="44">
    <w:abstractNumId w:val="20"/>
  </w:num>
  <w:num w:numId="45">
    <w:abstractNumId w:val="24"/>
  </w:num>
  <w:num w:numId="46">
    <w:abstractNumId w:val="43"/>
  </w:num>
  <w:num w:numId="47">
    <w:abstractNumId w:val="14"/>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3NzVjZWU4NmIzYjMzMDM2ZmRjNzUxZGE1ZTI2NDkifQ=="/>
    <w:docVar w:name="KSO_WPS_MARK_KEY" w:val="db6827cf-fbb3-4ec0-b129-f1a5546cb1af"/>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C942A3"/>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3C1D09"/>
    <w:rsid w:val="0779354C"/>
    <w:rsid w:val="08061376"/>
    <w:rsid w:val="08452D77"/>
    <w:rsid w:val="08510E9D"/>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409B5"/>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5E5D4A"/>
    <w:rsid w:val="0E6D5D79"/>
    <w:rsid w:val="0E8F72B6"/>
    <w:rsid w:val="0E9D0089"/>
    <w:rsid w:val="0EB426AA"/>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A944F8"/>
    <w:rsid w:val="11C6522A"/>
    <w:rsid w:val="11DB49C8"/>
    <w:rsid w:val="11E104CC"/>
    <w:rsid w:val="11E20309"/>
    <w:rsid w:val="12255233"/>
    <w:rsid w:val="12530213"/>
    <w:rsid w:val="125C1382"/>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70062C"/>
    <w:rsid w:val="18817102"/>
    <w:rsid w:val="18830A15"/>
    <w:rsid w:val="18852B28"/>
    <w:rsid w:val="188B5321"/>
    <w:rsid w:val="19932372"/>
    <w:rsid w:val="19A20DD5"/>
    <w:rsid w:val="19AE03F1"/>
    <w:rsid w:val="19EB5E00"/>
    <w:rsid w:val="1A071A03"/>
    <w:rsid w:val="1A1F16AE"/>
    <w:rsid w:val="1A3B5C77"/>
    <w:rsid w:val="1A44065F"/>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0453B"/>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DE7027"/>
    <w:rsid w:val="23E95BEF"/>
    <w:rsid w:val="23FD0064"/>
    <w:rsid w:val="24032CE7"/>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7944B7A"/>
    <w:rsid w:val="28333E1D"/>
    <w:rsid w:val="28454BD6"/>
    <w:rsid w:val="28455253"/>
    <w:rsid w:val="28551971"/>
    <w:rsid w:val="285B1C53"/>
    <w:rsid w:val="285C05CE"/>
    <w:rsid w:val="289F7086"/>
    <w:rsid w:val="28C32028"/>
    <w:rsid w:val="28CC490F"/>
    <w:rsid w:val="28DE40AA"/>
    <w:rsid w:val="29345E77"/>
    <w:rsid w:val="294C65AD"/>
    <w:rsid w:val="29806583"/>
    <w:rsid w:val="298B3C4C"/>
    <w:rsid w:val="299F4398"/>
    <w:rsid w:val="29F26D24"/>
    <w:rsid w:val="2A15033F"/>
    <w:rsid w:val="2A1662C1"/>
    <w:rsid w:val="2A1C7367"/>
    <w:rsid w:val="2A2815FA"/>
    <w:rsid w:val="2A6D6092"/>
    <w:rsid w:val="2A7D76B4"/>
    <w:rsid w:val="2A872DFA"/>
    <w:rsid w:val="2B437463"/>
    <w:rsid w:val="2B7807EE"/>
    <w:rsid w:val="2BA50BF7"/>
    <w:rsid w:val="2BBF00EC"/>
    <w:rsid w:val="2BC37CFD"/>
    <w:rsid w:val="2BD5237F"/>
    <w:rsid w:val="2BE536CE"/>
    <w:rsid w:val="2BE758D9"/>
    <w:rsid w:val="2BF346BB"/>
    <w:rsid w:val="2C09049E"/>
    <w:rsid w:val="2C0A653C"/>
    <w:rsid w:val="2C191F85"/>
    <w:rsid w:val="2CDD08DE"/>
    <w:rsid w:val="2CE432D9"/>
    <w:rsid w:val="2CE82D6F"/>
    <w:rsid w:val="2D343236"/>
    <w:rsid w:val="2D575011"/>
    <w:rsid w:val="2DD15014"/>
    <w:rsid w:val="2DF72DE4"/>
    <w:rsid w:val="2E0220AF"/>
    <w:rsid w:val="2E431275"/>
    <w:rsid w:val="2E4B082A"/>
    <w:rsid w:val="2E5D4E86"/>
    <w:rsid w:val="2E5D790B"/>
    <w:rsid w:val="2E9A3C18"/>
    <w:rsid w:val="2EBB0FEE"/>
    <w:rsid w:val="2EC57AAC"/>
    <w:rsid w:val="2EC63002"/>
    <w:rsid w:val="2F0A6B38"/>
    <w:rsid w:val="2F946CCB"/>
    <w:rsid w:val="2FD25781"/>
    <w:rsid w:val="2FDC745C"/>
    <w:rsid w:val="2FFD7934"/>
    <w:rsid w:val="30733ACD"/>
    <w:rsid w:val="308C3862"/>
    <w:rsid w:val="309379D8"/>
    <w:rsid w:val="30A270F7"/>
    <w:rsid w:val="30DF1478"/>
    <w:rsid w:val="30DF16A0"/>
    <w:rsid w:val="30EC586F"/>
    <w:rsid w:val="31815082"/>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D15DF"/>
    <w:rsid w:val="38BC0149"/>
    <w:rsid w:val="38D87D1C"/>
    <w:rsid w:val="39636459"/>
    <w:rsid w:val="396B7F6C"/>
    <w:rsid w:val="39B417A9"/>
    <w:rsid w:val="39CD034C"/>
    <w:rsid w:val="39FC5695"/>
    <w:rsid w:val="3A006D8E"/>
    <w:rsid w:val="3A2114F9"/>
    <w:rsid w:val="3A3651E5"/>
    <w:rsid w:val="3A3973EC"/>
    <w:rsid w:val="3A4707A2"/>
    <w:rsid w:val="3A4A7EFE"/>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E207A9"/>
    <w:rsid w:val="400E59F8"/>
    <w:rsid w:val="4019356B"/>
    <w:rsid w:val="40592157"/>
    <w:rsid w:val="406E1CAE"/>
    <w:rsid w:val="40A0133A"/>
    <w:rsid w:val="40A12D72"/>
    <w:rsid w:val="40C31A53"/>
    <w:rsid w:val="40FF545D"/>
    <w:rsid w:val="410067C8"/>
    <w:rsid w:val="418F0D2A"/>
    <w:rsid w:val="41C47590"/>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DA0BA1"/>
    <w:rsid w:val="4809698F"/>
    <w:rsid w:val="4811697D"/>
    <w:rsid w:val="487A3E25"/>
    <w:rsid w:val="488B5503"/>
    <w:rsid w:val="48937E21"/>
    <w:rsid w:val="489A0361"/>
    <w:rsid w:val="48B94FF3"/>
    <w:rsid w:val="48E37AAB"/>
    <w:rsid w:val="48FD4B4C"/>
    <w:rsid w:val="490A68E0"/>
    <w:rsid w:val="491055FE"/>
    <w:rsid w:val="494D5072"/>
    <w:rsid w:val="495F5B3E"/>
    <w:rsid w:val="496F77D7"/>
    <w:rsid w:val="497654FD"/>
    <w:rsid w:val="49B64211"/>
    <w:rsid w:val="49CB307B"/>
    <w:rsid w:val="49F6167F"/>
    <w:rsid w:val="4A064FA0"/>
    <w:rsid w:val="4A16615C"/>
    <w:rsid w:val="4A4424D7"/>
    <w:rsid w:val="4AB82D0F"/>
    <w:rsid w:val="4AC04A5E"/>
    <w:rsid w:val="4AEB7664"/>
    <w:rsid w:val="4AFD7C19"/>
    <w:rsid w:val="4B0567D1"/>
    <w:rsid w:val="4B236AAE"/>
    <w:rsid w:val="4B492362"/>
    <w:rsid w:val="4B707271"/>
    <w:rsid w:val="4B9739F7"/>
    <w:rsid w:val="4BE51E29"/>
    <w:rsid w:val="4BEE2503"/>
    <w:rsid w:val="4C245A30"/>
    <w:rsid w:val="4C6C4B92"/>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033995"/>
    <w:rsid w:val="541E22E3"/>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7F0F85"/>
    <w:rsid w:val="58917D2F"/>
    <w:rsid w:val="5894085C"/>
    <w:rsid w:val="58AE4F0C"/>
    <w:rsid w:val="58B85899"/>
    <w:rsid w:val="58E363A9"/>
    <w:rsid w:val="59166304"/>
    <w:rsid w:val="594419DB"/>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CAC0C12"/>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9B5949"/>
    <w:rsid w:val="5EFC7377"/>
    <w:rsid w:val="5F06174D"/>
    <w:rsid w:val="5F3A3602"/>
    <w:rsid w:val="5F45733B"/>
    <w:rsid w:val="5F6277C6"/>
    <w:rsid w:val="5F6D0B1D"/>
    <w:rsid w:val="5F8D0B82"/>
    <w:rsid w:val="5FCC5339"/>
    <w:rsid w:val="5FE34A5B"/>
    <w:rsid w:val="5FE61DE1"/>
    <w:rsid w:val="5FFE1E36"/>
    <w:rsid w:val="601D37B5"/>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9B6729"/>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990222"/>
    <w:rsid w:val="67A22552"/>
    <w:rsid w:val="67B22DCC"/>
    <w:rsid w:val="67B451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D1BED"/>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B9546B"/>
    <w:rsid w:val="71BD3C2E"/>
    <w:rsid w:val="71D43752"/>
    <w:rsid w:val="71F1796A"/>
    <w:rsid w:val="72154626"/>
    <w:rsid w:val="72262B5D"/>
    <w:rsid w:val="72283FF7"/>
    <w:rsid w:val="722E7212"/>
    <w:rsid w:val="723A0474"/>
    <w:rsid w:val="725923E4"/>
    <w:rsid w:val="72864BF7"/>
    <w:rsid w:val="729023FC"/>
    <w:rsid w:val="73C0646E"/>
    <w:rsid w:val="742222F5"/>
    <w:rsid w:val="74457F90"/>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7FE6C77"/>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CF50AAB"/>
    <w:rsid w:val="7D0C32F1"/>
    <w:rsid w:val="7D0F408D"/>
    <w:rsid w:val="7D491C6C"/>
    <w:rsid w:val="7D5429C0"/>
    <w:rsid w:val="7D6E6D43"/>
    <w:rsid w:val="7DB57A34"/>
    <w:rsid w:val="7DC26834"/>
    <w:rsid w:val="7DE60973"/>
    <w:rsid w:val="7DEF0916"/>
    <w:rsid w:val="7E1E5218"/>
    <w:rsid w:val="7E9A4E1F"/>
    <w:rsid w:val="7EA7723A"/>
    <w:rsid w:val="7EF56FBB"/>
    <w:rsid w:val="7F0768EB"/>
    <w:rsid w:val="7F143BEC"/>
    <w:rsid w:val="7F715AF2"/>
    <w:rsid w:val="7F7C413C"/>
    <w:rsid w:val="7F886E69"/>
    <w:rsid w:val="7FB22D1A"/>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styleId="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toc 2"/>
    <w:basedOn w:val="1"/>
    <w:next w:val="1"/>
    <w:qFormat/>
    <w:uiPriority w:val="0"/>
    <w:pPr>
      <w:ind w:left="420" w:leftChars="200"/>
    </w:pPr>
  </w:style>
  <w:style w:type="paragraph" w:styleId="26">
    <w:name w:val="Body Text Indent"/>
    <w:basedOn w:val="1"/>
    <w:next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3"/>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9"/>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6"/>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4"/>
    <w:qFormat/>
    <w:uiPriority w:val="0"/>
    <w:rPr>
      <w:b/>
      <w:bCs/>
    </w:rPr>
  </w:style>
  <w:style w:type="paragraph" w:styleId="61">
    <w:name w:val="Body Text First Indent"/>
    <w:basedOn w:val="24"/>
    <w:link w:val="319"/>
    <w:qFormat/>
    <w:uiPriority w:val="0"/>
    <w:pPr>
      <w:ind w:firstLine="420"/>
    </w:pPr>
    <w:rPr>
      <w:rFonts w:hAnsi="Calibri" w:cs="Times New Roman"/>
      <w:snapToGrid/>
      <w:szCs w:val="20"/>
    </w:rPr>
  </w:style>
  <w:style w:type="paragraph" w:styleId="62">
    <w:name w:val="Body Text First Indent 2"/>
    <w:basedOn w:val="26"/>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2"/>
    <w:qFormat/>
    <w:uiPriority w:val="0"/>
    <w:rPr>
      <w:rFonts w:ascii="宋体" w:hAnsi="宋体"/>
      <w:kern w:val="2"/>
      <w:sz w:val="21"/>
      <w:szCs w:val="24"/>
    </w:rPr>
  </w:style>
  <w:style w:type="character" w:customStyle="1" w:styleId="120">
    <w:name w:val="font11"/>
    <w:basedOn w:val="70"/>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8"/>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basedOn w:val="70"/>
    <w:qFormat/>
    <w:uiPriority w:val="0"/>
    <w:rPr>
      <w:rFonts w:hint="eastAsia" w:ascii="仿宋_GB2312" w:eastAsia="仿宋_GB2312" w:cs="仿宋_GB2312"/>
      <w:color w:val="000000"/>
      <w:sz w:val="22"/>
      <w:szCs w:val="22"/>
      <w:u w:val="none"/>
    </w:rPr>
  </w:style>
  <w:style w:type="character" w:customStyle="1" w:styleId="145">
    <w:name w:val="标题 6 Char"/>
    <w:link w:val="9"/>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7"/>
    <w:qFormat/>
    <w:uiPriority w:val="0"/>
    <w:rPr>
      <w:rFonts w:ascii="宋体"/>
      <w:kern w:val="2"/>
      <w:sz w:val="24"/>
      <w:szCs w:val="21"/>
      <w:lang w:val="zh-CN"/>
    </w:rPr>
  </w:style>
  <w:style w:type="character" w:customStyle="1" w:styleId="180">
    <w:name w:val="标题 9 Char"/>
    <w:link w:val="12"/>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40"/>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1"/>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7"/>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basedOn w:val="70"/>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70"/>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basedOn w:val="70"/>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0"/>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basedOn w:val="70"/>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0"/>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7"/>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8"/>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3"/>
    <w:next w:val="638"/>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2"/>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9"/>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6"/>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8"/>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1"/>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9"/>
    <w:qFormat/>
    <w:uiPriority w:val="0"/>
    <w:rPr>
      <w:kern w:val="2"/>
      <w:sz w:val="21"/>
      <w:szCs w:val="24"/>
      <w:lang w:val="zh-CN"/>
    </w:rPr>
  </w:style>
  <w:style w:type="character" w:customStyle="1" w:styleId="930">
    <w:name w:val="无间隔 Char"/>
    <w:link w:val="481"/>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70"/>
    <w:qFormat/>
    <w:uiPriority w:val="0"/>
    <w:rPr>
      <w:color w:val="000000"/>
      <w:shd w:val="clear" w:color="auto" w:fill="EFD200"/>
    </w:rPr>
  </w:style>
  <w:style w:type="character" w:customStyle="1" w:styleId="959">
    <w:name w:val="font71"/>
    <w:basedOn w:val="70"/>
    <w:qFormat/>
    <w:uiPriority w:val="0"/>
    <w:rPr>
      <w:rFonts w:hint="eastAsia" w:ascii="宋体" w:hAnsi="宋体" w:eastAsia="宋体" w:cs="宋体"/>
      <w:color w:val="000000"/>
      <w:sz w:val="22"/>
      <w:szCs w:val="22"/>
      <w:u w:val="none"/>
    </w:rPr>
  </w:style>
  <w:style w:type="character" w:customStyle="1" w:styleId="960">
    <w:name w:val="font91"/>
    <w:basedOn w:val="70"/>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招标正文"/>
    <w:basedOn w:val="1"/>
    <w:qFormat/>
    <w:uiPriority w:val="0"/>
    <w:pPr>
      <w:snapToGrid w:val="0"/>
      <w:spacing w:line="360" w:lineRule="auto"/>
      <w:ind w:firstLine="480" w:firstLineChars="200"/>
    </w:pPr>
    <w:rPr>
      <w:rFonts w:ascii="宋体" w:hAnsi="宋体"/>
      <w:color w:val="000000"/>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170</Pages>
  <Words>86890</Words>
  <Characters>104275</Characters>
  <Lines>279</Lines>
  <Paragraphs>78</Paragraphs>
  <TotalTime>192</TotalTime>
  <ScaleCrop>false</ScaleCrop>
  <LinksUpToDate>false</LinksUpToDate>
  <CharactersWithSpaces>114230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WPS_1712799345</cp:lastModifiedBy>
  <cp:lastPrinted>2021-12-27T11:06:00Z</cp:lastPrinted>
  <dcterms:modified xsi:type="dcterms:W3CDTF">2024-05-16T08:08:34Z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9AFDC21964644BE1B3486FA014B10F0C</vt:lpwstr>
  </property>
</Properties>
</file>