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color w:val="auto"/>
          <w:sz w:val="48"/>
          <w:szCs w:val="48"/>
        </w:rPr>
      </w:pPr>
      <w:r>
        <w:rPr>
          <w:rFonts w:hint="eastAsia" w:ascii="宋体" w:hAnsi="宋体" w:cs="宋体"/>
          <w:color w:val="auto"/>
          <w:sz w:val="48"/>
          <w:szCs w:val="48"/>
        </w:rPr>
        <w:t>余杭第一人民医院星桥分院改扩建项目指示系统、导视系统采购项目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w:t>
      </w:r>
      <w:r>
        <w:rPr>
          <w:rFonts w:hint="eastAsia" w:ascii="宋体" w:hAnsi="宋体" w:cs="宋体"/>
          <w:color w:val="auto"/>
          <w:sz w:val="30"/>
          <w:szCs w:val="30"/>
          <w:lang w:val="en-US" w:eastAsia="zh-CN"/>
        </w:rPr>
        <w:t>XCXCG-2023-013</w:t>
      </w:r>
      <w:r>
        <w:rPr>
          <w:rFonts w:hint="eastAsia" w:ascii="宋体" w:hAnsi="宋体" w:cs="宋体"/>
          <w:color w:val="auto"/>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color w:val="auto"/>
          <w:sz w:val="32"/>
          <w:szCs w:val="32"/>
        </w:rPr>
      </w:pPr>
      <w:r>
        <w:rPr>
          <w:rFonts w:hint="eastAsia" w:ascii="宋体" w:hAnsi="宋体" w:cs="宋体"/>
          <w:color w:val="auto"/>
          <w:sz w:val="32"/>
          <w:szCs w:val="32"/>
        </w:rPr>
        <w:t>采购人</w:t>
      </w:r>
      <w:r>
        <w:rPr>
          <w:rFonts w:hint="eastAsia" w:ascii="宋体" w:hAnsi="宋体" w:cs="宋体"/>
          <w:color w:val="auto"/>
          <w:sz w:val="32"/>
          <w:szCs w:val="32"/>
          <w:lang w:eastAsia="zh-CN"/>
        </w:rPr>
        <w:t>：杭州市临平区人民政府星桥街道办事处</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w:t>采购代理机构</w:t>
      </w:r>
      <w:r>
        <w:rPr>
          <w:rFonts w:hint="eastAsia" w:ascii="宋体" w:hAnsi="宋体" w:cs="宋体"/>
          <w:bCs/>
          <w:color w:val="auto"/>
          <w:sz w:val="32"/>
          <w:szCs w:val="32"/>
          <w:lang w:eastAsia="zh-CN"/>
        </w:rPr>
        <w:t>：浙江新诚信工程咨询有限公司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五</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八</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仿宋_GB2312" w:asciiTheme="minorEastAsia" w:hAnsiTheme="minorEastAsia" w:eastAsiaTheme="minorEastAsia"/>
          <w:color w:val="0000FF"/>
          <w:sz w:val="24"/>
          <w:u w:val="single"/>
        </w:rPr>
        <w:t>余杭第一人民医院星桥分院改扩建项目指示系统、导视系统采购项目</w:t>
      </w:r>
      <w:r>
        <w:rPr>
          <w:rFonts w:hint="eastAsia" w:asciiTheme="minorEastAsia" w:hAnsiTheme="minorEastAsia" w:eastAsiaTheme="minorEastAsia"/>
          <w:sz w:val="24"/>
        </w:rPr>
        <w:t>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w:t>
      </w:r>
      <w:r>
        <w:rPr>
          <w:rStyle w:val="76"/>
          <w:rFonts w:hint="eastAsia" w:cs="Times New Roman" w:asciiTheme="minorEastAsia" w:hAnsiTheme="minorEastAsia" w:eastAsiaTheme="minorEastAsia"/>
          <w:snapToGrid/>
          <w:kern w:val="2"/>
          <w:sz w:val="24"/>
          <w:szCs w:val="24"/>
          <w:lang w:val="en-US" w:eastAsia="zh-CN"/>
        </w:rPr>
        <w:t>3</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6</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1</w:t>
      </w:r>
      <w:r>
        <w:rPr>
          <w:rStyle w:val="76"/>
          <w:rFonts w:hint="eastAsia" w:cs="Times New Roman" w:asciiTheme="minorEastAsia" w:hAnsiTheme="minorEastAsia" w:eastAsiaTheme="minorEastAsia"/>
          <w:snapToGrid/>
          <w:kern w:val="2"/>
          <w:sz w:val="24"/>
          <w:szCs w:val="24"/>
        </w:rPr>
        <w:t>日</w:t>
      </w:r>
      <w:r>
        <w:rPr>
          <w:rStyle w:val="76"/>
          <w:rFonts w:hint="eastAsia" w:cs="Times New Roman" w:asciiTheme="minorEastAsia" w:hAnsiTheme="minorEastAsia" w:eastAsiaTheme="minorEastAsia"/>
          <w:snapToGrid/>
          <w:kern w:val="2"/>
          <w:sz w:val="24"/>
          <w:szCs w:val="24"/>
          <w:lang w:val="en-US" w:eastAsia="zh-CN"/>
        </w:rPr>
        <w:t>9</w:t>
      </w:r>
      <w:bookmarkStart w:id="559" w:name="_GoBack"/>
      <w:bookmarkEnd w:id="559"/>
      <w:r>
        <w:rPr>
          <w:rStyle w:val="76"/>
          <w:rFonts w:hint="eastAsia" w:cs="Times New Roman" w:asciiTheme="minorEastAsia" w:hAnsiTheme="minorEastAsia" w:eastAsiaTheme="minorEastAsia"/>
          <w:snapToGrid/>
          <w:kern w:val="2"/>
          <w:sz w:val="24"/>
          <w:szCs w:val="24"/>
        </w:rPr>
        <w:t>点</w:t>
      </w:r>
      <w:r>
        <w:rPr>
          <w:rStyle w:val="76"/>
          <w:rFonts w:hint="eastAsia" w:cs="Times New Roman" w:asciiTheme="minorEastAsia" w:hAnsiTheme="minorEastAsia" w:eastAsiaTheme="minorEastAsia"/>
          <w:snapToGrid/>
          <w:kern w:val="2"/>
          <w:sz w:val="24"/>
          <w:szCs w:val="24"/>
          <w:lang w:val="en-US" w:eastAsia="zh-CN"/>
        </w:rPr>
        <w:t>30</w:t>
      </w:r>
      <w:r>
        <w:rPr>
          <w:rStyle w:val="76"/>
          <w:rFonts w:hint="eastAsia" w:cs="Times New Roman" w:asciiTheme="minorEastAsia" w:hAnsiTheme="minorEastAsia" w:eastAsiaTheme="minorEastAsia"/>
          <w:snapToGrid/>
          <w:kern w:val="2"/>
          <w:sz w:val="24"/>
          <w:szCs w:val="24"/>
        </w:rPr>
        <w:t>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b/>
          <w:color w:val="auto"/>
          <w:sz w:val="24"/>
        </w:rPr>
        <w:t>项目编号：</w:t>
      </w:r>
      <w:r>
        <w:rPr>
          <w:rFonts w:hint="eastAsia" w:ascii="宋体" w:hAnsi="宋体" w:cs="宋体"/>
          <w:color w:val="auto"/>
          <w:sz w:val="24"/>
          <w:lang w:val="en-US" w:eastAsia="zh-CN"/>
        </w:rPr>
        <w:t>XCXCG-2023-013</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rPr>
        <w:t>余杭第一人民医院星桥分院改扩建项目指示系统、导视系统采购项目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bCs/>
          <w:color w:val="auto"/>
          <w:sz w:val="24"/>
          <w:lang w:val="en-US" w:eastAsia="zh-CN"/>
        </w:rPr>
        <w:t>807400</w:t>
      </w:r>
      <w:r>
        <w:rPr>
          <w:rFonts w:hint="eastAsia" w:ascii="宋体" w:hAnsi="宋体" w:cs="宋体"/>
          <w:b/>
          <w:bCs/>
          <w:color w:val="auto"/>
          <w:sz w:val="24"/>
        </w:rPr>
        <w:t xml:space="preserve"> </w:t>
      </w:r>
    </w:p>
    <w:p>
      <w:pPr>
        <w:spacing w:line="360" w:lineRule="auto"/>
        <w:ind w:firstLine="480"/>
        <w:rPr>
          <w:rFonts w:ascii="宋体" w:hAnsi="宋体" w:cs="宋体"/>
          <w:color w:val="0000FF"/>
          <w:sz w:val="24"/>
        </w:rPr>
      </w:pPr>
      <w:r>
        <w:rPr>
          <w:rFonts w:hint="eastAsia" w:ascii="宋体" w:hAnsi="宋体" w:cs="宋体"/>
          <w:b/>
          <w:sz w:val="24"/>
        </w:rPr>
        <w:t>最高限价（元）：</w:t>
      </w:r>
      <w:r>
        <w:rPr>
          <w:rFonts w:hint="eastAsia" w:ascii="宋体" w:hAnsi="宋体" w:cs="宋体"/>
          <w:b/>
          <w:bCs/>
          <w:color w:val="auto"/>
          <w:sz w:val="24"/>
          <w:lang w:val="en-US" w:eastAsia="zh-CN"/>
        </w:rPr>
        <w:t>807400</w:t>
      </w:r>
      <w:r>
        <w:rPr>
          <w:rFonts w:hint="eastAsia" w:ascii="宋体" w:hAnsi="宋体" w:cs="宋体"/>
          <w:b/>
          <w:bCs/>
          <w:color w:val="auto"/>
          <w:sz w:val="24"/>
        </w:rPr>
        <w:t xml:space="preserve"> </w:t>
      </w:r>
      <w:r>
        <w:rPr>
          <w:rFonts w:hint="eastAsia" w:ascii="宋体" w:hAnsi="宋体" w:cs="宋体"/>
          <w:color w:val="0000FF"/>
          <w:sz w:val="24"/>
        </w:rPr>
        <w:t xml:space="preserve"> </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余杭第一人民医院星桥分院改扩建项目指示系统、导视系统采购项目主要内容：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0000FF"/>
        </w:rPr>
      </w:pPr>
      <w:r>
        <w:rPr>
          <w:rFonts w:hint="eastAsia" w:ascii="宋体" w:hAnsi="宋体" w:cs="宋体"/>
          <w:b/>
        </w:rPr>
        <w:t>合同履约期限：</w:t>
      </w:r>
      <w:r>
        <w:rPr>
          <w:rFonts w:hint="eastAsia" w:ascii="宋体" w:hAnsi="宋体" w:eastAsia="宋体" w:cs="宋体"/>
          <w:bCs/>
          <w:snapToGrid/>
          <w:color w:val="auto"/>
          <w:kern w:val="2"/>
          <w:sz w:val="24"/>
          <w:szCs w:val="24"/>
          <w:lang w:val="en-US" w:eastAsia="zh-CN" w:bidi="ar-SA"/>
        </w:rPr>
        <w:t xml:space="preserve">详见招标文件第三部分采购需求 </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024704304"/>
          <w14:checkbox>
            <w14:checked w14:val="1"/>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Wingdings" w:hAnsi="Wingdings" w:eastAsia="MS Gothic" w:cs="宋体"/>
              <w:color w:val="0000FF"/>
              <w:kern w:val="0"/>
              <w:sz w:val="24"/>
              <w:szCs w:val="24"/>
              <w:lang w:val="en-US" w:eastAsia="zh-CN" w:bidi="ar-SA"/>
            </w:rPr>
            <w:t>þ</w:t>
          </w:r>
        </w:sdtContent>
      </w:sdt>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u w:val="single"/>
        </w:rPr>
      </w:pPr>
      <w:sdt>
        <w:sdtPr>
          <w:rPr>
            <w:rFonts w:hint="eastAsia" w:ascii="宋体" w:hAnsi="宋体" w:cs="宋体"/>
            <w:color w:val="0000FF"/>
            <w:kern w:val="0"/>
            <w:sz w:val="24"/>
          </w:rPr>
          <w:id w:val="-924730588"/>
          <w14:checkbox>
            <w14:checked w14:val="1"/>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Wingdings" w:hAnsi="Wingdings" w:eastAsia="MS Gothic" w:cs="宋体"/>
              <w:color w:val="0000FF"/>
              <w:kern w:val="0"/>
              <w:sz w:val="24"/>
              <w:szCs w:val="24"/>
              <w:lang w:val="en-US" w:eastAsia="zh-CN" w:bidi="ar-SA"/>
            </w:rPr>
            <w:t>þ</w:t>
          </w:r>
        </w:sdtContent>
      </w:sdt>
      <w:r>
        <w:rPr>
          <w:rFonts w:hint="eastAsia" w:ascii="宋体" w:hAnsi="宋体" w:cs="宋体"/>
          <w:color w:val="0000FF"/>
          <w:sz w:val="24"/>
        </w:rPr>
        <w:t>货物全部由符合政策要求的中小企业制造，提供中小企业声明函；</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1152604937"/>
          <w14:checkbox>
            <w14:checked w14:val="1"/>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Wingdings" w:hAnsi="Wingdings" w:eastAsia="宋体" w:cs="宋体"/>
              <w:color w:val="0000FF"/>
              <w:kern w:val="0"/>
              <w:sz w:val="24"/>
              <w:szCs w:val="24"/>
              <w:lang w:val="en-US" w:eastAsia="zh-CN" w:bidi="ar-SA"/>
            </w:rPr>
            <w:t>þ</w:t>
          </w:r>
        </w:sdtContent>
      </w:sdt>
      <w:r>
        <w:rPr>
          <w:rFonts w:hint="eastAsia" w:ascii="宋体" w:hAnsi="宋体" w:cs="宋体"/>
          <w:color w:val="0000FF"/>
          <w:sz w:val="24"/>
        </w:rPr>
        <w:t>货物全部由符合政策要求的小微企业制造，提供中小企业声明函；</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8560779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bookmarkStart w:id="12" w:name="_Hlk101132524"/>
        </w:sdtContent>
      </w:sdt>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bookmarkEnd w:id="12"/>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6</w:t>
      </w:r>
      <w:r>
        <w:rPr>
          <w:rFonts w:hint="eastAsia" w:ascii="宋体" w:hAnsi="宋体" w:cs="宋体"/>
          <w:color w:val="FF0000"/>
          <w:sz w:val="24"/>
          <w:u w:val="single"/>
        </w:rPr>
        <w:t>月</w:t>
      </w:r>
      <w:r>
        <w:rPr>
          <w:rFonts w:hint="eastAsia" w:ascii="宋体" w:hAnsi="宋体" w:cs="宋体"/>
          <w:color w:val="FF0000"/>
          <w:sz w:val="24"/>
          <w:u w:val="single"/>
          <w:lang w:val="en-US" w:eastAsia="zh-CN"/>
        </w:rPr>
        <w:t>1</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6</w:t>
      </w:r>
      <w:r>
        <w:rPr>
          <w:rFonts w:hint="eastAsia" w:ascii="宋体" w:hAnsi="宋体" w:cs="宋体"/>
          <w:color w:val="FF0000"/>
          <w:sz w:val="24"/>
          <w:u w:val="single"/>
        </w:rPr>
        <w:t>月</w:t>
      </w:r>
      <w:r>
        <w:rPr>
          <w:rFonts w:hint="eastAsia" w:ascii="宋体" w:hAnsi="宋体" w:cs="宋体"/>
          <w:color w:val="FF0000"/>
          <w:sz w:val="24"/>
          <w:u w:val="single"/>
          <w:lang w:val="en-US" w:eastAsia="zh-CN"/>
        </w:rPr>
        <w:t>1</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6</w:t>
      </w:r>
      <w:r>
        <w:rPr>
          <w:rFonts w:hint="eastAsia" w:ascii="宋体" w:hAnsi="宋体" w:cs="宋体"/>
          <w:color w:val="FF0000"/>
          <w:sz w:val="24"/>
          <w:u w:val="single"/>
        </w:rPr>
        <w:t>月</w:t>
      </w:r>
      <w:r>
        <w:rPr>
          <w:rFonts w:hint="eastAsia" w:ascii="宋体" w:hAnsi="宋体" w:cs="宋体"/>
          <w:color w:val="FF0000"/>
          <w:sz w:val="24"/>
          <w:u w:val="single"/>
          <w:lang w:val="en-US" w:eastAsia="zh-CN"/>
        </w:rPr>
        <w:t>1</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称：杭州市临平区人民政府星桥街道办事处 </w:t>
      </w:r>
    </w:p>
    <w:p>
      <w:pPr>
        <w:spacing w:line="360" w:lineRule="auto"/>
        <w:rPr>
          <w:rFonts w:ascii="宋体" w:hAnsi="宋体" w:cs="宋体"/>
          <w:color w:val="auto"/>
          <w:sz w:val="24"/>
        </w:rPr>
      </w:pPr>
      <w:r>
        <w:rPr>
          <w:rFonts w:hint="eastAsia" w:ascii="宋体" w:hAnsi="宋体" w:cs="宋体"/>
          <w:color w:val="auto"/>
          <w:sz w:val="24"/>
        </w:rPr>
        <w:t xml:space="preserve">    地    址：杭州市余杭区星桥街道远展街6号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项目联系人（询问）：王晓航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项目联系方式（询问）：18257151698</w:t>
      </w:r>
    </w:p>
    <w:p>
      <w:pPr>
        <w:spacing w:line="360" w:lineRule="auto"/>
        <w:rPr>
          <w:rFonts w:ascii="宋体" w:hAnsi="宋体" w:cs="宋体"/>
          <w:color w:val="auto"/>
          <w:sz w:val="24"/>
        </w:rPr>
      </w:pPr>
      <w:r>
        <w:rPr>
          <w:rFonts w:hint="eastAsia" w:ascii="宋体" w:hAnsi="宋体" w:cs="宋体"/>
          <w:color w:val="auto"/>
          <w:sz w:val="24"/>
        </w:rPr>
        <w:t xml:space="preserve">    质疑联系人：陈昊 </w:t>
      </w:r>
    </w:p>
    <w:p>
      <w:pPr>
        <w:spacing w:line="360" w:lineRule="auto"/>
        <w:rPr>
          <w:rFonts w:ascii="宋体" w:hAnsi="宋体" w:cs="宋体"/>
          <w:color w:val="0000FF"/>
          <w:sz w:val="24"/>
        </w:rPr>
      </w:pPr>
      <w:r>
        <w:rPr>
          <w:rFonts w:hint="eastAsia" w:ascii="宋体" w:hAnsi="宋体" w:cs="宋体"/>
          <w:color w:val="0000FF"/>
          <w:sz w:val="24"/>
        </w:rPr>
        <w:t xml:space="preserve"> </w:t>
      </w:r>
      <w:r>
        <w:rPr>
          <w:rFonts w:hint="eastAsia" w:ascii="宋体" w:hAnsi="宋体" w:cs="宋体"/>
          <w:color w:val="auto"/>
          <w:sz w:val="24"/>
        </w:rPr>
        <w:t xml:space="preserve">   质疑联系方式：18868716974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称：浙江新诚信工程咨询有限公司</w:t>
      </w:r>
    </w:p>
    <w:p>
      <w:pPr>
        <w:spacing w:line="360" w:lineRule="auto"/>
        <w:ind w:firstLine="480"/>
        <w:rPr>
          <w:rFonts w:ascii="宋体" w:hAnsi="宋体" w:cs="宋体"/>
          <w:sz w:val="24"/>
        </w:rPr>
      </w:pPr>
      <w:r>
        <w:rPr>
          <w:rFonts w:hint="eastAsia" w:ascii="宋体" w:hAnsi="宋体" w:cs="宋体"/>
          <w:sz w:val="24"/>
        </w:rPr>
        <w:t>地    址：杭州市临平区香雪路38号香雪铭座七楼</w:t>
      </w:r>
    </w:p>
    <w:p>
      <w:pPr>
        <w:spacing w:line="360" w:lineRule="auto"/>
        <w:rPr>
          <w:rFonts w:ascii="宋体" w:hAnsi="宋体" w:cs="宋体"/>
          <w:sz w:val="24"/>
        </w:rPr>
      </w:pPr>
      <w:r>
        <w:rPr>
          <w:rFonts w:hint="eastAsia" w:ascii="宋体" w:hAnsi="宋体" w:cs="宋体"/>
          <w:sz w:val="24"/>
        </w:rPr>
        <w:t xml:space="preserve">    传    真：0571-89183725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施伟强</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项目联系方式（询问）：0571-89183725</w:t>
      </w:r>
    </w:p>
    <w:p>
      <w:pPr>
        <w:spacing w:line="360" w:lineRule="auto"/>
        <w:rPr>
          <w:rFonts w:ascii="宋体" w:hAnsi="宋体" w:cs="宋体"/>
          <w:sz w:val="24"/>
        </w:rPr>
      </w:pPr>
      <w:r>
        <w:rPr>
          <w:rFonts w:hint="eastAsia" w:ascii="宋体" w:hAnsi="宋体" w:cs="宋体"/>
          <w:sz w:val="24"/>
        </w:rPr>
        <w:t xml:space="preserve">    质疑联系人：戚东升 </w:t>
      </w:r>
    </w:p>
    <w:p>
      <w:pPr>
        <w:spacing w:line="360" w:lineRule="auto"/>
        <w:rPr>
          <w:rFonts w:ascii="宋体" w:hAnsi="宋体" w:cs="宋体"/>
          <w:sz w:val="24"/>
        </w:rPr>
      </w:pPr>
      <w:r>
        <w:rPr>
          <w:rFonts w:hint="eastAsia" w:ascii="宋体" w:hAnsi="宋体" w:cs="宋体"/>
          <w:sz w:val="24"/>
        </w:rPr>
        <w:t xml:space="preserve">    质疑联系方式：0571-89283877</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ascii="宋体" w:hAnsi="宋体" w:cs="宋体"/>
          <w:sz w:val="24"/>
        </w:rPr>
      </w:pPr>
      <w:r>
        <w:rPr>
          <w:rFonts w:hint="eastAsia" w:ascii="宋体" w:hAnsi="宋体" w:cs="宋体"/>
          <w:sz w:val="24"/>
        </w:rPr>
        <w:t xml:space="preserve">    名    称：杭州市临平区财政局</w:t>
      </w:r>
    </w:p>
    <w:p>
      <w:pPr>
        <w:spacing w:line="360" w:lineRule="auto"/>
        <w:rPr>
          <w:rFonts w:ascii="宋体" w:hAnsi="宋体" w:cs="宋体"/>
          <w:sz w:val="24"/>
        </w:rPr>
      </w:pPr>
      <w:r>
        <w:rPr>
          <w:rFonts w:hint="eastAsia" w:ascii="宋体" w:hAnsi="宋体" w:cs="宋体"/>
          <w:sz w:val="24"/>
        </w:rPr>
        <w:t xml:space="preserve">    地    址：杭州市临平区东湖街道东湖中路236号</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：俞征</w:t>
      </w:r>
    </w:p>
    <w:p>
      <w:pPr>
        <w:spacing w:line="360" w:lineRule="auto"/>
        <w:ind w:firstLine="480"/>
        <w:rPr>
          <w:rFonts w:hint="eastAsia" w:ascii="宋体" w:hAnsi="宋体" w:cs="宋体"/>
          <w:sz w:val="24"/>
        </w:rPr>
      </w:pPr>
      <w:r>
        <w:rPr>
          <w:rFonts w:hint="eastAsia" w:ascii="宋体" w:hAnsi="宋体" w:cs="宋体"/>
          <w:sz w:val="24"/>
        </w:rPr>
        <w:t>监督投诉电话：电话：0571-89185312</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8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ascii="宋体" w:hAnsi="宋体" w:cs="宋体"/>
                <w:sz w:val="24"/>
              </w:rPr>
            </w:pPr>
            <w:r>
              <w:rPr>
                <w:rFonts w:hint="eastAsia" w:ascii="宋体" w:hAnsi="宋体" w:cs="宋体"/>
                <w:sz w:val="24"/>
              </w:rPr>
              <w:t>货物类</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6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指示系统、导视系统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其他未列明</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rPr>
                <w:rFonts w:ascii="宋体" w:hAnsi="宋体" w:eastAsia="宋体" w:cs="宋体"/>
                <w:color w:val="auto"/>
                <w:lang w:val="en-US"/>
              </w:rPr>
            </w:pPr>
            <w:r>
              <w:rPr>
                <w:rFonts w:hint="eastAsia" w:ascii="宋体" w:hAnsi="宋体" w:eastAsia="宋体" w:cs="宋体"/>
                <w:b w:val="0"/>
                <w:bCs w:val="0"/>
                <w:color w:val="auto"/>
                <w:kern w:val="0"/>
                <w:sz w:val="24"/>
                <w:szCs w:val="24"/>
                <w:lang w:val="en-US" w:eastAsia="zh-CN" w:bidi="ar-SA"/>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5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6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lang w:val="en-US" w:eastAsia="zh-CN"/>
              </w:rPr>
              <w:t>清单序号4“门”字一块、序号14一块、序号18一块</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lang w:val="en-US" w:eastAsia="zh-CN"/>
              </w:rPr>
              <w:t>序号4“门”字按1米制作、序号14和序号18按清单描述1:1制作</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lang w:val="en-US" w:eastAsia="zh-CN"/>
              </w:rPr>
              <w:t>投标当天投标截止时间之前</w:t>
            </w:r>
            <w:r>
              <w:rPr>
                <w:rFonts w:hint="eastAsia" w:ascii="宋体" w:hAnsi="宋体" w:cs="宋体"/>
                <w:kern w:val="0"/>
                <w:sz w:val="24"/>
              </w:rPr>
              <w:t>；地点：</w:t>
            </w:r>
            <w:r>
              <w:rPr>
                <w:rFonts w:hint="eastAsia" w:ascii="宋体" w:hAnsi="宋体" w:cs="宋体"/>
                <w:sz w:val="24"/>
                <w:u w:val="single"/>
                <w:lang w:val="en-US" w:eastAsia="zh-CN"/>
              </w:rPr>
              <w:t>杭州市临平区星桥街道星桥南路147-149号</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lang w:val="en-US" w:eastAsia="zh-CN"/>
              </w:rPr>
              <w:t>施伟强</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lang w:val="en-US" w:eastAsia="zh-CN"/>
              </w:rPr>
              <w:t>13754311136</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2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w:t>
            </w:r>
            <w:r>
              <w:rPr>
                <w:rFonts w:hint="eastAsia" w:hAnsi="宋体" w:cs="宋体"/>
                <w:color w:val="auto"/>
                <w:kern w:val="28"/>
                <w:sz w:val="24"/>
                <w:szCs w:val="24"/>
              </w:rPr>
              <w:t>件送达地点：</w:t>
            </w:r>
            <w:r>
              <w:rPr>
                <w:rFonts w:hint="eastAsia" w:hAnsi="宋体" w:cs="宋体"/>
                <w:color w:val="auto"/>
                <w:sz w:val="24"/>
                <w:u w:val="single"/>
                <w:lang w:val="en-US" w:eastAsia="zh-CN"/>
              </w:rPr>
              <w:t>杭州市临平区香雪路38号香雪铭座7F代理部</w:t>
            </w:r>
            <w:r>
              <w:rPr>
                <w:rFonts w:hint="eastAsia" w:hAnsi="宋体" w:cs="宋体"/>
                <w:color w:val="auto"/>
                <w:kern w:val="28"/>
                <w:sz w:val="24"/>
                <w:szCs w:val="24"/>
              </w:rPr>
              <w:t>；备份投标文件签收人员联系电话：</w:t>
            </w:r>
            <w:r>
              <w:rPr>
                <w:rFonts w:hint="eastAsia" w:hAnsi="宋体" w:cs="宋体"/>
                <w:color w:val="auto"/>
                <w:sz w:val="24"/>
                <w:u w:val="single"/>
                <w:lang w:val="en-US" w:eastAsia="zh-CN"/>
              </w:rPr>
              <w:t>施伟强13754311136</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kern w:val="2"/>
                <w:sz w:val="24"/>
                <w:szCs w:val="24"/>
                <w:lang w:val="en-US" w:eastAsia="zh-CN" w:bidi="ar-SA"/>
              </w:rPr>
            </w:pPr>
            <w:r>
              <w:rPr>
                <w:rFonts w:hint="eastAsia" w:ascii="仿宋_GB2312" w:hAnsi="仿宋" w:eastAsia="仿宋_GB2312" w:cs="仿宋_GB2312"/>
                <w:b/>
                <w:sz w:val="24"/>
              </w:rPr>
              <w:t>代理服务费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项目的招标代理费用由各标项中标单位支付，代理费用付款按《招标代理服务收费管理暂行办法》的通知（临计价格[2002]1980号）文件直接支付给分散采购招标代理单位，投标人在报价时应综合考虑该笔费用，但不单列进投标总价。</w:t>
            </w:r>
          </w:p>
          <w:p>
            <w:pPr>
              <w:spacing w:line="360" w:lineRule="auto"/>
              <w:rPr>
                <w:rFonts w:hint="eastAsia" w:ascii="仿宋_GB2312" w:hAnsi="仿宋" w:eastAsia="仿宋_GB2312" w:cs="Times New Roman"/>
                <w:snapToGrid w:val="0"/>
                <w:kern w:val="28"/>
                <w:sz w:val="24"/>
                <w:szCs w:val="24"/>
                <w:lang w:val="en-US" w:eastAsia="zh-CN" w:bidi="ar-SA"/>
              </w:rPr>
            </w:pPr>
            <w:r>
              <w:rPr>
                <w:rFonts w:hint="eastAsia" w:ascii="仿宋_GB2312" w:hAnsi="仿宋" w:eastAsia="仿宋_GB2312"/>
                <w:snapToGrid w:val="0"/>
                <w:kern w:val="28"/>
                <w:sz w:val="24"/>
              </w:rPr>
              <w:t>中标服务费的交纳方式：以转帐或支票的形式支付，开户名：浙江新诚信工程咨询有限公司临平分公司；开户行名称：余杭农商行营业部 帐号：201000292896746中标单位需在领取中标通知书时缴纳中标服务费，缴纳时注明招标编号。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kern w:val="2"/>
                <w:sz w:val="24"/>
                <w:szCs w:val="24"/>
                <w:lang w:val="en-US" w:eastAsia="zh-CN" w:bidi="ar-SA"/>
              </w:rPr>
            </w:pPr>
            <w:r>
              <w:rPr>
                <w:rFonts w:hint="eastAsia" w:ascii="仿宋_GB2312" w:hAnsi="仿宋" w:eastAsia="仿宋_GB2312"/>
                <w:snapToGrid w:val="0"/>
                <w:kern w:val="28"/>
                <w:sz w:val="24"/>
              </w:rPr>
              <w:t>书面投标文件</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 w:eastAsia="仿宋_GB2312" w:cs="Times New Roman"/>
                <w:snapToGrid w:val="0"/>
                <w:kern w:val="28"/>
                <w:sz w:val="24"/>
                <w:szCs w:val="24"/>
                <w:lang w:val="en-US" w:eastAsia="zh-CN" w:bidi="ar-SA"/>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FF0000"/>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16"/>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16"/>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1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1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1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057669"/>
      <w:bookmarkEnd w:id="20"/>
      <w:bookmarkStart w:id="21" w:name="_Hlt75236290"/>
      <w:bookmarkEnd w:id="21"/>
      <w:bookmarkStart w:id="22" w:name="_Hlt68072990"/>
      <w:bookmarkEnd w:id="22"/>
      <w:bookmarkStart w:id="23" w:name="_Hlt74714665"/>
      <w:bookmarkEnd w:id="23"/>
      <w:bookmarkStart w:id="24" w:name="_Hlt75236101"/>
      <w:bookmarkEnd w:id="24"/>
      <w:bookmarkStart w:id="25" w:name="_Hlt68403820"/>
      <w:bookmarkEnd w:id="25"/>
      <w:bookmarkStart w:id="26" w:name="_Hlt74707468"/>
      <w:bookmarkEnd w:id="26"/>
      <w:bookmarkStart w:id="27" w:name="_Hlt68073093"/>
      <w:bookmarkEnd w:id="27"/>
      <w:bookmarkStart w:id="28" w:name="_Hlt74730295"/>
      <w:bookmarkEnd w:id="28"/>
      <w:bookmarkStart w:id="29" w:name="_Hlt68072998"/>
      <w:bookmarkEnd w:id="29"/>
      <w:bookmarkStart w:id="30" w:name="_Hlt74729768"/>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spacing w:line="600" w:lineRule="exact"/>
        <w:rPr>
          <w:rFonts w:ascii="宋体" w:hAnsi="宋体" w:cs="宋体"/>
          <w:b/>
          <w:bCs/>
          <w:sz w:val="24"/>
        </w:rPr>
      </w:pPr>
      <w:r>
        <w:rPr>
          <w:rFonts w:hint="eastAsia" w:ascii="宋体" w:hAnsi="宋体" w:cs="宋体"/>
          <w:b/>
          <w:bCs/>
          <w:sz w:val="24"/>
        </w:rPr>
        <w:t>一、项目概述：</w:t>
      </w:r>
    </w:p>
    <w:p>
      <w:pPr>
        <w:pStyle w:val="4"/>
        <w:keepNext/>
        <w:keepLines/>
        <w:pageBreakBefore w:val="0"/>
        <w:widowControl w:val="0"/>
        <w:tabs>
          <w:tab w:val="left" w:pos="1260"/>
          <w:tab w:val="clear" w:pos="900"/>
        </w:tabs>
        <w:kinsoku/>
        <w:wordWrap/>
        <w:overflowPunct/>
        <w:topLinePunct w:val="0"/>
        <w:autoSpaceDE/>
        <w:autoSpaceDN/>
        <w:bidi w:val="0"/>
        <w:adjustRightInd w:val="0"/>
        <w:snapToGrid/>
        <w:spacing w:before="0" w:after="0" w:line="600" w:lineRule="exact"/>
        <w:ind w:left="0" w:leftChars="0" w:right="0" w:rightChars="0" w:firstLine="480" w:firstLineChars="200"/>
        <w:jc w:val="left"/>
        <w:textAlignment w:val="auto"/>
        <w:outlineLvl w:val="2"/>
        <w:rPr>
          <w:rFonts w:hint="eastAsia" w:ascii="宋体" w:hAnsi="宋体" w:eastAsia="宋体" w:cs="宋体"/>
          <w:b w:val="0"/>
          <w:bCs w:val="0"/>
          <w:sz w:val="24"/>
          <w:highlight w:val="none"/>
        </w:rPr>
      </w:pPr>
      <w:r>
        <w:rPr>
          <w:rFonts w:hint="eastAsia" w:ascii="宋体" w:hAnsi="宋体" w:cs="宋体"/>
          <w:b w:val="0"/>
          <w:bCs w:val="0"/>
          <w:sz w:val="24"/>
          <w:szCs w:val="24"/>
        </w:rPr>
        <w:t>本项目为“交钥匙”项</w:t>
      </w:r>
      <w:r>
        <w:rPr>
          <w:rFonts w:hint="eastAsia" w:ascii="宋体" w:hAnsi="宋体" w:eastAsia="宋体" w:cs="宋体"/>
          <w:b w:val="0"/>
          <w:bCs w:val="0"/>
          <w:sz w:val="24"/>
          <w:highlight w:val="none"/>
        </w:rPr>
        <w:t>目，采购内容包括余杭第一人民医院星桥分院改扩建项目指示系统、导视系统</w:t>
      </w:r>
      <w:r>
        <w:rPr>
          <w:rFonts w:hint="eastAsia" w:ascii="宋体" w:hAnsi="宋体" w:eastAsia="宋体" w:cs="宋体"/>
          <w:b w:val="0"/>
          <w:bCs w:val="0"/>
          <w:sz w:val="24"/>
          <w:highlight w:val="none"/>
          <w:lang w:eastAsia="zh-CN"/>
        </w:rPr>
        <w:t>的</w:t>
      </w:r>
      <w:r>
        <w:rPr>
          <w:rFonts w:hint="eastAsia" w:ascii="宋体" w:hAnsi="宋体" w:cs="宋体"/>
          <w:b w:val="0"/>
          <w:bCs w:val="0"/>
          <w:sz w:val="24"/>
          <w:szCs w:val="24"/>
        </w:rPr>
        <w:t>采购、运输、安装、调试、培训和相关维护等。</w:t>
      </w:r>
      <w:r>
        <w:rPr>
          <w:rFonts w:hint="eastAsia" w:ascii="宋体" w:hAnsi="宋体" w:eastAsia="宋体" w:cs="宋体"/>
          <w:b w:val="0"/>
          <w:bCs w:val="0"/>
          <w:sz w:val="24"/>
          <w:highlight w:val="none"/>
        </w:rPr>
        <w:t>投标报价包括</w:t>
      </w:r>
      <w:r>
        <w:rPr>
          <w:rFonts w:hint="eastAsia" w:ascii="宋体" w:hAnsi="宋体" w:eastAsia="宋体" w:cs="宋体"/>
          <w:b w:val="0"/>
          <w:bCs w:val="0"/>
          <w:kern w:val="0"/>
          <w:sz w:val="24"/>
          <w:highlight w:val="none"/>
        </w:rPr>
        <w:t>材料费、人工费、运输费、保险费、采购人指定地点（货车可到达）的卸货费、</w:t>
      </w:r>
      <w:r>
        <w:rPr>
          <w:rFonts w:hint="eastAsia" w:ascii="宋体" w:hAnsi="宋体" w:eastAsia="宋体" w:cs="宋体"/>
          <w:b w:val="0"/>
          <w:bCs w:val="0"/>
          <w:sz w:val="24"/>
          <w:highlight w:val="none"/>
        </w:rPr>
        <w:t>安装材料费、安装调试费、售后服务、税费、利润</w:t>
      </w:r>
      <w:r>
        <w:rPr>
          <w:rFonts w:hint="eastAsia" w:ascii="宋体" w:hAnsi="宋体" w:eastAsia="宋体" w:cs="宋体"/>
          <w:b w:val="0"/>
          <w:bCs w:val="0"/>
          <w:kern w:val="0"/>
          <w:sz w:val="24"/>
          <w:highlight w:val="none"/>
        </w:rPr>
        <w:t>、</w:t>
      </w:r>
      <w:r>
        <w:rPr>
          <w:rFonts w:hint="eastAsia" w:ascii="宋体" w:hAnsi="宋体" w:eastAsia="宋体" w:cs="宋体"/>
          <w:b w:val="0"/>
          <w:bCs w:val="0"/>
          <w:kern w:val="0"/>
          <w:sz w:val="24"/>
          <w:highlight w:val="none"/>
          <w:lang w:eastAsia="zh-CN"/>
        </w:rPr>
        <w:t>招标代理费、</w:t>
      </w:r>
      <w:r>
        <w:rPr>
          <w:rFonts w:hint="eastAsia" w:ascii="宋体" w:hAnsi="宋体" w:eastAsia="宋体" w:cs="宋体"/>
          <w:b w:val="0"/>
          <w:bCs w:val="0"/>
          <w:kern w:val="0"/>
          <w:sz w:val="24"/>
          <w:highlight w:val="none"/>
        </w:rPr>
        <w:t>采购需求中未提到但在实际采购和安装过程中需要配及其他费用等须由投标单位支付的所有费用</w:t>
      </w:r>
      <w:r>
        <w:rPr>
          <w:rFonts w:hint="eastAsia" w:ascii="宋体" w:hAnsi="宋体" w:eastAsia="宋体" w:cs="宋体"/>
          <w:b w:val="0"/>
          <w:bCs w:val="0"/>
          <w:sz w:val="24"/>
          <w:highlight w:val="none"/>
        </w:rPr>
        <w:t>。</w:t>
      </w:r>
    </w:p>
    <w:p>
      <w:pPr>
        <w:pageBreakBefore w:val="0"/>
        <w:widowControl w:val="0"/>
        <w:kinsoku/>
        <w:wordWrap/>
        <w:overflowPunct/>
        <w:topLinePunct w:val="0"/>
        <w:autoSpaceDE/>
        <w:autoSpaceDN/>
        <w:bidi w:val="0"/>
        <w:adjustRightInd w:val="0"/>
        <w:snapToGrid/>
        <w:spacing w:line="600" w:lineRule="exact"/>
        <w:ind w:left="0" w:leftChars="0" w:right="0" w:rightChars="0" w:firstLine="480" w:firstLineChars="200"/>
        <w:textAlignment w:val="auto"/>
        <w:rPr>
          <w:rFonts w:hint="eastAsia" w:ascii="宋体" w:hAnsi="宋体" w:eastAsia="宋体" w:cs="宋体"/>
          <w:bCs/>
          <w:sz w:val="24"/>
        </w:rPr>
      </w:pPr>
      <w:r>
        <w:rPr>
          <w:rFonts w:hint="eastAsia" w:ascii="宋体" w:hAnsi="宋体" w:eastAsia="宋体" w:cs="宋体"/>
          <w:bCs/>
          <w:sz w:val="24"/>
        </w:rPr>
        <w:t>中标单位应派有经验的技术人员对安装现场再次进行实地勘察，对制作、运输、工期、安全、文明施工进行总承包，一切费用均由中标</w:t>
      </w:r>
      <w:r>
        <w:rPr>
          <w:rFonts w:hint="eastAsia" w:ascii="宋体" w:hAnsi="宋体" w:eastAsia="宋体" w:cs="宋体"/>
          <w:b w:val="0"/>
          <w:bCs w:val="0"/>
          <w:kern w:val="0"/>
          <w:sz w:val="24"/>
        </w:rPr>
        <w:t>置的各种设备、材料</w:t>
      </w:r>
      <w:r>
        <w:rPr>
          <w:rFonts w:hint="eastAsia" w:ascii="宋体" w:hAnsi="宋体" w:eastAsia="宋体" w:cs="宋体"/>
          <w:bCs/>
          <w:sz w:val="24"/>
        </w:rPr>
        <w:t>单位负责。</w:t>
      </w:r>
    </w:p>
    <w:p>
      <w:pPr>
        <w:ind w:firstLine="420" w:firstLineChars="200"/>
        <w:rPr>
          <w:rFonts w:hint="eastAsia"/>
        </w:rPr>
      </w:pPr>
    </w:p>
    <w:p>
      <w:pPr>
        <w:numPr>
          <w:ilvl w:val="0"/>
          <w:numId w:val="0"/>
        </w:numPr>
        <w:spacing w:line="600" w:lineRule="exact"/>
        <w:rPr>
          <w:rFonts w:hint="eastAsia" w:ascii="宋体" w:hAnsi="宋体" w:cs="宋体"/>
          <w:b/>
          <w:bCs/>
          <w:sz w:val="24"/>
          <w:lang w:eastAsia="zh-CN"/>
        </w:rPr>
        <w:sectPr>
          <w:pgSz w:w="11905" w:h="16838"/>
          <w:pgMar w:top="1531" w:right="1304" w:bottom="1531" w:left="1361" w:header="851" w:footer="992" w:gutter="0"/>
          <w:cols w:space="720" w:num="1"/>
          <w:titlePg/>
          <w:docGrid w:type="lines" w:linePitch="1" w:charSpace="0"/>
        </w:sectPr>
      </w:pPr>
    </w:p>
    <w:p>
      <w:pPr>
        <w:numPr>
          <w:ilvl w:val="0"/>
          <w:numId w:val="1"/>
        </w:numPr>
        <w:spacing w:line="600" w:lineRule="exact"/>
        <w:rPr>
          <w:rFonts w:hint="eastAsia" w:ascii="宋体" w:hAnsi="宋体" w:cs="宋体"/>
          <w:b/>
          <w:bCs/>
          <w:sz w:val="24"/>
          <w:lang w:val="en-US" w:eastAsia="zh-CN"/>
        </w:rPr>
      </w:pPr>
      <w:r>
        <w:rPr>
          <w:rFonts w:hint="eastAsia" w:ascii="宋体" w:hAnsi="宋体" w:cs="宋体"/>
          <w:b/>
          <w:bCs/>
          <w:sz w:val="24"/>
          <w:lang w:val="en-US" w:eastAsia="zh-CN"/>
        </w:rPr>
        <w:t>采购清单</w:t>
      </w:r>
    </w:p>
    <w:tbl>
      <w:tblPr>
        <w:tblStyle w:val="62"/>
        <w:tblW w:w="1376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744"/>
        <w:gridCol w:w="2215"/>
        <w:gridCol w:w="2640"/>
        <w:gridCol w:w="2236"/>
        <w:gridCol w:w="2498"/>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816" w:type="dxa"/>
            <w:shd w:val="clear" w:color="auto" w:fill="auto"/>
            <w:noWrap/>
            <w:vAlign w:val="center"/>
          </w:tcPr>
          <w:p>
            <w:pPr>
              <w:rPr>
                <w:rFonts w:hint="eastAsia" w:ascii="宋体" w:hAnsi="宋体" w:eastAsia="宋体" w:cs="宋体"/>
                <w:i w:val="0"/>
                <w:iCs w:val="0"/>
                <w:color w:val="000000"/>
                <w:sz w:val="24"/>
                <w:szCs w:val="24"/>
                <w:u w:val="none"/>
              </w:rPr>
            </w:pPr>
          </w:p>
        </w:tc>
        <w:tc>
          <w:tcPr>
            <w:tcW w:w="7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21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w:t>
            </w:r>
          </w:p>
        </w:tc>
        <w:tc>
          <w:tcPr>
            <w:tcW w:w="264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图示</w:t>
            </w:r>
          </w:p>
        </w:tc>
        <w:tc>
          <w:tcPr>
            <w:tcW w:w="22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规格（mm）</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3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7" w:hRule="atLeast"/>
        </w:trPr>
        <w:tc>
          <w:tcPr>
            <w:tcW w:w="816"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w:t>
            </w: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住院楼侧面立体字</w:t>
            </w:r>
          </w:p>
        </w:tc>
        <w:tc>
          <w:tcPr>
            <w:tcW w:w="26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48260</wp:posOffset>
                  </wp:positionV>
                  <wp:extent cx="1247775" cy="932815"/>
                  <wp:effectExtent l="0" t="0" r="1905" b="12065"/>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26"/>
                          <a:stretch>
                            <a:fillRect/>
                          </a:stretch>
                        </pic:blipFill>
                        <pic:spPr>
                          <a:xfrm>
                            <a:off x="0" y="0"/>
                            <a:ext cx="1247775" cy="932815"/>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1500*22000mm(蓝）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1880*22000mm(绿）</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1.5mm304不锈钢激光雕刻折弯成型，内置防水led光源，面板为绿色/蓝色亚克力面板，贴墙安装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门诊楼楼顶字</w:t>
            </w:r>
          </w:p>
        </w:tc>
        <w:tc>
          <w:tcPr>
            <w:tcW w:w="26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180975</wp:posOffset>
                  </wp:positionH>
                  <wp:positionV relativeFrom="paragraph">
                    <wp:posOffset>76200</wp:posOffset>
                  </wp:positionV>
                  <wp:extent cx="1257935" cy="883920"/>
                  <wp:effectExtent l="0" t="0" r="6985"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27"/>
                          <a:stretch>
                            <a:fillRect/>
                          </a:stretch>
                        </pic:blipFill>
                        <pic:spPr>
                          <a:xfrm>
                            <a:off x="0" y="0"/>
                            <a:ext cx="1257935" cy="883920"/>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9000*500mm（上）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9000*500mm(下）</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1.5mm304不锈钢激光雕刻折弯成型，内置防水led光源，面板为蓝色亚克力面板，贴墙安装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5"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户外立体字</w:t>
            </w:r>
          </w:p>
        </w:tc>
        <w:tc>
          <w:tcPr>
            <w:tcW w:w="26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wp:posOffset>
                  </wp:positionH>
                  <wp:positionV relativeFrom="paragraph">
                    <wp:posOffset>153670</wp:posOffset>
                  </wp:positionV>
                  <wp:extent cx="1504950" cy="826770"/>
                  <wp:effectExtent l="0" t="0" r="3810" b="11430"/>
                  <wp:wrapNone/>
                  <wp:docPr id="1" name="图片_3"/>
                  <wp:cNvGraphicFramePr/>
                  <a:graphic xmlns:a="http://schemas.openxmlformats.org/drawingml/2006/main">
                    <a:graphicData uri="http://schemas.openxmlformats.org/drawingml/2006/picture">
                      <pic:pic xmlns:pic="http://schemas.openxmlformats.org/drawingml/2006/picture">
                        <pic:nvPicPr>
                          <pic:cNvPr id="1" name="图片_3"/>
                          <pic:cNvPicPr/>
                        </pic:nvPicPr>
                        <pic:blipFill>
                          <a:blip r:embed="rId28"/>
                          <a:stretch>
                            <a:fillRect/>
                          </a:stretch>
                        </pic:blipFill>
                        <pic:spPr>
                          <a:xfrm>
                            <a:off x="0" y="0"/>
                            <a:ext cx="1504950" cy="826770"/>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6000*1200mm</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1.2mm不锈钢折弯焊接成型，表面氟碳烤漆</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门头字</w:t>
            </w:r>
          </w:p>
        </w:tc>
        <w:tc>
          <w:tcPr>
            <w:tcW w:w="26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172720</wp:posOffset>
                  </wp:positionV>
                  <wp:extent cx="1085215" cy="723265"/>
                  <wp:effectExtent l="0" t="0" r="12065" b="8255"/>
                  <wp:wrapNone/>
                  <wp:docPr id="9" name="图片_1_SpCnt_1"/>
                  <wp:cNvGraphicFramePr/>
                  <a:graphic xmlns:a="http://schemas.openxmlformats.org/drawingml/2006/main">
                    <a:graphicData uri="http://schemas.openxmlformats.org/drawingml/2006/picture">
                      <pic:pic xmlns:pic="http://schemas.openxmlformats.org/drawingml/2006/picture">
                        <pic:nvPicPr>
                          <pic:cNvPr id="9" name="图片_1_SpCnt_1"/>
                          <pic:cNvPicPr/>
                        </pic:nvPicPr>
                        <pic:blipFill>
                          <a:blip r:embed="rId29"/>
                          <a:stretch>
                            <a:fillRect/>
                          </a:stretch>
                        </pic:blipFill>
                        <pic:spPr>
                          <a:xfrm>
                            <a:off x="0" y="0"/>
                            <a:ext cx="1085215" cy="723265"/>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中文字高1200mm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英文字高410mm</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1.2mm304不锈钢激光雕刻折弯成型，表面亚克力覆面，内置防水led光源，背架安装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9"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户外总平面图</w:t>
            </w:r>
          </w:p>
        </w:tc>
        <w:tc>
          <w:tcPr>
            <w:tcW w:w="26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65405</wp:posOffset>
                  </wp:positionV>
                  <wp:extent cx="1218565" cy="951230"/>
                  <wp:effectExtent l="0" t="0" r="635" b="8890"/>
                  <wp:wrapNone/>
                  <wp:docPr id="1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30"/>
                          <a:stretch>
                            <a:fillRect/>
                          </a:stretch>
                        </pic:blipFill>
                        <pic:spPr>
                          <a:xfrm>
                            <a:off x="0" y="0"/>
                            <a:ext cx="1218565" cy="951230"/>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1100*2100*110mm</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户外入口指示牌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64770</wp:posOffset>
                  </wp:positionV>
                  <wp:extent cx="1266190" cy="1001395"/>
                  <wp:effectExtent l="0" t="0" r="13970" b="4445"/>
                  <wp:wrapNone/>
                  <wp:docPr id="2" name="图片_6"/>
                  <wp:cNvGraphicFramePr/>
                  <a:graphic xmlns:a="http://schemas.openxmlformats.org/drawingml/2006/main">
                    <a:graphicData uri="http://schemas.openxmlformats.org/drawingml/2006/picture">
                      <pic:pic xmlns:pic="http://schemas.openxmlformats.org/drawingml/2006/picture">
                        <pic:nvPicPr>
                          <pic:cNvPr id="2" name="图片_6"/>
                          <pic:cNvPicPr/>
                        </pic:nvPicPr>
                        <pic:blipFill>
                          <a:blip r:embed="rId31"/>
                          <a:stretch>
                            <a:fillRect/>
                          </a:stretch>
                        </pic:blipFill>
                        <pic:spPr>
                          <a:xfrm>
                            <a:off x="0" y="0"/>
                            <a:ext cx="1266190" cy="100139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500*2100*110mm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1.2mm不锈钢折弯焊接成型，表面氟碳烤漆，局部造型立体凸出，图文信息高清UV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户外多向指示牌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218440</wp:posOffset>
                  </wp:positionH>
                  <wp:positionV relativeFrom="paragraph">
                    <wp:posOffset>64770</wp:posOffset>
                  </wp:positionV>
                  <wp:extent cx="1200150" cy="932180"/>
                  <wp:effectExtent l="0" t="0" r="3810" b="12700"/>
                  <wp:wrapNone/>
                  <wp:docPr id="5" name="图片_7"/>
                  <wp:cNvGraphicFramePr/>
                  <a:graphic xmlns:a="http://schemas.openxmlformats.org/drawingml/2006/main">
                    <a:graphicData uri="http://schemas.openxmlformats.org/drawingml/2006/picture">
                      <pic:pic xmlns:pic="http://schemas.openxmlformats.org/drawingml/2006/picture">
                        <pic:nvPicPr>
                          <pic:cNvPr id="5" name="图片_7"/>
                          <pic:cNvPicPr/>
                        </pic:nvPicPr>
                        <pic:blipFill>
                          <a:blip r:embed="rId32"/>
                          <a:stretch>
                            <a:fillRect/>
                          </a:stretch>
                        </pic:blipFill>
                        <pic:spPr>
                          <a:xfrm>
                            <a:off x="0" y="0"/>
                            <a:ext cx="1200150" cy="93218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500*2100*110mm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1.2mm不锈钢折弯焊接成型，表面氟碳烤漆，局部造型立体凸出，图文信息高清UV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户外禁鸣限速牌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103505</wp:posOffset>
                  </wp:positionV>
                  <wp:extent cx="1170940" cy="884555"/>
                  <wp:effectExtent l="0" t="0" r="2540" b="14605"/>
                  <wp:wrapNone/>
                  <wp:docPr id="6" name="图片_8"/>
                  <wp:cNvGraphicFramePr/>
                  <a:graphic xmlns:a="http://schemas.openxmlformats.org/drawingml/2006/main">
                    <a:graphicData uri="http://schemas.openxmlformats.org/drawingml/2006/picture">
                      <pic:pic xmlns:pic="http://schemas.openxmlformats.org/drawingml/2006/picture">
                        <pic:nvPicPr>
                          <pic:cNvPr id="6" name="图片_8"/>
                          <pic:cNvPicPr/>
                        </pic:nvPicPr>
                        <pic:blipFill>
                          <a:blip r:embed="rId33"/>
                          <a:stretch>
                            <a:fillRect/>
                          </a:stretch>
                        </pic:blipFill>
                        <pic:spPr>
                          <a:xfrm>
                            <a:off x="0" y="0"/>
                            <a:ext cx="1170940" cy="884555"/>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350*1900*75mm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不锈钢折弯焊接成型，表面氟碳烤漆，交通规范铝圆盘抱箍形式固定，可脱卸更换</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户外停车牌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95250</wp:posOffset>
                  </wp:positionV>
                  <wp:extent cx="1362710" cy="932180"/>
                  <wp:effectExtent l="0" t="0" r="8890" b="12700"/>
                  <wp:wrapNone/>
                  <wp:docPr id="19" name="图片_9"/>
                  <wp:cNvGraphicFramePr/>
                  <a:graphic xmlns:a="http://schemas.openxmlformats.org/drawingml/2006/main">
                    <a:graphicData uri="http://schemas.openxmlformats.org/drawingml/2006/picture">
                      <pic:pic xmlns:pic="http://schemas.openxmlformats.org/drawingml/2006/picture">
                        <pic:nvPicPr>
                          <pic:cNvPr id="19" name="图片_9"/>
                          <pic:cNvPicPr/>
                        </pic:nvPicPr>
                        <pic:blipFill>
                          <a:blip r:embed="rId34"/>
                          <a:stretch>
                            <a:fillRect/>
                          </a:stretch>
                        </pic:blipFill>
                        <pic:spPr>
                          <a:xfrm>
                            <a:off x="0" y="0"/>
                            <a:ext cx="1362710" cy="93218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475*2000*100mm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1.2mm不锈钢折弯焊接成型，表面氟碳烤漆，局部造型立体凸出，图文信息高清UV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户外宣传栏</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114935</wp:posOffset>
                  </wp:positionH>
                  <wp:positionV relativeFrom="paragraph">
                    <wp:posOffset>168910</wp:posOffset>
                  </wp:positionV>
                  <wp:extent cx="1457960" cy="940435"/>
                  <wp:effectExtent l="0" t="0" r="5080" b="4445"/>
                  <wp:wrapNone/>
                  <wp:docPr id="13" name="图片_10"/>
                  <wp:cNvGraphicFramePr/>
                  <a:graphic xmlns:a="http://schemas.openxmlformats.org/drawingml/2006/main">
                    <a:graphicData uri="http://schemas.openxmlformats.org/drawingml/2006/picture">
                      <pic:pic xmlns:pic="http://schemas.openxmlformats.org/drawingml/2006/picture">
                        <pic:nvPicPr>
                          <pic:cNvPr id="13" name="图片_10"/>
                          <pic:cNvPicPr/>
                        </pic:nvPicPr>
                        <pic:blipFill>
                          <a:blip r:embed="rId35"/>
                          <a:stretch>
                            <a:fillRect/>
                          </a:stretch>
                        </pic:blipFill>
                        <pic:spPr>
                          <a:xfrm>
                            <a:off x="0" y="0"/>
                            <a:ext cx="1457960" cy="940435"/>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2500*2000*630mm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45"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户外绿化牌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33655</wp:posOffset>
                  </wp:positionH>
                  <wp:positionV relativeFrom="paragraph">
                    <wp:posOffset>200025</wp:posOffset>
                  </wp:positionV>
                  <wp:extent cx="1504950" cy="1036955"/>
                  <wp:effectExtent l="0" t="0" r="3810" b="14605"/>
                  <wp:wrapNone/>
                  <wp:docPr id="18" name="图片_11"/>
                  <wp:cNvGraphicFramePr/>
                  <a:graphic xmlns:a="http://schemas.openxmlformats.org/drawingml/2006/main">
                    <a:graphicData uri="http://schemas.openxmlformats.org/drawingml/2006/picture">
                      <pic:pic xmlns:pic="http://schemas.openxmlformats.org/drawingml/2006/picture">
                        <pic:nvPicPr>
                          <pic:cNvPr id="18" name="图片_11"/>
                          <pic:cNvPicPr/>
                        </pic:nvPicPr>
                        <pic:blipFill>
                          <a:blip r:embed="rId36"/>
                          <a:stretch>
                            <a:fillRect/>
                          </a:stretch>
                        </pic:blipFill>
                        <pic:spPr>
                          <a:xfrm>
                            <a:off x="0" y="0"/>
                            <a:ext cx="1504950" cy="1036955"/>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310*450*180mm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果皮桶</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86360</wp:posOffset>
                  </wp:positionV>
                  <wp:extent cx="1476375" cy="876300"/>
                  <wp:effectExtent l="0" t="0" r="1905" b="7620"/>
                  <wp:wrapNone/>
                  <wp:docPr id="26" name="图片_12"/>
                  <wp:cNvGraphicFramePr/>
                  <a:graphic xmlns:a="http://schemas.openxmlformats.org/drawingml/2006/main">
                    <a:graphicData uri="http://schemas.openxmlformats.org/drawingml/2006/picture">
                      <pic:pic xmlns:pic="http://schemas.openxmlformats.org/drawingml/2006/picture">
                        <pic:nvPicPr>
                          <pic:cNvPr id="26" name="图片_12"/>
                          <pic:cNvPicPr/>
                        </pic:nvPicPr>
                        <pic:blipFill>
                          <a:blip r:embed="rId37"/>
                          <a:stretch>
                            <a:fillRect/>
                          </a:stretch>
                        </pic:blipFill>
                        <pic:spPr>
                          <a:xfrm>
                            <a:off x="0" y="0"/>
                            <a:ext cx="1476375" cy="87630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620*850*300mm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室内</w:t>
            </w: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门诊大厅斜面索引</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95250</wp:posOffset>
                  </wp:positionV>
                  <wp:extent cx="1323975" cy="867410"/>
                  <wp:effectExtent l="0" t="0" r="1905" b="1270"/>
                  <wp:wrapNone/>
                  <wp:docPr id="28" name="图片_13"/>
                  <wp:cNvGraphicFramePr/>
                  <a:graphic xmlns:a="http://schemas.openxmlformats.org/drawingml/2006/main">
                    <a:graphicData uri="http://schemas.openxmlformats.org/drawingml/2006/picture">
                      <pic:pic xmlns:pic="http://schemas.openxmlformats.org/drawingml/2006/picture">
                        <pic:nvPicPr>
                          <pic:cNvPr id="28" name="图片_13"/>
                          <pic:cNvPicPr/>
                        </pic:nvPicPr>
                        <pic:blipFill>
                          <a:blip r:embed="rId38"/>
                          <a:stretch>
                            <a:fillRect/>
                          </a:stretch>
                        </pic:blipFill>
                        <pic:spPr>
                          <a:xfrm>
                            <a:off x="0" y="0"/>
                            <a:ext cx="1323975" cy="86741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2600*1600*1300mm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楼层索引（门诊楼）</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142240</wp:posOffset>
                  </wp:positionV>
                  <wp:extent cx="1189990" cy="859155"/>
                  <wp:effectExtent l="0" t="0" r="13970" b="9525"/>
                  <wp:wrapNone/>
                  <wp:docPr id="34" name="图片_14"/>
                  <wp:cNvGraphicFramePr/>
                  <a:graphic xmlns:a="http://schemas.openxmlformats.org/drawingml/2006/main">
                    <a:graphicData uri="http://schemas.openxmlformats.org/drawingml/2006/picture">
                      <pic:pic xmlns:pic="http://schemas.openxmlformats.org/drawingml/2006/picture">
                        <pic:nvPicPr>
                          <pic:cNvPr id="34" name="图片_14"/>
                          <pic:cNvPicPr/>
                        </pic:nvPicPr>
                        <pic:blipFill>
                          <a:blip r:embed="rId39"/>
                          <a:stretch>
                            <a:fillRect/>
                          </a:stretch>
                        </pic:blipFill>
                        <pic:spPr>
                          <a:xfrm>
                            <a:off x="0" y="0"/>
                            <a:ext cx="1189990" cy="85915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600*1100*50mm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1.2mm不锈钢折弯焊接成型，表面氟碳烤漆，图文信息高清UV，信息内容磁吸式可更换</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楼层索引（住院楼）</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170815</wp:posOffset>
                  </wp:positionH>
                  <wp:positionV relativeFrom="paragraph">
                    <wp:posOffset>151130</wp:posOffset>
                  </wp:positionV>
                  <wp:extent cx="1219200" cy="867410"/>
                  <wp:effectExtent l="0" t="0" r="0" b="1270"/>
                  <wp:wrapNone/>
                  <wp:docPr id="30" name="图片_15"/>
                  <wp:cNvGraphicFramePr/>
                  <a:graphic xmlns:a="http://schemas.openxmlformats.org/drawingml/2006/main">
                    <a:graphicData uri="http://schemas.openxmlformats.org/drawingml/2006/picture">
                      <pic:pic xmlns:pic="http://schemas.openxmlformats.org/drawingml/2006/picture">
                        <pic:nvPicPr>
                          <pic:cNvPr id="30" name="图片_15"/>
                          <pic:cNvPicPr/>
                        </pic:nvPicPr>
                        <pic:blipFill>
                          <a:blip r:embed="rId40"/>
                          <a:stretch>
                            <a:fillRect/>
                          </a:stretch>
                        </pic:blipFill>
                        <pic:spPr>
                          <a:xfrm>
                            <a:off x="0" y="0"/>
                            <a:ext cx="1219200" cy="86741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600*1840*50mm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1.2mm不锈钢折弯焊接成型，表面氟碳烤漆，图文信息高清UV，信息内容磁吸式可更换</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贴墙导向牌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103505</wp:posOffset>
                  </wp:positionV>
                  <wp:extent cx="1476375" cy="923925"/>
                  <wp:effectExtent l="0" t="0" r="1905" b="5715"/>
                  <wp:wrapNone/>
                  <wp:docPr id="25" name="图片_16"/>
                  <wp:cNvGraphicFramePr/>
                  <a:graphic xmlns:a="http://schemas.openxmlformats.org/drawingml/2006/main">
                    <a:graphicData uri="http://schemas.openxmlformats.org/drawingml/2006/picture">
                      <pic:pic xmlns:pic="http://schemas.openxmlformats.org/drawingml/2006/picture">
                        <pic:nvPicPr>
                          <pic:cNvPr id="25" name="图片_16"/>
                          <pic:cNvPicPr/>
                        </pic:nvPicPr>
                        <pic:blipFill>
                          <a:blip r:embed="rId41"/>
                          <a:stretch>
                            <a:fillRect/>
                          </a:stretch>
                        </pic:blipFill>
                        <pic:spPr>
                          <a:xfrm>
                            <a:off x="0" y="0"/>
                            <a:ext cx="1476375" cy="92392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500*1040*20mm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1.2mm不锈钢折弯焊接成型，表面氟碳烤漆，局部造型立体凸出，图文信息高清UV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诊室牌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133985</wp:posOffset>
                  </wp:positionH>
                  <wp:positionV relativeFrom="paragraph">
                    <wp:posOffset>125095</wp:posOffset>
                  </wp:positionV>
                  <wp:extent cx="1457325" cy="845820"/>
                  <wp:effectExtent l="0" t="0" r="5715" b="7620"/>
                  <wp:wrapNone/>
                  <wp:docPr id="15" name="图片_17"/>
                  <wp:cNvGraphicFramePr/>
                  <a:graphic xmlns:a="http://schemas.openxmlformats.org/drawingml/2006/main">
                    <a:graphicData uri="http://schemas.openxmlformats.org/drawingml/2006/picture">
                      <pic:pic xmlns:pic="http://schemas.openxmlformats.org/drawingml/2006/picture">
                        <pic:nvPicPr>
                          <pic:cNvPr id="15" name="图片_17"/>
                          <pic:cNvPicPr/>
                        </pic:nvPicPr>
                        <pic:blipFill>
                          <a:blip r:embed="rId42"/>
                          <a:stretch>
                            <a:fillRect/>
                          </a:stretch>
                        </pic:blipFill>
                        <pic:spPr>
                          <a:xfrm>
                            <a:off x="0" y="0"/>
                            <a:ext cx="1457325" cy="84582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300*185*12mm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亚克力激光雕刻成型，表面氟碳烤漆，文字图形高清印刷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病房牌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286385</wp:posOffset>
                  </wp:positionH>
                  <wp:positionV relativeFrom="paragraph">
                    <wp:posOffset>105410</wp:posOffset>
                  </wp:positionV>
                  <wp:extent cx="1142365" cy="943610"/>
                  <wp:effectExtent l="0" t="0" r="635" b="1270"/>
                  <wp:wrapNone/>
                  <wp:docPr id="32" name="图片_18"/>
                  <wp:cNvGraphicFramePr/>
                  <a:graphic xmlns:a="http://schemas.openxmlformats.org/drawingml/2006/main">
                    <a:graphicData uri="http://schemas.openxmlformats.org/drawingml/2006/picture">
                      <pic:pic xmlns:pic="http://schemas.openxmlformats.org/drawingml/2006/picture">
                        <pic:nvPicPr>
                          <pic:cNvPr id="32" name="图片_18"/>
                          <pic:cNvPicPr/>
                        </pic:nvPicPr>
                        <pic:blipFill>
                          <a:blip r:embed="rId43"/>
                          <a:stretch>
                            <a:fillRect/>
                          </a:stretch>
                        </pic:blipFill>
                        <pic:spPr>
                          <a:xfrm>
                            <a:off x="0" y="0"/>
                            <a:ext cx="1142365" cy="94361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300*185*12mm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亚克力激光雕刻成型，表面氟碳烤漆，文字图形高清印刷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科室牌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115570</wp:posOffset>
                  </wp:positionV>
                  <wp:extent cx="1160780" cy="725170"/>
                  <wp:effectExtent l="0" t="0" r="12700" b="6350"/>
                  <wp:wrapNone/>
                  <wp:docPr id="16" name="图片_19"/>
                  <wp:cNvGraphicFramePr/>
                  <a:graphic xmlns:a="http://schemas.openxmlformats.org/drawingml/2006/main">
                    <a:graphicData uri="http://schemas.openxmlformats.org/drawingml/2006/picture">
                      <pic:pic xmlns:pic="http://schemas.openxmlformats.org/drawingml/2006/picture">
                        <pic:nvPicPr>
                          <pic:cNvPr id="16" name="图片_19"/>
                          <pic:cNvPicPr/>
                        </pic:nvPicPr>
                        <pic:blipFill>
                          <a:blip r:embed="rId44"/>
                          <a:stretch>
                            <a:fillRect/>
                          </a:stretch>
                        </pic:blipFill>
                        <pic:spPr>
                          <a:xfrm>
                            <a:off x="0" y="0"/>
                            <a:ext cx="1160780" cy="72517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300*185*12mm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亚克力激光雕刻成型，表面氟碳烤漆，文字图形高清印刷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卫生间牌（侧立式）</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294640</wp:posOffset>
                  </wp:positionH>
                  <wp:positionV relativeFrom="paragraph">
                    <wp:posOffset>131445</wp:posOffset>
                  </wp:positionV>
                  <wp:extent cx="828040" cy="704215"/>
                  <wp:effectExtent l="0" t="0" r="10160" b="12065"/>
                  <wp:wrapNone/>
                  <wp:docPr id="29" name="图片_20"/>
                  <wp:cNvGraphicFramePr/>
                  <a:graphic xmlns:a="http://schemas.openxmlformats.org/drawingml/2006/main">
                    <a:graphicData uri="http://schemas.openxmlformats.org/drawingml/2006/picture">
                      <pic:pic xmlns:pic="http://schemas.openxmlformats.org/drawingml/2006/picture">
                        <pic:nvPicPr>
                          <pic:cNvPr id="29" name="图片_20"/>
                          <pic:cNvPicPr/>
                        </pic:nvPicPr>
                        <pic:blipFill>
                          <a:blip r:embed="rId45"/>
                          <a:stretch>
                            <a:fillRect/>
                          </a:stretch>
                        </pic:blipFill>
                        <pic:spPr>
                          <a:xfrm>
                            <a:off x="0" y="0"/>
                            <a:ext cx="828040" cy="70421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210*330*35mm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亚克力激光雕刻成型，表面氟碳烤漆，文字图形高清印刷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5"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卫生间牌（贴墙式）</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238760</wp:posOffset>
                  </wp:positionH>
                  <wp:positionV relativeFrom="paragraph">
                    <wp:posOffset>95250</wp:posOffset>
                  </wp:positionV>
                  <wp:extent cx="1142365" cy="855980"/>
                  <wp:effectExtent l="0" t="0" r="635" b="12700"/>
                  <wp:wrapNone/>
                  <wp:docPr id="35" name="图片_21"/>
                  <wp:cNvGraphicFramePr/>
                  <a:graphic xmlns:a="http://schemas.openxmlformats.org/drawingml/2006/main">
                    <a:graphicData uri="http://schemas.openxmlformats.org/drawingml/2006/picture">
                      <pic:pic xmlns:pic="http://schemas.openxmlformats.org/drawingml/2006/picture">
                        <pic:nvPicPr>
                          <pic:cNvPr id="35" name="图片_21"/>
                          <pic:cNvPicPr/>
                        </pic:nvPicPr>
                        <pic:blipFill>
                          <a:blip r:embed="rId46"/>
                          <a:stretch>
                            <a:fillRect/>
                          </a:stretch>
                        </pic:blipFill>
                        <pic:spPr>
                          <a:xfrm>
                            <a:off x="0" y="0"/>
                            <a:ext cx="1142365" cy="85598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210*330*35mm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亚克力激光雕刻成型，表面氟碳烤漆，文字图形高清印刷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114300</wp:posOffset>
                  </wp:positionV>
                  <wp:extent cx="1570990" cy="724535"/>
                  <wp:effectExtent l="0" t="0" r="13970" b="6985"/>
                  <wp:wrapNone/>
                  <wp:docPr id="12" name="图片_22"/>
                  <wp:cNvGraphicFramePr/>
                  <a:graphic xmlns:a="http://schemas.openxmlformats.org/drawingml/2006/main">
                    <a:graphicData uri="http://schemas.openxmlformats.org/drawingml/2006/picture">
                      <pic:pic xmlns:pic="http://schemas.openxmlformats.org/drawingml/2006/picture">
                        <pic:nvPicPr>
                          <pic:cNvPr id="12" name="图片_22"/>
                          <pic:cNvPicPr/>
                        </pic:nvPicPr>
                        <pic:blipFill>
                          <a:blip r:embed="rId47"/>
                          <a:stretch>
                            <a:fillRect/>
                          </a:stretch>
                        </pic:blipFill>
                        <pic:spPr>
                          <a:xfrm>
                            <a:off x="0" y="0"/>
                            <a:ext cx="1570990" cy="72453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1800*295*70mm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1.2mm不锈钢折弯焊接成型，表面氟碳烤漆，图文信息高清UV，挂式安装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9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护士站吊牌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153670</wp:posOffset>
                  </wp:positionV>
                  <wp:extent cx="1276350" cy="674370"/>
                  <wp:effectExtent l="0" t="0" r="3810" b="11430"/>
                  <wp:wrapNone/>
                  <wp:docPr id="31" name="图片_23"/>
                  <wp:cNvGraphicFramePr/>
                  <a:graphic xmlns:a="http://schemas.openxmlformats.org/drawingml/2006/main">
                    <a:graphicData uri="http://schemas.openxmlformats.org/drawingml/2006/picture">
                      <pic:pic xmlns:pic="http://schemas.openxmlformats.org/drawingml/2006/picture">
                        <pic:nvPicPr>
                          <pic:cNvPr id="31" name="图片_23"/>
                          <pic:cNvPicPr/>
                        </pic:nvPicPr>
                        <pic:blipFill>
                          <a:blip r:embed="rId48"/>
                          <a:stretch>
                            <a:fillRect/>
                          </a:stretch>
                        </pic:blipFill>
                        <pic:spPr>
                          <a:xfrm>
                            <a:off x="0" y="0"/>
                            <a:ext cx="1276350" cy="67437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1500*245*70mm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1.2mm不锈钢折弯焊接成型，表面氟碳烤漆，图文信息高清UV，挂式安装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护士站立体字</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18415</wp:posOffset>
                  </wp:positionH>
                  <wp:positionV relativeFrom="paragraph">
                    <wp:posOffset>105410</wp:posOffset>
                  </wp:positionV>
                  <wp:extent cx="1447800" cy="685800"/>
                  <wp:effectExtent l="0" t="0" r="0" b="0"/>
                  <wp:wrapNone/>
                  <wp:docPr id="17" name="图片_24"/>
                  <wp:cNvGraphicFramePr/>
                  <a:graphic xmlns:a="http://schemas.openxmlformats.org/drawingml/2006/main">
                    <a:graphicData uri="http://schemas.openxmlformats.org/drawingml/2006/picture">
                      <pic:pic xmlns:pic="http://schemas.openxmlformats.org/drawingml/2006/picture">
                        <pic:nvPicPr>
                          <pic:cNvPr id="17" name="图片_24"/>
                          <pic:cNvPicPr/>
                        </pic:nvPicPr>
                        <pic:blipFill>
                          <a:blip r:embed="rId49"/>
                          <a:stretch>
                            <a:fillRect/>
                          </a:stretch>
                        </pic:blipFill>
                        <pic:spPr>
                          <a:xfrm>
                            <a:off x="0" y="0"/>
                            <a:ext cx="1447800" cy="68580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600*210*10mm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10mm亚克力激光雕刻成型，表面金属拉丝烤漆</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wp:posOffset>
                  </wp:positionH>
                  <wp:positionV relativeFrom="paragraph">
                    <wp:posOffset>34290</wp:posOffset>
                  </wp:positionV>
                  <wp:extent cx="1523365" cy="885825"/>
                  <wp:effectExtent l="0" t="0" r="635" b="13335"/>
                  <wp:wrapNone/>
                  <wp:docPr id="27" name="图片_25"/>
                  <wp:cNvGraphicFramePr/>
                  <a:graphic xmlns:a="http://schemas.openxmlformats.org/drawingml/2006/main">
                    <a:graphicData uri="http://schemas.openxmlformats.org/drawingml/2006/picture">
                      <pic:pic xmlns:pic="http://schemas.openxmlformats.org/drawingml/2006/picture">
                        <pic:nvPicPr>
                          <pic:cNvPr id="27" name="图片_25"/>
                          <pic:cNvPicPr/>
                        </pic:nvPicPr>
                        <pic:blipFill>
                          <a:blip r:embed="rId50"/>
                          <a:stretch>
                            <a:fillRect/>
                          </a:stretch>
                        </pic:blipFill>
                        <pic:spPr>
                          <a:xfrm>
                            <a:off x="0" y="0"/>
                            <a:ext cx="1523365" cy="88582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1500*300*10mm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楼层号牌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106045</wp:posOffset>
                  </wp:positionV>
                  <wp:extent cx="1247775" cy="751840"/>
                  <wp:effectExtent l="0" t="0" r="1905" b="10160"/>
                  <wp:wrapNone/>
                  <wp:docPr id="20" name="图片_26"/>
                  <wp:cNvGraphicFramePr/>
                  <a:graphic xmlns:a="http://schemas.openxmlformats.org/drawingml/2006/main">
                    <a:graphicData uri="http://schemas.openxmlformats.org/drawingml/2006/picture">
                      <pic:pic xmlns:pic="http://schemas.openxmlformats.org/drawingml/2006/picture">
                        <pic:nvPicPr>
                          <pic:cNvPr id="20" name="图片_26"/>
                          <pic:cNvPicPr/>
                        </pic:nvPicPr>
                        <pic:blipFill>
                          <a:blip r:embed="rId51"/>
                          <a:stretch>
                            <a:fillRect/>
                          </a:stretch>
                        </pic:blipFill>
                        <pic:spPr>
                          <a:xfrm>
                            <a:off x="0" y="0"/>
                            <a:ext cx="1247775" cy="751840"/>
                          </a:xfrm>
                          <a:prstGeom prst="rect">
                            <a:avLst/>
                          </a:prstGeom>
                          <a:noFill/>
                          <a:ln>
                            <a:noFill/>
                          </a:ln>
                        </pic:spPr>
                      </pic:pic>
                    </a:graphicData>
                  </a:graphic>
                </wp:anchor>
              </w:drawing>
            </w:r>
          </w:p>
        </w:tc>
        <w:tc>
          <w:tcPr>
            <w:tcW w:w="22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数字高350mm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英文高200mm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20mm亚克力激光雕刻成型，表面氟碳烤漆</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温馨提示牌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71755</wp:posOffset>
                  </wp:positionV>
                  <wp:extent cx="1504950" cy="885825"/>
                  <wp:effectExtent l="0" t="0" r="3810" b="13335"/>
                  <wp:wrapNone/>
                  <wp:docPr id="23" name="图片_27"/>
                  <wp:cNvGraphicFramePr/>
                  <a:graphic xmlns:a="http://schemas.openxmlformats.org/drawingml/2006/main">
                    <a:graphicData uri="http://schemas.openxmlformats.org/drawingml/2006/picture">
                      <pic:pic xmlns:pic="http://schemas.openxmlformats.org/drawingml/2006/picture">
                        <pic:nvPicPr>
                          <pic:cNvPr id="23" name="图片_27"/>
                          <pic:cNvPicPr/>
                        </pic:nvPicPr>
                        <pic:blipFill>
                          <a:blip r:embed="rId52"/>
                          <a:stretch>
                            <a:fillRect/>
                          </a:stretch>
                        </pic:blipFill>
                        <pic:spPr>
                          <a:xfrm>
                            <a:off x="0" y="0"/>
                            <a:ext cx="1504950" cy="88582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55880</wp:posOffset>
                  </wp:positionV>
                  <wp:extent cx="1236980" cy="810260"/>
                  <wp:effectExtent l="0" t="0" r="12700" b="12700"/>
                  <wp:wrapNone/>
                  <wp:docPr id="14" name="图片_28"/>
                  <wp:cNvGraphicFramePr/>
                  <a:graphic xmlns:a="http://schemas.openxmlformats.org/drawingml/2006/main">
                    <a:graphicData uri="http://schemas.openxmlformats.org/drawingml/2006/picture">
                      <pic:pic xmlns:pic="http://schemas.openxmlformats.org/drawingml/2006/picture">
                        <pic:nvPicPr>
                          <pic:cNvPr id="14" name="图片_28"/>
                          <pic:cNvPicPr/>
                        </pic:nvPicPr>
                        <pic:blipFill>
                          <a:blip r:embed="rId53"/>
                          <a:stretch>
                            <a:fillRect/>
                          </a:stretch>
                        </pic:blipFill>
                        <pic:spPr>
                          <a:xfrm>
                            <a:off x="0" y="0"/>
                            <a:ext cx="1236980" cy="81026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350*250*10mm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10mm亚克力激光雕刻成型，文字图形高清印刷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5"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消防疏散图</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95885</wp:posOffset>
                  </wp:positionV>
                  <wp:extent cx="1286510" cy="864870"/>
                  <wp:effectExtent l="0" t="0" r="8890" b="3810"/>
                  <wp:wrapNone/>
                  <wp:docPr id="36" name="图片_29"/>
                  <wp:cNvGraphicFramePr/>
                  <a:graphic xmlns:a="http://schemas.openxmlformats.org/drawingml/2006/main">
                    <a:graphicData uri="http://schemas.openxmlformats.org/drawingml/2006/picture">
                      <pic:pic xmlns:pic="http://schemas.openxmlformats.org/drawingml/2006/picture">
                        <pic:nvPicPr>
                          <pic:cNvPr id="36" name="图片_29"/>
                          <pic:cNvPicPr/>
                        </pic:nvPicPr>
                        <pic:blipFill>
                          <a:blip r:embed="rId54"/>
                          <a:stretch>
                            <a:fillRect/>
                          </a:stretch>
                        </pic:blipFill>
                        <pic:spPr>
                          <a:xfrm>
                            <a:off x="0" y="0"/>
                            <a:ext cx="1286510" cy="86487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350*430*5mm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5mm亚克力激光雕刻成型，文字图形高清印刷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消火栓</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19050</wp:posOffset>
                  </wp:positionV>
                  <wp:extent cx="1247140" cy="865505"/>
                  <wp:effectExtent l="0" t="0" r="2540" b="3175"/>
                  <wp:wrapNone/>
                  <wp:docPr id="21" name="图片_30"/>
                  <wp:cNvGraphicFramePr/>
                  <a:graphic xmlns:a="http://schemas.openxmlformats.org/drawingml/2006/main">
                    <a:graphicData uri="http://schemas.openxmlformats.org/drawingml/2006/picture">
                      <pic:pic xmlns:pic="http://schemas.openxmlformats.org/drawingml/2006/picture">
                        <pic:nvPicPr>
                          <pic:cNvPr id="21" name="图片_30"/>
                          <pic:cNvPicPr/>
                        </pic:nvPicPr>
                        <pic:blipFill>
                          <a:blip r:embed="rId55"/>
                          <a:stretch>
                            <a:fillRect/>
                          </a:stretch>
                        </pic:blipFill>
                        <pic:spPr>
                          <a:xfrm>
                            <a:off x="0" y="0"/>
                            <a:ext cx="1247140" cy="86550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350*150*5mm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5mm亚克力激光雕刻成型，文字图形高清印刷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物业用牌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142240</wp:posOffset>
                  </wp:positionH>
                  <wp:positionV relativeFrom="paragraph">
                    <wp:posOffset>106045</wp:posOffset>
                  </wp:positionV>
                  <wp:extent cx="1370965" cy="763270"/>
                  <wp:effectExtent l="0" t="0" r="635" b="13970"/>
                  <wp:wrapNone/>
                  <wp:docPr id="22" name="图片_46824"/>
                  <wp:cNvGraphicFramePr/>
                  <a:graphic xmlns:a="http://schemas.openxmlformats.org/drawingml/2006/main">
                    <a:graphicData uri="http://schemas.openxmlformats.org/drawingml/2006/picture">
                      <pic:pic xmlns:pic="http://schemas.openxmlformats.org/drawingml/2006/picture">
                        <pic:nvPicPr>
                          <pic:cNvPr id="22" name="图片_46824"/>
                          <pic:cNvPicPr/>
                        </pic:nvPicPr>
                        <pic:blipFill>
                          <a:blip r:embed="rId56"/>
                          <a:stretch>
                            <a:fillRect/>
                          </a:stretch>
                        </pic:blipFill>
                        <pic:spPr>
                          <a:xfrm>
                            <a:off x="0" y="0"/>
                            <a:ext cx="1370965" cy="76327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180*80*8mm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8mm亚克力激光雕刻成型，文字图形高清印刷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0" w:hRule="atLeast"/>
        </w:trPr>
        <w:tc>
          <w:tcPr>
            <w:tcW w:w="816"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床号牌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76835</wp:posOffset>
                  </wp:positionV>
                  <wp:extent cx="1257935" cy="808990"/>
                  <wp:effectExtent l="0" t="0" r="6985" b="13970"/>
                  <wp:wrapNone/>
                  <wp:docPr id="33" name="图片_46825"/>
                  <wp:cNvGraphicFramePr/>
                  <a:graphic xmlns:a="http://schemas.openxmlformats.org/drawingml/2006/main">
                    <a:graphicData uri="http://schemas.openxmlformats.org/drawingml/2006/picture">
                      <pic:pic xmlns:pic="http://schemas.openxmlformats.org/drawingml/2006/picture">
                        <pic:nvPicPr>
                          <pic:cNvPr id="33" name="图片_46825"/>
                          <pic:cNvPicPr/>
                        </pic:nvPicPr>
                        <pic:blipFill>
                          <a:blip r:embed="rId57"/>
                          <a:stretch>
                            <a:fillRect/>
                          </a:stretch>
                        </pic:blipFill>
                        <pic:spPr>
                          <a:xfrm>
                            <a:off x="0" y="0"/>
                            <a:ext cx="1257935" cy="80899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60*60*5mm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5mm亚克力激光雕刻成型，文字图形高清印刷</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trPr>
        <w:tc>
          <w:tcPr>
            <w:tcW w:w="81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车库</w:t>
            </w: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入口斜坡喷涂</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37465</wp:posOffset>
                  </wp:positionV>
                  <wp:extent cx="1381125" cy="875665"/>
                  <wp:effectExtent l="0" t="0" r="5715" b="8255"/>
                  <wp:wrapNone/>
                  <wp:docPr id="24" name="图片_46826"/>
                  <wp:cNvGraphicFramePr/>
                  <a:graphic xmlns:a="http://schemas.openxmlformats.org/drawingml/2006/main">
                    <a:graphicData uri="http://schemas.openxmlformats.org/drawingml/2006/picture">
                      <pic:pic xmlns:pic="http://schemas.openxmlformats.org/drawingml/2006/picture">
                        <pic:nvPicPr>
                          <pic:cNvPr id="24" name="图片_46826"/>
                          <pic:cNvPicPr/>
                        </pic:nvPicPr>
                        <pic:blipFill>
                          <a:blip r:embed="rId58"/>
                          <a:stretch>
                            <a:fillRect/>
                          </a:stretch>
                        </pic:blipFill>
                        <pic:spPr>
                          <a:xfrm>
                            <a:off x="0" y="0"/>
                            <a:ext cx="1381125" cy="87566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户外防霉涂料，分层喷涂</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trPr>
        <w:tc>
          <w:tcPr>
            <w:tcW w:w="81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地下车库入口标识</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210185</wp:posOffset>
                  </wp:positionH>
                  <wp:positionV relativeFrom="paragraph">
                    <wp:posOffset>198755</wp:posOffset>
                  </wp:positionV>
                  <wp:extent cx="1342390" cy="677545"/>
                  <wp:effectExtent l="0" t="0" r="13970" b="8255"/>
                  <wp:wrapNone/>
                  <wp:docPr id="11" name="图片_46827"/>
                  <wp:cNvGraphicFramePr/>
                  <a:graphic xmlns:a="http://schemas.openxmlformats.org/drawingml/2006/main">
                    <a:graphicData uri="http://schemas.openxmlformats.org/drawingml/2006/picture">
                      <pic:pic xmlns:pic="http://schemas.openxmlformats.org/drawingml/2006/picture">
                        <pic:nvPicPr>
                          <pic:cNvPr id="11" name="图片_46827"/>
                          <pic:cNvPicPr/>
                        </pic:nvPicPr>
                        <pic:blipFill>
                          <a:blip r:embed="rId59"/>
                          <a:stretch>
                            <a:fillRect/>
                          </a:stretch>
                        </pic:blipFill>
                        <pic:spPr>
                          <a:xfrm>
                            <a:off x="0" y="0"/>
                            <a:ext cx="1342390" cy="67754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7000*660*20mm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1.2mm不锈钢折弯焊接成型，表面氟碳烤漆，图文信息高清UV</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5" w:hRule="atLeast"/>
        </w:trPr>
        <w:tc>
          <w:tcPr>
            <w:tcW w:w="81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地下车库车位划线</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58420</wp:posOffset>
                  </wp:positionH>
                  <wp:positionV relativeFrom="paragraph">
                    <wp:posOffset>153670</wp:posOffset>
                  </wp:positionV>
                  <wp:extent cx="1476375" cy="780415"/>
                  <wp:effectExtent l="0" t="0" r="1905" b="12065"/>
                  <wp:wrapNone/>
                  <wp:docPr id="40" name="图片_46828"/>
                  <wp:cNvGraphicFramePr/>
                  <a:graphic xmlns:a="http://schemas.openxmlformats.org/drawingml/2006/main">
                    <a:graphicData uri="http://schemas.openxmlformats.org/drawingml/2006/picture">
                      <pic:pic xmlns:pic="http://schemas.openxmlformats.org/drawingml/2006/picture">
                        <pic:nvPicPr>
                          <pic:cNvPr id="40" name="图片_46828"/>
                          <pic:cNvPicPr/>
                        </pic:nvPicPr>
                        <pic:blipFill>
                          <a:blip r:embed="rId60"/>
                          <a:stretch>
                            <a:fillRect/>
                          </a:stretch>
                        </pic:blipFill>
                        <pic:spPr>
                          <a:xfrm>
                            <a:off x="0" y="0"/>
                            <a:ext cx="1476375" cy="78041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2500*6000mm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地面喷绘</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50" w:hRule="atLeast"/>
        </w:trPr>
        <w:tc>
          <w:tcPr>
            <w:tcW w:w="81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地下车库吊牌</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133985</wp:posOffset>
                  </wp:positionH>
                  <wp:positionV relativeFrom="paragraph">
                    <wp:posOffset>159385</wp:posOffset>
                  </wp:positionV>
                  <wp:extent cx="1418590" cy="798195"/>
                  <wp:effectExtent l="0" t="0" r="13970" b="9525"/>
                  <wp:wrapNone/>
                  <wp:docPr id="37" name="图片_46830"/>
                  <wp:cNvGraphicFramePr/>
                  <a:graphic xmlns:a="http://schemas.openxmlformats.org/drawingml/2006/main">
                    <a:graphicData uri="http://schemas.openxmlformats.org/drawingml/2006/picture">
                      <pic:pic xmlns:pic="http://schemas.openxmlformats.org/drawingml/2006/picture">
                        <pic:nvPicPr>
                          <pic:cNvPr id="37" name="图片_46830"/>
                          <pic:cNvPicPr/>
                        </pic:nvPicPr>
                        <pic:blipFill>
                          <a:blip r:embed="rId61"/>
                          <a:stretch>
                            <a:fillRect/>
                          </a:stretch>
                        </pic:blipFill>
                        <pic:spPr>
                          <a:xfrm>
                            <a:off x="0" y="0"/>
                            <a:ext cx="1418590" cy="79819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2100*295*70mm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1.2mm不锈钢折弯焊接成型，表面氟碳烤漆，信息面板亚克力雕刻，高清图文印刷，内置LED光源，夜发光，挂式安装</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trPr>
        <w:tc>
          <w:tcPr>
            <w:tcW w:w="81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地下立柱喷涂</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27305</wp:posOffset>
                  </wp:positionV>
                  <wp:extent cx="1257935" cy="874395"/>
                  <wp:effectExtent l="0" t="0" r="6985" b="9525"/>
                  <wp:wrapNone/>
                  <wp:docPr id="39" name="图片_46831"/>
                  <wp:cNvGraphicFramePr/>
                  <a:graphic xmlns:a="http://schemas.openxmlformats.org/drawingml/2006/main">
                    <a:graphicData uri="http://schemas.openxmlformats.org/drawingml/2006/picture">
                      <pic:pic xmlns:pic="http://schemas.openxmlformats.org/drawingml/2006/picture">
                        <pic:nvPicPr>
                          <pic:cNvPr id="39" name="图片_46831"/>
                          <pic:cNvPicPr/>
                        </pic:nvPicPr>
                        <pic:blipFill>
                          <a:blip r:embed="rId62"/>
                          <a:stretch>
                            <a:fillRect/>
                          </a:stretch>
                        </pic:blipFill>
                        <pic:spPr>
                          <a:xfrm>
                            <a:off x="0" y="0"/>
                            <a:ext cx="1257935" cy="874395"/>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户外防霉涂料，分层喷涂</w:t>
            </w:r>
          </w:p>
        </w:tc>
        <w:tc>
          <w:tcPr>
            <w:tcW w:w="13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trPr>
        <w:tc>
          <w:tcPr>
            <w:tcW w:w="81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w:t>
            </w:r>
          </w:p>
        </w:tc>
        <w:tc>
          <w:tcPr>
            <w:tcW w:w="2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墙面喷涂</w:t>
            </w:r>
          </w:p>
        </w:tc>
        <w:tc>
          <w:tcPr>
            <w:tcW w:w="264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170815</wp:posOffset>
                  </wp:positionH>
                  <wp:positionV relativeFrom="paragraph">
                    <wp:posOffset>113030</wp:posOffset>
                  </wp:positionV>
                  <wp:extent cx="1313815" cy="725170"/>
                  <wp:effectExtent l="0" t="0" r="12065" b="6350"/>
                  <wp:wrapNone/>
                  <wp:docPr id="38" name="图片_46832"/>
                  <wp:cNvGraphicFramePr/>
                  <a:graphic xmlns:a="http://schemas.openxmlformats.org/drawingml/2006/main">
                    <a:graphicData uri="http://schemas.openxmlformats.org/drawingml/2006/picture">
                      <pic:pic xmlns:pic="http://schemas.openxmlformats.org/drawingml/2006/picture">
                        <pic:nvPicPr>
                          <pic:cNvPr id="38" name="图片_46832"/>
                          <pic:cNvPicPr/>
                        </pic:nvPicPr>
                        <pic:blipFill>
                          <a:blip r:embed="rId63"/>
                          <a:stretch>
                            <a:fillRect/>
                          </a:stretch>
                        </pic:blipFill>
                        <pic:spPr>
                          <a:xfrm>
                            <a:off x="0" y="0"/>
                            <a:ext cx="1313815" cy="725170"/>
                          </a:xfrm>
                          <a:prstGeom prst="rect">
                            <a:avLst/>
                          </a:prstGeom>
                          <a:noFill/>
                          <a:ln>
                            <a:noFill/>
                          </a:ln>
                        </pic:spPr>
                      </pic:pic>
                    </a:graphicData>
                  </a:graphic>
                </wp:anchor>
              </w:drawing>
            </w:r>
          </w:p>
        </w:tc>
        <w:tc>
          <w:tcPr>
            <w:tcW w:w="223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H1200mm</w:t>
            </w:r>
          </w:p>
        </w:tc>
        <w:tc>
          <w:tcPr>
            <w:tcW w:w="24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户外防霉涂料，分层喷涂</w:t>
            </w:r>
          </w:p>
        </w:tc>
        <w:tc>
          <w:tcPr>
            <w:tcW w:w="13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130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bl>
    <w:p>
      <w:pPr>
        <w:numPr>
          <w:ilvl w:val="0"/>
          <w:numId w:val="0"/>
        </w:numPr>
        <w:spacing w:line="600" w:lineRule="exact"/>
        <w:rPr>
          <w:rFonts w:hint="eastAsia" w:ascii="宋体" w:hAnsi="宋体" w:cs="宋体"/>
          <w:b/>
          <w:bCs/>
          <w:sz w:val="24"/>
          <w:lang w:eastAsia="zh-CN"/>
        </w:rPr>
        <w:sectPr>
          <w:pgSz w:w="16838" w:h="11905" w:orient="landscape"/>
          <w:pgMar w:top="1361" w:right="1531" w:bottom="1304" w:left="1531" w:header="851" w:footer="992" w:gutter="0"/>
          <w:cols w:space="720" w:num="1"/>
          <w:titlePg/>
          <w:docGrid w:type="lines" w:linePitch="1" w:charSpace="0"/>
        </w:sectPr>
      </w:pPr>
    </w:p>
    <w:p>
      <w:pPr>
        <w:numPr>
          <w:ilvl w:val="0"/>
          <w:numId w:val="0"/>
        </w:numPr>
        <w:spacing w:line="600" w:lineRule="exact"/>
        <w:rPr>
          <w:rFonts w:hint="eastAsia" w:ascii="宋体" w:hAnsi="宋体" w:cs="宋体"/>
          <w:b/>
          <w:bCs/>
          <w:sz w:val="24"/>
        </w:rPr>
      </w:pPr>
      <w:r>
        <w:rPr>
          <w:rFonts w:hint="eastAsia" w:ascii="宋体" w:hAnsi="宋体" w:cs="宋体"/>
          <w:b/>
          <w:bCs/>
          <w:sz w:val="24"/>
          <w:lang w:eastAsia="zh-CN"/>
        </w:rPr>
        <w:t>三</w:t>
      </w:r>
      <w:r>
        <w:rPr>
          <w:rFonts w:hint="eastAsia" w:ascii="宋体" w:hAnsi="宋体" w:cs="宋体"/>
          <w:b/>
          <w:bCs/>
          <w:sz w:val="24"/>
        </w:rPr>
        <w:t>、供货要求：</w:t>
      </w:r>
    </w:p>
    <w:p>
      <w:pPr>
        <w:spacing w:line="600" w:lineRule="exact"/>
        <w:ind w:firstLine="480" w:firstLineChars="200"/>
        <w:rPr>
          <w:rFonts w:hint="eastAsia" w:ascii="宋体" w:hAnsi="宋体" w:cs="宋体"/>
          <w:sz w:val="24"/>
        </w:rPr>
      </w:pPr>
      <w:r>
        <w:rPr>
          <w:rFonts w:hint="eastAsia" w:ascii="宋体" w:hAnsi="宋体" w:cs="宋体"/>
          <w:sz w:val="24"/>
        </w:rPr>
        <w:t>1、供方所供的货物必须为全新的，符合国家标准的合格产品；</w:t>
      </w:r>
    </w:p>
    <w:p>
      <w:pPr>
        <w:spacing w:line="600" w:lineRule="exact"/>
        <w:ind w:firstLine="480" w:firstLineChars="200"/>
        <w:rPr>
          <w:rFonts w:hint="eastAsia" w:ascii="宋体" w:hAnsi="宋体" w:cs="宋体"/>
          <w:sz w:val="24"/>
        </w:rPr>
      </w:pPr>
      <w:r>
        <w:rPr>
          <w:rFonts w:hint="eastAsia" w:ascii="宋体" w:hAnsi="宋体" w:cs="宋体"/>
          <w:sz w:val="24"/>
        </w:rPr>
        <w:t>2、所供货物不会侵犯任何第三方知识产权；</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3、送货</w:t>
      </w:r>
      <w:r>
        <w:rPr>
          <w:rFonts w:hint="eastAsia" w:ascii="宋体" w:hAnsi="宋体" w:cs="宋体"/>
          <w:sz w:val="24"/>
          <w:highlight w:val="none"/>
          <w:lang w:eastAsia="zh-CN"/>
        </w:rPr>
        <w:t>安装</w:t>
      </w:r>
      <w:r>
        <w:rPr>
          <w:rFonts w:hint="eastAsia" w:ascii="宋体" w:hAnsi="宋体" w:cs="宋体"/>
          <w:sz w:val="24"/>
          <w:highlight w:val="none"/>
        </w:rPr>
        <w:t>地址：</w:t>
      </w:r>
      <w:r>
        <w:rPr>
          <w:rFonts w:hint="eastAsia" w:ascii="宋体" w:hAnsi="宋体" w:cs="宋体"/>
          <w:sz w:val="24"/>
          <w:highlight w:val="none"/>
          <w:lang w:val="en-US" w:eastAsia="zh-CN"/>
        </w:rPr>
        <w:t>采购人指定地点</w:t>
      </w:r>
      <w:r>
        <w:rPr>
          <w:rFonts w:hint="eastAsia" w:ascii="宋体" w:hAnsi="宋体" w:cs="宋体"/>
          <w:sz w:val="24"/>
          <w:highlight w:val="none"/>
        </w:rPr>
        <w:t>；</w:t>
      </w:r>
    </w:p>
    <w:p>
      <w:pPr>
        <w:spacing w:line="600" w:lineRule="exact"/>
        <w:rPr>
          <w:rFonts w:hint="eastAsia" w:ascii="宋体" w:hAnsi="宋体" w:cs="宋体"/>
          <w:b/>
          <w:bCs/>
          <w:sz w:val="24"/>
          <w:highlight w:val="none"/>
        </w:rPr>
      </w:pPr>
      <w:r>
        <w:rPr>
          <w:rFonts w:hint="eastAsia" w:ascii="宋体" w:hAnsi="宋体" w:cs="宋体"/>
          <w:b/>
          <w:bCs/>
          <w:sz w:val="24"/>
          <w:highlight w:val="none"/>
          <w:lang w:eastAsia="zh-CN"/>
        </w:rPr>
        <w:t>四</w:t>
      </w:r>
      <w:r>
        <w:rPr>
          <w:rFonts w:hint="eastAsia" w:ascii="宋体" w:hAnsi="宋体" w:cs="宋体"/>
          <w:b/>
          <w:bCs/>
          <w:sz w:val="24"/>
          <w:highlight w:val="none"/>
        </w:rPr>
        <w:t>、售后服务要求：</w:t>
      </w:r>
    </w:p>
    <w:p>
      <w:pPr>
        <w:spacing w:line="600" w:lineRule="exact"/>
        <w:ind w:firstLine="482" w:firstLineChars="200"/>
        <w:rPr>
          <w:rFonts w:hint="eastAsia" w:ascii="宋体" w:hAnsi="宋体" w:cs="宋体"/>
          <w:b/>
          <w:sz w:val="24"/>
          <w:highlight w:val="none"/>
        </w:rPr>
      </w:pPr>
      <w:r>
        <w:rPr>
          <w:rFonts w:hint="eastAsia" w:ascii="宋体" w:hAnsi="宋体" w:cs="宋体"/>
          <w:b/>
          <w:sz w:val="24"/>
          <w:highlight w:val="none"/>
        </w:rPr>
        <w:t>●1、质保期：产品验收合格使用之日起</w:t>
      </w:r>
      <w:r>
        <w:rPr>
          <w:rFonts w:hint="eastAsia" w:ascii="宋体" w:hAnsi="宋体" w:cs="宋体"/>
          <w:b/>
          <w:sz w:val="24"/>
          <w:highlight w:val="none"/>
          <w:lang w:val="en-US" w:eastAsia="zh-CN"/>
        </w:rPr>
        <w:t>2</w:t>
      </w:r>
      <w:r>
        <w:rPr>
          <w:rFonts w:hint="eastAsia" w:ascii="宋体" w:hAnsi="宋体" w:cs="宋体"/>
          <w:b/>
          <w:sz w:val="24"/>
          <w:highlight w:val="none"/>
        </w:rPr>
        <w:t>年，在质保期内提供免费现场技术服务。在质保期内，投标人应对货物出现的质量及安全问题负责处理解决并承担一切费用。</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2、质保期内的维修费用（包括配件）全部由供货方负责，质保期后的维修酌情以成本价收费。</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3、技术支持要求：质保期内出现问题，1小时内响应，2小时内到达现场，12小时内解决问题，对于现场解决不了的故障，中标单位应提供采购人同型号、同规格的备用设备使用，直至故障设备修复；</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4、在保修期内供方必须不得以任何理由影响用户的正常使用。投标方必须对所供产品实行终身维修。</w:t>
      </w:r>
    </w:p>
    <w:p>
      <w:pPr>
        <w:spacing w:line="600" w:lineRule="exact"/>
        <w:rPr>
          <w:rFonts w:hint="eastAsia" w:ascii="宋体" w:hAnsi="宋体" w:cs="宋体"/>
          <w:b/>
          <w:bCs/>
          <w:sz w:val="24"/>
          <w:highlight w:val="none"/>
        </w:rPr>
      </w:pPr>
      <w:r>
        <w:rPr>
          <w:rFonts w:hint="eastAsia" w:ascii="宋体" w:hAnsi="宋体" w:cs="宋体"/>
          <w:b/>
          <w:sz w:val="24"/>
          <w:highlight w:val="none"/>
        </w:rPr>
        <w:t>●</w:t>
      </w:r>
      <w:r>
        <w:rPr>
          <w:rFonts w:hint="eastAsia" w:ascii="宋体" w:hAnsi="宋体" w:cs="宋体"/>
          <w:b/>
          <w:bCs/>
          <w:sz w:val="24"/>
          <w:highlight w:val="none"/>
          <w:lang w:eastAsia="zh-CN"/>
        </w:rPr>
        <w:t>五</w:t>
      </w:r>
      <w:r>
        <w:rPr>
          <w:rFonts w:hint="eastAsia" w:ascii="宋体" w:hAnsi="宋体" w:cs="宋体"/>
          <w:b/>
          <w:bCs/>
          <w:sz w:val="24"/>
          <w:highlight w:val="none"/>
        </w:rPr>
        <w:t>、</w:t>
      </w:r>
      <w:r>
        <w:rPr>
          <w:rFonts w:hint="eastAsia" w:ascii="宋体" w:hAnsi="宋体" w:cs="宋体"/>
          <w:b/>
          <w:sz w:val="24"/>
          <w:highlight w:val="none"/>
        </w:rPr>
        <w:t>工期要求：</w:t>
      </w:r>
    </w:p>
    <w:p>
      <w:pPr>
        <w:pStyle w:val="128"/>
        <w:spacing w:before="0" w:line="600" w:lineRule="exact"/>
        <w:ind w:firstLine="480"/>
        <w:outlineLvl w:val="2"/>
        <w:rPr>
          <w:rFonts w:hint="eastAsia" w:ascii="宋体" w:hAnsi="宋体" w:cs="宋体"/>
          <w:szCs w:val="24"/>
          <w:highlight w:val="none"/>
          <w:lang w:val="zh-CN"/>
        </w:rPr>
      </w:pPr>
      <w:r>
        <w:rPr>
          <w:rFonts w:hint="eastAsia" w:ascii="宋体" w:hAnsi="宋体" w:cs="宋体"/>
          <w:szCs w:val="24"/>
          <w:highlight w:val="none"/>
          <w:lang w:val="zh-CN"/>
        </w:rPr>
        <w:t>合同签订之日起</w:t>
      </w:r>
      <w:r>
        <w:rPr>
          <w:rFonts w:hint="eastAsia" w:ascii="宋体" w:hAnsi="宋体" w:cs="宋体"/>
          <w:szCs w:val="24"/>
          <w:highlight w:val="none"/>
        </w:rPr>
        <w:t>45</w:t>
      </w:r>
      <w:r>
        <w:rPr>
          <w:rFonts w:hint="eastAsia" w:ascii="宋体" w:hAnsi="宋体" w:cs="宋体"/>
          <w:szCs w:val="24"/>
          <w:highlight w:val="none"/>
          <w:lang w:val="zh-CN"/>
        </w:rPr>
        <w:t>日历天内完成安装调试工作；</w:t>
      </w:r>
    </w:p>
    <w:p>
      <w:pPr>
        <w:pStyle w:val="128"/>
        <w:spacing w:before="0" w:line="600" w:lineRule="exact"/>
        <w:ind w:firstLine="0" w:firstLineChars="0"/>
        <w:outlineLvl w:val="2"/>
        <w:rPr>
          <w:rFonts w:ascii="宋体" w:hAnsi="宋体" w:cs="宋体"/>
          <w:b/>
          <w:bCs/>
        </w:rPr>
      </w:pPr>
      <w:r>
        <w:rPr>
          <w:rFonts w:hint="eastAsia" w:ascii="宋体" w:hAnsi="宋体" w:cs="宋体"/>
          <w:b/>
          <w:bCs/>
          <w:lang w:eastAsia="zh-CN"/>
        </w:rPr>
        <w:t>六</w:t>
      </w:r>
      <w:r>
        <w:rPr>
          <w:rFonts w:hint="eastAsia" w:ascii="宋体" w:hAnsi="宋体" w:cs="宋体"/>
          <w:b/>
          <w:bCs/>
        </w:rPr>
        <w:t>、履约保证金：</w:t>
      </w:r>
    </w:p>
    <w:p>
      <w:pPr>
        <w:spacing w:line="600" w:lineRule="exact"/>
        <w:ind w:firstLine="470" w:firstLineChars="196"/>
        <w:rPr>
          <w:rFonts w:hint="eastAsia" w:ascii="宋体" w:hAnsi="宋体" w:cs="宋体"/>
          <w:color w:val="000000"/>
          <w:sz w:val="24"/>
        </w:rPr>
      </w:pPr>
      <w:r>
        <w:rPr>
          <w:rFonts w:hint="eastAsia" w:ascii="宋体" w:hAnsi="宋体" w:cs="宋体"/>
          <w:bCs/>
          <w:sz w:val="24"/>
        </w:rPr>
        <w:t>在签订合同后向采购人缴纳合同价</w:t>
      </w:r>
      <w:r>
        <w:rPr>
          <w:rFonts w:hint="eastAsia" w:ascii="宋体" w:hAnsi="宋体" w:cs="宋体"/>
          <w:bCs/>
          <w:sz w:val="24"/>
          <w:lang w:val="en-US" w:eastAsia="zh-CN"/>
        </w:rPr>
        <w:t>1</w:t>
      </w:r>
      <w:r>
        <w:rPr>
          <w:rFonts w:hint="eastAsia" w:ascii="宋体" w:hAnsi="宋体" w:cs="宋体"/>
          <w:bCs/>
          <w:sz w:val="24"/>
        </w:rPr>
        <w:t>%的履约保证金（以支票、汇票、本票或者金融机构、担保机构出具的保函等非现金形式提交），</w:t>
      </w:r>
      <w:r>
        <w:rPr>
          <w:rFonts w:hint="eastAsia" w:ascii="宋体" w:hAnsi="宋体" w:cs="宋体"/>
          <w:sz w:val="24"/>
        </w:rPr>
        <w:t>通过验收</w:t>
      </w:r>
      <w:r>
        <w:rPr>
          <w:rFonts w:hint="eastAsia" w:ascii="宋体" w:hAnsi="宋体" w:cs="宋体"/>
          <w:bCs/>
          <w:sz w:val="24"/>
        </w:rPr>
        <w:t>后采购人予以无息退还。</w:t>
      </w:r>
    </w:p>
    <w:p>
      <w:pPr>
        <w:spacing w:line="600" w:lineRule="exact"/>
        <w:rPr>
          <w:rFonts w:ascii="宋体" w:hAnsi="宋体" w:cs="宋体"/>
          <w:b/>
          <w:bCs/>
          <w:sz w:val="24"/>
        </w:rPr>
      </w:pPr>
      <w:r>
        <w:rPr>
          <w:rFonts w:hint="eastAsia" w:ascii="宋体" w:hAnsi="宋体" w:cs="宋体"/>
          <w:b/>
          <w:sz w:val="24"/>
        </w:rPr>
        <w:t>●</w:t>
      </w:r>
      <w:r>
        <w:rPr>
          <w:rFonts w:hint="eastAsia" w:ascii="宋体" w:hAnsi="宋体" w:cs="宋体"/>
          <w:b/>
          <w:sz w:val="24"/>
          <w:lang w:eastAsia="zh-CN"/>
        </w:rPr>
        <w:t>八</w:t>
      </w:r>
      <w:r>
        <w:rPr>
          <w:rFonts w:hint="eastAsia" w:ascii="宋体" w:hAnsi="宋体" w:cs="宋体"/>
          <w:b/>
          <w:bCs/>
          <w:sz w:val="24"/>
        </w:rPr>
        <w:t>、货款支付：</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合同签订生效以及具备实施条件后10个工作日内，采购人向中标方支付合同金额</w:t>
      </w:r>
      <w:r>
        <w:rPr>
          <w:rFonts w:hint="eastAsia" w:ascii="宋体" w:hAnsi="宋体" w:cs="宋体"/>
          <w:sz w:val="24"/>
          <w:highlight w:val="none"/>
          <w:lang w:val="en-US" w:eastAsia="zh-CN"/>
        </w:rPr>
        <w:t>40</w:t>
      </w:r>
      <w:r>
        <w:rPr>
          <w:rFonts w:hint="eastAsia" w:ascii="宋体" w:hAnsi="宋体" w:cs="宋体"/>
          <w:sz w:val="24"/>
          <w:highlight w:val="none"/>
        </w:rPr>
        <w:t>％的预付款。</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采购人在供应商根据合同规定将项目交付并通过验收后，供应商提供发票，采购人凭发票、确认单以及合同上报区财政，区财政审批下拨款到位后，立即支付剩余合同价款；</w:t>
      </w:r>
    </w:p>
    <w:p>
      <w:pPr>
        <w:tabs>
          <w:tab w:val="left" w:pos="630"/>
        </w:tabs>
        <w:spacing w:line="600" w:lineRule="exact"/>
        <w:rPr>
          <w:rFonts w:ascii="宋体" w:hAnsi="宋体" w:cs="宋体"/>
          <w:b/>
          <w:sz w:val="24"/>
        </w:rPr>
      </w:pPr>
      <w:r>
        <w:rPr>
          <w:rFonts w:hint="eastAsia" w:ascii="宋体" w:hAnsi="宋体" w:cs="宋体"/>
          <w:b/>
          <w:sz w:val="24"/>
          <w:lang w:eastAsia="zh-CN"/>
        </w:rPr>
        <w:t>九</w:t>
      </w:r>
      <w:r>
        <w:rPr>
          <w:rFonts w:hint="eastAsia" w:ascii="宋体" w:hAnsi="宋体" w:cs="宋体"/>
          <w:b/>
          <w:sz w:val="24"/>
        </w:rPr>
        <w:t>、验收：</w:t>
      </w:r>
    </w:p>
    <w:p>
      <w:pPr>
        <w:pStyle w:val="32"/>
        <w:snapToGrid w:val="0"/>
        <w:spacing w:line="600" w:lineRule="exact"/>
        <w:ind w:firstLine="410" w:firstLineChars="171"/>
        <w:rPr>
          <w:rFonts w:hAnsi="宋体" w:cs="宋体"/>
          <w:sz w:val="24"/>
          <w:szCs w:val="24"/>
        </w:rPr>
      </w:pPr>
      <w:r>
        <w:rPr>
          <w:rFonts w:hint="eastAsia" w:hAnsi="宋体" w:cs="宋体"/>
          <w:sz w:val="24"/>
          <w:szCs w:val="24"/>
        </w:rPr>
        <w:t>1、根据《杭州市政府采购履约验收暂行办法》（杭财采监〔2019〕10号）规定，采购人应当根据采购项目的具体情况，自行组织项目验收或者委托采购代理机构验收。</w:t>
      </w:r>
    </w:p>
    <w:p>
      <w:pPr>
        <w:spacing w:line="600" w:lineRule="exact"/>
        <w:ind w:firstLine="480" w:firstLineChars="200"/>
        <w:rPr>
          <w:rFonts w:hint="eastAsia" w:ascii="宋体" w:hAnsi="宋体" w:cs="宋体"/>
          <w:sz w:val="24"/>
        </w:rPr>
      </w:pPr>
      <w:r>
        <w:rPr>
          <w:rFonts w:hint="eastAsia" w:ascii="宋体" w:hAnsi="宋体" w:cs="宋体"/>
          <w:sz w:val="24"/>
        </w:rPr>
        <w:t>2、经验收不合格且无法整改的，不付款不退货，所产生的所有损失由乙方承担。</w:t>
      </w:r>
    </w:p>
    <w:p>
      <w:pPr>
        <w:spacing w:line="600" w:lineRule="exact"/>
        <w:rPr>
          <w:rFonts w:hint="eastAsia" w:ascii="宋体" w:hAnsi="宋体" w:cs="宋体"/>
          <w:b/>
          <w:bCs/>
          <w:sz w:val="24"/>
        </w:rPr>
      </w:pPr>
      <w:r>
        <w:rPr>
          <w:rFonts w:hint="eastAsia" w:ascii="宋体" w:hAnsi="宋体" w:cs="宋体"/>
          <w:b/>
          <w:bCs/>
          <w:sz w:val="24"/>
          <w:lang w:eastAsia="zh-CN"/>
        </w:rPr>
        <w:t>十</w:t>
      </w:r>
      <w:r>
        <w:rPr>
          <w:rFonts w:hint="eastAsia" w:ascii="宋体" w:hAnsi="宋体" w:cs="宋体"/>
          <w:b/>
          <w:bCs/>
          <w:sz w:val="24"/>
        </w:rPr>
        <w:t>、其他：</w:t>
      </w:r>
    </w:p>
    <w:p>
      <w:pPr>
        <w:spacing w:line="600" w:lineRule="exact"/>
        <w:ind w:firstLine="480" w:firstLineChars="200"/>
        <w:rPr>
          <w:rFonts w:hint="eastAsia" w:ascii="宋体" w:hAnsi="宋体" w:cs="宋体"/>
          <w:sz w:val="24"/>
        </w:rPr>
      </w:pPr>
      <w:r>
        <w:rPr>
          <w:rFonts w:hint="eastAsia" w:ascii="宋体" w:hAnsi="宋体" w:cs="宋体"/>
          <w:sz w:val="24"/>
        </w:rPr>
        <w:t>1、本项目提供的产品及服务无相关纠纷。</w:t>
      </w:r>
    </w:p>
    <w:p>
      <w:pPr>
        <w:spacing w:line="600" w:lineRule="exact"/>
        <w:ind w:firstLine="480" w:firstLineChars="200"/>
        <w:rPr>
          <w:rFonts w:hint="eastAsia" w:ascii="宋体" w:hAnsi="宋体" w:cs="宋体"/>
          <w:sz w:val="24"/>
        </w:rPr>
        <w:sectPr>
          <w:pgSz w:w="11905" w:h="16838"/>
          <w:pgMar w:top="1531" w:right="1304" w:bottom="1531" w:left="1361" w:header="851" w:footer="992" w:gutter="0"/>
          <w:cols w:space="720" w:num="1"/>
          <w:titlePg/>
          <w:docGrid w:type="lines" w:linePitch="1" w:charSpace="0"/>
        </w:sectPr>
      </w:pPr>
      <w:r>
        <w:rPr>
          <w:rFonts w:hint="eastAsia" w:ascii="宋体" w:hAnsi="宋体" w:cs="宋体"/>
          <w:sz w:val="24"/>
        </w:rPr>
        <w:t>2、本项目项目实施过程中发生的死亡、人身伤害、财产损失、损害以及任何其它损失、损害和引起的费用和开支，由供应商承担全部责任。</w:t>
      </w: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2" w:name="_Toc184313296"/>
      <w:bookmarkEnd w:id="32"/>
      <w:bookmarkStart w:id="33" w:name="_Toc184312068"/>
      <w:bookmarkEnd w:id="33"/>
      <w:bookmarkStart w:id="34" w:name="_Toc184313257"/>
      <w:bookmarkEnd w:id="34"/>
      <w:bookmarkStart w:id="35" w:name="_Toc184312075"/>
      <w:bookmarkEnd w:id="35"/>
      <w:bookmarkStart w:id="36" w:name="_Toc184310326"/>
      <w:bookmarkEnd w:id="36"/>
      <w:bookmarkStart w:id="37" w:name="_Toc184314480"/>
      <w:bookmarkEnd w:id="37"/>
      <w:bookmarkStart w:id="38" w:name="_Toc184314469"/>
      <w:bookmarkEnd w:id="38"/>
      <w:bookmarkStart w:id="39" w:name="_Toc184313269"/>
      <w:bookmarkEnd w:id="39"/>
      <w:bookmarkStart w:id="40" w:name="_Toc184310331"/>
      <w:bookmarkEnd w:id="40"/>
      <w:bookmarkStart w:id="41" w:name="_Toc184314447"/>
      <w:bookmarkEnd w:id="41"/>
      <w:bookmarkStart w:id="42" w:name="_Toc184310283"/>
      <w:bookmarkEnd w:id="42"/>
      <w:bookmarkStart w:id="43" w:name="_Toc184312116"/>
      <w:bookmarkEnd w:id="43"/>
      <w:bookmarkStart w:id="44" w:name="_Toc184310273"/>
      <w:bookmarkEnd w:id="44"/>
      <w:bookmarkStart w:id="45" w:name="_Toc184312098"/>
      <w:bookmarkEnd w:id="45"/>
      <w:bookmarkStart w:id="46" w:name="_Toc184312133"/>
      <w:bookmarkEnd w:id="46"/>
      <w:bookmarkStart w:id="47" w:name="_Toc184308065"/>
      <w:bookmarkEnd w:id="47"/>
      <w:bookmarkStart w:id="48" w:name="_Toc184310342"/>
      <w:bookmarkEnd w:id="48"/>
      <w:bookmarkStart w:id="49" w:name="_Toc184308103"/>
      <w:bookmarkEnd w:id="49"/>
      <w:bookmarkStart w:id="50" w:name="_Toc184308043"/>
      <w:bookmarkEnd w:id="50"/>
      <w:bookmarkStart w:id="51" w:name="_Toc184314438"/>
      <w:bookmarkEnd w:id="51"/>
      <w:bookmarkStart w:id="52" w:name="_Toc184313267"/>
      <w:bookmarkEnd w:id="52"/>
      <w:bookmarkStart w:id="53" w:name="_Toc184313281"/>
      <w:bookmarkEnd w:id="53"/>
      <w:bookmarkStart w:id="54" w:name="_Toc184314444"/>
      <w:bookmarkEnd w:id="54"/>
      <w:bookmarkStart w:id="55" w:name="_Toc184314476"/>
      <w:bookmarkEnd w:id="55"/>
      <w:bookmarkStart w:id="56" w:name="_Toc184313300"/>
      <w:bookmarkEnd w:id="56"/>
      <w:bookmarkStart w:id="57" w:name="_Toc184308084"/>
      <w:bookmarkEnd w:id="57"/>
      <w:bookmarkStart w:id="58" w:name="_Toc184314443"/>
      <w:bookmarkEnd w:id="58"/>
      <w:bookmarkStart w:id="59" w:name="_Toc184312087"/>
      <w:bookmarkEnd w:id="59"/>
      <w:bookmarkStart w:id="60" w:name="_Toc184314417"/>
      <w:bookmarkEnd w:id="60"/>
      <w:bookmarkStart w:id="61" w:name="_Toc184314459"/>
      <w:bookmarkEnd w:id="61"/>
      <w:bookmarkStart w:id="62" w:name="_Toc184314482"/>
      <w:bookmarkEnd w:id="62"/>
      <w:bookmarkStart w:id="63" w:name="_Toc184312082"/>
      <w:bookmarkEnd w:id="63"/>
      <w:bookmarkStart w:id="64" w:name="_Toc184308085"/>
      <w:bookmarkEnd w:id="64"/>
      <w:bookmarkStart w:id="65" w:name="_Toc184312076"/>
      <w:bookmarkEnd w:id="65"/>
      <w:bookmarkStart w:id="66" w:name="_Toc184310279"/>
      <w:bookmarkEnd w:id="66"/>
      <w:bookmarkStart w:id="67" w:name="_Toc184312130"/>
      <w:bookmarkEnd w:id="67"/>
      <w:bookmarkStart w:id="68" w:name="_Toc184314436"/>
      <w:bookmarkEnd w:id="68"/>
      <w:bookmarkStart w:id="69" w:name="_Toc184314468"/>
      <w:bookmarkEnd w:id="69"/>
      <w:bookmarkStart w:id="70" w:name="_Toc184310333"/>
      <w:bookmarkEnd w:id="70"/>
      <w:bookmarkStart w:id="71" w:name="_Toc184308097"/>
      <w:bookmarkEnd w:id="71"/>
      <w:bookmarkStart w:id="72" w:name="_Toc184310318"/>
      <w:bookmarkEnd w:id="72"/>
      <w:bookmarkStart w:id="73" w:name="_Toc184310294"/>
      <w:bookmarkEnd w:id="73"/>
      <w:bookmarkStart w:id="74" w:name="_Toc184314418"/>
      <w:bookmarkEnd w:id="74"/>
      <w:bookmarkStart w:id="75" w:name="_Toc184308104"/>
      <w:bookmarkEnd w:id="75"/>
      <w:bookmarkStart w:id="76" w:name="_Toc184312132"/>
      <w:bookmarkEnd w:id="76"/>
      <w:bookmarkStart w:id="77" w:name="_Toc184308090"/>
      <w:bookmarkEnd w:id="77"/>
      <w:bookmarkStart w:id="78" w:name="_Toc184312114"/>
      <w:bookmarkEnd w:id="78"/>
      <w:bookmarkStart w:id="79" w:name="_Toc184310305"/>
      <w:bookmarkEnd w:id="79"/>
      <w:bookmarkStart w:id="80" w:name="_Toc184308056"/>
      <w:bookmarkEnd w:id="80"/>
      <w:bookmarkStart w:id="81" w:name="_Toc184310308"/>
      <w:bookmarkEnd w:id="81"/>
      <w:bookmarkStart w:id="82" w:name="_Toc184310286"/>
      <w:bookmarkEnd w:id="82"/>
      <w:bookmarkStart w:id="83" w:name="_Toc184313270"/>
      <w:bookmarkEnd w:id="83"/>
      <w:bookmarkStart w:id="84" w:name="_Toc184312083"/>
      <w:bookmarkEnd w:id="84"/>
      <w:bookmarkStart w:id="85" w:name="_Toc184308078"/>
      <w:bookmarkEnd w:id="85"/>
      <w:bookmarkStart w:id="86" w:name="_Toc184308091"/>
      <w:bookmarkEnd w:id="86"/>
      <w:bookmarkStart w:id="87" w:name="_Toc184308075"/>
      <w:bookmarkEnd w:id="87"/>
      <w:bookmarkStart w:id="88" w:name="_Toc184308107"/>
      <w:bookmarkEnd w:id="88"/>
      <w:bookmarkStart w:id="89" w:name="_Toc184312112"/>
      <w:bookmarkEnd w:id="89"/>
      <w:bookmarkStart w:id="90" w:name="_Toc184313268"/>
      <w:bookmarkEnd w:id="90"/>
      <w:bookmarkStart w:id="91" w:name="_Toc184314425"/>
      <w:bookmarkEnd w:id="91"/>
      <w:bookmarkStart w:id="92" w:name="_Toc184313310"/>
      <w:bookmarkEnd w:id="92"/>
      <w:bookmarkStart w:id="93" w:name="_Toc184308073"/>
      <w:bookmarkEnd w:id="93"/>
      <w:bookmarkStart w:id="94" w:name="_Toc184312085"/>
      <w:bookmarkEnd w:id="94"/>
      <w:bookmarkStart w:id="95" w:name="_Toc184312091"/>
      <w:bookmarkEnd w:id="95"/>
      <w:bookmarkStart w:id="96" w:name="_Toc184314419"/>
      <w:bookmarkEnd w:id="96"/>
      <w:bookmarkStart w:id="97" w:name="_Toc184312090"/>
      <w:bookmarkEnd w:id="97"/>
      <w:bookmarkStart w:id="98" w:name="_Toc184314435"/>
      <w:bookmarkEnd w:id="98"/>
      <w:bookmarkStart w:id="99" w:name="_Toc184310288"/>
      <w:bookmarkEnd w:id="99"/>
      <w:bookmarkStart w:id="100" w:name="_Toc184308058"/>
      <w:bookmarkEnd w:id="100"/>
      <w:bookmarkStart w:id="101" w:name="_Toc184312094"/>
      <w:bookmarkEnd w:id="101"/>
      <w:bookmarkStart w:id="102" w:name="_Toc184308048"/>
      <w:bookmarkEnd w:id="102"/>
      <w:bookmarkStart w:id="103" w:name="_Toc184312124"/>
      <w:bookmarkEnd w:id="103"/>
      <w:bookmarkStart w:id="104" w:name="_Toc184313245"/>
      <w:bookmarkEnd w:id="104"/>
      <w:bookmarkStart w:id="105" w:name="_Toc184310335"/>
      <w:bookmarkEnd w:id="105"/>
      <w:bookmarkStart w:id="106" w:name="_Toc184312078"/>
      <w:bookmarkEnd w:id="106"/>
      <w:bookmarkStart w:id="107" w:name="_Toc184310330"/>
      <w:bookmarkEnd w:id="107"/>
      <w:bookmarkStart w:id="108" w:name="_Toc184308087"/>
      <w:bookmarkEnd w:id="108"/>
      <w:bookmarkStart w:id="109" w:name="_Toc184313293"/>
      <w:bookmarkEnd w:id="109"/>
      <w:bookmarkStart w:id="110" w:name="_Toc184312102"/>
      <w:bookmarkEnd w:id="110"/>
      <w:bookmarkStart w:id="111" w:name="_Toc184310280"/>
      <w:bookmarkEnd w:id="111"/>
      <w:bookmarkStart w:id="112" w:name="_Toc184312137"/>
      <w:bookmarkEnd w:id="112"/>
      <w:bookmarkStart w:id="113" w:name="_Toc184312095"/>
      <w:bookmarkEnd w:id="113"/>
      <w:bookmarkStart w:id="114" w:name="_Toc184313251"/>
      <w:bookmarkEnd w:id="114"/>
      <w:bookmarkStart w:id="115" w:name="_Toc184313248"/>
      <w:bookmarkEnd w:id="115"/>
      <w:bookmarkStart w:id="116" w:name="_Toc184310278"/>
      <w:bookmarkEnd w:id="116"/>
      <w:bookmarkStart w:id="117" w:name="_Toc184314452"/>
      <w:bookmarkEnd w:id="117"/>
      <w:bookmarkStart w:id="118" w:name="_Toc184312105"/>
      <w:bookmarkEnd w:id="118"/>
      <w:bookmarkStart w:id="119" w:name="_Toc184314413"/>
      <w:bookmarkEnd w:id="119"/>
      <w:bookmarkStart w:id="120" w:name="_Toc184314455"/>
      <w:bookmarkEnd w:id="120"/>
      <w:bookmarkStart w:id="121" w:name="_Toc184313305"/>
      <w:bookmarkEnd w:id="121"/>
      <w:bookmarkStart w:id="122" w:name="_Toc184313288"/>
      <w:bookmarkEnd w:id="122"/>
      <w:bookmarkStart w:id="123" w:name="_Toc184313274"/>
      <w:bookmarkEnd w:id="123"/>
      <w:bookmarkStart w:id="124" w:name="_Toc184308051"/>
      <w:bookmarkEnd w:id="124"/>
      <w:bookmarkStart w:id="125" w:name="_Toc184310334"/>
      <w:bookmarkEnd w:id="125"/>
      <w:bookmarkStart w:id="126" w:name="_Toc184308102"/>
      <w:bookmarkEnd w:id="126"/>
      <w:bookmarkStart w:id="127" w:name="_Toc184308089"/>
      <w:bookmarkEnd w:id="127"/>
      <w:bookmarkStart w:id="128" w:name="_Toc184313298"/>
      <w:bookmarkEnd w:id="128"/>
      <w:bookmarkStart w:id="129" w:name="_Toc184310316"/>
      <w:bookmarkEnd w:id="129"/>
      <w:bookmarkStart w:id="130" w:name="_Toc184310298"/>
      <w:bookmarkEnd w:id="130"/>
      <w:bookmarkStart w:id="131" w:name="_Toc184308082"/>
      <w:bookmarkEnd w:id="131"/>
      <w:bookmarkStart w:id="132" w:name="_Toc184310322"/>
      <w:bookmarkEnd w:id="132"/>
      <w:bookmarkStart w:id="133" w:name="_Toc184312115"/>
      <w:bookmarkEnd w:id="133"/>
      <w:bookmarkStart w:id="134" w:name="_Toc184314481"/>
      <w:bookmarkEnd w:id="134"/>
      <w:bookmarkStart w:id="135" w:name="_Toc184310324"/>
      <w:bookmarkEnd w:id="135"/>
      <w:bookmarkStart w:id="136" w:name="_Toc184314421"/>
      <w:bookmarkEnd w:id="136"/>
      <w:bookmarkStart w:id="137" w:name="_Toc184313289"/>
      <w:bookmarkEnd w:id="137"/>
      <w:bookmarkStart w:id="138" w:name="_Toc184308066"/>
      <w:bookmarkEnd w:id="138"/>
      <w:bookmarkStart w:id="139" w:name="_Toc184310281"/>
      <w:bookmarkEnd w:id="139"/>
      <w:bookmarkStart w:id="140" w:name="_Toc184312099"/>
      <w:bookmarkEnd w:id="140"/>
      <w:bookmarkStart w:id="141" w:name="_Toc184312117"/>
      <w:bookmarkEnd w:id="141"/>
      <w:bookmarkStart w:id="142" w:name="_Toc184314427"/>
      <w:bookmarkEnd w:id="142"/>
      <w:bookmarkStart w:id="143" w:name="_Toc184313262"/>
      <w:bookmarkEnd w:id="143"/>
      <w:bookmarkStart w:id="144" w:name="_Toc184310299"/>
      <w:bookmarkEnd w:id="144"/>
      <w:bookmarkStart w:id="145" w:name="_Toc184314430"/>
      <w:bookmarkEnd w:id="145"/>
      <w:bookmarkStart w:id="146" w:name="_Toc184313243"/>
      <w:bookmarkEnd w:id="146"/>
      <w:bookmarkStart w:id="147" w:name="_Toc184313275"/>
      <w:bookmarkEnd w:id="147"/>
      <w:bookmarkStart w:id="148" w:name="_Toc184310317"/>
      <w:bookmarkEnd w:id="148"/>
      <w:bookmarkStart w:id="149" w:name="_Toc184314424"/>
      <w:bookmarkEnd w:id="149"/>
      <w:bookmarkStart w:id="150" w:name="_Toc184312134"/>
      <w:bookmarkEnd w:id="150"/>
      <w:bookmarkStart w:id="151" w:name="_Toc184312110"/>
      <w:bookmarkEnd w:id="151"/>
      <w:bookmarkStart w:id="152" w:name="_Toc184314432"/>
      <w:bookmarkEnd w:id="152"/>
      <w:bookmarkStart w:id="153" w:name="_Toc184308062"/>
      <w:bookmarkEnd w:id="153"/>
      <w:bookmarkStart w:id="154" w:name="_Toc184314475"/>
      <w:bookmarkEnd w:id="154"/>
      <w:bookmarkStart w:id="155" w:name="_Toc184308059"/>
      <w:bookmarkEnd w:id="155"/>
      <w:bookmarkStart w:id="156" w:name="_Toc184314462"/>
      <w:bookmarkEnd w:id="156"/>
      <w:bookmarkStart w:id="157" w:name="_Toc184313264"/>
      <w:bookmarkEnd w:id="157"/>
      <w:bookmarkStart w:id="158" w:name="_Toc184313276"/>
      <w:bookmarkEnd w:id="158"/>
      <w:bookmarkStart w:id="159" w:name="_Toc184310312"/>
      <w:bookmarkEnd w:id="159"/>
      <w:bookmarkStart w:id="160" w:name="_Toc184313291"/>
      <w:bookmarkEnd w:id="160"/>
      <w:bookmarkStart w:id="161" w:name="_Toc184312136"/>
      <w:bookmarkEnd w:id="161"/>
      <w:bookmarkStart w:id="162" w:name="_Toc184312111"/>
      <w:bookmarkEnd w:id="162"/>
      <w:bookmarkStart w:id="163" w:name="_Toc184312106"/>
      <w:bookmarkEnd w:id="163"/>
      <w:bookmarkStart w:id="164" w:name="_Toc184310309"/>
      <w:bookmarkEnd w:id="164"/>
      <w:bookmarkStart w:id="165" w:name="_Toc184314414"/>
      <w:bookmarkEnd w:id="165"/>
      <w:bookmarkStart w:id="166" w:name="_Toc184314474"/>
      <w:bookmarkEnd w:id="166"/>
      <w:bookmarkStart w:id="167" w:name="_Toc184312119"/>
      <w:bookmarkEnd w:id="167"/>
      <w:bookmarkStart w:id="168" w:name="_Toc184310341"/>
      <w:bookmarkEnd w:id="168"/>
      <w:bookmarkStart w:id="169" w:name="_Toc184312100"/>
      <w:bookmarkEnd w:id="169"/>
      <w:bookmarkStart w:id="170" w:name="_Toc184312081"/>
      <w:bookmarkEnd w:id="170"/>
      <w:bookmarkStart w:id="171" w:name="_Toc184310285"/>
      <w:bookmarkEnd w:id="171"/>
      <w:bookmarkStart w:id="172" w:name="_Toc184312128"/>
      <w:bookmarkEnd w:id="172"/>
      <w:bookmarkStart w:id="173" w:name="_Toc184314440"/>
      <w:bookmarkEnd w:id="173"/>
      <w:bookmarkStart w:id="174" w:name="_Toc184313266"/>
      <w:bookmarkEnd w:id="174"/>
      <w:bookmarkStart w:id="175" w:name="_Toc184314457"/>
      <w:bookmarkEnd w:id="175"/>
      <w:bookmarkStart w:id="176" w:name="_Toc184313240"/>
      <w:bookmarkEnd w:id="176"/>
      <w:bookmarkStart w:id="177" w:name="_Toc184310329"/>
      <w:bookmarkEnd w:id="177"/>
      <w:bookmarkStart w:id="178" w:name="_Toc184313283"/>
      <w:bookmarkEnd w:id="178"/>
      <w:bookmarkStart w:id="179" w:name="_Toc184310313"/>
      <w:bookmarkEnd w:id="179"/>
      <w:bookmarkStart w:id="180" w:name="_Toc184308042"/>
      <w:bookmarkEnd w:id="180"/>
      <w:bookmarkStart w:id="181" w:name="_Toc184308054"/>
      <w:bookmarkEnd w:id="181"/>
      <w:bookmarkStart w:id="182" w:name="_Toc184310300"/>
      <w:bookmarkEnd w:id="182"/>
      <w:bookmarkStart w:id="183" w:name="_Toc184308045"/>
      <w:bookmarkEnd w:id="183"/>
      <w:bookmarkStart w:id="184" w:name="_Toc184310328"/>
      <w:bookmarkEnd w:id="184"/>
      <w:bookmarkStart w:id="185" w:name="_Toc184314466"/>
      <w:bookmarkEnd w:id="185"/>
      <w:bookmarkStart w:id="186" w:name="_Toc184312093"/>
      <w:bookmarkEnd w:id="186"/>
      <w:bookmarkStart w:id="187" w:name="_Toc184308041"/>
      <w:bookmarkEnd w:id="187"/>
      <w:bookmarkStart w:id="188" w:name="_Toc184308067"/>
      <w:bookmarkEnd w:id="188"/>
      <w:bookmarkStart w:id="189" w:name="_Toc184308036"/>
      <w:bookmarkEnd w:id="189"/>
      <w:bookmarkStart w:id="190" w:name="_Toc184312074"/>
      <w:bookmarkEnd w:id="190"/>
      <w:bookmarkStart w:id="191" w:name="_Toc184308039"/>
      <w:bookmarkEnd w:id="191"/>
      <w:bookmarkStart w:id="192" w:name="_Toc184314411"/>
      <w:bookmarkEnd w:id="192"/>
      <w:bookmarkStart w:id="193" w:name="_Toc184310284"/>
      <w:bookmarkEnd w:id="193"/>
      <w:bookmarkStart w:id="194" w:name="_Toc184308070"/>
      <w:bookmarkEnd w:id="194"/>
      <w:bookmarkStart w:id="195" w:name="_Toc184308080"/>
      <w:bookmarkEnd w:id="195"/>
      <w:bookmarkStart w:id="196" w:name="_Toc184314446"/>
      <w:bookmarkEnd w:id="196"/>
      <w:bookmarkStart w:id="197" w:name="_Toc184310287"/>
      <w:bookmarkEnd w:id="197"/>
      <w:bookmarkStart w:id="198" w:name="_Toc184312073"/>
      <w:bookmarkEnd w:id="198"/>
      <w:bookmarkStart w:id="199" w:name="_Toc184308050"/>
      <w:bookmarkEnd w:id="199"/>
      <w:bookmarkStart w:id="200" w:name="_Toc184313284"/>
      <w:bookmarkEnd w:id="200"/>
      <w:bookmarkStart w:id="201" w:name="_Toc184313238"/>
      <w:bookmarkEnd w:id="201"/>
      <w:bookmarkStart w:id="202" w:name="_Toc184310338"/>
      <w:bookmarkEnd w:id="202"/>
      <w:bookmarkStart w:id="203" w:name="_Toc184313263"/>
      <w:bookmarkEnd w:id="203"/>
      <w:bookmarkStart w:id="204" w:name="_Toc184312092"/>
      <w:bookmarkEnd w:id="204"/>
      <w:bookmarkStart w:id="205" w:name="_Toc184313295"/>
      <w:bookmarkEnd w:id="205"/>
      <w:bookmarkStart w:id="206" w:name="_Toc184314410"/>
      <w:bookmarkEnd w:id="206"/>
      <w:bookmarkStart w:id="207" w:name="_Toc184312086"/>
      <w:bookmarkEnd w:id="207"/>
      <w:bookmarkStart w:id="208" w:name="_Toc184308044"/>
      <w:bookmarkEnd w:id="208"/>
      <w:bookmarkStart w:id="209" w:name="_Toc184314467"/>
      <w:bookmarkEnd w:id="209"/>
      <w:bookmarkStart w:id="210" w:name="_Toc184308049"/>
      <w:bookmarkEnd w:id="210"/>
      <w:bookmarkStart w:id="211" w:name="_Toc184312125"/>
      <w:bookmarkEnd w:id="211"/>
      <w:bookmarkStart w:id="212" w:name="_Toc184310323"/>
      <w:bookmarkEnd w:id="212"/>
      <w:bookmarkStart w:id="213" w:name="_Toc184314433"/>
      <w:bookmarkEnd w:id="213"/>
      <w:bookmarkStart w:id="214" w:name="_Toc184313265"/>
      <w:bookmarkEnd w:id="214"/>
      <w:bookmarkStart w:id="215" w:name="_Toc184314445"/>
      <w:bookmarkEnd w:id="215"/>
      <w:bookmarkStart w:id="216" w:name="_Toc184313253"/>
      <w:bookmarkEnd w:id="216"/>
      <w:bookmarkStart w:id="217" w:name="_Toc184310340"/>
      <w:bookmarkEnd w:id="217"/>
      <w:bookmarkStart w:id="218" w:name="_Toc184312089"/>
      <w:bookmarkEnd w:id="218"/>
      <w:bookmarkStart w:id="219" w:name="_Toc184314460"/>
      <w:bookmarkEnd w:id="219"/>
      <w:bookmarkStart w:id="220" w:name="_Toc184314426"/>
      <w:bookmarkEnd w:id="220"/>
      <w:bookmarkStart w:id="221" w:name="_Toc184308037"/>
      <w:bookmarkEnd w:id="221"/>
      <w:bookmarkStart w:id="222" w:name="_Toc184310339"/>
      <w:bookmarkEnd w:id="222"/>
      <w:bookmarkStart w:id="223" w:name="_Toc184314478"/>
      <w:bookmarkEnd w:id="223"/>
      <w:bookmarkStart w:id="224" w:name="_Toc184308094"/>
      <w:bookmarkEnd w:id="224"/>
      <w:bookmarkStart w:id="225" w:name="_Toc184313299"/>
      <w:bookmarkEnd w:id="225"/>
      <w:bookmarkStart w:id="226" w:name="_Toc184308077"/>
      <w:bookmarkEnd w:id="226"/>
      <w:bookmarkStart w:id="227" w:name="_Toc184314465"/>
      <w:bookmarkEnd w:id="227"/>
      <w:bookmarkStart w:id="228" w:name="_Toc184313259"/>
      <w:bookmarkEnd w:id="228"/>
      <w:bookmarkStart w:id="229" w:name="_Toc184314428"/>
      <w:bookmarkEnd w:id="229"/>
      <w:bookmarkStart w:id="230" w:name="_Toc184313254"/>
      <w:bookmarkEnd w:id="230"/>
      <w:bookmarkStart w:id="231" w:name="_Toc184310336"/>
      <w:bookmarkEnd w:id="231"/>
      <w:bookmarkStart w:id="232" w:name="_Toc184313272"/>
      <w:bookmarkEnd w:id="232"/>
      <w:bookmarkStart w:id="233" w:name="_Toc184314448"/>
      <w:bookmarkEnd w:id="233"/>
      <w:bookmarkStart w:id="234" w:name="_Toc184313307"/>
      <w:bookmarkEnd w:id="234"/>
      <w:bookmarkStart w:id="235" w:name="_Toc184308071"/>
      <w:bookmarkEnd w:id="235"/>
      <w:bookmarkStart w:id="236" w:name="_Toc184312127"/>
      <w:bookmarkEnd w:id="236"/>
      <w:bookmarkStart w:id="237" w:name="_Toc184308068"/>
      <w:bookmarkEnd w:id="237"/>
      <w:bookmarkStart w:id="238" w:name="_Toc184312079"/>
      <w:bookmarkEnd w:id="238"/>
      <w:bookmarkStart w:id="239" w:name="_Toc184312067"/>
      <w:bookmarkEnd w:id="239"/>
      <w:bookmarkStart w:id="240" w:name="_Toc184313247"/>
      <w:bookmarkEnd w:id="240"/>
      <w:bookmarkStart w:id="241" w:name="_Toc184314456"/>
      <w:bookmarkEnd w:id="241"/>
      <w:bookmarkStart w:id="242" w:name="_Toc184308069"/>
      <w:bookmarkEnd w:id="242"/>
      <w:bookmarkStart w:id="243" w:name="_Toc184313301"/>
      <w:bookmarkEnd w:id="243"/>
      <w:bookmarkStart w:id="244" w:name="_Toc184313271"/>
      <w:bookmarkEnd w:id="244"/>
      <w:bookmarkStart w:id="245" w:name="_Toc184310319"/>
      <w:bookmarkEnd w:id="245"/>
      <w:bookmarkStart w:id="246" w:name="_Toc184313239"/>
      <w:bookmarkEnd w:id="246"/>
      <w:bookmarkStart w:id="247" w:name="_Toc184313290"/>
      <w:bookmarkEnd w:id="247"/>
      <w:bookmarkStart w:id="248" w:name="_Toc184308086"/>
      <w:bookmarkEnd w:id="248"/>
      <w:bookmarkStart w:id="249" w:name="_Toc184312069"/>
      <w:bookmarkEnd w:id="249"/>
      <w:bookmarkStart w:id="250" w:name="_Toc184313279"/>
      <w:bookmarkEnd w:id="250"/>
      <w:bookmarkStart w:id="251" w:name="_Toc184312070"/>
      <w:bookmarkEnd w:id="251"/>
      <w:bookmarkStart w:id="252" w:name="_Toc184312139"/>
      <w:bookmarkEnd w:id="252"/>
      <w:bookmarkStart w:id="253" w:name="_Toc184312126"/>
      <w:bookmarkEnd w:id="253"/>
      <w:bookmarkStart w:id="254" w:name="_Toc184313260"/>
      <w:bookmarkEnd w:id="254"/>
      <w:bookmarkStart w:id="255" w:name="_Toc184312096"/>
      <w:bookmarkEnd w:id="255"/>
      <w:bookmarkStart w:id="256" w:name="_Toc184313285"/>
      <w:bookmarkEnd w:id="256"/>
      <w:bookmarkStart w:id="257" w:name="_Toc184314415"/>
      <w:bookmarkEnd w:id="257"/>
      <w:bookmarkStart w:id="258" w:name="_Toc184310344"/>
      <w:bookmarkEnd w:id="258"/>
      <w:bookmarkStart w:id="259" w:name="_Toc184310307"/>
      <w:bookmarkEnd w:id="259"/>
      <w:bookmarkStart w:id="260" w:name="_Toc184313256"/>
      <w:bookmarkEnd w:id="260"/>
      <w:bookmarkStart w:id="261" w:name="_Toc184312103"/>
      <w:bookmarkEnd w:id="261"/>
      <w:bookmarkStart w:id="262" w:name="_Toc184314442"/>
      <w:bookmarkEnd w:id="262"/>
      <w:bookmarkStart w:id="263" w:name="_Toc184314431"/>
      <w:bookmarkEnd w:id="263"/>
      <w:bookmarkStart w:id="264" w:name="_Toc184313278"/>
      <w:bookmarkEnd w:id="264"/>
      <w:bookmarkStart w:id="265" w:name="_Toc184308108"/>
      <w:bookmarkEnd w:id="265"/>
      <w:bookmarkStart w:id="266" w:name="_Toc184314439"/>
      <w:bookmarkEnd w:id="266"/>
      <w:bookmarkStart w:id="267" w:name="_Toc184314458"/>
      <w:bookmarkEnd w:id="267"/>
      <w:bookmarkStart w:id="268" w:name="_Toc184310296"/>
      <w:bookmarkEnd w:id="268"/>
      <w:bookmarkStart w:id="269" w:name="_Toc184313261"/>
      <w:bookmarkEnd w:id="269"/>
      <w:bookmarkStart w:id="270" w:name="_Toc184312118"/>
      <w:bookmarkEnd w:id="270"/>
      <w:bookmarkStart w:id="271" w:name="_Toc184312108"/>
      <w:bookmarkEnd w:id="271"/>
      <w:bookmarkStart w:id="272" w:name="_Toc184310321"/>
      <w:bookmarkEnd w:id="272"/>
      <w:bookmarkStart w:id="273" w:name="_Toc184313297"/>
      <w:bookmarkEnd w:id="273"/>
      <w:bookmarkStart w:id="274" w:name="_Toc184314422"/>
      <w:bookmarkEnd w:id="274"/>
      <w:bookmarkStart w:id="275" w:name="_Toc184313277"/>
      <w:bookmarkEnd w:id="275"/>
      <w:bookmarkStart w:id="276" w:name="_Toc184308063"/>
      <w:bookmarkEnd w:id="276"/>
      <w:bookmarkStart w:id="277" w:name="_Toc184314423"/>
      <w:bookmarkEnd w:id="277"/>
      <w:bookmarkStart w:id="278" w:name="_Toc184314461"/>
      <w:bookmarkEnd w:id="278"/>
      <w:bookmarkStart w:id="279" w:name="_Toc184314477"/>
      <w:bookmarkEnd w:id="279"/>
      <w:bookmarkStart w:id="280" w:name="_Toc184308072"/>
      <w:bookmarkEnd w:id="280"/>
      <w:bookmarkStart w:id="281" w:name="_Toc184310325"/>
      <w:bookmarkEnd w:id="281"/>
      <w:bookmarkStart w:id="282" w:name="_Toc184308095"/>
      <w:bookmarkEnd w:id="282"/>
      <w:bookmarkStart w:id="283" w:name="_Toc184312138"/>
      <w:bookmarkEnd w:id="283"/>
      <w:bookmarkStart w:id="284" w:name="_Toc184308099"/>
      <w:bookmarkEnd w:id="284"/>
      <w:bookmarkStart w:id="285" w:name="_Toc184310314"/>
      <w:bookmarkEnd w:id="285"/>
      <w:bookmarkStart w:id="286" w:name="_Toc184308074"/>
      <w:bookmarkEnd w:id="286"/>
      <w:bookmarkStart w:id="287" w:name="_Toc184312084"/>
      <w:bookmarkEnd w:id="287"/>
      <w:bookmarkStart w:id="288" w:name="_Toc184310295"/>
      <w:bookmarkEnd w:id="288"/>
      <w:bookmarkStart w:id="289" w:name="_Toc184310332"/>
      <w:bookmarkEnd w:id="289"/>
      <w:bookmarkStart w:id="290" w:name="_Toc184313244"/>
      <w:bookmarkEnd w:id="290"/>
      <w:bookmarkStart w:id="291" w:name="_Toc184308100"/>
      <w:bookmarkEnd w:id="291"/>
      <w:bookmarkStart w:id="292" w:name="_Toc184308060"/>
      <w:bookmarkEnd w:id="292"/>
      <w:bookmarkStart w:id="293" w:name="_Toc184308093"/>
      <w:bookmarkEnd w:id="293"/>
      <w:bookmarkStart w:id="294" w:name="_Toc184310282"/>
      <w:bookmarkEnd w:id="294"/>
      <w:bookmarkStart w:id="295" w:name="_Toc184310304"/>
      <w:bookmarkEnd w:id="295"/>
      <w:bookmarkStart w:id="296" w:name="_Toc184313258"/>
      <w:bookmarkEnd w:id="296"/>
      <w:bookmarkStart w:id="297" w:name="_Toc184313252"/>
      <w:bookmarkEnd w:id="297"/>
      <w:bookmarkStart w:id="298" w:name="_Toc184313282"/>
      <w:bookmarkEnd w:id="298"/>
      <w:bookmarkStart w:id="299" w:name="_Toc184308098"/>
      <w:bookmarkEnd w:id="299"/>
      <w:bookmarkStart w:id="300" w:name="_Toc184313249"/>
      <w:bookmarkEnd w:id="300"/>
      <w:bookmarkStart w:id="301" w:name="_Toc184313286"/>
      <w:bookmarkEnd w:id="301"/>
      <w:bookmarkStart w:id="302" w:name="_Toc184313280"/>
      <w:bookmarkEnd w:id="302"/>
      <w:bookmarkStart w:id="303" w:name="_Toc184310292"/>
      <w:bookmarkEnd w:id="303"/>
      <w:bookmarkStart w:id="304" w:name="_Toc184310277"/>
      <w:bookmarkEnd w:id="304"/>
      <w:bookmarkStart w:id="305" w:name="_Toc184313302"/>
      <w:bookmarkEnd w:id="305"/>
      <w:bookmarkStart w:id="306" w:name="_Toc184312101"/>
      <w:bookmarkEnd w:id="306"/>
      <w:bookmarkStart w:id="307" w:name="_Toc184312129"/>
      <w:bookmarkEnd w:id="307"/>
      <w:bookmarkStart w:id="308" w:name="_Toc184313255"/>
      <w:bookmarkEnd w:id="308"/>
      <w:bookmarkStart w:id="309" w:name="_Toc184313308"/>
      <w:bookmarkEnd w:id="309"/>
      <w:bookmarkStart w:id="310" w:name="_Toc184312113"/>
      <w:bookmarkEnd w:id="310"/>
      <w:bookmarkStart w:id="311" w:name="_Toc184310306"/>
      <w:bookmarkEnd w:id="311"/>
      <w:bookmarkStart w:id="312" w:name="_Toc184312122"/>
      <w:bookmarkEnd w:id="312"/>
      <w:bookmarkStart w:id="313" w:name="_Toc184314453"/>
      <w:bookmarkEnd w:id="313"/>
      <w:bookmarkStart w:id="314" w:name="_Toc184314441"/>
      <w:bookmarkEnd w:id="314"/>
      <w:bookmarkStart w:id="315" w:name="_Toc184314437"/>
      <w:bookmarkEnd w:id="315"/>
      <w:bookmarkStart w:id="316" w:name="_Toc184310272"/>
      <w:bookmarkEnd w:id="316"/>
      <w:bookmarkStart w:id="317" w:name="_Toc184314472"/>
      <w:bookmarkEnd w:id="317"/>
      <w:bookmarkStart w:id="318" w:name="_Toc184310311"/>
      <w:bookmarkEnd w:id="318"/>
      <w:bookmarkStart w:id="319" w:name="_Toc184312107"/>
      <w:bookmarkEnd w:id="319"/>
      <w:bookmarkStart w:id="320" w:name="_Toc184314471"/>
      <w:bookmarkEnd w:id="320"/>
      <w:bookmarkStart w:id="321" w:name="_Toc184314464"/>
      <w:bookmarkEnd w:id="321"/>
      <w:bookmarkStart w:id="322" w:name="_Toc184312071"/>
      <w:bookmarkEnd w:id="322"/>
      <w:bookmarkStart w:id="323" w:name="_Toc184314454"/>
      <w:bookmarkEnd w:id="323"/>
      <w:bookmarkStart w:id="324" w:name="_Toc184308079"/>
      <w:bookmarkEnd w:id="324"/>
      <w:bookmarkStart w:id="325" w:name="_Toc184314429"/>
      <w:bookmarkEnd w:id="325"/>
      <w:bookmarkStart w:id="326" w:name="_Toc184308076"/>
      <w:bookmarkEnd w:id="326"/>
      <w:bookmarkStart w:id="327" w:name="_Toc184314451"/>
      <w:bookmarkEnd w:id="327"/>
      <w:bookmarkStart w:id="328" w:name="_Toc184308064"/>
      <w:bookmarkEnd w:id="328"/>
      <w:bookmarkStart w:id="329" w:name="_Toc184310303"/>
      <w:bookmarkEnd w:id="329"/>
      <w:bookmarkStart w:id="330" w:name="_Toc184313287"/>
      <w:bookmarkEnd w:id="330"/>
      <w:bookmarkStart w:id="331" w:name="_Toc184310343"/>
      <w:bookmarkEnd w:id="331"/>
      <w:bookmarkStart w:id="332" w:name="_Toc184308053"/>
      <w:bookmarkEnd w:id="332"/>
      <w:bookmarkStart w:id="333" w:name="_Toc184308101"/>
      <w:bookmarkEnd w:id="333"/>
      <w:bookmarkStart w:id="334" w:name="_Toc184310276"/>
      <w:bookmarkEnd w:id="334"/>
      <w:bookmarkStart w:id="335" w:name="_Toc184313250"/>
      <w:bookmarkEnd w:id="335"/>
      <w:bookmarkStart w:id="336" w:name="_Toc184312080"/>
      <w:bookmarkEnd w:id="336"/>
      <w:bookmarkStart w:id="337" w:name="_Toc184308038"/>
      <w:bookmarkEnd w:id="337"/>
      <w:bookmarkStart w:id="338" w:name="_Toc184310315"/>
      <w:bookmarkEnd w:id="338"/>
      <w:bookmarkStart w:id="339" w:name="_Toc184310301"/>
      <w:bookmarkEnd w:id="339"/>
      <w:bookmarkStart w:id="340" w:name="_Toc184313309"/>
      <w:bookmarkEnd w:id="340"/>
      <w:bookmarkStart w:id="341" w:name="_Toc184312131"/>
      <w:bookmarkEnd w:id="341"/>
      <w:bookmarkStart w:id="342" w:name="_Toc184312104"/>
      <w:bookmarkEnd w:id="342"/>
      <w:bookmarkStart w:id="343" w:name="_Toc184310297"/>
      <w:bookmarkEnd w:id="343"/>
      <w:bookmarkStart w:id="344" w:name="_Toc184314449"/>
      <w:bookmarkEnd w:id="344"/>
      <w:bookmarkStart w:id="345" w:name="_Toc184310274"/>
      <w:bookmarkEnd w:id="345"/>
      <w:bookmarkStart w:id="346" w:name="_Toc184308092"/>
      <w:bookmarkEnd w:id="346"/>
      <w:bookmarkStart w:id="347" w:name="_Toc184312097"/>
      <w:bookmarkEnd w:id="347"/>
      <w:bookmarkStart w:id="348" w:name="_Toc184314450"/>
      <w:bookmarkEnd w:id="348"/>
      <w:bookmarkStart w:id="349" w:name="_Toc184312123"/>
      <w:bookmarkEnd w:id="349"/>
      <w:bookmarkStart w:id="350" w:name="_Toc184310327"/>
      <w:bookmarkEnd w:id="350"/>
      <w:bookmarkStart w:id="351" w:name="_Toc184313304"/>
      <w:bookmarkEnd w:id="351"/>
      <w:bookmarkStart w:id="352" w:name="_Toc184314463"/>
      <w:bookmarkEnd w:id="352"/>
      <w:bookmarkStart w:id="353" w:name="_Toc184308052"/>
      <w:bookmarkEnd w:id="353"/>
      <w:bookmarkStart w:id="354" w:name="_Toc184310275"/>
      <w:bookmarkEnd w:id="354"/>
      <w:bookmarkStart w:id="355" w:name="_Toc184313292"/>
      <w:bookmarkEnd w:id="355"/>
      <w:bookmarkStart w:id="356" w:name="_Toc184312109"/>
      <w:bookmarkEnd w:id="356"/>
      <w:bookmarkStart w:id="357" w:name="_Toc184310337"/>
      <w:bookmarkEnd w:id="357"/>
      <w:bookmarkStart w:id="358" w:name="_Toc184313242"/>
      <w:bookmarkEnd w:id="358"/>
      <w:bookmarkStart w:id="359" w:name="_Toc184313294"/>
      <w:bookmarkEnd w:id="359"/>
      <w:bookmarkStart w:id="360" w:name="_Toc184308088"/>
      <w:bookmarkEnd w:id="360"/>
      <w:bookmarkStart w:id="361" w:name="_Toc184308083"/>
      <w:bookmarkEnd w:id="361"/>
      <w:bookmarkStart w:id="362" w:name="_Toc184314416"/>
      <w:bookmarkEnd w:id="362"/>
      <w:bookmarkStart w:id="363" w:name="_Toc184310293"/>
      <w:bookmarkEnd w:id="363"/>
      <w:bookmarkStart w:id="364" w:name="_Toc184308105"/>
      <w:bookmarkEnd w:id="364"/>
      <w:bookmarkStart w:id="365" w:name="_Toc184310289"/>
      <w:bookmarkEnd w:id="365"/>
      <w:bookmarkStart w:id="366" w:name="_Toc184314420"/>
      <w:bookmarkEnd w:id="366"/>
      <w:bookmarkStart w:id="367" w:name="_Toc184308046"/>
      <w:bookmarkEnd w:id="367"/>
      <w:bookmarkStart w:id="368" w:name="_Toc184313273"/>
      <w:bookmarkEnd w:id="368"/>
      <w:bookmarkStart w:id="369" w:name="_Toc184312072"/>
      <w:bookmarkEnd w:id="369"/>
      <w:bookmarkStart w:id="370" w:name="_Toc184310310"/>
      <w:bookmarkEnd w:id="370"/>
      <w:bookmarkStart w:id="371" w:name="_Toc184310320"/>
      <w:bookmarkEnd w:id="371"/>
      <w:bookmarkStart w:id="372" w:name="_Toc184308055"/>
      <w:bookmarkEnd w:id="372"/>
      <w:bookmarkStart w:id="373" w:name="_Toc184310291"/>
      <w:bookmarkEnd w:id="373"/>
      <w:bookmarkStart w:id="374" w:name="_Toc184312077"/>
      <w:bookmarkEnd w:id="374"/>
      <w:bookmarkStart w:id="375" w:name="_Toc184308061"/>
      <w:bookmarkEnd w:id="375"/>
      <w:bookmarkStart w:id="376" w:name="_Toc184310290"/>
      <w:bookmarkEnd w:id="376"/>
      <w:bookmarkStart w:id="377" w:name="_Toc184313306"/>
      <w:bookmarkEnd w:id="377"/>
      <w:bookmarkStart w:id="378" w:name="_Toc184314412"/>
      <w:bookmarkEnd w:id="378"/>
      <w:bookmarkStart w:id="379" w:name="_Toc184308057"/>
      <w:bookmarkEnd w:id="379"/>
      <w:bookmarkStart w:id="380" w:name="_Toc184314434"/>
      <w:bookmarkEnd w:id="380"/>
      <w:bookmarkStart w:id="381" w:name="_Toc184308047"/>
      <w:bookmarkEnd w:id="381"/>
      <w:bookmarkStart w:id="382" w:name="_Toc184313241"/>
      <w:bookmarkEnd w:id="382"/>
      <w:bookmarkStart w:id="383" w:name="_Toc184312121"/>
      <w:bookmarkEnd w:id="383"/>
      <w:bookmarkStart w:id="384" w:name="_Toc184312120"/>
      <w:bookmarkEnd w:id="384"/>
      <w:bookmarkStart w:id="385" w:name="_Toc184314479"/>
      <w:bookmarkEnd w:id="385"/>
      <w:bookmarkStart w:id="386" w:name="_Toc184313246"/>
      <w:bookmarkEnd w:id="386"/>
      <w:bookmarkStart w:id="387" w:name="_Toc184313303"/>
      <w:bookmarkEnd w:id="387"/>
      <w:bookmarkStart w:id="388" w:name="_Toc184308096"/>
      <w:bookmarkEnd w:id="388"/>
      <w:bookmarkStart w:id="389" w:name="_Toc184312088"/>
      <w:bookmarkEnd w:id="389"/>
      <w:bookmarkStart w:id="390" w:name="_Toc184314473"/>
      <w:bookmarkEnd w:id="390"/>
      <w:bookmarkStart w:id="391" w:name="_Toc184308106"/>
      <w:bookmarkEnd w:id="391"/>
      <w:bookmarkStart w:id="392" w:name="_Toc184308081"/>
      <w:bookmarkEnd w:id="392"/>
      <w:bookmarkStart w:id="393" w:name="_Toc184308040"/>
      <w:bookmarkEnd w:id="393"/>
      <w:bookmarkStart w:id="394" w:name="_Toc184314470"/>
      <w:bookmarkEnd w:id="394"/>
      <w:bookmarkStart w:id="395" w:name="_Toc184312135"/>
      <w:bookmarkEnd w:id="395"/>
      <w:bookmarkStart w:id="396" w:name="_Toc184310302"/>
      <w:bookmarkEnd w:id="396"/>
      <w:r>
        <w:rPr>
          <w:rFonts w:hint="eastAsia" w:ascii="宋体" w:hAnsi="宋体" w:cs="宋体"/>
          <w:b/>
          <w:sz w:val="36"/>
          <w:szCs w:val="36"/>
        </w:rPr>
        <w:t>评标办法</w:t>
      </w:r>
    </w:p>
    <w:p>
      <w:pPr>
        <w:adjustRightInd/>
        <w:spacing w:line="440" w:lineRule="exact"/>
        <w:ind w:firstLine="602" w:firstLineChars="250"/>
        <w:rPr>
          <w:rFonts w:ascii="仿宋" w:hAnsi="仿宋" w:eastAsia="仿宋"/>
          <w:b/>
          <w:bCs/>
          <w:sz w:val="24"/>
        </w:rPr>
      </w:pPr>
      <w:r>
        <w:rPr>
          <w:rFonts w:hint="eastAsia" w:ascii="仿宋" w:hAnsi="仿宋" w:eastAsia="仿宋"/>
          <w:b/>
          <w:bCs/>
          <w:sz w:val="24"/>
        </w:rPr>
        <w:t>价格分（30分）：</w:t>
      </w:r>
    </w:p>
    <w:tbl>
      <w:tblPr>
        <w:tblStyle w:val="62"/>
        <w:tblpPr w:leftFromText="180" w:rightFromText="180" w:vertAnchor="text" w:horzAnchor="margin" w:tblpXSpec="center" w:tblpY="276"/>
        <w:tblW w:w="7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2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736" w:type="dxa"/>
            <w:noWrap w:val="0"/>
            <w:vAlign w:val="center"/>
          </w:tcPr>
          <w:p>
            <w:pPr>
              <w:spacing w:line="360" w:lineRule="auto"/>
              <w:outlineLvl w:val="0"/>
              <w:rPr>
                <w:rFonts w:ascii="仿宋" w:hAnsi="仿宋" w:eastAsia="仿宋" w:cs="仿宋_GB2312"/>
                <w:sz w:val="24"/>
                <w:szCs w:val="20"/>
              </w:rPr>
            </w:pPr>
            <w:r>
              <w:rPr>
                <w:rFonts w:hint="eastAsia" w:ascii="仿宋" w:hAnsi="仿宋" w:eastAsia="仿宋" w:cs="仿宋_GB2312"/>
                <w:sz w:val="24"/>
                <w:szCs w:val="20"/>
              </w:rPr>
              <w:t>价格分</w:t>
            </w:r>
          </w:p>
        </w:tc>
        <w:tc>
          <w:tcPr>
            <w:tcW w:w="6228" w:type="dxa"/>
            <w:noWrap w:val="0"/>
            <w:vAlign w:val="top"/>
          </w:tcPr>
          <w:p>
            <w:pPr>
              <w:spacing w:line="360" w:lineRule="auto"/>
              <w:outlineLvl w:val="0"/>
              <w:rPr>
                <w:rFonts w:ascii="仿宋" w:hAnsi="仿宋" w:eastAsia="仿宋" w:cs="仿宋_GB2312"/>
                <w:sz w:val="24"/>
                <w:szCs w:val="20"/>
              </w:rPr>
            </w:pPr>
            <w:r>
              <w:rPr>
                <w:rFonts w:hint="eastAsia" w:ascii="仿宋" w:hAnsi="仿宋" w:eastAsia="仿宋" w:cs="仿宋_GB2312"/>
                <w:sz w:val="24"/>
                <w:szCs w:val="20"/>
              </w:rPr>
              <w:t>有效投标报</w:t>
            </w:r>
            <w:r>
              <w:rPr>
                <w:rFonts w:hint="eastAsia" w:ascii="仿宋" w:hAnsi="仿宋" w:eastAsia="仿宋" w:cs="仿宋_GB2312"/>
                <w:sz w:val="24"/>
                <w:szCs w:val="20"/>
                <w:highlight w:val="none"/>
              </w:rPr>
              <w:t>价的最低价作为评标基准价</w:t>
            </w:r>
            <w:r>
              <w:rPr>
                <w:rFonts w:hint="eastAsia" w:ascii="仿宋" w:hAnsi="仿宋" w:eastAsia="仿宋" w:cs="仿宋_GB2312"/>
                <w:sz w:val="24"/>
                <w:szCs w:val="20"/>
              </w:rPr>
              <w:t>，其最低报价为满分；按［投标报价得分=（评标基准价/投标报价）*30］的计算公式计算。</w:t>
            </w:r>
          </w:p>
          <w:p>
            <w:pPr>
              <w:widowControl/>
              <w:shd w:val="clear" w:color="auto" w:fill="FFFFFF"/>
              <w:adjustRightInd/>
              <w:spacing w:after="225" w:line="315" w:lineRule="atLeast"/>
              <w:jc w:val="left"/>
              <w:rPr>
                <w:rFonts w:ascii="仿宋" w:hAnsi="仿宋" w:eastAsia="仿宋" w:cs="仿宋_GB2312"/>
                <w:sz w:val="24"/>
                <w:szCs w:val="20"/>
              </w:rPr>
            </w:pPr>
            <w:r>
              <w:rPr>
                <w:rFonts w:hint="eastAsia" w:ascii="仿宋" w:hAnsi="仿宋" w:eastAsia="仿宋" w:cs="仿宋_GB2312"/>
                <w:sz w:val="24"/>
                <w:szCs w:val="20"/>
              </w:rPr>
              <w:t>评标过程中，不得去掉报价中的最高报价和最低报价。</w:t>
            </w:r>
          </w:p>
          <w:p>
            <w:pPr>
              <w:widowControl/>
              <w:shd w:val="clear" w:color="auto" w:fill="FFFFFF"/>
              <w:adjustRightInd/>
              <w:spacing w:after="225" w:line="315" w:lineRule="atLeast"/>
              <w:jc w:val="left"/>
              <w:rPr>
                <w:rFonts w:ascii="仿宋" w:eastAsia="仿宋"/>
                <w:sz w:val="24"/>
                <w:szCs w:val="20"/>
              </w:rPr>
            </w:pPr>
            <w:r>
              <w:rPr>
                <w:rFonts w:hint="eastAsia" w:ascii="仿宋" w:hAnsi="仿宋" w:eastAsia="仿宋" w:cs="仿宋_GB2312"/>
                <w:sz w:val="24"/>
                <w:szCs w:val="20"/>
              </w:rPr>
              <w:t>因落实政府采购政策需要进行价格调整的，以调整后的价格计算评标基准价和投标报价。</w:t>
            </w:r>
          </w:p>
        </w:tc>
        <w:tc>
          <w:tcPr>
            <w:tcW w:w="1030" w:type="dxa"/>
            <w:noWrap w:val="0"/>
            <w:vAlign w:val="center"/>
          </w:tcPr>
          <w:p>
            <w:pPr>
              <w:spacing w:line="360" w:lineRule="auto"/>
              <w:ind w:firstLine="120" w:firstLineChars="50"/>
              <w:outlineLvl w:val="0"/>
              <w:rPr>
                <w:rFonts w:ascii="仿宋" w:hAnsi="仿宋" w:eastAsia="仿宋" w:cs="仿宋_GB2312"/>
                <w:sz w:val="24"/>
                <w:szCs w:val="20"/>
              </w:rPr>
            </w:pPr>
            <w:r>
              <w:rPr>
                <w:rFonts w:hint="eastAsia" w:ascii="仿宋" w:hAnsi="仿宋" w:eastAsia="仿宋" w:cs="仿宋_GB2312"/>
                <w:sz w:val="24"/>
                <w:szCs w:val="20"/>
              </w:rPr>
              <w:t>30分</w:t>
            </w:r>
          </w:p>
        </w:tc>
      </w:tr>
    </w:tbl>
    <w:p/>
    <w:p>
      <w:pPr>
        <w:adjustRightInd/>
        <w:spacing w:line="440" w:lineRule="exact"/>
        <w:ind w:firstLine="723" w:firstLineChars="300"/>
        <w:rPr>
          <w:rFonts w:ascii="仿宋" w:hAnsi="仿宋" w:eastAsia="仿宋"/>
          <w:b/>
          <w:bCs/>
          <w:sz w:val="24"/>
        </w:rPr>
      </w:pPr>
      <w:r>
        <w:rPr>
          <w:rFonts w:hint="eastAsia" w:ascii="仿宋" w:hAnsi="仿宋" w:eastAsia="仿宋"/>
          <w:b/>
          <w:bCs/>
          <w:sz w:val="24"/>
        </w:rPr>
        <w:t>技术分(70分)：</w:t>
      </w:r>
    </w:p>
    <w:tbl>
      <w:tblPr>
        <w:tblStyle w:val="62"/>
        <w:tblW w:w="8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78"/>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评议内容</w:t>
            </w:r>
          </w:p>
        </w:tc>
        <w:tc>
          <w:tcPr>
            <w:tcW w:w="478" w:type="dxa"/>
            <w:shd w:val="clear" w:color="000000" w:fill="FFFFFF"/>
            <w:noWrap w:val="0"/>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c>
          <w:tcPr>
            <w:tcW w:w="6694" w:type="dxa"/>
            <w:shd w:val="clear" w:color="000000" w:fill="FFFFFF"/>
            <w:noWrap w:val="0"/>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ascii="宋体" w:hAnsi="宋体" w:cs="仿宋_GB2312"/>
                <w:kern w:val="0"/>
                <w:szCs w:val="21"/>
              </w:rPr>
            </w:pPr>
            <w:r>
              <w:rPr>
                <w:rFonts w:hint="eastAsia" w:ascii="宋体" w:hAnsi="宋体"/>
                <w:szCs w:val="21"/>
              </w:rPr>
              <w:t>企业资质</w:t>
            </w:r>
          </w:p>
        </w:tc>
        <w:tc>
          <w:tcPr>
            <w:tcW w:w="478" w:type="dxa"/>
            <w:shd w:val="clear" w:color="000000" w:fill="FFFFFF"/>
            <w:noWrap w:val="0"/>
            <w:vAlign w:val="center"/>
          </w:tcPr>
          <w:p>
            <w:pPr>
              <w:widowControl/>
              <w:spacing w:line="360" w:lineRule="auto"/>
              <w:jc w:val="center"/>
              <w:rPr>
                <w:rFonts w:hint="eastAsia" w:ascii="宋体" w:hAnsi="宋体" w:cs="仿宋_GB2312"/>
                <w:kern w:val="0"/>
                <w:szCs w:val="21"/>
              </w:rPr>
            </w:pPr>
            <w:r>
              <w:rPr>
                <w:rFonts w:hint="eastAsia" w:ascii="宋体" w:hAnsi="宋体" w:cs="仿宋_GB2312"/>
                <w:kern w:val="0"/>
                <w:szCs w:val="21"/>
              </w:rPr>
              <w:t>6</w:t>
            </w:r>
          </w:p>
        </w:tc>
        <w:tc>
          <w:tcPr>
            <w:tcW w:w="6694" w:type="dxa"/>
            <w:shd w:val="clear" w:color="000000" w:fill="FFFFFF"/>
            <w:noWrap w:val="0"/>
            <w:vAlign w:val="top"/>
          </w:tcPr>
          <w:p>
            <w:pPr>
              <w:spacing w:line="360" w:lineRule="auto"/>
              <w:rPr>
                <w:rFonts w:hint="eastAsia" w:hAnsi="宋体"/>
                <w:sz w:val="21"/>
                <w:szCs w:val="21"/>
                <w:highlight w:val="none"/>
              </w:rPr>
            </w:pPr>
            <w:r>
              <w:rPr>
                <w:rFonts w:hint="eastAsia" w:ascii="宋体" w:hAnsi="宋体"/>
                <w:szCs w:val="21"/>
              </w:rPr>
              <w:t>1.投标制造商具有质量管理体系认证</w:t>
            </w:r>
            <w:r>
              <w:rPr>
                <w:rFonts w:hint="eastAsia" w:ascii="宋体" w:hAnsi="宋体"/>
                <w:szCs w:val="21"/>
                <w:lang w:val="en-US" w:eastAsia="zh-CN"/>
              </w:rPr>
              <w:t>GB/T/ISO系列</w:t>
            </w:r>
            <w:r>
              <w:rPr>
                <w:rFonts w:hint="eastAsia" w:ascii="宋体" w:hAnsi="宋体"/>
                <w:szCs w:val="21"/>
              </w:rPr>
              <w:t>证书、环境管理体系认证</w:t>
            </w:r>
            <w:r>
              <w:rPr>
                <w:rFonts w:hint="eastAsia" w:ascii="宋体" w:hAnsi="宋体"/>
                <w:szCs w:val="21"/>
                <w:lang w:val="en-US" w:eastAsia="zh-CN"/>
              </w:rPr>
              <w:t>GB/T/ISO系列</w:t>
            </w:r>
            <w:r>
              <w:rPr>
                <w:rFonts w:hint="eastAsia" w:ascii="宋体" w:hAnsi="宋体"/>
                <w:szCs w:val="21"/>
              </w:rPr>
              <w:t>证书、职业健康安全体系认证</w:t>
            </w:r>
            <w:r>
              <w:rPr>
                <w:rFonts w:hint="eastAsia" w:ascii="宋体" w:hAnsi="宋体"/>
                <w:szCs w:val="21"/>
                <w:lang w:val="en-US" w:eastAsia="zh-CN"/>
              </w:rPr>
              <w:t>GB/T/ISO系列</w:t>
            </w:r>
            <w:r>
              <w:rPr>
                <w:rFonts w:hint="eastAsia" w:ascii="宋体" w:hAnsi="宋体"/>
                <w:szCs w:val="21"/>
              </w:rPr>
              <w:t>证书</w:t>
            </w:r>
            <w:r>
              <w:rPr>
                <w:rFonts w:hint="eastAsia" w:ascii="宋体" w:hAnsi="宋体"/>
                <w:szCs w:val="21"/>
                <w:lang w:eastAsia="zh-CN"/>
              </w:rPr>
              <w:t>，</w:t>
            </w:r>
            <w:r>
              <w:rPr>
                <w:rFonts w:hint="eastAsia" w:ascii="宋体" w:hAnsi="宋体"/>
                <w:szCs w:val="21"/>
              </w:rPr>
              <w:t>。投标人每提供一个证书得</w:t>
            </w:r>
            <w:r>
              <w:rPr>
                <w:rFonts w:hint="eastAsia" w:ascii="宋体" w:hAnsi="宋体"/>
                <w:szCs w:val="21"/>
                <w:lang w:val="en-US" w:eastAsia="zh-CN"/>
              </w:rPr>
              <w:t>1</w:t>
            </w:r>
            <w:r>
              <w:rPr>
                <w:rFonts w:hint="eastAsia" w:ascii="宋体" w:hAnsi="宋体"/>
                <w:szCs w:val="21"/>
              </w:rPr>
              <w:t>分，总分3分。</w:t>
            </w:r>
            <w:r>
              <w:rPr>
                <w:rFonts w:hint="eastAsia" w:hAnsi="宋体"/>
                <w:sz w:val="21"/>
                <w:szCs w:val="21"/>
                <w:highlight w:val="none"/>
              </w:rPr>
              <w:t>（</w:t>
            </w:r>
            <w:r>
              <w:rPr>
                <w:rFonts w:hint="eastAsia" w:hAnsi="宋体"/>
                <w:bCs/>
                <w:kern w:val="0"/>
                <w:sz w:val="21"/>
                <w:szCs w:val="21"/>
              </w:rPr>
              <w:t>投标文件中提供有效期范围内的相关证书复印件加盖公章，否则不得</w:t>
            </w:r>
            <w:r>
              <w:rPr>
                <w:rFonts w:hint="eastAsia" w:hAnsi="宋体"/>
                <w:bCs/>
                <w:color w:val="auto"/>
                <w:kern w:val="0"/>
                <w:sz w:val="21"/>
                <w:szCs w:val="21"/>
              </w:rPr>
              <w:t>分</w:t>
            </w:r>
            <w:r>
              <w:rPr>
                <w:rFonts w:hint="eastAsia" w:hAnsi="宋体"/>
                <w:color w:val="auto"/>
                <w:sz w:val="21"/>
                <w:szCs w:val="21"/>
                <w:highlight w:val="none"/>
              </w:rPr>
              <w:t>）</w:t>
            </w:r>
          </w:p>
          <w:p>
            <w:pPr>
              <w:pStyle w:val="15"/>
              <w:spacing w:after="120" w:line="360" w:lineRule="auto"/>
              <w:ind w:firstLine="0"/>
              <w:rPr>
                <w:rFonts w:hAnsi="宋体"/>
                <w:sz w:val="21"/>
                <w:szCs w:val="21"/>
              </w:rPr>
            </w:pPr>
            <w:r>
              <w:rPr>
                <w:rFonts w:hint="eastAsia" w:hAnsi="宋体"/>
                <w:sz w:val="21"/>
                <w:szCs w:val="21"/>
              </w:rPr>
              <w:t>2.</w:t>
            </w:r>
            <w:r>
              <w:rPr>
                <w:rFonts w:hint="eastAsia" w:hAnsi="宋体"/>
                <w:bCs/>
                <w:kern w:val="0"/>
                <w:sz w:val="21"/>
                <w:szCs w:val="21"/>
              </w:rPr>
              <w:t>投标人具有安全生产许可证得3分。（投标文件中提供有效期范围内的相关证书复印件加盖公章，否则不得分）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00" w:type="dxa"/>
            <w:shd w:val="clear" w:color="000000" w:fill="FFFFFF"/>
            <w:noWrap w:val="0"/>
            <w:vAlign w:val="center"/>
          </w:tcPr>
          <w:p>
            <w:pPr>
              <w:widowControl/>
              <w:spacing w:line="360" w:lineRule="auto"/>
              <w:jc w:val="left"/>
              <w:rPr>
                <w:rFonts w:hint="eastAsia" w:ascii="宋体" w:hAnsi="宋体" w:cs="宋体"/>
                <w:color w:val="auto"/>
                <w:kern w:val="0"/>
                <w:szCs w:val="21"/>
              </w:rPr>
            </w:pPr>
            <w:r>
              <w:rPr>
                <w:rFonts w:hint="eastAsia" w:ascii="宋体" w:hAnsi="宋体" w:cs="宋体"/>
                <w:color w:val="auto"/>
                <w:kern w:val="0"/>
                <w:szCs w:val="21"/>
              </w:rPr>
              <w:t>类似项目实施业绩</w:t>
            </w:r>
          </w:p>
        </w:tc>
        <w:tc>
          <w:tcPr>
            <w:tcW w:w="478" w:type="dxa"/>
            <w:shd w:val="clear" w:color="000000" w:fill="FFFFFF"/>
            <w:noWrap w:val="0"/>
            <w:vAlign w:val="center"/>
          </w:tcPr>
          <w:p>
            <w:pPr>
              <w:widowControl/>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3</w:t>
            </w:r>
          </w:p>
        </w:tc>
        <w:tc>
          <w:tcPr>
            <w:tcW w:w="6694" w:type="dxa"/>
            <w:shd w:val="clear" w:color="000000" w:fill="FFFFFF"/>
            <w:noWrap w:val="0"/>
            <w:vAlign w:val="center"/>
          </w:tcPr>
          <w:p>
            <w:pPr>
              <w:pStyle w:val="15"/>
              <w:spacing w:after="120" w:line="360" w:lineRule="auto"/>
              <w:ind w:firstLine="0"/>
              <w:jc w:val="both"/>
              <w:rPr>
                <w:rFonts w:hint="eastAsia" w:hAnsi="宋体" w:cs="宋体"/>
                <w:color w:val="auto"/>
                <w:sz w:val="21"/>
                <w:szCs w:val="21"/>
              </w:rPr>
            </w:pPr>
            <w:r>
              <w:rPr>
                <w:rFonts w:hint="eastAsia" w:hAnsi="宋体" w:cs="宋体"/>
                <w:color w:val="auto"/>
                <w:sz w:val="21"/>
                <w:szCs w:val="21"/>
                <w:highlight w:val="none"/>
              </w:rPr>
              <w:t>提供2020年1月1日以来完成类似项目成功案例，每个得1分，最多得</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分（投标文件中提供合同扫复印件加盖公章，否则不得分）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color w:val="auto"/>
                <w:kern w:val="0"/>
                <w:szCs w:val="21"/>
              </w:rPr>
            </w:pPr>
            <w:r>
              <w:rPr>
                <w:rFonts w:hint="eastAsia" w:ascii="宋体" w:hAnsi="宋体" w:cs="宋体"/>
                <w:color w:val="auto"/>
                <w:szCs w:val="21"/>
              </w:rPr>
              <w:t>设计方案</w:t>
            </w:r>
          </w:p>
        </w:tc>
        <w:tc>
          <w:tcPr>
            <w:tcW w:w="478" w:type="dxa"/>
            <w:shd w:val="clear" w:color="000000" w:fill="FFFFFF"/>
            <w:noWrap w:val="0"/>
            <w:vAlign w:val="center"/>
          </w:tcPr>
          <w:p>
            <w:pPr>
              <w:widowControl/>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8</w:t>
            </w:r>
          </w:p>
        </w:tc>
        <w:tc>
          <w:tcPr>
            <w:tcW w:w="6694" w:type="dxa"/>
            <w:shd w:val="clear" w:color="000000" w:fill="FFFFFF"/>
            <w:noWrap w:val="0"/>
            <w:vAlign w:val="top"/>
          </w:tcPr>
          <w:p>
            <w:pPr>
              <w:pStyle w:val="16"/>
              <w:spacing w:line="360" w:lineRule="auto"/>
              <w:ind w:firstLine="0" w:firstLineChars="0"/>
              <w:rPr>
                <w:rFonts w:hint="eastAsia" w:cs="宋体"/>
                <w:color w:val="auto"/>
                <w:sz w:val="21"/>
                <w:szCs w:val="21"/>
              </w:rPr>
            </w:pPr>
            <w:r>
              <w:rPr>
                <w:rFonts w:hint="eastAsia" w:cs="宋体"/>
                <w:color w:val="auto"/>
                <w:sz w:val="21"/>
                <w:szCs w:val="21"/>
              </w:rPr>
              <w:t>在招标清单的基础上进行深化设计，贴合杭州市临平区星桥街道社区服务中心；要求产品结构及点位布局合理、处理精致、各功能区部分空间过渡自然、协调统一；与医院建筑整体风格融合和关联；方案新颖，效果完美，完全满足项目特点得1</w:t>
            </w:r>
            <w:r>
              <w:rPr>
                <w:rFonts w:hint="eastAsia" w:cs="宋体"/>
                <w:color w:val="auto"/>
                <w:sz w:val="21"/>
                <w:szCs w:val="21"/>
                <w:lang w:val="en-US" w:eastAsia="zh-CN"/>
              </w:rPr>
              <w:t>8</w:t>
            </w:r>
            <w:r>
              <w:rPr>
                <w:rFonts w:hint="eastAsia" w:cs="宋体"/>
                <w:color w:val="auto"/>
                <w:sz w:val="21"/>
                <w:szCs w:val="21"/>
              </w:rPr>
              <w:t>分；部分满足项目特点得</w:t>
            </w:r>
            <w:r>
              <w:rPr>
                <w:rFonts w:hint="eastAsia" w:cs="宋体"/>
                <w:color w:val="auto"/>
                <w:sz w:val="21"/>
                <w:szCs w:val="21"/>
                <w:lang w:val="en-US" w:eastAsia="zh-CN"/>
              </w:rPr>
              <w:t>9</w:t>
            </w:r>
            <w:r>
              <w:rPr>
                <w:rFonts w:hint="eastAsia" w:cs="宋体"/>
                <w:color w:val="auto"/>
                <w:sz w:val="21"/>
                <w:szCs w:val="21"/>
              </w:rPr>
              <w:t>分；不满足或未提供方案不得分；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样品</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8</w:t>
            </w:r>
          </w:p>
        </w:tc>
        <w:tc>
          <w:tcPr>
            <w:tcW w:w="6694" w:type="dxa"/>
            <w:shd w:val="clear" w:color="000000" w:fill="FFFFFF"/>
            <w:noWrap w:val="0"/>
            <w:vAlign w:val="top"/>
          </w:tcPr>
          <w:p>
            <w:pPr>
              <w:pStyle w:val="16"/>
              <w:spacing w:line="360" w:lineRule="auto"/>
              <w:ind w:firstLine="0" w:firstLineChars="0"/>
              <w:rPr>
                <w:rFonts w:hint="eastAsia" w:cs="宋体"/>
                <w:sz w:val="21"/>
                <w:szCs w:val="21"/>
              </w:rPr>
            </w:pPr>
            <w:r>
              <w:rPr>
                <w:rFonts w:hint="eastAsia" w:cs="宋体"/>
                <w:sz w:val="21"/>
                <w:szCs w:val="21"/>
                <w:highlight w:val="none"/>
              </w:rPr>
              <w:t>外观和形态结构：外观大气，结构紧凑得8分；外观普通，结构有瑕疵得4分；外观有瑕疵，结构欠合理得2分。不满足或未提供方案不得分；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人员配备</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6694" w:type="dxa"/>
            <w:shd w:val="clear" w:color="000000" w:fill="FFFFFF"/>
            <w:noWrap w:val="0"/>
            <w:vAlign w:val="top"/>
          </w:tcPr>
          <w:p>
            <w:pPr>
              <w:snapToGrid w:val="0"/>
              <w:spacing w:line="360" w:lineRule="auto"/>
              <w:rPr>
                <w:rFonts w:hint="eastAsia" w:ascii="宋体" w:hAnsi="宋体" w:cs="宋体"/>
                <w:snapToGrid w:val="0"/>
                <w:kern w:val="28"/>
                <w:szCs w:val="21"/>
              </w:rPr>
            </w:pPr>
            <w:r>
              <w:rPr>
                <w:rFonts w:hint="eastAsia" w:ascii="宋体" w:hAnsi="宋体" w:cs="宋体"/>
                <w:szCs w:val="21"/>
              </w:rPr>
              <w:t>人员配置：拟派项目负责人、设计人员、制作人员以及与采购人对接的现场服务人员等情况。提供以往工作经验，职称证书等。人员配置充足，经验丰富得4分；人员配置和经验能满足本项目得2分；人员配置欠充足，经验欠丰富得1分；人员配置不充足，经验不丰富得0.5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生产设备配备</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6</w:t>
            </w:r>
          </w:p>
        </w:tc>
        <w:tc>
          <w:tcPr>
            <w:tcW w:w="6694" w:type="dxa"/>
            <w:shd w:val="clear" w:color="000000" w:fill="FFFFFF"/>
            <w:noWrap w:val="0"/>
            <w:vAlign w:val="top"/>
          </w:tcPr>
          <w:p>
            <w:pPr>
              <w:pStyle w:val="23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产品加工、制作能力：供应商的制作加工设备情况：每具有激光雕刻机、数控剪板机、数控折弯机、数控冲床、烤漆房中的一项得2分，最高6分。</w:t>
            </w:r>
          </w:p>
          <w:p>
            <w:pPr>
              <w:snapToGrid w:val="0"/>
              <w:spacing w:line="360" w:lineRule="auto"/>
              <w:rPr>
                <w:rFonts w:hint="eastAsia" w:ascii="宋体" w:hAnsi="宋体" w:cs="宋体"/>
                <w:szCs w:val="21"/>
              </w:rPr>
            </w:pPr>
            <w:r>
              <w:rPr>
                <w:rFonts w:hint="eastAsia" w:ascii="宋体" w:hAnsi="宋体" w:cs="宋体"/>
                <w:szCs w:val="21"/>
                <w:highlight w:val="none"/>
              </w:rPr>
              <w:t>证明材料：提供设备相关照片，及购置合同（或购置发票）或租赁协议复印件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kern w:val="0"/>
                <w:szCs w:val="21"/>
              </w:rPr>
            </w:pPr>
            <w:r>
              <w:rPr>
                <w:rFonts w:hint="eastAsia" w:ascii="宋体" w:hAnsi="宋体" w:cs="宋体"/>
                <w:bCs/>
                <w:kern w:val="0"/>
                <w:szCs w:val="21"/>
              </w:rPr>
              <w:t>质量控制方案</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6694" w:type="dxa"/>
            <w:shd w:val="clear" w:color="000000" w:fill="FFFFFF"/>
            <w:noWrap w:val="0"/>
            <w:vAlign w:val="top"/>
          </w:tcPr>
          <w:p>
            <w:pPr>
              <w:pStyle w:val="15"/>
              <w:spacing w:after="120" w:line="360" w:lineRule="auto"/>
              <w:ind w:firstLine="0"/>
              <w:rPr>
                <w:rFonts w:hint="eastAsia" w:hAnsi="宋体" w:cs="宋体"/>
                <w:color w:val="auto"/>
                <w:sz w:val="21"/>
                <w:szCs w:val="21"/>
              </w:rPr>
            </w:pPr>
            <w:r>
              <w:rPr>
                <w:rFonts w:hint="eastAsia" w:hAnsi="宋体" w:cs="宋体"/>
                <w:bCs/>
                <w:kern w:val="0"/>
                <w:sz w:val="21"/>
                <w:szCs w:val="21"/>
              </w:rPr>
              <w:t>质量控制方案的科学性、合理性及针对性进行综合评分。符合的得5分，基本符合的得3分，部分符合的得1分，不提供不得分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kern w:val="0"/>
                <w:szCs w:val="21"/>
              </w:rPr>
            </w:pPr>
            <w:r>
              <w:rPr>
                <w:rFonts w:hint="eastAsia" w:ascii="宋体" w:hAnsi="宋体" w:cs="宋体"/>
                <w:bCs/>
                <w:kern w:val="0"/>
                <w:szCs w:val="21"/>
              </w:rPr>
              <w:t>进度计划</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6694" w:type="dxa"/>
            <w:shd w:val="clear" w:color="000000" w:fill="FFFFFF"/>
            <w:noWrap w:val="0"/>
            <w:vAlign w:val="top"/>
          </w:tcPr>
          <w:p>
            <w:pPr>
              <w:widowControl/>
              <w:spacing w:line="360" w:lineRule="auto"/>
              <w:jc w:val="left"/>
              <w:rPr>
                <w:rFonts w:hint="eastAsia" w:ascii="宋体" w:hAnsi="宋体" w:cs="宋体"/>
                <w:kern w:val="0"/>
                <w:szCs w:val="21"/>
              </w:rPr>
            </w:pPr>
            <w:r>
              <w:rPr>
                <w:rFonts w:hint="eastAsia" w:ascii="宋体" w:hAnsi="宋体" w:cs="宋体"/>
                <w:bCs/>
                <w:kern w:val="0"/>
                <w:szCs w:val="21"/>
              </w:rPr>
              <w:t>根据投标人提供的保证进度和项目完成的方案和措施等进行综合评审。符合的得5分，基本符合的得3分，部分符合的得1分，不提供不得分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kern w:val="0"/>
                <w:szCs w:val="21"/>
              </w:rPr>
            </w:pPr>
            <w:r>
              <w:rPr>
                <w:rFonts w:hint="eastAsia" w:ascii="宋体" w:hAnsi="宋体" w:cs="宋体"/>
                <w:bCs/>
                <w:kern w:val="0"/>
                <w:szCs w:val="21"/>
              </w:rPr>
              <w:t>安全方案</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6694" w:type="dxa"/>
            <w:shd w:val="clear" w:color="000000" w:fill="FFFFFF"/>
            <w:noWrap w:val="0"/>
            <w:vAlign w:val="top"/>
          </w:tcPr>
          <w:p>
            <w:pPr>
              <w:spacing w:line="360" w:lineRule="auto"/>
              <w:rPr>
                <w:rFonts w:hint="eastAsia" w:ascii="宋体" w:hAnsi="宋体" w:cs="宋体"/>
                <w:kern w:val="0"/>
                <w:szCs w:val="21"/>
              </w:rPr>
            </w:pPr>
            <w:r>
              <w:rPr>
                <w:rFonts w:hint="eastAsia" w:ascii="宋体" w:hAnsi="宋体" w:cs="宋体"/>
                <w:bCs/>
                <w:kern w:val="0"/>
                <w:szCs w:val="21"/>
              </w:rPr>
              <w:t>安全控制方案、科学性、合理性及针对性进行综合评分。符合的得5分，基本符合的得3分，部分符合的得1分，不提供不得分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文明施工措施</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6694" w:type="dxa"/>
            <w:shd w:val="clear" w:color="000000" w:fill="FFFFFF"/>
            <w:noWrap w:val="0"/>
            <w:vAlign w:val="top"/>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文明施工方案的科学性、合理性及针对性进行综合评分。符合的得5分，基本符合的得3分，部分符合的得1分，不提供不得分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0" w:type="dxa"/>
            <w:shd w:val="clear" w:color="000000" w:fill="FFFFFF"/>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售后服务承诺</w:t>
            </w:r>
          </w:p>
        </w:tc>
        <w:tc>
          <w:tcPr>
            <w:tcW w:w="478" w:type="dxa"/>
            <w:shd w:val="clear" w:color="000000" w:fill="FFFFFF"/>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6694" w:type="dxa"/>
            <w:shd w:val="clear" w:color="000000" w:fill="FFFFFF"/>
            <w:noWrap w:val="0"/>
            <w:vAlign w:val="top"/>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售后服务能力：完善的售后服务方案进行综合评分。符合的得5分，基本符合的得3分，部分符合的得1分，不提供不得分</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1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16"/>
        <w:snapToGrid w:val="0"/>
        <w:spacing w:line="360" w:lineRule="auto"/>
        <w:rPr>
          <w:rFonts w:cs="宋体"/>
        </w:rPr>
      </w:pPr>
      <w:r>
        <w:rPr>
          <w:rFonts w:hint="eastAsia" w:cs="宋体"/>
        </w:rPr>
        <w:t>5.1符合专业条件的供应商或者对招标文件作实质响应的供应商不足3家的；</w:t>
      </w:r>
    </w:p>
    <w:p>
      <w:pPr>
        <w:pStyle w:val="16"/>
        <w:snapToGrid w:val="0"/>
        <w:spacing w:line="360" w:lineRule="auto"/>
        <w:rPr>
          <w:rFonts w:cs="宋体"/>
        </w:rPr>
      </w:pPr>
      <w:r>
        <w:rPr>
          <w:rFonts w:hint="eastAsia" w:cs="宋体"/>
        </w:rPr>
        <w:t>5.2出现影响采购公正的违法、违规行为的；</w:t>
      </w:r>
    </w:p>
    <w:p>
      <w:pPr>
        <w:pStyle w:val="16"/>
        <w:snapToGrid w:val="0"/>
        <w:spacing w:line="360" w:lineRule="auto"/>
        <w:rPr>
          <w:rFonts w:cs="宋体"/>
        </w:rPr>
      </w:pPr>
      <w:r>
        <w:rPr>
          <w:rFonts w:hint="eastAsia" w:cs="宋体"/>
        </w:rPr>
        <w:t>5.3投标人的报价均超过了采购预算，采购人不能支付的；</w:t>
      </w:r>
    </w:p>
    <w:p>
      <w:pPr>
        <w:pStyle w:val="16"/>
        <w:snapToGrid w:val="0"/>
        <w:spacing w:line="360" w:lineRule="auto"/>
        <w:rPr>
          <w:rFonts w:cs="宋体"/>
        </w:rPr>
      </w:pPr>
      <w:r>
        <w:rPr>
          <w:rFonts w:hint="eastAsia" w:cs="宋体"/>
        </w:rPr>
        <w:t>5.4因重大变故，采购任务取消的。</w:t>
      </w:r>
    </w:p>
    <w:p>
      <w:pPr>
        <w:pStyle w:val="1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1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1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16"/>
        <w:snapToGrid w:val="0"/>
        <w:spacing w:line="360" w:lineRule="auto"/>
        <w:rPr>
          <w:rFonts w:cs="宋体"/>
        </w:rPr>
      </w:pPr>
      <w:r>
        <w:rPr>
          <w:rFonts w:hint="eastAsia" w:cs="宋体"/>
        </w:rPr>
        <w:t>7.1未确定中标供应商的，终止本次政府采购活动，重新开展政府采购活动。</w:t>
      </w:r>
    </w:p>
    <w:p>
      <w:pPr>
        <w:pStyle w:val="1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7.4政府采购合同已经履行，给采购人、供应商造成损失的，由责任人承担赔偿责任。</w:t>
      </w:r>
    </w:p>
    <w:p>
      <w:pPr>
        <w:pStyle w:val="1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16"/>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pStyle w:val="6"/>
        <w:rPr>
          <w:rFonts w:hint="eastAsia" w:ascii="宋体" w:hAnsi="宋体" w:cs="宋体"/>
          <w:b/>
          <w:sz w:val="36"/>
          <w:szCs w:val="36"/>
        </w:rPr>
      </w:pPr>
    </w:p>
    <w:p>
      <w:pPr>
        <w:rPr>
          <w:rFonts w:hint="eastAsia" w:ascii="宋体" w:hAnsi="宋体" w:cs="宋体"/>
          <w:b/>
          <w:sz w:val="36"/>
          <w:szCs w:val="36"/>
        </w:rPr>
      </w:pPr>
    </w:p>
    <w:p>
      <w:pPr>
        <w:pStyle w:val="6"/>
        <w:rPr>
          <w:rFonts w:hint="eastAsia" w:ascii="宋体" w:hAnsi="宋体" w:cs="宋体"/>
          <w:b/>
          <w:sz w:val="36"/>
          <w:szCs w:val="36"/>
        </w:rPr>
      </w:pPr>
    </w:p>
    <w:p>
      <w:pPr>
        <w:rPr>
          <w:rFonts w:hint="eastAsia" w:ascii="宋体" w:hAnsi="宋体" w:cs="宋体"/>
          <w:b/>
          <w:sz w:val="36"/>
          <w:szCs w:val="36"/>
        </w:rPr>
      </w:pPr>
    </w:p>
    <w:p>
      <w:pPr>
        <w:pStyle w:val="6"/>
        <w:rPr>
          <w:rFonts w:hint="eastAsia" w:ascii="宋体" w:hAnsi="宋体" w:cs="宋体"/>
          <w:b/>
          <w:sz w:val="36"/>
          <w:szCs w:val="36"/>
        </w:rPr>
      </w:pPr>
    </w:p>
    <w:p>
      <w:pPr>
        <w:rPr>
          <w:rFonts w:hint="eastAsia" w:ascii="宋体" w:hAnsi="宋体" w:cs="宋体"/>
          <w:b/>
          <w:sz w:val="36"/>
          <w:szCs w:val="36"/>
        </w:rPr>
      </w:pPr>
    </w:p>
    <w:p>
      <w:pPr>
        <w:pStyle w:val="6"/>
        <w:rPr>
          <w:rFonts w:hint="eastAsia" w:ascii="宋体" w:hAnsi="宋体" w:cs="宋体"/>
          <w:b/>
          <w:sz w:val="36"/>
          <w:szCs w:val="36"/>
        </w:rPr>
      </w:pPr>
    </w:p>
    <w:p>
      <w:pPr>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3029"/>
      <w:bookmarkStart w:id="400" w:name="_Toc2405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1295"/>
      <w:bookmarkStart w:id="403" w:name="_Toc24300"/>
      <w:bookmarkStart w:id="404" w:name="_Toc27126"/>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5" w:name="_Toc21631"/>
      <w:bookmarkStart w:id="406" w:name="_Toc21551"/>
      <w:bookmarkStart w:id="407" w:name="_Toc23292"/>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08" w:name="_Toc10340"/>
      <w:bookmarkStart w:id="409" w:name="_Toc22618"/>
      <w:bookmarkStart w:id="410" w:name="_Toc1814"/>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1" w:name="_Toc32071"/>
      <w:bookmarkStart w:id="412" w:name="_Toc2846"/>
      <w:bookmarkStart w:id="413" w:name="_Toc19304"/>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7250"/>
      <w:bookmarkStart w:id="415" w:name="_Toc21423"/>
      <w:bookmarkStart w:id="416" w:name="_Toc19554"/>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15583"/>
      <w:bookmarkStart w:id="418" w:name="_Toc16021"/>
      <w:bookmarkStart w:id="419" w:name="_Toc28375"/>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7245"/>
      <w:bookmarkStart w:id="421" w:name="_Toc11173"/>
      <w:bookmarkStart w:id="422" w:name="_Toc15322"/>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3" w:name="_Toc259093669"/>
      <w:bookmarkStart w:id="424" w:name="_Ref467379225"/>
      <w:bookmarkStart w:id="425" w:name="_Toc16917"/>
      <w:bookmarkStart w:id="426" w:name="_Ref467379101"/>
      <w:bookmarkStart w:id="427" w:name="_Ref467378404"/>
      <w:bookmarkStart w:id="428" w:name="_Ref467379214"/>
      <w:bookmarkStart w:id="429" w:name="_Ref467379094"/>
      <w:bookmarkStart w:id="430" w:name="_Toc28763"/>
      <w:bookmarkStart w:id="431" w:name="_Toc279701240"/>
      <w:bookmarkStart w:id="432" w:name="_Ref467378499"/>
      <w:bookmarkStart w:id="433" w:name="_Ref467378463"/>
      <w:bookmarkStart w:id="434" w:name="_Toc19614"/>
      <w:bookmarkStart w:id="435" w:name="_Ref467379109"/>
      <w:bookmarkStart w:id="436" w:name="_Ref467379195"/>
      <w:bookmarkStart w:id="437" w:name="_Ref467379205"/>
      <w:bookmarkStart w:id="438" w:name="_Toc487900349"/>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487900350"/>
      <w:bookmarkStart w:id="443" w:name="_Toc32504"/>
      <w:bookmarkStart w:id="444" w:name="_Toc279701241"/>
      <w:bookmarkStart w:id="445" w:name="_Toc13336"/>
      <w:bookmarkStart w:id="446" w:name="_Toc27635"/>
      <w:bookmarkStart w:id="447" w:name="_Toc259093670"/>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9829"/>
      <w:bookmarkStart w:id="449" w:name="_Toc259093671"/>
      <w:bookmarkStart w:id="450" w:name="_Toc279701242"/>
      <w:bookmarkStart w:id="451" w:name="_Toc31634"/>
      <w:bookmarkStart w:id="452" w:name="_Toc27853"/>
      <w:bookmarkStart w:id="453" w:name="_Toc487900351"/>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29149"/>
      <w:bookmarkStart w:id="455" w:name="_Toc4194"/>
      <w:bookmarkStart w:id="456" w:name="_Toc11932"/>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Toc487900354"/>
      <w:bookmarkStart w:id="458" w:name="_Ref467379536"/>
      <w:bookmarkStart w:id="459" w:name="_Ref467379527"/>
      <w:bookmarkStart w:id="460" w:name="_Ref467378541"/>
      <w:bookmarkStart w:id="461" w:name="_Toc259093674"/>
      <w:bookmarkStart w:id="462" w:name="_Ref467378591"/>
      <w:bookmarkStart w:id="463" w:name="_Toc279701245"/>
      <w:bookmarkStart w:id="464" w:name="_Ref467379542"/>
      <w:bookmarkStart w:id="465" w:name="_Toc26182"/>
      <w:bookmarkStart w:id="466" w:name="_Toc19074"/>
      <w:bookmarkStart w:id="467" w:name="_Toc30272"/>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Ref467379807"/>
      <w:bookmarkStart w:id="471" w:name="_Toc487900357"/>
      <w:bookmarkStart w:id="472" w:name="_Toc279701247"/>
      <w:bookmarkStart w:id="473" w:name="_Toc259093676"/>
      <w:bookmarkStart w:id="474"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Ref467379923"/>
      <w:bookmarkStart w:id="477" w:name="_Toc487900358"/>
      <w:bookmarkStart w:id="478" w:name="_Toc259093677"/>
      <w:bookmarkStart w:id="479" w:name="_Ref467379852"/>
      <w:bookmarkStart w:id="480" w:name="_Ref467379863"/>
      <w:bookmarkStart w:id="481" w:name="_Toc279701248"/>
      <w:bookmarkStart w:id="482" w:name="_Toc16110"/>
      <w:bookmarkStart w:id="483" w:name="_Toc3225"/>
      <w:bookmarkStart w:id="484" w:name="_Toc774"/>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6" w:name="_Toc17244"/>
      <w:bookmarkStart w:id="487" w:name="_Toc259093681"/>
      <w:bookmarkStart w:id="488" w:name="_Toc487900362"/>
      <w:bookmarkStart w:id="489" w:name="_Toc279701252"/>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Toc279701254"/>
      <w:bookmarkStart w:id="493" w:name="_Ref467378121"/>
      <w:bookmarkStart w:id="494" w:name="_Toc259093683"/>
      <w:bookmarkStart w:id="495" w:name="_Toc487900364"/>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259093688"/>
      <w:bookmarkStart w:id="498" w:name="_Toc487900369"/>
    </w:p>
    <w:p>
      <w:pPr>
        <w:spacing w:line="560" w:lineRule="exact"/>
        <w:ind w:firstLine="482" w:firstLineChars="200"/>
        <w:outlineLvl w:val="0"/>
        <w:rPr>
          <w:rFonts w:ascii="宋体" w:hAnsi="宋体" w:cs="宋体"/>
          <w:b/>
          <w:sz w:val="24"/>
        </w:rPr>
      </w:pPr>
      <w:bookmarkStart w:id="499" w:name="_Toc10366"/>
      <w:bookmarkStart w:id="500" w:name="_Toc22955"/>
      <w:bookmarkStart w:id="501" w:name="_Toc15237"/>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6508"/>
      <w:bookmarkStart w:id="503" w:name="_Toc13566"/>
      <w:bookmarkStart w:id="504" w:name="_Toc14066"/>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487900365"/>
      <w:bookmarkStart w:id="506" w:name="_Toc30676"/>
      <w:bookmarkStart w:id="507" w:name="_Toc279701255"/>
      <w:bookmarkStart w:id="508" w:name="_Toc689"/>
      <w:bookmarkStart w:id="509" w:name="_Toc259093684"/>
      <w:bookmarkStart w:id="510" w:name="_Toc6969"/>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487900368"/>
      <w:bookmarkStart w:id="512" w:name="_Toc279701258"/>
      <w:bookmarkStart w:id="513" w:name="_Toc8298"/>
      <w:bookmarkStart w:id="514" w:name="_Toc7102"/>
      <w:bookmarkStart w:id="515" w:name="_Toc259093687"/>
      <w:bookmarkStart w:id="516" w:name="_Toc16959"/>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6134"/>
      <w:bookmarkStart w:id="518" w:name="_Toc15387"/>
      <w:bookmarkStart w:id="519" w:name="_Toc29333"/>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6596"/>
      <w:bookmarkStart w:id="521" w:name="_Toc1125"/>
      <w:bookmarkStart w:id="522" w:name="_Toc14563"/>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279701261"/>
      <w:bookmarkStart w:id="524" w:name="_Toc487900371"/>
      <w:bookmarkStart w:id="525" w:name="_Toc259093690"/>
      <w:bookmarkStart w:id="526" w:name="_Toc19604"/>
      <w:bookmarkStart w:id="527" w:name="_Toc25182"/>
      <w:bookmarkStart w:id="528" w:name="_Toc1128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3135"/>
      <w:bookmarkStart w:id="530" w:name="_Toc6698"/>
      <w:bookmarkStart w:id="531" w:name="_Toc487900372"/>
      <w:bookmarkStart w:id="532" w:name="_Toc259093691"/>
      <w:bookmarkStart w:id="533"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128"/>
      <w:bookmarkStart w:id="535"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4355"/>
      <w:bookmarkStart w:id="537" w:name="_Toc30599"/>
      <w:bookmarkStart w:id="538" w:name="_Toc18540"/>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10330"/>
      <w:bookmarkStart w:id="540" w:name="_Toc18567"/>
      <w:bookmarkStart w:id="541" w:name="_Toc12773"/>
      <w:bookmarkStart w:id="542" w:name="_Toc279701263"/>
      <w:bookmarkStart w:id="543" w:name="_Toc487900373"/>
      <w:bookmarkStart w:id="544" w:name="_Toc259093692"/>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5" w:name="_Toc19890"/>
      <w:bookmarkStart w:id="546" w:name="_Toc6885"/>
      <w:bookmarkStart w:id="547" w:name="_Toc14001"/>
      <w:r>
        <w:rPr>
          <w:rFonts w:hint="eastAsia" w:ascii="宋体" w:hAnsi="宋体" w:cs="宋体"/>
          <w:b/>
          <w:sz w:val="24"/>
        </w:rPr>
        <w:t>2.20 合同份数</w:t>
      </w:r>
      <w:bookmarkEnd w:id="545"/>
      <w:bookmarkEnd w:id="546"/>
      <w:bookmarkEnd w:id="547"/>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4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w:t>
      </w:r>
      <w:bookmarkStart w:id="549" w:name="_Hlk101259491"/>
      <w:r>
        <w:rPr>
          <w:rFonts w:hint="eastAsia" w:ascii="宋体" w:hAnsi="宋体" w:eastAsia="宋体" w:cs="宋体"/>
          <w:color w:val="FF0000"/>
          <w:sz w:val="32"/>
          <w:szCs w:val="32"/>
        </w:rPr>
        <w:t>（如果有）</w:t>
      </w:r>
      <w:bookmarkEnd w:id="549"/>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0" w:name="_Toc465665161"/>
      <w:r>
        <w:rPr>
          <w:rFonts w:hint="eastAsia" w:ascii="宋体" w:hAnsi="宋体" w:cs="宋体"/>
        </w:rPr>
        <w:t>附件</w:t>
      </w:r>
      <w:bookmarkEnd w:id="55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3"/>
      <w:bookmarkStart w:id="552" w:name="OLE_LINK14"/>
      <w:r>
        <w:rPr>
          <w:rFonts w:hint="eastAsia" w:ascii="宋体" w:hAnsi="宋体" w:cs="宋体"/>
          <w:b/>
          <w:spacing w:val="6"/>
          <w:sz w:val="32"/>
          <w:szCs w:val="32"/>
        </w:rPr>
        <w:t>残疾人福利性单位声明函</w:t>
      </w:r>
    </w:p>
    <w:bookmarkEnd w:id="551"/>
    <w:bookmarkEnd w:id="55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5" w:name="_Toc36110187"/>
    <w:bookmarkStart w:id="556" w:name="_Toc91899912"/>
    <w:bookmarkStart w:id="557" w:name="_Toc131845147"/>
    <w:bookmarkStart w:id="558" w:name="_Toc164085800"/>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52C18B"/>
    <w:multiLevelType w:val="singleLevel"/>
    <w:tmpl w:val="7252C1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96696"/>
    <w:rsid w:val="03DD35E4"/>
    <w:rsid w:val="04076900"/>
    <w:rsid w:val="041A5A3B"/>
    <w:rsid w:val="042311BA"/>
    <w:rsid w:val="042B157A"/>
    <w:rsid w:val="048F763B"/>
    <w:rsid w:val="049F330E"/>
    <w:rsid w:val="04AA775C"/>
    <w:rsid w:val="04AF1889"/>
    <w:rsid w:val="04F66F48"/>
    <w:rsid w:val="05251E14"/>
    <w:rsid w:val="05A0746B"/>
    <w:rsid w:val="05A16594"/>
    <w:rsid w:val="05A7762D"/>
    <w:rsid w:val="060E5941"/>
    <w:rsid w:val="06110FAF"/>
    <w:rsid w:val="06493CA7"/>
    <w:rsid w:val="06532730"/>
    <w:rsid w:val="065A6178"/>
    <w:rsid w:val="066D1D36"/>
    <w:rsid w:val="066F1CF3"/>
    <w:rsid w:val="06930BB8"/>
    <w:rsid w:val="07245D42"/>
    <w:rsid w:val="07264C62"/>
    <w:rsid w:val="0779354C"/>
    <w:rsid w:val="08061376"/>
    <w:rsid w:val="08452D77"/>
    <w:rsid w:val="086401F8"/>
    <w:rsid w:val="08751CAA"/>
    <w:rsid w:val="087E4C40"/>
    <w:rsid w:val="08A871D0"/>
    <w:rsid w:val="08D66AD6"/>
    <w:rsid w:val="08DA33A3"/>
    <w:rsid w:val="08E80F13"/>
    <w:rsid w:val="090B5543"/>
    <w:rsid w:val="09335624"/>
    <w:rsid w:val="0944690F"/>
    <w:rsid w:val="09535675"/>
    <w:rsid w:val="095F057D"/>
    <w:rsid w:val="09642282"/>
    <w:rsid w:val="09733572"/>
    <w:rsid w:val="09772C16"/>
    <w:rsid w:val="098353B5"/>
    <w:rsid w:val="09A92330"/>
    <w:rsid w:val="09B06B87"/>
    <w:rsid w:val="09C13146"/>
    <w:rsid w:val="09E04166"/>
    <w:rsid w:val="09E33DCA"/>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57E8B"/>
    <w:rsid w:val="0E5604B2"/>
    <w:rsid w:val="0E6D5D79"/>
    <w:rsid w:val="0E9D0089"/>
    <w:rsid w:val="0EB803EE"/>
    <w:rsid w:val="0EF94D4B"/>
    <w:rsid w:val="0F072309"/>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F50E56"/>
    <w:rsid w:val="150536C3"/>
    <w:rsid w:val="150C1963"/>
    <w:rsid w:val="151447A0"/>
    <w:rsid w:val="154A6454"/>
    <w:rsid w:val="15762120"/>
    <w:rsid w:val="16A8729C"/>
    <w:rsid w:val="16B33777"/>
    <w:rsid w:val="16BC70A7"/>
    <w:rsid w:val="16C6339E"/>
    <w:rsid w:val="172F2D79"/>
    <w:rsid w:val="17557BEF"/>
    <w:rsid w:val="17D349C1"/>
    <w:rsid w:val="17F81389"/>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C42DD"/>
    <w:rsid w:val="1B713184"/>
    <w:rsid w:val="1BA209CF"/>
    <w:rsid w:val="1BB4777D"/>
    <w:rsid w:val="1BD75AB8"/>
    <w:rsid w:val="1C0459C2"/>
    <w:rsid w:val="1C1B3B4A"/>
    <w:rsid w:val="1C88086E"/>
    <w:rsid w:val="1D266CE1"/>
    <w:rsid w:val="1D3963AF"/>
    <w:rsid w:val="1D6A673C"/>
    <w:rsid w:val="1D9247AE"/>
    <w:rsid w:val="1DB567EC"/>
    <w:rsid w:val="1DF51A98"/>
    <w:rsid w:val="1E051CD9"/>
    <w:rsid w:val="1E1C3C51"/>
    <w:rsid w:val="1E3D060F"/>
    <w:rsid w:val="1E3F7D2E"/>
    <w:rsid w:val="1E4134E4"/>
    <w:rsid w:val="1E5062B3"/>
    <w:rsid w:val="1E523514"/>
    <w:rsid w:val="1E714A66"/>
    <w:rsid w:val="1E802593"/>
    <w:rsid w:val="1E8B6156"/>
    <w:rsid w:val="1EA703CC"/>
    <w:rsid w:val="1EB7330C"/>
    <w:rsid w:val="1F0A0FF3"/>
    <w:rsid w:val="1F413615"/>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A87F3A"/>
    <w:rsid w:val="22BE6801"/>
    <w:rsid w:val="233500BF"/>
    <w:rsid w:val="23377FF7"/>
    <w:rsid w:val="236B425F"/>
    <w:rsid w:val="23836192"/>
    <w:rsid w:val="23901F29"/>
    <w:rsid w:val="239C0061"/>
    <w:rsid w:val="23B908A4"/>
    <w:rsid w:val="23E95BEF"/>
    <w:rsid w:val="23FD0064"/>
    <w:rsid w:val="24217795"/>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8D0146"/>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03678"/>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A4771D"/>
    <w:rsid w:val="2EBB0FEE"/>
    <w:rsid w:val="2EC63002"/>
    <w:rsid w:val="2F0A6B38"/>
    <w:rsid w:val="2F946CCB"/>
    <w:rsid w:val="2FD25781"/>
    <w:rsid w:val="2FDC745C"/>
    <w:rsid w:val="2FFD7934"/>
    <w:rsid w:val="30733ACD"/>
    <w:rsid w:val="308C3862"/>
    <w:rsid w:val="309379D8"/>
    <w:rsid w:val="30A270F7"/>
    <w:rsid w:val="30DF1478"/>
    <w:rsid w:val="30EC586F"/>
    <w:rsid w:val="31336B36"/>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507CB7"/>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CA2FAF"/>
    <w:rsid w:val="41D01505"/>
    <w:rsid w:val="42474939"/>
    <w:rsid w:val="424C3C57"/>
    <w:rsid w:val="42613FF3"/>
    <w:rsid w:val="42660D96"/>
    <w:rsid w:val="428667D2"/>
    <w:rsid w:val="429A5A0C"/>
    <w:rsid w:val="42CD1CE0"/>
    <w:rsid w:val="42E1381E"/>
    <w:rsid w:val="42ED6459"/>
    <w:rsid w:val="42FE58DD"/>
    <w:rsid w:val="43174B3D"/>
    <w:rsid w:val="434B790E"/>
    <w:rsid w:val="4360274F"/>
    <w:rsid w:val="43977AB6"/>
    <w:rsid w:val="43A3342B"/>
    <w:rsid w:val="43C77C27"/>
    <w:rsid w:val="43DE09EE"/>
    <w:rsid w:val="44002FAD"/>
    <w:rsid w:val="449101DD"/>
    <w:rsid w:val="44BF6F4D"/>
    <w:rsid w:val="44DE1391"/>
    <w:rsid w:val="451B225C"/>
    <w:rsid w:val="452410C9"/>
    <w:rsid w:val="45317DFB"/>
    <w:rsid w:val="456D3CE4"/>
    <w:rsid w:val="4579042C"/>
    <w:rsid w:val="457F0571"/>
    <w:rsid w:val="45851176"/>
    <w:rsid w:val="45C63B94"/>
    <w:rsid w:val="460E7DA5"/>
    <w:rsid w:val="46422483"/>
    <w:rsid w:val="4659254A"/>
    <w:rsid w:val="465B0637"/>
    <w:rsid w:val="465D0485"/>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08517B"/>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D13F4A"/>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BA6F17"/>
    <w:rsid w:val="54013861"/>
    <w:rsid w:val="54487265"/>
    <w:rsid w:val="544D6070"/>
    <w:rsid w:val="54605E1E"/>
    <w:rsid w:val="54B3506A"/>
    <w:rsid w:val="54C91639"/>
    <w:rsid w:val="54CA0D16"/>
    <w:rsid w:val="54DD4057"/>
    <w:rsid w:val="54E7490F"/>
    <w:rsid w:val="54E81862"/>
    <w:rsid w:val="550764A4"/>
    <w:rsid w:val="550B2BF6"/>
    <w:rsid w:val="55214EB5"/>
    <w:rsid w:val="55364EFD"/>
    <w:rsid w:val="555D4828"/>
    <w:rsid w:val="557A4C8B"/>
    <w:rsid w:val="55860C76"/>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50BC2"/>
    <w:rsid w:val="5B873E3F"/>
    <w:rsid w:val="5BC36B85"/>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2137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947BF6"/>
    <w:rsid w:val="6BAA7419"/>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837402"/>
    <w:rsid w:val="70F5661B"/>
    <w:rsid w:val="71360107"/>
    <w:rsid w:val="713B688E"/>
    <w:rsid w:val="71D43752"/>
    <w:rsid w:val="71F1796A"/>
    <w:rsid w:val="72154626"/>
    <w:rsid w:val="72262B5D"/>
    <w:rsid w:val="72283FF7"/>
    <w:rsid w:val="722E7212"/>
    <w:rsid w:val="72375DB3"/>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DD2BD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A144A"/>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5"/>
    <w:link w:val="262"/>
    <w:qFormat/>
    <w:uiPriority w:val="0"/>
    <w:pPr>
      <w:spacing w:line="480" w:lineRule="exact"/>
      <w:ind w:firstLine="480" w:firstLineChars="200"/>
    </w:pPr>
    <w:rPr>
      <w:rFonts w:ascii="宋体" w:hAnsi="宋体"/>
      <w:sz w:val="24"/>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1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7" Type="http://schemas.openxmlformats.org/officeDocument/2006/relationships/fontTable" Target="fontTable.xml"/><Relationship Id="rId66" Type="http://schemas.openxmlformats.org/officeDocument/2006/relationships/customXml" Target="../customXml/item2.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38.png"/><Relationship Id="rId62" Type="http://schemas.openxmlformats.org/officeDocument/2006/relationships/image" Target="media/image37.png"/><Relationship Id="rId61" Type="http://schemas.openxmlformats.org/officeDocument/2006/relationships/image" Target="media/image36.png"/><Relationship Id="rId60" Type="http://schemas.openxmlformats.org/officeDocument/2006/relationships/image" Target="media/image35.png"/><Relationship Id="rId6" Type="http://schemas.openxmlformats.org/officeDocument/2006/relationships/footer" Target="footer2.xml"/><Relationship Id="rId59" Type="http://schemas.openxmlformats.org/officeDocument/2006/relationships/image" Target="media/image34.png"/><Relationship Id="rId58" Type="http://schemas.openxmlformats.org/officeDocument/2006/relationships/image" Target="media/image33.png"/><Relationship Id="rId57" Type="http://schemas.openxmlformats.org/officeDocument/2006/relationships/image" Target="media/image32.png"/><Relationship Id="rId56" Type="http://schemas.openxmlformats.org/officeDocument/2006/relationships/image" Target="media/image31.png"/><Relationship Id="rId55" Type="http://schemas.openxmlformats.org/officeDocument/2006/relationships/image" Target="media/image30.png"/><Relationship Id="rId54" Type="http://schemas.openxmlformats.org/officeDocument/2006/relationships/image" Target="media/image29.png"/><Relationship Id="rId53" Type="http://schemas.openxmlformats.org/officeDocument/2006/relationships/image" Target="media/image28.png"/><Relationship Id="rId52" Type="http://schemas.openxmlformats.org/officeDocument/2006/relationships/image" Target="media/image27.png"/><Relationship Id="rId51" Type="http://schemas.openxmlformats.org/officeDocument/2006/relationships/image" Target="media/image26.png"/><Relationship Id="rId50" Type="http://schemas.openxmlformats.org/officeDocument/2006/relationships/image" Target="media/image25.png"/><Relationship Id="rId5" Type="http://schemas.openxmlformats.org/officeDocument/2006/relationships/footer" Target="footer1.xml"/><Relationship Id="rId49" Type="http://schemas.openxmlformats.org/officeDocument/2006/relationships/image" Target="media/image24.png"/><Relationship Id="rId48" Type="http://schemas.openxmlformats.org/officeDocument/2006/relationships/image" Target="media/image23.png"/><Relationship Id="rId47" Type="http://schemas.openxmlformats.org/officeDocument/2006/relationships/image" Target="media/image22.png"/><Relationship Id="rId46" Type="http://schemas.openxmlformats.org/officeDocument/2006/relationships/image" Target="media/image21.png"/><Relationship Id="rId45" Type="http://schemas.openxmlformats.org/officeDocument/2006/relationships/image" Target="media/image20.png"/><Relationship Id="rId44" Type="http://schemas.openxmlformats.org/officeDocument/2006/relationships/image" Target="media/image19.png"/><Relationship Id="rId43" Type="http://schemas.openxmlformats.org/officeDocument/2006/relationships/image" Target="media/image18.png"/><Relationship Id="rId42" Type="http://schemas.openxmlformats.org/officeDocument/2006/relationships/image" Target="media/image17.png"/><Relationship Id="rId41" Type="http://schemas.openxmlformats.org/officeDocument/2006/relationships/image" Target="media/image16.png"/><Relationship Id="rId40" Type="http://schemas.openxmlformats.org/officeDocument/2006/relationships/image" Target="media/image15.png"/><Relationship Id="rId4" Type="http://schemas.openxmlformats.org/officeDocument/2006/relationships/header" Target="header2.xml"/><Relationship Id="rId39" Type="http://schemas.openxmlformats.org/officeDocument/2006/relationships/image" Target="media/image14.png"/><Relationship Id="rId38" Type="http://schemas.openxmlformats.org/officeDocument/2006/relationships/image" Target="media/image13.png"/><Relationship Id="rId37" Type="http://schemas.openxmlformats.org/officeDocument/2006/relationships/image" Target="media/image12.png"/><Relationship Id="rId36"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34483</Words>
  <Characters>36984</Characters>
  <Lines>279</Lines>
  <Paragraphs>78</Paragraphs>
  <TotalTime>6</TotalTime>
  <ScaleCrop>false</ScaleCrop>
  <LinksUpToDate>false</LinksUpToDate>
  <CharactersWithSpaces>42220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Mr.Z</cp:lastModifiedBy>
  <cp:lastPrinted>2023-04-28T02:59:00Z</cp:lastPrinted>
  <dcterms:modified xsi:type="dcterms:W3CDTF">2023-05-08T08:05:55Z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0EB916E9CC9D435DAA60840321142403_13</vt:lpwstr>
  </property>
</Properties>
</file>