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cs="宋体" w:asciiTheme="minorEastAsia" w:hAnsiTheme="minorEastAsia" w:eastAsiaTheme="minorEastAsia"/>
          <w:sz w:val="48"/>
          <w:szCs w:val="48"/>
        </w:rPr>
      </w:pPr>
    </w:p>
    <w:p>
      <w:pPr>
        <w:adjustRightInd/>
        <w:spacing w:line="360" w:lineRule="auto"/>
        <w:jc w:val="center"/>
        <w:rPr>
          <w:rFonts w:hint="eastAsia" w:cs="宋体" w:asciiTheme="minorEastAsia" w:hAnsiTheme="minorEastAsia" w:eastAsiaTheme="minorEastAsia"/>
          <w:sz w:val="48"/>
          <w:szCs w:val="48"/>
          <w:lang w:eastAsia="zh-CN"/>
        </w:rPr>
      </w:pPr>
      <w:r>
        <w:rPr>
          <w:rFonts w:hint="eastAsia" w:cs="宋体" w:asciiTheme="minorEastAsia" w:hAnsiTheme="minorEastAsia" w:eastAsiaTheme="minorEastAsia"/>
          <w:sz w:val="48"/>
          <w:szCs w:val="48"/>
          <w:lang w:eastAsia="zh-CN"/>
        </w:rPr>
        <w:t>乔司街道东湖路保洁、绿化养护服务项目</w:t>
      </w:r>
    </w:p>
    <w:p>
      <w:pPr>
        <w:adjustRightInd/>
        <w:spacing w:line="360" w:lineRule="auto"/>
        <w:jc w:val="center"/>
        <w:rPr>
          <w:rFonts w:cs="宋体" w:asciiTheme="minorEastAsia" w:hAnsiTheme="minorEastAsia" w:eastAsiaTheme="minorEastAsia"/>
          <w:sz w:val="48"/>
          <w:szCs w:val="48"/>
        </w:rPr>
      </w:pPr>
      <w:r>
        <w:rPr>
          <w:rFonts w:hint="eastAsia" w:cs="宋体" w:asciiTheme="minorEastAsia" w:hAnsiTheme="minorEastAsia" w:eastAsiaTheme="minorEastAsia"/>
          <w:sz w:val="48"/>
          <w:szCs w:val="48"/>
        </w:rPr>
        <w:t>招标文件</w:t>
      </w:r>
    </w:p>
    <w:p>
      <w:pPr>
        <w:adjustRightInd/>
        <w:spacing w:line="360" w:lineRule="auto"/>
        <w:jc w:val="center"/>
        <w:rPr>
          <w:rFonts w:cs="宋体" w:asciiTheme="minorEastAsia" w:hAnsiTheme="minorEastAsia" w:eastAsiaTheme="minorEastAsia"/>
          <w:b/>
          <w:sz w:val="44"/>
          <w:szCs w:val="44"/>
        </w:rPr>
      </w:pPr>
    </w:p>
    <w:p>
      <w:pPr>
        <w:adjustRightInd/>
        <w:spacing w:line="360" w:lineRule="auto"/>
        <w:jc w:val="center"/>
        <w:rPr>
          <w:rFonts w:cs="宋体" w:asciiTheme="minorEastAsia" w:hAnsiTheme="minorEastAsia" w:eastAsiaTheme="minorEastAsia"/>
          <w:b/>
          <w:sz w:val="44"/>
          <w:szCs w:val="44"/>
        </w:rPr>
      </w:pPr>
      <w:r>
        <w:rPr>
          <w:rFonts w:hint="eastAsia" w:cs="宋体" w:asciiTheme="minorEastAsia" w:hAnsiTheme="minorEastAsia" w:eastAsiaTheme="minorEastAsia"/>
          <w:b/>
          <w:sz w:val="44"/>
          <w:szCs w:val="44"/>
        </w:rPr>
        <w:t>（电子招投标）</w:t>
      </w:r>
    </w:p>
    <w:p>
      <w:pPr>
        <w:snapToGrid w:val="0"/>
        <w:spacing w:line="360" w:lineRule="auto"/>
        <w:jc w:val="center"/>
        <w:rPr>
          <w:rFonts w:hint="eastAsia" w:cs="宋体" w:asciiTheme="minorEastAsia" w:hAnsiTheme="minorEastAsia" w:eastAsiaTheme="minorEastAsia"/>
          <w:sz w:val="30"/>
          <w:szCs w:val="30"/>
          <w:lang w:eastAsia="zh-CN"/>
        </w:rPr>
      </w:pPr>
      <w:r>
        <w:rPr>
          <w:rFonts w:hint="eastAsia" w:cs="宋体" w:asciiTheme="minorEastAsia" w:hAnsiTheme="minorEastAsia" w:eastAsiaTheme="minorEastAsia"/>
          <w:sz w:val="32"/>
          <w:szCs w:val="32"/>
        </w:rPr>
        <w:t>编号:</w:t>
      </w:r>
      <w:r>
        <w:rPr>
          <w:rFonts w:hint="eastAsia" w:cs="宋体" w:asciiTheme="minorEastAsia" w:hAnsiTheme="minorEastAsia" w:eastAsiaTheme="minorEastAsia"/>
          <w:sz w:val="32"/>
          <w:szCs w:val="32"/>
          <w:lang w:eastAsia="zh-CN"/>
        </w:rPr>
        <w:t>XCXCG-2023-007</w:t>
      </w:r>
    </w:p>
    <w:p>
      <w:pPr>
        <w:adjustRightInd/>
        <w:spacing w:line="360" w:lineRule="auto"/>
        <w:rPr>
          <w:rFonts w:cs="宋体" w:asciiTheme="minorEastAsia" w:hAnsiTheme="minorEastAsia" w:eastAsiaTheme="minorEastAsia"/>
          <w:sz w:val="28"/>
          <w:szCs w:val="20"/>
        </w:rPr>
      </w:pPr>
    </w:p>
    <w:p>
      <w:pPr>
        <w:spacing w:line="360" w:lineRule="auto"/>
        <w:jc w:val="center"/>
        <w:rPr>
          <w:rFonts w:cs="宋体" w:asciiTheme="minorEastAsia" w:hAnsiTheme="minorEastAsia" w:eastAsiaTheme="minorEastAsia"/>
          <w:b/>
          <w:sz w:val="44"/>
          <w:szCs w:val="44"/>
        </w:rPr>
      </w:pPr>
    </w:p>
    <w:p>
      <w:pPr>
        <w:spacing w:line="360" w:lineRule="auto"/>
        <w:jc w:val="center"/>
        <w:rPr>
          <w:rFonts w:cs="宋体" w:asciiTheme="minorEastAsia" w:hAnsiTheme="minorEastAsia" w:eastAsiaTheme="minorEastAsia"/>
          <w:b/>
          <w:sz w:val="44"/>
          <w:szCs w:val="44"/>
        </w:rPr>
      </w:pPr>
    </w:p>
    <w:p>
      <w:pPr>
        <w:spacing w:line="360" w:lineRule="auto"/>
        <w:jc w:val="center"/>
        <w:rPr>
          <w:rFonts w:cs="宋体" w:asciiTheme="minorEastAsia" w:hAnsiTheme="minorEastAsia" w:eastAsiaTheme="minorEastAsia"/>
          <w:sz w:val="24"/>
        </w:rPr>
      </w:pPr>
    </w:p>
    <w:p>
      <w:pPr>
        <w:spacing w:line="360" w:lineRule="auto"/>
        <w:jc w:val="center"/>
        <w:rPr>
          <w:rFonts w:cs="宋体" w:asciiTheme="minorEastAsia" w:hAnsiTheme="minorEastAsia" w:eastAsiaTheme="minorEastAsia"/>
          <w:sz w:val="24"/>
        </w:rPr>
      </w:pPr>
    </w:p>
    <w:p>
      <w:pPr>
        <w:spacing w:line="360" w:lineRule="auto"/>
        <w:rPr>
          <w:rFonts w:cs="宋体" w:asciiTheme="minorEastAsia" w:hAnsiTheme="minorEastAsia" w:eastAsiaTheme="minorEastAsia"/>
          <w:sz w:val="32"/>
          <w:szCs w:val="32"/>
        </w:rPr>
      </w:pPr>
    </w:p>
    <w:p>
      <w:pPr>
        <w:snapToGrid w:val="0"/>
        <w:spacing w:line="360" w:lineRule="auto"/>
        <w:jc w:val="center"/>
        <w:rPr>
          <w:rFonts w:cs="宋体" w:asciiTheme="minorEastAsia" w:hAnsiTheme="minorEastAsia" w:eastAsiaTheme="minorEastAsia"/>
          <w:b/>
          <w:bCs/>
          <w:sz w:val="32"/>
          <w:szCs w:val="32"/>
        </w:rPr>
      </w:pPr>
    </w:p>
    <w:p>
      <w:pPr>
        <w:snapToGrid w:val="0"/>
        <w:spacing w:line="360" w:lineRule="auto"/>
        <w:jc w:val="center"/>
        <w:rPr>
          <w:rFonts w:cs="宋体" w:asciiTheme="minorEastAsia" w:hAnsiTheme="minorEastAsia" w:eastAsiaTheme="minorEastAsia"/>
          <w:sz w:val="32"/>
          <w:szCs w:val="32"/>
        </w:rPr>
      </w:pPr>
    </w:p>
    <w:p>
      <w:pPr>
        <w:pStyle w:val="3"/>
        <w:rPr>
          <w:rFonts w:cs="宋体" w:asciiTheme="minorEastAsia" w:hAnsiTheme="minorEastAsia" w:eastAsiaTheme="minorEastAsia"/>
        </w:rPr>
      </w:pPr>
    </w:p>
    <w:p>
      <w:pPr>
        <w:rPr>
          <w:rFonts w:cs="宋体" w:asciiTheme="minorEastAsia" w:hAnsiTheme="minorEastAsia" w:eastAsiaTheme="minorEastAsia"/>
          <w:sz w:val="32"/>
          <w:szCs w:val="32"/>
        </w:rPr>
      </w:pPr>
    </w:p>
    <w:p>
      <w:pPr>
        <w:pStyle w:val="3"/>
        <w:rPr>
          <w:rFonts w:cs="宋体" w:asciiTheme="minorEastAsia" w:hAnsiTheme="minorEastAsia" w:eastAsiaTheme="minorEastAsia"/>
        </w:rPr>
      </w:pPr>
    </w:p>
    <w:p>
      <w:pPr>
        <w:snapToGrid w:val="0"/>
        <w:spacing w:line="360" w:lineRule="auto"/>
        <w:jc w:val="center"/>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采购人：杭州市临平区人民政府乔司街道办事处</w:t>
      </w:r>
    </w:p>
    <w:p>
      <w:pPr>
        <w:snapToGrid w:val="0"/>
        <w:spacing w:line="360" w:lineRule="auto"/>
        <w:jc w:val="center"/>
        <w:rPr>
          <w:rFonts w:hint="eastAsia" w:cs="宋体" w:asciiTheme="minorEastAsia" w:hAnsiTheme="minorEastAsia" w:eastAsiaTheme="minorEastAsia"/>
          <w:sz w:val="32"/>
          <w:szCs w:val="32"/>
          <w:lang w:eastAsia="zh-CN"/>
        </w:rPr>
      </w:pPr>
      <w:r>
        <w:rPr>
          <w:rFonts w:hint="eastAsia" w:cs="宋体" w:asciiTheme="minorEastAsia" w:hAnsiTheme="minorEastAsia" w:eastAsiaTheme="minorEastAsia"/>
          <w:sz w:val="32"/>
          <w:szCs w:val="32"/>
        </w:rPr>
        <w:t>采购代理机构：</w:t>
      </w:r>
      <w:r>
        <w:rPr>
          <w:rFonts w:hint="eastAsia" w:cs="宋体" w:asciiTheme="minorEastAsia" w:hAnsiTheme="minorEastAsia" w:eastAsiaTheme="minorEastAsia"/>
          <w:sz w:val="32"/>
          <w:szCs w:val="32"/>
          <w:lang w:eastAsia="zh-CN"/>
        </w:rPr>
        <w:t>浙江新诚信工程咨询有限公司</w:t>
      </w:r>
    </w:p>
    <w:p>
      <w:pPr>
        <w:snapToGrid w:val="0"/>
        <w:spacing w:line="360" w:lineRule="auto"/>
        <w:jc w:val="center"/>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二〇二</w:t>
      </w:r>
      <w:r>
        <w:rPr>
          <w:rFonts w:hint="eastAsia" w:cs="宋体" w:asciiTheme="minorEastAsia" w:hAnsiTheme="minorEastAsia" w:eastAsiaTheme="minorEastAsia"/>
          <w:sz w:val="32"/>
          <w:szCs w:val="32"/>
          <w:lang w:val="en-US" w:eastAsia="zh-CN"/>
        </w:rPr>
        <w:t>三</w:t>
      </w:r>
      <w:r>
        <w:rPr>
          <w:rFonts w:hint="eastAsia" w:cs="宋体" w:asciiTheme="minorEastAsia" w:hAnsiTheme="minorEastAsia" w:eastAsiaTheme="minorEastAsia"/>
          <w:sz w:val="32"/>
          <w:szCs w:val="32"/>
        </w:rPr>
        <w:t>年</w:t>
      </w:r>
      <w:r>
        <w:rPr>
          <w:rFonts w:hint="eastAsia" w:cs="宋体" w:asciiTheme="minorEastAsia" w:hAnsiTheme="minorEastAsia" w:eastAsiaTheme="minorEastAsia"/>
          <w:sz w:val="32"/>
          <w:szCs w:val="32"/>
          <w:lang w:val="en-US" w:eastAsia="zh-CN"/>
        </w:rPr>
        <w:t>二</w:t>
      </w:r>
      <w:r>
        <w:rPr>
          <w:rFonts w:hint="eastAsia" w:cs="宋体" w:asciiTheme="minorEastAsia" w:hAnsiTheme="minorEastAsia" w:eastAsiaTheme="minorEastAsia"/>
          <w:sz w:val="32"/>
          <w:szCs w:val="32"/>
        </w:rPr>
        <w:t>月</w:t>
      </w:r>
    </w:p>
    <w:p>
      <w:pPr>
        <w:spacing w:line="360" w:lineRule="auto"/>
        <w:jc w:val="center"/>
        <w:rPr>
          <w:rFonts w:cs="宋体" w:asciiTheme="minorEastAsia" w:hAnsiTheme="minorEastAsia" w:eastAsiaTheme="minorEastAsia"/>
          <w:b/>
          <w:sz w:val="48"/>
          <w:szCs w:val="48"/>
        </w:rPr>
      </w:pPr>
    </w:p>
    <w:p>
      <w:pPr>
        <w:spacing w:line="360" w:lineRule="auto"/>
        <w:jc w:val="center"/>
        <w:rPr>
          <w:rFonts w:cs="宋体" w:asciiTheme="minorEastAsia" w:hAnsiTheme="minorEastAsia" w:eastAsiaTheme="minorEastAsia"/>
          <w:b/>
          <w:sz w:val="48"/>
          <w:szCs w:val="48"/>
        </w:rPr>
      </w:pPr>
      <w:r>
        <w:rPr>
          <w:rFonts w:hint="eastAsia" w:cs="宋体" w:asciiTheme="minorEastAsia" w:hAnsiTheme="minorEastAsia" w:eastAsiaTheme="minorEastAsia"/>
          <w:b/>
          <w:sz w:val="48"/>
          <w:szCs w:val="48"/>
        </w:rPr>
        <w:t>目  录</w:t>
      </w:r>
    </w:p>
    <w:p>
      <w:pPr>
        <w:spacing w:line="360" w:lineRule="auto"/>
        <w:rPr>
          <w:rFonts w:cs="宋体" w:asciiTheme="minorEastAsia" w:hAnsiTheme="minorEastAsia" w:eastAsiaTheme="minorEastAsia"/>
          <w:sz w:val="32"/>
          <w:szCs w:val="32"/>
        </w:rPr>
      </w:pPr>
    </w:p>
    <w:p>
      <w:pPr>
        <w:spacing w:line="360" w:lineRule="auto"/>
        <w:rPr>
          <w:rFonts w:cs="宋体" w:asciiTheme="minorEastAsia" w:hAnsiTheme="minorEastAsia" w:eastAsiaTheme="minorEastAsia"/>
          <w:sz w:val="32"/>
          <w:szCs w:val="32"/>
        </w:rPr>
      </w:pPr>
    </w:p>
    <w:p>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第一部分      招标公告</w:t>
      </w:r>
    </w:p>
    <w:p>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第二部分      投标人须知</w:t>
      </w:r>
    </w:p>
    <w:p>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第三部分      采购需求</w:t>
      </w:r>
    </w:p>
    <w:p>
      <w:pPr>
        <w:tabs>
          <w:tab w:val="left" w:pos="5793"/>
        </w:tabs>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第四部分      评标办法</w:t>
      </w:r>
      <w:r>
        <w:rPr>
          <w:rFonts w:hint="eastAsia" w:cs="宋体" w:asciiTheme="minorEastAsia" w:hAnsiTheme="minorEastAsia" w:eastAsiaTheme="minorEastAsia"/>
          <w:sz w:val="32"/>
          <w:szCs w:val="32"/>
        </w:rPr>
        <w:tab/>
      </w:r>
    </w:p>
    <w:p>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第五部分      拟签订的合同文本</w:t>
      </w:r>
    </w:p>
    <w:p>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第六部分      应提交的有关格式范例</w:t>
      </w:r>
    </w:p>
    <w:p>
      <w:pPr>
        <w:spacing w:line="360" w:lineRule="auto"/>
        <w:ind w:firstLine="549" w:firstLineChars="229"/>
        <w:rPr>
          <w:rFonts w:cs="宋体" w:asciiTheme="minorEastAsia" w:hAnsiTheme="minorEastAsia" w:eastAsiaTheme="minorEastAsia"/>
          <w:sz w:val="24"/>
        </w:rPr>
      </w:pPr>
      <w:bookmarkStart w:id="0" w:name="_Hlt91233176"/>
      <w:bookmarkEnd w:id="0"/>
      <w:bookmarkStart w:id="1" w:name="_Toc91899869"/>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rPr>
          <w:rFonts w:cs="宋体" w:asciiTheme="minorEastAsia" w:hAnsiTheme="minorEastAsia" w:eastAsiaTheme="minorEastAsia"/>
          <w:sz w:val="24"/>
        </w:rPr>
      </w:pPr>
    </w:p>
    <w:p>
      <w:pPr>
        <w:adjustRightInd/>
        <w:spacing w:line="360" w:lineRule="auto"/>
        <w:jc w:val="center"/>
        <w:outlineLvl w:val="0"/>
        <w:rPr>
          <w:rFonts w:cs="仿宋_GB2312" w:asciiTheme="minorEastAsia" w:hAnsiTheme="minorEastAsia" w:eastAsiaTheme="minorEastAsia"/>
          <w:b/>
          <w:sz w:val="36"/>
          <w:szCs w:val="20"/>
        </w:rPr>
      </w:pPr>
      <w:bookmarkStart w:id="2" w:name="第一部分"/>
      <w:r>
        <w:rPr>
          <w:rFonts w:hint="eastAsia" w:cs="宋体" w:asciiTheme="minorEastAsia" w:hAnsiTheme="minorEastAsia" w:eastAsiaTheme="minorEastAsia"/>
          <w:b/>
          <w:sz w:val="36"/>
          <w:szCs w:val="36"/>
        </w:rPr>
        <w:br w:type="page"/>
      </w:r>
      <w:bookmarkEnd w:id="1"/>
      <w:bookmarkEnd w:id="2"/>
      <w:bookmarkStart w:id="3" w:name="_Hlt74729822"/>
      <w:bookmarkEnd w:id="3"/>
      <w:bookmarkStart w:id="4" w:name="_Hlt74728647"/>
      <w:bookmarkEnd w:id="4"/>
      <w:bookmarkStart w:id="5" w:name="_Hlt74707423"/>
      <w:bookmarkEnd w:id="5"/>
      <w:bookmarkStart w:id="6" w:name="_Hlt74649545"/>
      <w:bookmarkEnd w:id="6"/>
      <w:bookmarkStart w:id="7" w:name="第二部分"/>
      <w:bookmarkStart w:id="8" w:name="_Toc91899870"/>
      <w:bookmarkStart w:id="9" w:name="_Toc91899871"/>
      <w:r>
        <w:rPr>
          <w:rFonts w:hint="eastAsia" w:cs="仿宋_GB2312" w:asciiTheme="minorEastAsia" w:hAnsiTheme="minorEastAsia" w:eastAsiaTheme="minorEastAsia"/>
          <w:b/>
          <w:sz w:val="36"/>
          <w:szCs w:val="20"/>
        </w:rPr>
        <w:t>第一部分招标公告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lang w:eastAsia="zh-CN"/>
        </w:rPr>
        <w:t>乔司街道东湖路保洁、绿化养护服务项目</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"https://www.zcygov.cn/）获取（下载）招标文件，并于2021年" </w:instrText>
      </w:r>
      <w:r>
        <w:fldChar w:fldCharType="separate"/>
      </w:r>
      <w:r>
        <w:rPr>
          <w:rStyle w:val="79"/>
          <w:rFonts w:asciiTheme="minorEastAsia" w:hAnsiTheme="minorEastAsia" w:eastAsiaTheme="minorEastAsia"/>
          <w:sz w:val="24"/>
        </w:rPr>
        <w:t>https://www.zcygov.cn/）获取（下载）招标文件，并于</w:t>
      </w:r>
      <w:r>
        <w:rPr>
          <w:rFonts w:hint="eastAsia" w:asciiTheme="minorEastAsia" w:hAnsiTheme="minorEastAsia" w:eastAsiaTheme="minorEastAsia"/>
          <w:sz w:val="24"/>
          <w:u w:val="single"/>
        </w:rPr>
        <w:t>202</w:t>
      </w:r>
      <w:r>
        <w:rPr>
          <w:rFonts w:hint="eastAsia" w:asciiTheme="minorEastAsia" w:hAnsiTheme="minorEastAsia" w:eastAsiaTheme="minorEastAsia"/>
          <w:sz w:val="24"/>
          <w:u w:val="single"/>
          <w:lang w:val="en-US" w:eastAsia="zh-CN"/>
        </w:rPr>
        <w:t>3</w:t>
      </w:r>
      <w:r>
        <w:rPr>
          <w:rFonts w:asciiTheme="minorEastAsia" w:hAnsiTheme="minorEastAsia" w:eastAsiaTheme="minorEastAsia"/>
          <w:sz w:val="24"/>
          <w:u w:val="single"/>
        </w:rPr>
        <w:t>年</w:t>
      </w:r>
      <w:r>
        <w:rPr>
          <w:rFonts w:hint="eastAsia" w:asciiTheme="minorEastAsia" w:hAnsiTheme="minorEastAsia" w:eastAsiaTheme="minorEastAsia"/>
          <w:sz w:val="24"/>
          <w:u w:val="single"/>
          <w:lang w:val="en-US" w:eastAsia="zh-CN"/>
        </w:rPr>
        <w:t>3</w:t>
      </w:r>
      <w:r>
        <w:rPr>
          <w:rFonts w:hint="eastAsia" w:asciiTheme="minorEastAsia" w:hAnsiTheme="minorEastAsia" w:eastAsiaTheme="minorEastAsia"/>
          <w:sz w:val="24"/>
          <w:u w:val="single"/>
        </w:rPr>
        <w:t>月</w:t>
      </w:r>
      <w:r>
        <w:rPr>
          <w:rFonts w:hint="eastAsia" w:asciiTheme="minorEastAsia" w:hAnsiTheme="minorEastAsia" w:eastAsiaTheme="minorEastAsia"/>
          <w:sz w:val="24"/>
          <w:u w:val="single"/>
          <w:lang w:val="en-US" w:eastAsia="zh-CN"/>
        </w:rPr>
        <w:t>1</w:t>
      </w:r>
      <w:r>
        <w:rPr>
          <w:rFonts w:hint="eastAsia" w:asciiTheme="minorEastAsia" w:hAnsiTheme="minorEastAsia" w:eastAsiaTheme="minorEastAsia"/>
          <w:sz w:val="24"/>
          <w:u w:val="single"/>
        </w:rPr>
        <w:t>日</w:t>
      </w:r>
      <w:r>
        <w:rPr>
          <w:rFonts w:hint="eastAsia" w:asciiTheme="minorEastAsia" w:hAnsiTheme="minorEastAsia" w:eastAsiaTheme="minorEastAsia"/>
          <w:sz w:val="24"/>
          <w:u w:val="single"/>
          <w:lang w:val="en-US" w:eastAsia="zh-CN"/>
        </w:rPr>
        <w:t>9</w:t>
      </w:r>
      <w:r>
        <w:rPr>
          <w:rFonts w:hint="eastAsia" w:asciiTheme="minorEastAsia" w:hAnsiTheme="minorEastAsia" w:eastAsiaTheme="minorEastAsia"/>
          <w:sz w:val="24"/>
          <w:u w:val="single"/>
        </w:rPr>
        <w:t>点00分</w:t>
      </w:r>
      <w:r>
        <w:rPr>
          <w:rFonts w:hint="eastAsia" w:asciiTheme="minorEastAsia" w:hAnsiTheme="minorEastAsia" w:eastAsiaTheme="minorEastAsia"/>
          <w:bCs/>
          <w:sz w:val="24"/>
          <w:u w:val="single"/>
        </w:rPr>
        <w:t>00秒</w:t>
      </w:r>
      <w:r>
        <w:rPr>
          <w:rFonts w:hint="eastAsia" w:asciiTheme="minorEastAsia" w:hAnsiTheme="minorEastAsia" w:eastAsiaTheme="minorEastAsia"/>
          <w:bCs/>
          <w:sz w:val="24"/>
          <w:u w:val="single"/>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一、项目基本情况</w:t>
      </w:r>
    </w:p>
    <w:p>
      <w:pPr>
        <w:spacing w:line="360" w:lineRule="auto"/>
        <w:rPr>
          <w:rFonts w:hint="eastAsia" w:asciiTheme="minorEastAsia" w:hAnsiTheme="minorEastAsia" w:eastAsiaTheme="minorEastAsia"/>
          <w:sz w:val="24"/>
          <w:lang w:eastAsia="zh-CN"/>
        </w:rPr>
      </w:pPr>
      <w:r>
        <w:rPr>
          <w:rFonts w:hint="eastAsia" w:asciiTheme="minorEastAsia" w:hAnsiTheme="minorEastAsia" w:eastAsiaTheme="minorEastAsia"/>
          <w:b/>
          <w:sz w:val="24"/>
        </w:rPr>
        <w:t>项目编号：</w:t>
      </w:r>
      <w:r>
        <w:rPr>
          <w:rFonts w:hint="eastAsia" w:asciiTheme="minorEastAsia" w:hAnsiTheme="minorEastAsia" w:eastAsiaTheme="minorEastAsia"/>
          <w:b/>
          <w:sz w:val="24"/>
          <w:lang w:eastAsia="zh-CN"/>
        </w:rPr>
        <w:t>XCXCG-2023-007</w:t>
      </w:r>
    </w:p>
    <w:p>
      <w:pPr>
        <w:adjustRightInd/>
        <w:spacing w:line="360" w:lineRule="auto"/>
        <w:rPr>
          <w:rFonts w:hint="eastAsia" w:asciiTheme="minorEastAsia" w:hAnsiTheme="minorEastAsia" w:eastAsiaTheme="minorEastAsia"/>
          <w:b/>
          <w:sz w:val="24"/>
          <w:lang w:eastAsia="zh-CN"/>
        </w:rPr>
      </w:pPr>
      <w:r>
        <w:rPr>
          <w:rFonts w:asciiTheme="minorEastAsia" w:hAnsiTheme="minorEastAsia" w:eastAsiaTheme="minorEastAsia"/>
          <w:b/>
          <w:sz w:val="24"/>
        </w:rPr>
        <w:t>项目名称：</w:t>
      </w:r>
      <w:r>
        <w:rPr>
          <w:rFonts w:hint="eastAsia" w:asciiTheme="minorEastAsia" w:hAnsiTheme="minorEastAsia" w:eastAsiaTheme="minorEastAsia"/>
          <w:b/>
          <w:sz w:val="24"/>
          <w:lang w:eastAsia="zh-CN"/>
        </w:rPr>
        <w:t>乔司街道东湖路保洁、绿化养护服务项目</w:t>
      </w:r>
    </w:p>
    <w:p>
      <w:pPr>
        <w:adjustRightInd/>
        <w:spacing w:line="360" w:lineRule="auto"/>
        <w:rPr>
          <w:rFonts w:asciiTheme="minorEastAsia" w:hAnsiTheme="minorEastAsia" w:eastAsiaTheme="minorEastAsia"/>
          <w:b/>
          <w:sz w:val="24"/>
        </w:rPr>
      </w:pPr>
      <w:r>
        <w:rPr>
          <w:rFonts w:asciiTheme="minorEastAsia" w:hAnsiTheme="minorEastAsia" w:eastAsiaTheme="minorEastAsia"/>
          <w:b/>
          <w:sz w:val="24"/>
        </w:rPr>
        <w:t>预算金额（元）：5450000</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最高限价（元）：5449060</w:t>
      </w:r>
    </w:p>
    <w:p>
      <w:pPr>
        <w:adjustRightInd/>
        <w:spacing w:line="360" w:lineRule="auto"/>
        <w:rPr>
          <w:rFonts w:asciiTheme="minorEastAsia" w:hAnsiTheme="minorEastAsia" w:eastAsiaTheme="minorEastAsia"/>
          <w:b/>
          <w:sz w:val="24"/>
        </w:rPr>
      </w:pPr>
      <w:r>
        <w:rPr>
          <w:rFonts w:hint="eastAsia" w:asciiTheme="minorEastAsia" w:hAnsiTheme="minorEastAsia" w:eastAsiaTheme="minorEastAsia"/>
          <w:b/>
          <w:sz w:val="24"/>
        </w:rPr>
        <w:t>采购需求：</w:t>
      </w:r>
      <w:r>
        <w:rPr>
          <w:rFonts w:hint="eastAsia" w:asciiTheme="minorEastAsia" w:hAnsiTheme="minorEastAsia" w:eastAsiaTheme="minorEastAsia"/>
          <w:b/>
          <w:sz w:val="24"/>
          <w:lang w:eastAsia="zh-CN"/>
        </w:rPr>
        <w:t>乔司街道东湖路保洁、绿化养护服务项目</w:t>
      </w:r>
      <w:r>
        <w:rPr>
          <w:rFonts w:hint="eastAsia" w:asciiTheme="minorEastAsia" w:hAnsiTheme="minorEastAsia" w:eastAsiaTheme="minorEastAsia"/>
          <w:b/>
          <w:sz w:val="24"/>
        </w:rPr>
        <w:t>，简要规格描述或项目基本概况介绍、用途：详见招标文件第三部分采购需求。</w:t>
      </w:r>
    </w:p>
    <w:p>
      <w:pPr>
        <w:pStyle w:val="89"/>
        <w:ind w:firstLine="482"/>
        <w:outlineLvl w:val="2"/>
        <w:rPr>
          <w:rFonts w:asciiTheme="minorEastAsia" w:hAnsiTheme="minorEastAsia" w:eastAsiaTheme="minorEastAsia"/>
        </w:rPr>
      </w:pPr>
      <w:r>
        <w:rPr>
          <w:rFonts w:hint="eastAsia" w:asciiTheme="minorEastAsia" w:hAnsiTheme="minorEastAsia" w:eastAsiaTheme="minorEastAsia"/>
          <w:b/>
        </w:rPr>
        <w:t>合同履约期限：2年。</w:t>
      </w:r>
    </w:p>
    <w:p>
      <w:pPr>
        <w:pStyle w:val="5"/>
        <w:spacing w:line="360" w:lineRule="auto"/>
        <w:ind w:firstLine="480"/>
        <w:rPr>
          <w:rFonts w:asciiTheme="minorEastAsia" w:hAnsiTheme="minorEastAsia" w:eastAsiaTheme="minorEastAsia"/>
          <w:b/>
          <w:sz w:val="24"/>
        </w:rPr>
      </w:pPr>
      <w:r>
        <w:rPr>
          <w:rFonts w:hint="eastAsia" w:asciiTheme="minorEastAsia" w:hAnsiTheme="minorEastAsia" w:eastAsiaTheme="minorEastAsia"/>
          <w:b/>
          <w:color w:val="auto"/>
          <w:sz w:val="24"/>
        </w:rPr>
        <w:t>本项目接受联合体投标：</w:t>
      </w:r>
      <w:r>
        <w:rPr>
          <w:rFonts w:cs="Arial" w:asciiTheme="minorEastAsia" w:hAnsiTheme="minorEastAsia" w:eastAsiaTheme="minorEastAsia"/>
          <w:color w:val="auto"/>
          <w:kern w:val="0"/>
          <w:sz w:val="24"/>
        </w:rPr>
        <w:sym w:font="Wingdings" w:char="F0FE"/>
      </w:r>
      <w:r>
        <w:rPr>
          <w:rFonts w:hint="eastAsia" w:asciiTheme="minorEastAsia" w:hAnsiTheme="minorEastAsia" w:eastAsiaTheme="minorEastAsia"/>
          <w:b/>
          <w:color w:val="auto"/>
          <w:sz w:val="24"/>
        </w:rPr>
        <w:t>是，</w:t>
      </w:r>
      <w:r>
        <w:rPr>
          <w:rFonts w:hAnsi="MS Gothic" w:cs="Arial" w:asciiTheme="minorEastAsia" w:eastAsiaTheme="minorEastAsia"/>
          <w:kern w:val="0"/>
          <w:sz w:val="24"/>
        </w:rPr>
        <w:t>☐</w:t>
      </w:r>
      <w:r>
        <w:rPr>
          <w:rFonts w:hint="eastAsia" w:asciiTheme="minorEastAsia" w:hAnsiTheme="minorEastAsia" w:eastAsiaTheme="minorEastAsia"/>
          <w:b/>
          <w:color w:val="auto"/>
          <w:sz w:val="24"/>
        </w:rPr>
        <w:t>否</w:t>
      </w:r>
      <w:r>
        <w:rPr>
          <w:rFonts w:hint="eastAsia" w:cs="Arial" w:asciiTheme="minorEastAsia" w:hAnsiTheme="minorEastAsia" w:eastAsiaTheme="minorEastAsia"/>
          <w:color w:val="auto"/>
          <w:kern w:val="0"/>
          <w:sz w:val="24"/>
        </w:rPr>
        <w:t>。</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二、申请人的资格要求：</w:t>
      </w:r>
    </w:p>
    <w:p>
      <w:pPr>
        <w:spacing w:line="360" w:lineRule="auto"/>
        <w:ind w:firstLine="480"/>
        <w:rPr>
          <w:rFonts w:cs="仿宋_GB2312" w:asciiTheme="minorEastAsia" w:hAnsiTheme="minorEastAsia" w:eastAsiaTheme="minorEastAsia"/>
          <w:snapToGrid w:val="0"/>
          <w:kern w:val="28"/>
          <w:sz w:val="24"/>
          <w:szCs w:val="20"/>
        </w:rPr>
      </w:pPr>
      <w:r>
        <w:rPr>
          <w:rFonts w:cs="仿宋_GB2312" w:asciiTheme="minorEastAsia" w:hAnsiTheme="minorEastAsia" w:eastAsiaTheme="minorEastAsia"/>
          <w:snapToGrid w:val="0"/>
          <w:kern w:val="28"/>
          <w:sz w:val="24"/>
          <w:szCs w:val="20"/>
        </w:rPr>
        <w:t>1.</w:t>
      </w:r>
      <w:r>
        <w:rPr>
          <w:rFonts w:hint="eastAsia" w:cs="仿宋_GB2312" w:asciiTheme="minorEastAsia" w:hAnsiTheme="minorEastAsia" w:eastAsiaTheme="minorEastAsia"/>
          <w:snapToGrid w:val="0"/>
          <w:kern w:val="28"/>
          <w:sz w:val="24"/>
          <w:szCs w:val="20"/>
        </w:rPr>
        <w:t>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cs="仿宋_GB2312" w:asciiTheme="minorEastAsia" w:hAnsiTheme="minorEastAsia" w:eastAsiaTheme="minorEastAsia"/>
          <w:snapToGrid w:val="0"/>
          <w:kern w:val="28"/>
          <w:sz w:val="24"/>
          <w:szCs w:val="20"/>
        </w:rPr>
      </w:pPr>
      <w:r>
        <w:rPr>
          <w:rFonts w:cs="仿宋_GB2312" w:asciiTheme="minorEastAsia" w:hAnsiTheme="minorEastAsia" w:eastAsiaTheme="minorEastAsia"/>
          <w:snapToGrid w:val="0"/>
          <w:kern w:val="28"/>
          <w:sz w:val="24"/>
          <w:szCs w:val="20"/>
        </w:rPr>
        <w:t xml:space="preserve">    2.</w:t>
      </w:r>
      <w:r>
        <w:rPr>
          <w:rFonts w:hint="eastAsia" w:cs="仿宋_GB2312" w:asciiTheme="minorEastAsia" w:hAnsiTheme="minorEastAsia" w:eastAsiaTheme="minorEastAsia"/>
          <w:snapToGrid w:val="0"/>
          <w:kern w:val="28"/>
          <w:sz w:val="24"/>
          <w:szCs w:val="20"/>
        </w:rPr>
        <w:t>落实政府采购政策需满足的资格要求：</w:t>
      </w:r>
    </w:p>
    <w:p>
      <w:pPr>
        <w:spacing w:line="360" w:lineRule="auto"/>
        <w:ind w:firstLine="480" w:firstLineChars="200"/>
        <w:rPr>
          <w:rFonts w:asciiTheme="minorEastAsia" w:hAnsiTheme="minorEastAsia" w:eastAsiaTheme="minorEastAsia"/>
          <w:sz w:val="24"/>
        </w:rPr>
      </w:pPr>
      <w:r>
        <w:rPr>
          <w:rFonts w:hAnsi="MS Gothic" w:cs="Arial" w:asciiTheme="minorEastAsia" w:eastAsiaTheme="minorEastAsia"/>
          <w:kern w:val="0"/>
          <w:sz w:val="24"/>
        </w:rPr>
        <w:t>☐</w:t>
      </w:r>
      <w:r>
        <w:rPr>
          <w:rFonts w:hint="eastAsia" w:asciiTheme="minorEastAsia" w:hAnsiTheme="minorEastAsia" w:eastAsiaTheme="minorEastAsia"/>
          <w:sz w:val="24"/>
        </w:rPr>
        <w:t>无；</w:t>
      </w:r>
    </w:p>
    <w:p>
      <w:pPr>
        <w:spacing w:line="360" w:lineRule="auto"/>
        <w:ind w:firstLine="480" w:firstLineChars="200"/>
        <w:rPr>
          <w:rFonts w:asciiTheme="minorEastAsia" w:hAnsiTheme="minorEastAsia" w:eastAsiaTheme="minorEastAsia"/>
          <w:sz w:val="24"/>
        </w:rPr>
      </w:pPr>
      <w:r>
        <w:rPr>
          <w:rFonts w:cs="Arial" w:asciiTheme="minorEastAsia" w:hAnsiTheme="minorEastAsia" w:eastAsiaTheme="minorEastAsia"/>
          <w:kern w:val="0"/>
          <w:sz w:val="24"/>
        </w:rPr>
        <w:sym w:font="Wingdings" w:char="F0FE"/>
      </w:r>
      <w:r>
        <w:rPr>
          <w:rFonts w:hint="eastAsia" w:cs="Arial" w:asciiTheme="minorEastAsia" w:hAnsiTheme="minorEastAsia" w:eastAsiaTheme="minorEastAsia"/>
          <w:kern w:val="0"/>
          <w:sz w:val="24"/>
        </w:rPr>
        <w:t>专</w:t>
      </w:r>
      <w:r>
        <w:rPr>
          <w:rFonts w:hint="eastAsia" w:asciiTheme="minorEastAsia" w:hAnsiTheme="minorEastAsia" w:eastAsiaTheme="minorEastAsia"/>
          <w:sz w:val="24"/>
        </w:rPr>
        <w:t>门面向中小企业</w:t>
      </w:r>
    </w:p>
    <w:p>
      <w:pPr>
        <w:spacing w:line="360" w:lineRule="auto"/>
        <w:ind w:firstLine="897" w:firstLineChars="374"/>
        <w:rPr>
          <w:rFonts w:asciiTheme="minorEastAsia" w:hAnsiTheme="minorEastAsia" w:eastAsiaTheme="minorEastAsia"/>
          <w:sz w:val="24"/>
          <w:u w:val="single"/>
        </w:rPr>
      </w:pPr>
      <w:r>
        <w:rPr>
          <w:rFonts w:hAnsi="MS Gothic" w:cs="Arial" w:asciiTheme="minorEastAsia" w:eastAsiaTheme="minorEastAsia"/>
          <w:kern w:val="0"/>
          <w:sz w:val="24"/>
        </w:rPr>
        <w:t>☐</w:t>
      </w:r>
      <w:r>
        <w:rPr>
          <w:rFonts w:hint="eastAsia" w:asciiTheme="minorEastAsia" w:hAnsiTheme="minorEastAsia" w:eastAsiaTheme="minorEastAsia"/>
          <w:sz w:val="24"/>
        </w:rPr>
        <w:t>货物全部由符合政策要求的中小企业制造，提供中小企业声明函；</w:t>
      </w:r>
    </w:p>
    <w:p>
      <w:pPr>
        <w:spacing w:line="360" w:lineRule="auto"/>
        <w:ind w:firstLine="897" w:firstLineChars="374"/>
        <w:rPr>
          <w:rFonts w:asciiTheme="minorEastAsia" w:hAnsiTheme="minorEastAsia" w:eastAsiaTheme="minorEastAsia"/>
          <w:sz w:val="24"/>
        </w:rPr>
      </w:pPr>
      <w:r>
        <w:rPr>
          <w:rFonts w:hAnsi="MS Gothic" w:cs="Arial" w:asciiTheme="minorEastAsia" w:eastAsiaTheme="minorEastAsia"/>
          <w:kern w:val="0"/>
          <w:sz w:val="24"/>
        </w:rPr>
        <w:t>☐</w:t>
      </w:r>
      <w:r>
        <w:rPr>
          <w:rFonts w:hint="eastAsia" w:asciiTheme="minorEastAsia" w:hAnsiTheme="minorEastAsia" w:eastAsiaTheme="minorEastAsia"/>
          <w:sz w:val="24"/>
        </w:rPr>
        <w:t>货物全部由符合政策要求的小微企业制造，提供中小企业声明函；</w:t>
      </w:r>
    </w:p>
    <w:p>
      <w:pPr>
        <w:spacing w:line="360" w:lineRule="auto"/>
        <w:ind w:firstLine="897" w:firstLineChars="374"/>
        <w:rPr>
          <w:rFonts w:asciiTheme="minorEastAsia" w:hAnsiTheme="minorEastAsia" w:eastAsiaTheme="minorEastAsia"/>
          <w:sz w:val="24"/>
        </w:rPr>
      </w:pPr>
      <w:r>
        <w:rPr>
          <w:rFonts w:cs="Arial" w:asciiTheme="minorEastAsia" w:hAnsiTheme="minorEastAsia" w:eastAsiaTheme="minorEastAsia"/>
          <w:kern w:val="0"/>
          <w:sz w:val="24"/>
        </w:rPr>
        <w:sym w:font="Wingdings" w:char="F0FE"/>
      </w:r>
      <w:r>
        <w:rPr>
          <w:rFonts w:hint="eastAsia" w:asciiTheme="minorEastAsia" w:hAnsiTheme="minorEastAsia" w:eastAsiaTheme="minorEastAsia"/>
          <w:sz w:val="24"/>
        </w:rPr>
        <w:t>服务全部由符合政策要求的中小企业承接，提供中小企业声明函；</w:t>
      </w:r>
    </w:p>
    <w:p>
      <w:pPr>
        <w:spacing w:line="360" w:lineRule="auto"/>
        <w:ind w:firstLine="897" w:firstLineChars="374"/>
        <w:rPr>
          <w:rFonts w:asciiTheme="minorEastAsia" w:hAnsiTheme="minorEastAsia" w:eastAsiaTheme="minorEastAsia"/>
          <w:sz w:val="24"/>
        </w:rPr>
      </w:pPr>
      <w:r>
        <w:rPr>
          <w:rFonts w:hAnsi="MS Gothic" w:cs="Arial" w:asciiTheme="minorEastAsia" w:eastAsiaTheme="minorEastAsia"/>
          <w:kern w:val="0"/>
          <w:sz w:val="24"/>
        </w:rPr>
        <w:t>☐</w:t>
      </w:r>
      <w:r>
        <w:rPr>
          <w:rFonts w:hint="eastAsia" w:asciiTheme="minorEastAsia" w:hAnsiTheme="minorEastAsia" w:eastAsiaTheme="minorEastAsia"/>
          <w:sz w:val="24"/>
        </w:rPr>
        <w:t>服务全部由符合政策要求的小微企业承接，提供中小企业声明函；</w:t>
      </w:r>
    </w:p>
    <w:p>
      <w:pPr>
        <w:rPr>
          <w:rFonts w:asciiTheme="minorEastAsia" w:hAnsiTheme="minorEastAsia" w:eastAsiaTheme="minorEastAsia"/>
        </w:rPr>
      </w:pPr>
    </w:p>
    <w:p>
      <w:pPr>
        <w:spacing w:line="360" w:lineRule="auto"/>
        <w:ind w:firstLine="480" w:firstLineChars="200"/>
        <w:rPr>
          <w:rFonts w:asciiTheme="minorEastAsia" w:hAnsiTheme="minorEastAsia" w:eastAsiaTheme="minorEastAsia"/>
          <w:sz w:val="24"/>
        </w:rPr>
      </w:pPr>
      <w:r>
        <w:rPr>
          <w:rFonts w:hAnsi="MS Gothic" w:cs="Arial" w:asciiTheme="minorEastAsia" w:eastAsiaTheme="minorEastAsia"/>
          <w:kern w:val="0"/>
          <w:sz w:val="24"/>
        </w:rPr>
        <w:t>☐</w:t>
      </w:r>
      <w:r>
        <w:rPr>
          <w:rFonts w:hint="eastAsia" w:asciiTheme="minorEastAsia" w:hAnsiTheme="minorEastAsia" w:eastAsiaTheme="minorEastAsia"/>
          <w:sz w:val="24"/>
        </w:rPr>
        <w:t>要求以联合体形式参加，提供联合协议和中小企业声明函，联合协议中中小企业合同金额应当达到</w:t>
      </w:r>
      <w:r>
        <w:rPr>
          <w:rFonts w:asciiTheme="minorEastAsia" w:hAnsiTheme="minorEastAsia" w:eastAsiaTheme="minorEastAsia"/>
          <w:sz w:val="24"/>
        </w:rPr>
        <w:t>%，小</w:t>
      </w:r>
      <w:r>
        <w:rPr>
          <w:rFonts w:hint="eastAsia" w:asciiTheme="minorEastAsia" w:hAnsiTheme="minorEastAsia" w:eastAsiaTheme="minorEastAsia"/>
          <w:sz w:val="24"/>
        </w:rPr>
        <w:t>微企业合同金额应当达到</w:t>
      </w:r>
      <w:r>
        <w:rPr>
          <w:rFonts w:asciiTheme="minorEastAsia" w:hAnsiTheme="minorEastAsia" w:eastAsiaTheme="minorEastAsia"/>
          <w:sz w:val="24"/>
        </w:rPr>
        <w:t>%;</w:t>
      </w:r>
      <w:r>
        <w:rPr>
          <w:rFonts w:hint="eastAsia" w:cs="宋体" w:asciiTheme="minorEastAsia" w:hAnsiTheme="minorEastAsia" w:eastAsiaTheme="minorEastAsia"/>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Ansi="MS Gothic" w:cs="Arial" w:asciiTheme="minorEastAsia" w:eastAsiaTheme="minorEastAsia"/>
          <w:kern w:val="0"/>
          <w:sz w:val="24"/>
        </w:rPr>
        <w:t>☐</w:t>
      </w:r>
      <w:r>
        <w:rPr>
          <w:rFonts w:hint="eastAsia" w:asciiTheme="minorEastAsia" w:hAnsiTheme="minorEastAsia" w:eastAsiaTheme="minorEastAsia"/>
          <w:sz w:val="24"/>
        </w:rPr>
        <w:t>要求合同分包，提供分包意向协议和中小企业声明函，分包意向协议中中小企业合同金额应当达到达到</w:t>
      </w:r>
      <w:r>
        <w:rPr>
          <w:rFonts w:asciiTheme="minorEastAsia" w:hAnsiTheme="minorEastAsia" w:eastAsiaTheme="minorEastAsia"/>
          <w:sz w:val="24"/>
        </w:rPr>
        <w:t xml:space="preserve">% </w:t>
      </w:r>
      <w:r>
        <w:rPr>
          <w:rFonts w:hint="eastAsia" w:asciiTheme="minorEastAsia" w:hAnsiTheme="minorEastAsia" w:eastAsiaTheme="minorEastAsia"/>
          <w:sz w:val="24"/>
        </w:rPr>
        <w:t>，小微企业合同金额应当达到</w:t>
      </w:r>
      <w:r>
        <w:rPr>
          <w:rFonts w:asciiTheme="minorEastAsia" w:hAnsiTheme="minorEastAsia" w:eastAsiaTheme="minorEastAsia"/>
          <w:sz w:val="24"/>
        </w:rPr>
        <w:t>% ;</w:t>
      </w:r>
      <w:r>
        <w:rPr>
          <w:rFonts w:hint="eastAsia" w:cs="宋体" w:asciiTheme="minorEastAsia" w:hAnsiTheme="minorEastAsia" w:eastAsiaTheme="minorEastAsia"/>
          <w:spacing w:val="8"/>
          <w:kern w:val="0"/>
          <w:sz w:val="24"/>
        </w:rPr>
        <w:t>如果供应商本身提供所有标的均由中小企业制造、承建或承接，视同符合了资格条件，无需再向中小企业分包，无需提供分包意向协议</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3.本项目的特定资格要求：无</w:t>
      </w:r>
      <w:r>
        <w:rPr>
          <w:rFonts w:hint="eastAsia" w:asciiTheme="minorEastAsia" w:hAnsiTheme="minorEastAsia" w:eastAsiaTheme="minorEastAsia"/>
          <w:sz w:val="24"/>
        </w:rPr>
        <w:t>；</w:t>
      </w:r>
    </w:p>
    <w:p>
      <w:pPr>
        <w:snapToGrid w:val="0"/>
        <w:spacing w:line="360" w:lineRule="auto"/>
        <w:ind w:firstLine="480" w:firstLineChars="200"/>
        <w:rPr>
          <w:rFonts w:cs="仿宋_GB2312"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单位负责人为同一人或者存在直接控股、管理关系的不同供应商，不得参加同一合同项下的政府采购活动；</w:t>
      </w:r>
      <w:r>
        <w:rPr>
          <w:rFonts w:cs="仿宋_GB2312" w:asciiTheme="minorEastAsia" w:hAnsiTheme="minorEastAsia" w:eastAsiaTheme="minorEastAsia"/>
          <w:sz w:val="24"/>
        </w:rPr>
        <w:t>为采购项目提供整体设计、规范编制或者项目管理、监理、检测等服务后</w:t>
      </w:r>
      <w:r>
        <w:rPr>
          <w:rFonts w:hint="eastAsia" w:cs="仿宋_GB2312" w:asciiTheme="minorEastAsia" w:hAnsiTheme="minorEastAsia" w:eastAsiaTheme="minorEastAsia"/>
          <w:sz w:val="24"/>
        </w:rPr>
        <w:t>不得</w:t>
      </w:r>
      <w:r>
        <w:rPr>
          <w:rFonts w:cs="仿宋_GB2312" w:asciiTheme="minorEastAsia" w:hAnsiTheme="minorEastAsia" w:eastAsiaTheme="minorEastAsia"/>
          <w:sz w:val="24"/>
        </w:rPr>
        <w:t>再参加该采购项目的其他采购活动。</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三、获取招标文件</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时间：</w:t>
      </w:r>
      <w:r>
        <w:rPr>
          <w:rFonts w:asciiTheme="minorEastAsia" w:hAnsiTheme="minorEastAsia" w:eastAsiaTheme="minorEastAsia"/>
          <w:sz w:val="24"/>
        </w:rPr>
        <w:t>/至</w:t>
      </w:r>
      <w:r>
        <w:rPr>
          <w:rFonts w:hint="eastAsia" w:asciiTheme="minorEastAsia" w:hAnsiTheme="minorEastAsia" w:eastAsiaTheme="minorEastAsia"/>
          <w:sz w:val="24"/>
          <w:u w:val="single"/>
        </w:rPr>
        <w:t>202</w:t>
      </w:r>
      <w:r>
        <w:rPr>
          <w:rFonts w:hint="eastAsia" w:asciiTheme="minorEastAsia" w:hAnsiTheme="minorEastAsia" w:eastAsiaTheme="minorEastAsia"/>
          <w:sz w:val="24"/>
          <w:u w:val="single"/>
          <w:lang w:val="en-US" w:eastAsia="zh-CN"/>
        </w:rPr>
        <w:t>3</w:t>
      </w:r>
      <w:r>
        <w:rPr>
          <w:rFonts w:asciiTheme="minorEastAsia" w:hAnsiTheme="minorEastAsia" w:eastAsiaTheme="minorEastAsia"/>
          <w:sz w:val="24"/>
          <w:u w:val="single"/>
        </w:rPr>
        <w:t>年</w:t>
      </w:r>
      <w:r>
        <w:rPr>
          <w:rFonts w:hint="eastAsia" w:asciiTheme="minorEastAsia" w:hAnsiTheme="minorEastAsia" w:eastAsiaTheme="minorEastAsia"/>
          <w:sz w:val="24"/>
          <w:u w:val="single"/>
          <w:lang w:val="en-US" w:eastAsia="zh-CN"/>
        </w:rPr>
        <w:t>3</w:t>
      </w:r>
      <w:r>
        <w:rPr>
          <w:rFonts w:asciiTheme="minorEastAsia" w:hAnsiTheme="minorEastAsia" w:eastAsiaTheme="minorEastAsia"/>
          <w:sz w:val="24"/>
          <w:u w:val="single"/>
        </w:rPr>
        <w:t>月</w:t>
      </w:r>
      <w:r>
        <w:rPr>
          <w:rFonts w:hint="eastAsia" w:asciiTheme="minorEastAsia" w:hAnsiTheme="minorEastAsia" w:eastAsiaTheme="minorEastAsia"/>
          <w:sz w:val="24"/>
          <w:u w:val="single"/>
          <w:lang w:val="en-US" w:eastAsia="zh-CN"/>
        </w:rPr>
        <w:t>1</w:t>
      </w:r>
      <w:r>
        <w:rPr>
          <w:rFonts w:asciiTheme="minorEastAsia" w:hAnsiTheme="minorEastAsia" w:eastAsiaTheme="minorEastAsia"/>
          <w:sz w:val="24"/>
          <w:u w:val="single"/>
        </w:rPr>
        <w:t>日</w:t>
      </w:r>
      <w:r>
        <w:rPr>
          <w:rFonts w:hint="eastAsia" w:asciiTheme="minorEastAsia" w:hAnsiTheme="minorEastAsia" w:eastAsiaTheme="minorEastAsia"/>
          <w:sz w:val="24"/>
        </w:rPr>
        <w:t>，每天上午</w:t>
      </w:r>
      <w:r>
        <w:rPr>
          <w:rFonts w:asciiTheme="minorEastAsia" w:hAnsiTheme="minorEastAsia" w:eastAsiaTheme="minorEastAsia"/>
          <w:sz w:val="24"/>
        </w:rPr>
        <w:t>00:00至12:00</w:t>
      </w:r>
      <w:r>
        <w:rPr>
          <w:rFonts w:hint="eastAsia" w:asciiTheme="minorEastAsia" w:hAnsiTheme="minorEastAsia" w:eastAsiaTheme="minorEastAsia"/>
          <w:sz w:val="24"/>
        </w:rPr>
        <w:t>，下午</w:t>
      </w:r>
      <w:r>
        <w:rPr>
          <w:rFonts w:asciiTheme="minorEastAsia" w:hAnsiTheme="minorEastAsia" w:eastAsiaTheme="minorEastAsia"/>
          <w:sz w:val="24"/>
        </w:rPr>
        <w:t>12:00至23:59（北京时间，线上获取法定节假日均可，线下获取文件法定节假日除外）</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获取网址：</w:t>
      </w:r>
      <w:r>
        <w:rPr>
          <w:rFonts w:hint="eastAsia" w:asciiTheme="minorEastAsia" w:hAnsiTheme="minorEastAsia" w:eastAsiaTheme="minorEastAsia"/>
          <w:sz w:val="24"/>
        </w:rPr>
        <w:t>政采云平台（</w:t>
      </w:r>
      <w:r>
        <w:rPr>
          <w:rFonts w:asciiTheme="minorEastAsia" w:hAnsiTheme="minorEastAsia" w:eastAsiaTheme="minorEastAsia"/>
          <w:sz w:val="24"/>
        </w:rPr>
        <w:t xml:space="preserve">https://www.zcygov.cn/） </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方式：</w:t>
      </w:r>
      <w:r>
        <w:rPr>
          <w:rFonts w:hint="eastAsia" w:asciiTheme="minorEastAsia" w:hAnsiTheme="minorEastAsia" w:eastAsiaTheme="minorEastAsia"/>
          <w:sz w:val="24"/>
        </w:rPr>
        <w:t>供应商登录政采云平台</w:t>
      </w:r>
      <w:r>
        <w:rPr>
          <w:rFonts w:asciiTheme="minorEastAsia" w:hAnsiTheme="minorEastAsia" w:eastAsiaTheme="minorEastAsia"/>
          <w:sz w:val="24"/>
        </w:rPr>
        <w:t xml:space="preserve">https://www.zcygov.cn/在线申请获取采购文件（进入“项目采购”应用，在获取采购文件菜单中选择项目，申请获取采购文件）。 </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售价（元）：</w:t>
      </w:r>
      <w:r>
        <w:rPr>
          <w:rFonts w:asciiTheme="minorEastAsia" w:hAnsiTheme="minorEastAsia" w:eastAsiaTheme="minorEastAsia"/>
          <w:sz w:val="24"/>
        </w:rPr>
        <w:t>0</w:t>
      </w:r>
      <w:r>
        <w:rPr>
          <w:rFonts w:asciiTheme="minorEastAsia" w:hAnsiTheme="minorEastAsia" w:eastAsiaTheme="minorEastAsia"/>
          <w:sz w:val="24"/>
        </w:rPr>
        <w:tab/>
      </w:r>
    </w:p>
    <w:p>
      <w:pPr>
        <w:spacing w:line="360" w:lineRule="auto"/>
        <w:rPr>
          <w:rFonts w:asciiTheme="minorEastAsia" w:hAnsiTheme="minorEastAsia" w:eastAsiaTheme="minorEastAsia"/>
          <w:b/>
          <w:sz w:val="24"/>
          <w:highlight w:val="cyan"/>
        </w:rPr>
      </w:pPr>
      <w:r>
        <w:rPr>
          <w:rFonts w:hint="eastAsia" w:asciiTheme="minorEastAsia" w:hAnsiTheme="minorEastAsia" w:eastAsiaTheme="minorEastAsia"/>
          <w:b/>
          <w:sz w:val="24"/>
        </w:rPr>
        <w:t>四、提交投标文件截止时间、开标时间和地点</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提交投标文件截止时间：</w:t>
      </w:r>
      <w:r>
        <w:rPr>
          <w:rFonts w:hint="eastAsia" w:asciiTheme="minorEastAsia" w:hAnsiTheme="minorEastAsia" w:eastAsiaTheme="minorEastAsia"/>
          <w:sz w:val="24"/>
          <w:u w:val="single"/>
        </w:rPr>
        <w:t>202</w:t>
      </w:r>
      <w:r>
        <w:rPr>
          <w:rFonts w:hint="eastAsia" w:asciiTheme="minorEastAsia" w:hAnsiTheme="minorEastAsia" w:eastAsiaTheme="minorEastAsia"/>
          <w:sz w:val="24"/>
          <w:u w:val="single"/>
          <w:lang w:val="en-US" w:eastAsia="zh-CN"/>
        </w:rPr>
        <w:t>3</w:t>
      </w:r>
      <w:r>
        <w:rPr>
          <w:rFonts w:asciiTheme="minorEastAsia" w:hAnsiTheme="minorEastAsia" w:eastAsiaTheme="minorEastAsia"/>
          <w:sz w:val="24"/>
          <w:u w:val="single"/>
        </w:rPr>
        <w:t>年</w:t>
      </w:r>
      <w:r>
        <w:rPr>
          <w:rFonts w:hint="eastAsia" w:asciiTheme="minorEastAsia" w:hAnsiTheme="minorEastAsia" w:eastAsiaTheme="minorEastAsia"/>
          <w:sz w:val="24"/>
          <w:u w:val="single"/>
          <w:lang w:val="en-US" w:eastAsia="zh-CN"/>
        </w:rPr>
        <w:t>3</w:t>
      </w:r>
      <w:r>
        <w:rPr>
          <w:rFonts w:asciiTheme="minorEastAsia" w:hAnsiTheme="minorEastAsia" w:eastAsiaTheme="minorEastAsia"/>
          <w:sz w:val="24"/>
          <w:u w:val="single"/>
        </w:rPr>
        <w:t>月</w:t>
      </w:r>
      <w:r>
        <w:rPr>
          <w:rFonts w:hint="eastAsia" w:asciiTheme="minorEastAsia" w:hAnsiTheme="minorEastAsia" w:eastAsiaTheme="minorEastAsia"/>
          <w:sz w:val="24"/>
          <w:u w:val="single"/>
          <w:lang w:val="en-US" w:eastAsia="zh-CN"/>
        </w:rPr>
        <w:t>1</w:t>
      </w:r>
      <w:r>
        <w:rPr>
          <w:rFonts w:asciiTheme="minorEastAsia" w:hAnsiTheme="minorEastAsia" w:eastAsiaTheme="minorEastAsia"/>
          <w:sz w:val="24"/>
          <w:u w:val="single"/>
        </w:rPr>
        <w:t>日</w:t>
      </w:r>
      <w:r>
        <w:rPr>
          <w:rFonts w:hint="eastAsia" w:asciiTheme="minorEastAsia" w:hAnsiTheme="minorEastAsia" w:eastAsiaTheme="minorEastAsia"/>
          <w:sz w:val="24"/>
          <w:u w:val="single"/>
          <w:lang w:val="en-US" w:eastAsia="zh-CN"/>
        </w:rPr>
        <w:t>9</w:t>
      </w:r>
      <w:r>
        <w:rPr>
          <w:rFonts w:hint="eastAsia" w:asciiTheme="minorEastAsia" w:hAnsiTheme="minorEastAsia" w:eastAsiaTheme="minorEastAsia"/>
          <w:sz w:val="24"/>
          <w:u w:val="single"/>
        </w:rPr>
        <w:t>点00分</w:t>
      </w:r>
      <w:r>
        <w:rPr>
          <w:rFonts w:hint="eastAsia" w:asciiTheme="minorEastAsia" w:hAnsiTheme="minorEastAsia" w:eastAsiaTheme="minorEastAsia"/>
          <w:sz w:val="24"/>
        </w:rPr>
        <w:t>（北京时间）</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投标地点：</w:t>
      </w:r>
      <w:r>
        <w:rPr>
          <w:rFonts w:hint="eastAsia" w:asciiTheme="minorEastAsia" w:hAnsiTheme="minorEastAsia" w:eastAsiaTheme="minorEastAsia"/>
          <w:sz w:val="24"/>
        </w:rPr>
        <w:t>政采云平台（</w:t>
      </w:r>
      <w:r>
        <w:rPr>
          <w:rFonts w:asciiTheme="minorEastAsia" w:hAnsiTheme="minorEastAsia" w:eastAsiaTheme="minorEastAsia"/>
          <w:sz w:val="24"/>
        </w:rPr>
        <w:t>https://www.zcygov.cn/）</w:t>
      </w:r>
    </w:p>
    <w:p>
      <w:pPr>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sz w:val="24"/>
        </w:rPr>
        <w:t>投标网址：政采云平台（</w:t>
      </w:r>
      <w:r>
        <w:rPr>
          <w:rFonts w:asciiTheme="minorEastAsia" w:hAnsiTheme="minorEastAsia" w:eastAsiaTheme="minorEastAsia"/>
          <w:sz w:val="24"/>
        </w:rPr>
        <w:t xml:space="preserve">https://www.zcygov.cn/） </w:t>
      </w:r>
    </w:p>
    <w:p>
      <w:pPr>
        <w:spacing w:line="360" w:lineRule="auto"/>
        <w:ind w:firstLine="482" w:firstLineChars="200"/>
        <w:rPr>
          <w:rFonts w:asciiTheme="minorEastAsia" w:hAnsiTheme="minorEastAsia" w:eastAsiaTheme="minorEastAsia"/>
          <w:bCs/>
          <w:sz w:val="24"/>
          <w:u w:val="single"/>
        </w:rPr>
      </w:pPr>
      <w:r>
        <w:rPr>
          <w:rFonts w:hint="eastAsia" w:asciiTheme="minorEastAsia" w:hAnsiTheme="minorEastAsia" w:eastAsiaTheme="minorEastAsia"/>
          <w:b/>
          <w:sz w:val="24"/>
        </w:rPr>
        <w:t>开标时间：</w:t>
      </w:r>
      <w:r>
        <w:rPr>
          <w:rFonts w:hint="eastAsia" w:asciiTheme="minorEastAsia" w:hAnsiTheme="minorEastAsia" w:eastAsiaTheme="minorEastAsia"/>
          <w:sz w:val="24"/>
          <w:u w:val="single"/>
        </w:rPr>
        <w:t>202</w:t>
      </w:r>
      <w:r>
        <w:rPr>
          <w:rFonts w:hint="eastAsia" w:asciiTheme="minorEastAsia" w:hAnsiTheme="minorEastAsia" w:eastAsiaTheme="minorEastAsia"/>
          <w:sz w:val="24"/>
          <w:u w:val="single"/>
          <w:lang w:val="en-US" w:eastAsia="zh-CN"/>
        </w:rPr>
        <w:t>3</w:t>
      </w:r>
      <w:r>
        <w:rPr>
          <w:rFonts w:asciiTheme="minorEastAsia" w:hAnsiTheme="minorEastAsia" w:eastAsiaTheme="minorEastAsia"/>
          <w:sz w:val="24"/>
          <w:u w:val="single"/>
        </w:rPr>
        <w:t>年</w:t>
      </w:r>
      <w:r>
        <w:rPr>
          <w:rFonts w:hint="eastAsia" w:asciiTheme="minorEastAsia" w:hAnsiTheme="minorEastAsia" w:eastAsiaTheme="minorEastAsia"/>
          <w:sz w:val="24"/>
          <w:u w:val="single"/>
          <w:lang w:val="en-US" w:eastAsia="zh-CN"/>
        </w:rPr>
        <w:t>3</w:t>
      </w:r>
      <w:r>
        <w:rPr>
          <w:rFonts w:asciiTheme="minorEastAsia" w:hAnsiTheme="minorEastAsia" w:eastAsiaTheme="minorEastAsia"/>
          <w:sz w:val="24"/>
          <w:u w:val="single"/>
        </w:rPr>
        <w:t>月</w:t>
      </w:r>
      <w:r>
        <w:rPr>
          <w:rFonts w:hint="eastAsia" w:asciiTheme="minorEastAsia" w:hAnsiTheme="minorEastAsia" w:eastAsiaTheme="minorEastAsia"/>
          <w:sz w:val="24"/>
          <w:u w:val="single"/>
          <w:lang w:val="en-US" w:eastAsia="zh-CN"/>
        </w:rPr>
        <w:t>1</w:t>
      </w:r>
      <w:r>
        <w:rPr>
          <w:rFonts w:asciiTheme="minorEastAsia" w:hAnsiTheme="minorEastAsia" w:eastAsiaTheme="minorEastAsia"/>
          <w:sz w:val="24"/>
          <w:u w:val="single"/>
        </w:rPr>
        <w:t>日</w:t>
      </w:r>
      <w:r>
        <w:rPr>
          <w:rFonts w:hint="eastAsia" w:asciiTheme="minorEastAsia" w:hAnsiTheme="minorEastAsia" w:eastAsiaTheme="minorEastAsia"/>
          <w:sz w:val="24"/>
          <w:u w:val="single"/>
          <w:lang w:val="en-US" w:eastAsia="zh-CN"/>
        </w:rPr>
        <w:t>9</w:t>
      </w:r>
      <w:r>
        <w:rPr>
          <w:rFonts w:hint="eastAsia" w:asciiTheme="minorEastAsia" w:hAnsiTheme="minorEastAsia" w:eastAsiaTheme="minorEastAsia"/>
          <w:sz w:val="24"/>
          <w:u w:val="single"/>
        </w:rPr>
        <w:t>点00分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开标网址（地点）：</w:t>
      </w:r>
      <w:r>
        <w:rPr>
          <w:rFonts w:asciiTheme="minorEastAsia" w:hAnsiTheme="minorEastAsia" w:eastAsiaTheme="minorEastAsia"/>
          <w:sz w:val="24"/>
        </w:rPr>
        <w:t>政</w:t>
      </w:r>
      <w:r>
        <w:rPr>
          <w:rFonts w:hint="eastAsia" w:asciiTheme="minorEastAsia" w:hAnsiTheme="minorEastAsia" w:eastAsiaTheme="minorEastAsia"/>
          <w:sz w:val="24"/>
        </w:rPr>
        <w:t>采云平台（</w:t>
      </w:r>
      <w:r>
        <w:rPr>
          <w:rFonts w:asciiTheme="minorEastAsia" w:hAnsiTheme="minorEastAsia" w:eastAsiaTheme="minorEastAsia"/>
          <w:sz w:val="24"/>
        </w:rPr>
        <w:t>https://www.zcygov.cn/）</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五、公告期限</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自本公告发布之日起</w:t>
      </w:r>
      <w:r>
        <w:rPr>
          <w:rFonts w:asciiTheme="minorEastAsia" w:hAnsiTheme="minorEastAsia" w:eastAsiaTheme="minorEastAsia"/>
          <w:sz w:val="24"/>
        </w:rPr>
        <w:t>5个工作日。</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六、其他补充事宜</w:t>
      </w:r>
    </w:p>
    <w:p>
      <w:pPr>
        <w:spacing w:line="360" w:lineRule="auto"/>
        <w:ind w:firstLine="480" w:firstLineChars="200"/>
        <w:rPr>
          <w:rFonts w:cs="仿宋_GB2312" w:asciiTheme="minorEastAsia" w:hAnsiTheme="minorEastAsia" w:eastAsiaTheme="minorEastAsia"/>
          <w:sz w:val="24"/>
        </w:rPr>
      </w:pPr>
      <w:r>
        <w:rPr>
          <w:rFonts w:asciiTheme="minorEastAsia" w:hAnsiTheme="minorEastAsia" w:eastAsiaTheme="minorEastAsia"/>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Theme="minorEastAsia" w:hAnsiTheme="minorEastAsia" w:eastAsiaTheme="minorEastAsia"/>
          <w:sz w:val="24"/>
        </w:rPr>
        <w:t>作出答复的，可以在答复期满后十五个工作日内向同级政府采购监督管理部门投诉。质疑函范本、投诉书范本请到浙江政府采购网下载专区下载。2.其他事项：（1）需要落实的政府采购政策：包括节约资源、保护环境、支持创新、促进中小企业发展等。详见招标文件的第二部分总则。（2）</w:t>
      </w:r>
      <w:r>
        <w:rPr>
          <w:rFonts w:asciiTheme="minorEastAsia" w:hAnsiTheme="minorEastAsia" w:eastAsiaTheme="minorEastAsia"/>
          <w:sz w:val="24"/>
        </w:rPr>
        <w:t>电子招投标的说明：</w:t>
      </w:r>
      <w:r>
        <w:rPr>
          <w:rFonts w:hint="eastAsia" w:cs="仿宋_GB2312" w:asciiTheme="minorEastAsia" w:hAnsiTheme="minorEastAsia" w:eastAsiaTheme="minorEastAsia"/>
          <w:sz w:val="24"/>
        </w:rPr>
        <w:t>①</w:t>
      </w:r>
      <w:r>
        <w:rPr>
          <w:rFonts w:cs="仿宋_GB2312" w:asciiTheme="minorEastAsia" w:hAnsiTheme="minorEastAsia" w:eastAsiaTheme="minorEastAsia"/>
          <w:sz w:val="24"/>
        </w:rPr>
        <w:t>电子招投标：本项目以数据电文形式，依托“政府采购云平台（www.zcygov.cn）”进行招投标活动，不接受纸质投标文件</w:t>
      </w:r>
      <w:r>
        <w:rPr>
          <w:rFonts w:hint="eastAsia" w:cs="仿宋_GB2312" w:asciiTheme="minorEastAsia" w:hAnsiTheme="minorEastAsia" w:eastAsiaTheme="minorEastAsia"/>
          <w:sz w:val="24"/>
        </w:rPr>
        <w:t>；②</w:t>
      </w:r>
      <w:r>
        <w:rPr>
          <w:rFonts w:cs="仿宋_GB2312" w:asciiTheme="minorEastAsia" w:hAnsiTheme="minorEastAsia" w:eastAsiaTheme="minorEastAsia"/>
          <w:sz w:val="24"/>
        </w:rPr>
        <w:t>投标准备：注册账号--点击“商家入驻”，进行政府采购供应商资料填写；申领CA数字证书---申领流程详见“浙江政府采购网-下载专区-电子交易客户端-CA驱动和申领流程”；安装“政</w:t>
      </w:r>
      <w:r>
        <w:rPr>
          <w:rFonts w:hint="eastAsia" w:cs="仿宋_GB2312" w:asciiTheme="minorEastAsia" w:hAnsiTheme="minorEastAsia" w:eastAsiaTheme="minorEastAsia"/>
          <w:sz w:val="24"/>
        </w:rPr>
        <w:t>采云电子交易客户端”</w:t>
      </w:r>
      <w:r>
        <w:rPr>
          <w:rFonts w:cs="仿宋_GB2312" w:asciiTheme="minorEastAsia" w:hAnsiTheme="minorEastAsia" w:eastAsiaTheme="minorEastAsia"/>
          <w:sz w:val="24"/>
        </w:rPr>
        <w:t>----前往“浙江政府采购网-下载专区-电子交易客户端”进行下载并安装</w:t>
      </w:r>
      <w:r>
        <w:rPr>
          <w:rFonts w:hint="eastAsia" w:cs="仿宋_GB2312" w:asciiTheme="minorEastAsia" w:hAnsiTheme="minorEastAsia" w:eastAsiaTheme="minorEastAsia"/>
          <w:sz w:val="24"/>
        </w:rPr>
        <w:t>；③</w:t>
      </w:r>
      <w:r>
        <w:rPr>
          <w:rFonts w:cs="仿宋_GB2312" w:asciiTheme="minorEastAsia" w:hAnsiTheme="minorEastAsia" w:eastAsiaTheme="minorEastAsia"/>
          <w:sz w:val="24"/>
        </w:rPr>
        <w:t>招标文件的获取：使用账号登录或者使用CA登录政</w:t>
      </w:r>
      <w:r>
        <w:rPr>
          <w:rFonts w:hint="eastAsia" w:cs="仿宋_GB2312" w:asciiTheme="minorEastAsia" w:hAnsiTheme="minorEastAsia" w:eastAsiaTheme="minorEastAsia"/>
          <w:sz w:val="24"/>
        </w:rPr>
        <w:t>采云平台；进入“项目采购”应用，在获取采购文件菜单中选择项目，获取招标文件；④</w:t>
      </w:r>
      <w:r>
        <w:rPr>
          <w:rFonts w:cs="仿宋_GB2312" w:asciiTheme="minorEastAsia" w:hAnsiTheme="minorEastAsia" w:eastAsiaTheme="minorEastAsia"/>
          <w:sz w:val="24"/>
        </w:rPr>
        <w:t>投标文件的制作：在“政</w:t>
      </w:r>
      <w:r>
        <w:rPr>
          <w:rFonts w:hint="eastAsia" w:cs="仿宋_GB2312" w:asciiTheme="minorEastAsia" w:hAnsiTheme="minorEastAsia" w:eastAsiaTheme="minorEastAsia"/>
          <w:sz w:val="24"/>
        </w:rPr>
        <w:t>采云电子交易客户端”中完成“填写基本信息”、“导入投标文件”、“标书关联”、“标书检查”、“电子签名”、“生成电子标书”等操作；</w:t>
      </w:r>
      <w:r>
        <w:rPr>
          <w:rFonts w:hint="eastAsia" w:asciiTheme="minorEastAsia" w:hAnsiTheme="minorEastAsia" w:eastAsiaTheme="minorEastAsia"/>
          <w:sz w:val="24"/>
        </w:rPr>
        <w:t>⑤</w:t>
      </w:r>
      <w:r>
        <w:rPr>
          <w:rFonts w:asciiTheme="minorEastAsia" w:hAnsiTheme="minorEastAsia" w:eastAsiaTheme="minorEastAsia"/>
          <w:sz w:val="24"/>
        </w:rPr>
        <w:t>采购人、采购机构将依托政</w:t>
      </w:r>
      <w:r>
        <w:rPr>
          <w:rFonts w:hint="eastAsia" w:asciiTheme="minorEastAsia" w:hAnsiTheme="minorEastAsia" w:eastAsiaTheme="minorEastAsia"/>
          <w:sz w:val="24"/>
        </w:rPr>
        <w:t>采云平台完成本项目的电子交易活动，平台不接受未按上述方式获取招标文件的供应商进行投标活动；⑥</w:t>
      </w:r>
      <w:r>
        <w:rPr>
          <w:rFonts w:asciiTheme="minorEastAsia" w:hAnsiTheme="minorEastAsia" w:eastAsiaTheme="minorEastAsia"/>
          <w:sz w:val="24"/>
        </w:rPr>
        <w:t>对未按上述方式获取招标文件的供应商对该文件提出的质疑，采购人或采购代理机构将</w:t>
      </w:r>
      <w:r>
        <w:rPr>
          <w:rFonts w:hint="eastAsia" w:asciiTheme="minorEastAsia" w:hAnsiTheme="minorEastAsia" w:eastAsiaTheme="minorEastAsia"/>
          <w:sz w:val="24"/>
        </w:rPr>
        <w:t>不予处理；⑦</w:t>
      </w:r>
      <w:r>
        <w:rPr>
          <w:rFonts w:asciiTheme="minorEastAsia" w:hAnsiTheme="minorEastAsia" w:eastAsiaTheme="minorEastAsia"/>
          <w:sz w:val="24"/>
        </w:rPr>
        <w:t>不提供招标文件纸质版</w:t>
      </w:r>
      <w:r>
        <w:rPr>
          <w:rFonts w:hint="eastAsia" w:asciiTheme="minorEastAsia" w:hAnsiTheme="minorEastAsia" w:eastAsiaTheme="minorEastAsia"/>
          <w:sz w:val="24"/>
        </w:rPr>
        <w:t>；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cs="仿宋_GB2312" w:asciiTheme="minorEastAsia" w:hAnsiTheme="minorEastAsia" w:eastAsiaTheme="minorEastAsia"/>
          <w:sz w:val="24"/>
        </w:rPr>
        <w:t>；</w:t>
      </w:r>
      <w:r>
        <w:rPr>
          <w:rFonts w:hint="eastAsia" w:asciiTheme="minorEastAsia" w:hAnsiTheme="minorEastAsia" w:eastAsiaTheme="minorEastAsia"/>
          <w:sz w:val="24"/>
        </w:rPr>
        <w:t>⑨</w:t>
      </w:r>
      <w:r>
        <w:rPr>
          <w:rFonts w:hint="eastAsia" w:cs="仿宋_GB2312" w:asciiTheme="minorEastAsia" w:hAnsiTheme="minorEastAsia" w:eastAsiaTheme="minorEastAsia"/>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cs="仿宋_GB2312" w:asciiTheme="minorEastAsia" w:hAnsiTheme="minorEastAsia" w:eastAsiaTheme="minorEastAsia"/>
          <w:sz w:val="24"/>
        </w:rPr>
        <w:t>具体操作指南：详见政</w:t>
      </w:r>
      <w:r>
        <w:rPr>
          <w:rFonts w:hint="eastAsia" w:cs="仿宋_GB2312" w:asciiTheme="minorEastAsia" w:hAnsiTheme="minorEastAsia" w:eastAsiaTheme="minorEastAsia"/>
          <w:sz w:val="24"/>
        </w:rPr>
        <w:t>采云平台“服务中心</w:t>
      </w:r>
      <w:r>
        <w:rPr>
          <w:rFonts w:cs="仿宋_GB2312" w:asciiTheme="minorEastAsia" w:hAnsiTheme="minorEastAsia" w:eastAsiaTheme="minorEastAsia"/>
          <w:sz w:val="24"/>
        </w:rPr>
        <w:t>-帮助文档-项目采购-操作流程-电子招投标-政府采购项目电子交易管理操作指南-供应商”。</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七、对本次采购提出询问、质疑、投诉，请按以下方式联系</w:t>
      </w:r>
    </w:p>
    <w:p>
      <w:pPr>
        <w:spacing w:line="360" w:lineRule="auto"/>
        <w:rPr>
          <w:rFonts w:asciiTheme="minorEastAsia" w:hAnsiTheme="minorEastAsia" w:eastAsiaTheme="minorEastAsia"/>
          <w:sz w:val="24"/>
        </w:rPr>
      </w:pPr>
      <w:r>
        <w:rPr>
          <w:rFonts w:asciiTheme="minorEastAsia" w:hAnsiTheme="minorEastAsia" w:eastAsiaTheme="minorEastAsia"/>
          <w:sz w:val="24"/>
        </w:rPr>
        <w:t xml:space="preserve">    1.采购人信息</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名    称：杭州市临平区人民政府乔司街道办事处</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地    址：浙江省杭州市临平区乔井路268号</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传    真：/</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项目联系人（询问）：庞鹏飞</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项目联系方式（询问）：</w:t>
      </w:r>
      <w:r>
        <w:rPr>
          <w:rFonts w:asciiTheme="minorEastAsia" w:hAnsiTheme="minorEastAsia" w:eastAsiaTheme="minorEastAsia"/>
          <w:sz w:val="24"/>
        </w:rPr>
        <w:t>0571-</w:t>
      </w:r>
      <w:r>
        <w:rPr>
          <w:rFonts w:hint="eastAsia" w:asciiTheme="minorEastAsia" w:hAnsiTheme="minorEastAsia" w:eastAsiaTheme="minorEastAsia"/>
          <w:sz w:val="24"/>
        </w:rPr>
        <w:t>89173123</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质疑联系人：翁振泉</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质疑联系方式：</w:t>
      </w:r>
      <w:r>
        <w:rPr>
          <w:rFonts w:asciiTheme="minorEastAsia" w:hAnsiTheme="minorEastAsia" w:eastAsiaTheme="minorEastAsia"/>
          <w:sz w:val="24"/>
        </w:rPr>
        <w:t>0571-86296891</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2.采购代理机构信息</w:t>
      </w:r>
    </w:p>
    <w:p>
      <w:pPr>
        <w:spacing w:line="360" w:lineRule="auto"/>
        <w:ind w:firstLine="480"/>
        <w:rPr>
          <w:rFonts w:hint="eastAsia" w:asciiTheme="minorEastAsia" w:hAnsiTheme="minorEastAsia" w:eastAsiaTheme="minorEastAsia"/>
          <w:sz w:val="24"/>
          <w:lang w:eastAsia="zh-CN"/>
        </w:rPr>
      </w:pPr>
      <w:r>
        <w:rPr>
          <w:rFonts w:hint="eastAsia" w:asciiTheme="minorEastAsia" w:hAnsiTheme="minorEastAsia" w:eastAsiaTheme="minorEastAsia"/>
          <w:sz w:val="24"/>
        </w:rPr>
        <w:t>名    称：</w:t>
      </w:r>
      <w:r>
        <w:rPr>
          <w:rFonts w:hint="eastAsia" w:asciiTheme="minorEastAsia" w:hAnsiTheme="minorEastAsia" w:eastAsiaTheme="minorEastAsia"/>
          <w:sz w:val="24"/>
          <w:lang w:eastAsia="zh-CN"/>
        </w:rPr>
        <w:t>浙江新诚信工程咨询有限公司</w:t>
      </w:r>
    </w:p>
    <w:p>
      <w:pPr>
        <w:spacing w:line="360" w:lineRule="auto"/>
        <w:ind w:firstLine="480" w:firstLineChars="200"/>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地    址：杭州市临平区南苑街道</w:t>
      </w:r>
      <w:r>
        <w:rPr>
          <w:rFonts w:hint="eastAsia" w:asciiTheme="minorEastAsia" w:hAnsiTheme="minorEastAsia" w:eastAsiaTheme="minorEastAsia"/>
          <w:sz w:val="24"/>
          <w:lang w:val="en-US" w:eastAsia="zh-CN"/>
        </w:rPr>
        <w:t>香雪路38号香雪铭座7F</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传    真：0571-</w:t>
      </w:r>
      <w:r>
        <w:rPr>
          <w:rFonts w:hint="eastAsia" w:asciiTheme="minorEastAsia" w:hAnsiTheme="minorEastAsia" w:eastAsiaTheme="minorEastAsia"/>
          <w:sz w:val="24"/>
          <w:lang w:val="en-US" w:eastAsia="zh-CN"/>
        </w:rPr>
        <w:t>89183725</w:t>
      </w:r>
      <w:r>
        <w:rPr>
          <w:rFonts w:hint="eastAsia" w:asciiTheme="minorEastAsia" w:hAnsiTheme="minorEastAsia" w:eastAsiaTheme="minorEastAsia"/>
          <w:sz w:val="24"/>
        </w:rPr>
        <w:t xml:space="preserve"> </w:t>
      </w:r>
    </w:p>
    <w:p>
      <w:pPr>
        <w:spacing w:line="360" w:lineRule="auto"/>
        <w:rPr>
          <w:rFonts w:hint="eastAsia" w:asciiTheme="minorEastAsia" w:hAnsiTheme="minorEastAsia" w:eastAsiaTheme="minorEastAsia"/>
          <w:sz w:val="24"/>
          <w:lang w:eastAsia="zh-CN"/>
        </w:rPr>
      </w:pPr>
      <w:r>
        <w:rPr>
          <w:rFonts w:hint="eastAsia" w:asciiTheme="minorEastAsia" w:hAnsiTheme="minorEastAsia" w:eastAsiaTheme="minorEastAsia"/>
          <w:sz w:val="24"/>
        </w:rPr>
        <w:t xml:space="preserve">    项目联系人（询问）：</w:t>
      </w:r>
      <w:r>
        <w:rPr>
          <w:rFonts w:hint="eastAsia" w:asciiTheme="minorEastAsia" w:hAnsiTheme="minorEastAsia" w:eastAsiaTheme="minorEastAsia"/>
          <w:sz w:val="24"/>
          <w:lang w:val="en-US" w:eastAsia="zh-CN"/>
        </w:rPr>
        <w:t>张喆</w:t>
      </w:r>
    </w:p>
    <w:p>
      <w:pPr>
        <w:spacing w:line="360" w:lineRule="auto"/>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 xml:space="preserve">    项目联系方式（询问）：</w:t>
      </w:r>
      <w:r>
        <w:rPr>
          <w:rFonts w:hint="eastAsia" w:asciiTheme="minorEastAsia" w:hAnsiTheme="minorEastAsia" w:eastAsiaTheme="minorEastAsia"/>
          <w:sz w:val="24"/>
          <w:lang w:val="en-US" w:eastAsia="zh-CN"/>
        </w:rPr>
        <w:t>18989891985</w:t>
      </w:r>
    </w:p>
    <w:p>
      <w:pPr>
        <w:spacing w:line="360" w:lineRule="auto"/>
        <w:rPr>
          <w:rFonts w:hint="eastAsia" w:asciiTheme="minorEastAsia" w:hAnsiTheme="minorEastAsia" w:eastAsiaTheme="minorEastAsia"/>
          <w:sz w:val="24"/>
          <w:lang w:eastAsia="zh-CN"/>
        </w:rPr>
      </w:pPr>
      <w:r>
        <w:rPr>
          <w:rFonts w:hint="eastAsia" w:asciiTheme="minorEastAsia" w:hAnsiTheme="minorEastAsia" w:eastAsiaTheme="minorEastAsia"/>
          <w:sz w:val="24"/>
        </w:rPr>
        <w:t xml:space="preserve">    质疑联系人：</w:t>
      </w:r>
      <w:r>
        <w:rPr>
          <w:rFonts w:hint="eastAsia" w:asciiTheme="minorEastAsia" w:hAnsiTheme="minorEastAsia" w:eastAsiaTheme="minorEastAsia"/>
          <w:sz w:val="24"/>
          <w:lang w:val="en-US" w:eastAsia="zh-CN"/>
        </w:rPr>
        <w:t>戚东升</w:t>
      </w:r>
    </w:p>
    <w:p>
      <w:pPr>
        <w:spacing w:line="360" w:lineRule="auto"/>
        <w:rPr>
          <w:rFonts w:cs="宋体" w:asciiTheme="minorEastAsia" w:hAnsiTheme="minorEastAsia" w:eastAsiaTheme="minorEastAsia"/>
          <w:sz w:val="24"/>
        </w:rPr>
      </w:pPr>
      <w:r>
        <w:rPr>
          <w:rFonts w:hint="eastAsia" w:asciiTheme="minorEastAsia" w:hAnsiTheme="minorEastAsia" w:eastAsiaTheme="minorEastAsia"/>
          <w:sz w:val="24"/>
        </w:rPr>
        <w:t xml:space="preserve">    质疑联系方式：0571-</w:t>
      </w:r>
      <w:r>
        <w:rPr>
          <w:rFonts w:hint="eastAsia" w:asciiTheme="minorEastAsia" w:hAnsiTheme="minorEastAsia" w:eastAsiaTheme="minorEastAsia"/>
          <w:sz w:val="24"/>
          <w:lang w:val="en-US" w:eastAsia="zh-CN"/>
        </w:rPr>
        <w:t>89183725</w:t>
      </w:r>
      <w:r>
        <w:rPr>
          <w:rFonts w:hint="eastAsia" w:asciiTheme="minorEastAsia" w:hAnsiTheme="minorEastAsia" w:eastAsiaTheme="minorEastAsia"/>
          <w:sz w:val="24"/>
        </w:rPr>
        <w:t xml:space="preserve">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3.同级政府采购监督管理部门</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名    称：杭州市临平区财政局</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地    址：杭州市临平区东湖街道东湖中路236号</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 xml:space="preserve">  传    真：</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asciiTheme="minorEastAsia" w:hAnsiTheme="minorEastAsia" w:eastAsiaTheme="minorEastAsia"/>
          <w:sz w:val="24"/>
        </w:rPr>
        <w:t xml:space="preserve">    联系人：</w:t>
      </w:r>
      <w:r>
        <w:rPr>
          <w:rFonts w:hint="eastAsia" w:asciiTheme="minorEastAsia" w:hAnsiTheme="minorEastAsia" w:eastAsiaTheme="minorEastAsia"/>
          <w:sz w:val="24"/>
        </w:rPr>
        <w:t>俞征</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监督投诉电话：</w:t>
      </w:r>
      <w:r>
        <w:rPr>
          <w:rFonts w:hint="eastAsia" w:asciiTheme="minorEastAsia" w:hAnsiTheme="minorEastAsia" w:eastAsiaTheme="minorEastAsia"/>
          <w:sz w:val="24"/>
        </w:rPr>
        <w:t>0571-89185312</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若对项目采购电子交易系统操作有疑问，可登录政采云（</w:t>
      </w:r>
      <w:r>
        <w:rPr>
          <w:rFonts w:asciiTheme="minorEastAsia" w:hAnsiTheme="minorEastAsia" w:eastAsiaTheme="minorEastAsia"/>
          <w:sz w:val="24"/>
        </w:rPr>
        <w:t>https://www.zcygov.cn/），点击右侧咨询小采，获取采小蜜智能服务管家帮助，或拨打政</w:t>
      </w:r>
      <w:r>
        <w:rPr>
          <w:rFonts w:hint="eastAsia" w:asciiTheme="minorEastAsia" w:hAnsiTheme="minorEastAsia" w:eastAsiaTheme="minorEastAsia"/>
          <w:sz w:val="24"/>
        </w:rPr>
        <w:t>采云服务热线</w:t>
      </w:r>
      <w:r>
        <w:rPr>
          <w:rFonts w:asciiTheme="minorEastAsia" w:hAnsiTheme="minorEastAsia" w:eastAsiaTheme="minorEastAsia"/>
          <w:sz w:val="24"/>
        </w:rPr>
        <w:t>400-881-7190获取热线服务帮助。</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CA问题联系电话（人工）：</w:t>
      </w:r>
      <w:r>
        <w:rPr>
          <w:rFonts w:hint="eastAsia" w:asciiTheme="minorEastAsia" w:hAnsiTheme="minorEastAsia" w:eastAsiaTheme="minorEastAsia"/>
          <w:sz w:val="24"/>
        </w:rPr>
        <w:t>汇信</w:t>
      </w:r>
      <w:r>
        <w:rPr>
          <w:rFonts w:asciiTheme="minorEastAsia" w:hAnsiTheme="minorEastAsia" w:eastAsiaTheme="minorEastAsia"/>
          <w:sz w:val="24"/>
        </w:rPr>
        <w:t>CA 400-888-4636；天谷CA 400-087-8198。</w:t>
      </w:r>
    </w:p>
    <w:p>
      <w:pPr>
        <w:widowControl/>
        <w:jc w:val="left"/>
        <w:rPr>
          <w:rFonts w:cs="仿宋" w:asciiTheme="minorEastAsia" w:hAnsiTheme="minorEastAsia" w:eastAsiaTheme="minorEastAsia"/>
        </w:rPr>
      </w:pPr>
    </w:p>
    <w:p>
      <w:pPr>
        <w:pStyle w:val="83"/>
      </w:pPr>
    </w:p>
    <w:p/>
    <w:p>
      <w:pPr>
        <w:pStyle w:val="83"/>
      </w:pPr>
    </w:p>
    <w:p/>
    <w:p>
      <w:pPr>
        <w:pStyle w:val="83"/>
      </w:pPr>
    </w:p>
    <w:p/>
    <w:p>
      <w:pPr>
        <w:pStyle w:val="83"/>
      </w:pPr>
    </w:p>
    <w:p/>
    <w:p>
      <w:pPr>
        <w:pStyle w:val="83"/>
      </w:pPr>
    </w:p>
    <w:p/>
    <w:p/>
    <w:p>
      <w:pPr>
        <w:pStyle w:val="83"/>
      </w:pPr>
    </w:p>
    <w:p>
      <w:pPr>
        <w:adjustRightInd/>
        <w:spacing w:line="360" w:lineRule="auto"/>
        <w:jc w:val="center"/>
        <w:outlineLvl w:val="0"/>
        <w:rPr>
          <w:rFonts w:cs="宋体" w:asciiTheme="minorEastAsia" w:hAnsiTheme="minorEastAsia" w:eastAsiaTheme="minorEastAsia"/>
          <w:b/>
          <w:sz w:val="36"/>
          <w:szCs w:val="20"/>
        </w:rPr>
      </w:pPr>
      <w:r>
        <w:rPr>
          <w:rFonts w:hint="eastAsia" w:cs="宋体" w:asciiTheme="minorEastAsia" w:hAnsiTheme="minorEastAsia" w:eastAsiaTheme="minorEastAsia"/>
          <w:b/>
          <w:sz w:val="36"/>
          <w:szCs w:val="20"/>
        </w:rPr>
        <w:t>第二部分</w:t>
      </w:r>
      <w:bookmarkEnd w:id="7"/>
      <w:r>
        <w:rPr>
          <w:rFonts w:hint="eastAsia" w:cs="宋体" w:asciiTheme="minorEastAsia" w:hAnsiTheme="minorEastAsia" w:eastAsiaTheme="minorEastAsia"/>
          <w:b/>
          <w:sz w:val="36"/>
          <w:szCs w:val="20"/>
        </w:rPr>
        <w:t xml:space="preserve"> 投标人须知</w:t>
      </w:r>
      <w:bookmarkEnd w:id="8"/>
    </w:p>
    <w:p>
      <w:pPr>
        <w:snapToGrid w:val="0"/>
        <w:spacing w:line="360" w:lineRule="auto"/>
        <w:jc w:val="center"/>
        <w:rPr>
          <w:rFonts w:cs="宋体" w:asciiTheme="minorEastAsia" w:hAnsiTheme="minorEastAsia" w:eastAsiaTheme="minorEastAsia"/>
          <w:b/>
          <w:sz w:val="32"/>
          <w:szCs w:val="20"/>
        </w:rPr>
      </w:pPr>
      <w:r>
        <w:rPr>
          <w:rFonts w:hint="eastAsia" w:cs="宋体" w:asciiTheme="minorEastAsia" w:hAnsiTheme="minorEastAsia" w:eastAsiaTheme="minorEastAsia"/>
          <w:b/>
          <w:sz w:val="32"/>
          <w:szCs w:val="20"/>
        </w:rPr>
        <w:t>前附表</w:t>
      </w:r>
    </w:p>
    <w:tbl>
      <w:tblPr>
        <w:tblStyle w:val="65"/>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84"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有关本项目实施所需的所有费用（含税费）均计入报价。</w:t>
            </w:r>
            <w:r>
              <w:rPr>
                <w:rFonts w:hint="eastAsia" w:cs="宋体" w:asciiTheme="minorEastAsia" w:hAnsiTheme="minorEastAsia" w:eastAsiaTheme="minorEastAsia"/>
                <w:sz w:val="24"/>
              </w:rPr>
              <w:t>开标一览表（报价表）是报价的唯一载体</w:t>
            </w:r>
            <w:r>
              <w:rPr>
                <w:rFonts w:hint="eastAsia" w:cs="宋体" w:asciiTheme="minorEastAsia" w:hAnsiTheme="minorEastAsia" w:eastAsiaTheme="minorEastAsia"/>
                <w:kern w:val="0"/>
                <w:sz w:val="24"/>
                <w:lang w:val="zh-CN"/>
              </w:rPr>
              <w:t>。投标文件中价格全部采用人民币报价，道路养护采用费率报价。招标文件未列明，而投标人认为必需的费用也需列入报价。</w:t>
            </w:r>
          </w:p>
          <w:p>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投标报价出现下列情形的，投标无效：</w:t>
            </w:r>
          </w:p>
          <w:p>
            <w:pPr>
              <w:snapToGrid w:val="0"/>
              <w:spacing w:line="360" w:lineRule="auto"/>
              <w:ind w:firstLine="241" w:firstLineChars="100"/>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投标文件出现不是唯一的、有选择性投标报价的；</w:t>
            </w:r>
          </w:p>
          <w:p>
            <w:pPr>
              <w:snapToGrid w:val="0"/>
              <w:spacing w:line="360" w:lineRule="auto"/>
              <w:ind w:firstLine="241"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b/>
                <w:kern w:val="0"/>
                <w:sz w:val="24"/>
                <w:lang w:val="zh-CN"/>
              </w:rPr>
              <w:t>投标报价超过招标文件中规定的预算金额或者最高限价的;</w:t>
            </w:r>
          </w:p>
          <w:p>
            <w:pPr>
              <w:spacing w:line="360" w:lineRule="auto"/>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kern w:val="0"/>
                <w:sz w:val="24"/>
              </w:rPr>
              <w:t>报价明显低于其他通过符合性审查投标人的报价，有可能影响产品质量或者不能诚信履约的，未能按要求提供书面说明或者提交相关证明材料证明其报价合理性的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 w:val="24"/>
                <w:szCs w:val="21"/>
              </w:rPr>
              <w:t>;</w:t>
            </w:r>
          </w:p>
          <w:p>
            <w:pPr>
              <w:spacing w:line="360" w:lineRule="auto"/>
              <w:ind w:firstLine="241" w:firstLineChars="100"/>
              <w:rPr>
                <w:rFonts w:cs="宋体" w:asciiTheme="minorEastAsia" w:hAnsiTheme="minorEastAsia" w:eastAsiaTheme="minorEastAsia"/>
                <w:sz w:val="24"/>
              </w:rPr>
            </w:pPr>
            <w:r>
              <w:rPr>
                <w:rFonts w:hint="eastAsia" w:cs="宋体" w:asciiTheme="minorEastAsia" w:hAnsiTheme="minorEastAsia" w:eastAsiaTheme="minorEastAsia"/>
                <w:b/>
                <w:kern w:val="0"/>
                <w:sz w:val="24"/>
              </w:rPr>
              <w:t>投标人对根据修正原则修正后的报价不确认的</w:t>
            </w:r>
            <w:r>
              <w:rPr>
                <w:rFonts w:hint="eastAsia" w:cs="宋体" w:asciiTheme="minorEastAsia" w:hAnsiTheme="minorEastAsia" w:eastAsiaTheme="minorEastAsia"/>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r>
              <w:rPr>
                <w:rFonts w:hint="eastAsia" w:hAnsi="MS Mincho" w:eastAsia="MS Mincho" w:cs="MS Mincho" w:asciiTheme="minorEastAsia"/>
                <w:kern w:val="0"/>
                <w:sz w:val="24"/>
              </w:rPr>
              <w:t>☐</w:t>
            </w:r>
            <w:r>
              <w:rPr>
                <w:rFonts w:hint="eastAsia" w:cs="宋体" w:asciiTheme="minorEastAsia" w:hAnsiTheme="minorEastAsia" w:eastAsiaTheme="minorEastAsia"/>
                <w:kern w:val="0"/>
                <w:sz w:val="24"/>
              </w:rPr>
              <w:t xml:space="preserve"> A</w:t>
            </w:r>
            <w:r>
              <w:rPr>
                <w:rFonts w:hint="eastAsia" w:cs="宋体" w:asciiTheme="minorEastAsia" w:hAnsiTheme="minorEastAsia" w:eastAsiaTheme="minorEastAsia"/>
                <w:sz w:val="24"/>
              </w:rPr>
              <w:t>同意将非主体、非关键性的工作分包。</w:t>
            </w:r>
            <w:r>
              <w:rPr>
                <w:rFonts w:hint="eastAsia" w:cs="宋体" w:asciiTheme="minorEastAsia" w:hAnsiTheme="minorEastAsia" w:eastAsiaTheme="minorEastAsia"/>
                <w:kern w:val="0"/>
                <w:sz w:val="24"/>
              </w:rPr>
              <w:sym w:font="Wingdings" w:char="F0FE"/>
            </w:r>
            <w:r>
              <w:rPr>
                <w:rFonts w:hint="eastAsia" w:cs="宋体" w:asciiTheme="minorEastAsia" w:hAnsiTheme="minorEastAsia" w:eastAsiaTheme="minorEastAsia"/>
                <w:kern w:val="0"/>
                <w:sz w:val="24"/>
              </w:rPr>
              <w:t xml:space="preserve"> B</w:t>
            </w:r>
            <w:r>
              <w:rPr>
                <w:rFonts w:hint="eastAsia" w:cs="宋体" w:asciiTheme="minorEastAsia" w:hAnsiTheme="minorEastAsia" w:eastAsiaTheme="minorEastAsia"/>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4"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（1）资格证明文件：见招标文件第二部分11.1。</w:t>
            </w:r>
          </w:p>
          <w:p>
            <w:pPr>
              <w:spacing w:line="360" w:lineRule="auto"/>
              <w:rPr>
                <w:rFonts w:cs="宋体" w:asciiTheme="minorEastAsia" w:hAnsiTheme="minorEastAsia" w:eastAsiaTheme="minorEastAsia"/>
                <w:snapToGrid w:val="0"/>
                <w:kern w:val="0"/>
                <w:szCs w:val="21"/>
              </w:rPr>
            </w:pPr>
            <w:r>
              <w:rPr>
                <w:rFonts w:hint="eastAsia" w:cs="宋体" w:asciiTheme="minorEastAsia" w:hAnsiTheme="minorEastAsia" w:eastAsiaTheme="minorEastAsia"/>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9"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kern w:val="0"/>
                <w:sz w:val="24"/>
              </w:rPr>
              <w:sym w:font="Wingdings" w:char="00FE"/>
            </w:r>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pPr>
              <w:spacing w:line="360" w:lineRule="auto"/>
              <w:rPr>
                <w:rFonts w:cs="宋体" w:asciiTheme="minorEastAsia" w:hAnsiTheme="minorEastAsia" w:eastAsiaTheme="minorEastAsia"/>
                <w:sz w:val="24"/>
                <w:szCs w:val="20"/>
              </w:rPr>
            </w:pPr>
            <w:r>
              <w:rPr>
                <w:rFonts w:hint="eastAsia" w:hAnsi="MS Mincho" w:eastAsia="MS Mincho" w:cs="MS Mincho" w:asciiTheme="minorEastAsia"/>
                <w:kern w:val="0"/>
                <w:sz w:val="24"/>
              </w:rPr>
              <w:t>☐</w:t>
            </w:r>
            <w:r>
              <w:rPr>
                <w:rFonts w:hint="eastAsia" w:cs="宋体" w:asciiTheme="minorEastAsia" w:hAnsiTheme="minorEastAsia" w:eastAsiaTheme="minorEastAsia"/>
                <w:kern w:val="0"/>
                <w:sz w:val="24"/>
              </w:rPr>
              <w:t>B组织，</w:t>
            </w:r>
            <w:r>
              <w:rPr>
                <w:rFonts w:hint="eastAsia" w:cs="宋体" w:asciiTheme="minorEastAsia" w:hAnsiTheme="minorEastAsia" w:eastAsiaTheme="minorEastAsia"/>
                <w:sz w:val="24"/>
              </w:rPr>
              <w:t>时间：,地点：，联系人：，联系方式：</w:t>
            </w:r>
            <w:r>
              <w:rPr>
                <w:rFonts w:hint="eastAsia" w:cs="宋体" w:asciiTheme="minorEastAsia" w:hAnsiTheme="minorEastAsia" w:eastAsiaTheme="minorEastAsia"/>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kern w:val="0"/>
                <w:sz w:val="24"/>
              </w:rPr>
              <w:sym w:font="Wingdings" w:char="00FE"/>
            </w:r>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不要求提供。</w:t>
            </w:r>
          </w:p>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sym w:font="Wingdings" w:char="00A8"/>
            </w:r>
            <w:r>
              <w:rPr>
                <w:rFonts w:hint="eastAsia" w:cs="宋体" w:asciiTheme="minorEastAsia" w:hAnsiTheme="minorEastAsia" w:eastAsiaTheme="minorEastAsia"/>
                <w:kern w:val="0"/>
                <w:sz w:val="24"/>
              </w:rPr>
              <w:t>B要求提供，</w:t>
            </w:r>
          </w:p>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r>
              <w:rPr>
                <w:rFonts w:hint="eastAsia" w:cs="宋体" w:asciiTheme="minorEastAsia" w:hAnsiTheme="minorEastAsia" w:eastAsiaTheme="minorEastAsia"/>
                <w:snapToGrid w:val="0"/>
                <w:kern w:val="28"/>
                <w:sz w:val="24"/>
              </w:rPr>
              <w:t>样品：</w:t>
            </w:r>
            <w:r>
              <w:rPr>
                <w:rFonts w:hint="eastAsia" w:cs="宋体" w:asciiTheme="minorEastAsia" w:hAnsiTheme="minorEastAsia" w:eastAsiaTheme="minorEastAsia"/>
                <w:kern w:val="0"/>
                <w:sz w:val="24"/>
              </w:rPr>
              <w:t>；</w:t>
            </w:r>
          </w:p>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r>
              <w:rPr>
                <w:rFonts w:hint="eastAsia" w:cs="宋体" w:asciiTheme="minorEastAsia" w:hAnsiTheme="minorEastAsia" w:eastAsiaTheme="minorEastAsia"/>
                <w:snapToGrid w:val="0"/>
                <w:kern w:val="28"/>
                <w:sz w:val="24"/>
              </w:rPr>
              <w:t>样品制作的标准和要求：</w:t>
            </w:r>
            <w:r>
              <w:rPr>
                <w:rFonts w:hint="eastAsia" w:cs="宋体" w:asciiTheme="minorEastAsia" w:hAnsiTheme="minorEastAsia" w:eastAsiaTheme="minorEastAsia"/>
                <w:kern w:val="0"/>
                <w:sz w:val="24"/>
              </w:rPr>
              <w:t>；</w:t>
            </w:r>
          </w:p>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（3）样品的评审方法以及评审标准</w:t>
            </w:r>
            <w:r>
              <w:rPr>
                <w:rFonts w:hint="eastAsia" w:cs="宋体" w:asciiTheme="minorEastAsia" w:hAnsiTheme="minorEastAsia" w:eastAsiaTheme="minorEastAsia"/>
                <w:snapToGrid w:val="0"/>
                <w:kern w:val="28"/>
                <w:sz w:val="24"/>
              </w:rPr>
              <w:t>：详见</w:t>
            </w:r>
            <w:r>
              <w:rPr>
                <w:rFonts w:hint="eastAsia" w:cs="宋体" w:asciiTheme="minorEastAsia" w:hAnsiTheme="minorEastAsia" w:eastAsiaTheme="minorEastAsia"/>
                <w:sz w:val="24"/>
                <w:u w:val="single"/>
              </w:rPr>
              <w:t>评标办法</w:t>
            </w:r>
            <w:r>
              <w:rPr>
                <w:rFonts w:hint="eastAsia" w:cs="宋体" w:asciiTheme="minorEastAsia" w:hAnsiTheme="minorEastAsia" w:eastAsiaTheme="minorEastAsia"/>
                <w:kern w:val="0"/>
                <w:sz w:val="24"/>
              </w:rPr>
              <w:t>；</w:t>
            </w:r>
          </w:p>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（4）是否需要随样品提交检测报告：</w:t>
            </w:r>
            <w:r>
              <w:rPr>
                <w:rFonts w:hint="eastAsia" w:cs="宋体" w:asciiTheme="minorEastAsia" w:hAnsiTheme="minorEastAsia" w:eastAsiaTheme="minorEastAsia"/>
                <w:kern w:val="0"/>
                <w:sz w:val="24"/>
              </w:rPr>
              <w:sym w:font="Wingdings" w:char="F0FE"/>
            </w:r>
            <w:r>
              <w:rPr>
                <w:rFonts w:hint="eastAsia" w:cs="宋体" w:asciiTheme="minorEastAsia" w:hAnsiTheme="minorEastAsia" w:eastAsiaTheme="minorEastAsia"/>
                <w:kern w:val="0"/>
                <w:sz w:val="24"/>
              </w:rPr>
              <w:t>否；</w:t>
            </w:r>
            <w:r>
              <w:rPr>
                <w:rFonts w:hint="eastAsia" w:hAnsi="MS Mincho" w:eastAsia="MS Mincho" w:cs="MS Mincho" w:asciiTheme="minorEastAsia"/>
                <w:kern w:val="0"/>
                <w:sz w:val="24"/>
              </w:rPr>
              <w:t>☐</w:t>
            </w:r>
            <w:r>
              <w:rPr>
                <w:rFonts w:hint="eastAsia" w:cs="宋体" w:asciiTheme="minorEastAsia" w:hAnsiTheme="minorEastAsia" w:eastAsiaTheme="minorEastAsia"/>
                <w:kern w:val="0"/>
                <w:sz w:val="24"/>
              </w:rPr>
              <w:t>是，检测机构的要求</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；检测内容</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（5）提供样品的时间：</w:t>
            </w:r>
            <w:r>
              <w:rPr>
                <w:rFonts w:hint="eastAsia" w:cs="宋体" w:asciiTheme="minorEastAsia" w:hAnsiTheme="minorEastAsia" w:eastAsiaTheme="minorEastAsia"/>
                <w:kern w:val="0"/>
                <w:sz w:val="24"/>
              </w:rPr>
              <w:t>；地点：；联系人</w:t>
            </w:r>
            <w:r>
              <w:rPr>
                <w:rFonts w:hint="eastAsia" w:cs="宋体" w:asciiTheme="minorEastAsia" w:hAnsiTheme="minorEastAsia" w:eastAsiaTheme="minorEastAsia"/>
                <w:sz w:val="24"/>
              </w:rPr>
              <w:t>：，</w:t>
            </w:r>
            <w:r>
              <w:rPr>
                <w:rFonts w:hint="eastAsia" w:cs="宋体" w:asciiTheme="minorEastAsia" w:hAnsiTheme="minorEastAsia" w:eastAsiaTheme="minorEastAsia"/>
                <w:kern w:val="28"/>
                <w:sz w:val="24"/>
              </w:rPr>
              <w:t>联系电话：</w:t>
            </w:r>
            <w:r>
              <w:rPr>
                <w:rFonts w:hint="eastAsia" w:cs="宋体" w:asciiTheme="minorEastAsia" w:hAnsiTheme="minorEastAsia" w:eastAsiaTheme="minorEastAsia"/>
                <w:sz w:val="24"/>
              </w:rPr>
              <w:t>。请投标人在上述时间内提供样品并按规定位置安装完毕。超过截止时间的，采购人或采购代理机构将不予接收，并将清场并封闭样品现场。</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Cs/>
                <w:sz w:val="24"/>
              </w:rPr>
            </w:pPr>
            <w:r>
              <w:rPr>
                <w:rFonts w:hint="eastAsia" w:cs="宋体" w:asciiTheme="minorEastAsia" w:hAnsiTheme="minorEastAsia" w:eastAsiaTheme="minorEastAsia"/>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kern w:val="0"/>
                <w:sz w:val="24"/>
              </w:rPr>
              <w:sym w:font="Wingdings" w:char="00FE"/>
            </w:r>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sym w:font="Wingdings" w:char="00A8"/>
            </w:r>
            <w:r>
              <w:rPr>
                <w:rFonts w:hint="eastAsia" w:cs="宋体" w:asciiTheme="minorEastAsia" w:hAnsiTheme="minorEastAsia" w:eastAsiaTheme="minorEastAsia"/>
                <w:kern w:val="0"/>
                <w:sz w:val="24"/>
              </w:rPr>
              <w:t>B组织。</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（2）方案讲解演示可选择以下其中一种方式：</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方式一：政采云平台在线讲解演示。政采云平台在线讲解需投标人根据政采云平台操作要求做好准备工作，提前完善软硬件配置环境。</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方式二：交易中心现场讲解演示。现场讲解地点，讲解演示所用电脑等设备由投标人自备。现场讲解演示人员进场时提供讲解人员名单（加盖公章）及身份证明，否则不得讲解演示。</w:t>
            </w:r>
          </w:p>
          <w:p>
            <w:pPr>
              <w:snapToGrid w:val="0"/>
              <w:spacing w:line="360" w:lineRule="auto"/>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sym w:font="Wingdings" w:char="F0FE"/>
            </w:r>
            <w:r>
              <w:rPr>
                <w:rFonts w:hint="eastAsia" w:cs="宋体" w:asciiTheme="minorEastAsia" w:hAnsiTheme="minorEastAsia" w:eastAsiaTheme="minorEastAsia"/>
                <w:kern w:val="0"/>
                <w:sz w:val="24"/>
              </w:rPr>
              <w:t>本项目不允许采购进口产品。</w:t>
            </w:r>
          </w:p>
          <w:p>
            <w:pPr>
              <w:spacing w:line="360" w:lineRule="auto"/>
              <w:rPr>
                <w:rFonts w:cs="宋体" w:asciiTheme="minorEastAsia" w:hAnsiTheme="minorEastAsia" w:eastAsiaTheme="minorEastAsia"/>
              </w:rPr>
            </w:pPr>
            <w:r>
              <w:rPr>
                <w:rFonts w:hint="eastAsia" w:hAnsi="MS Mincho" w:eastAsia="MS Mincho" w:cs="MS Mincho" w:asciiTheme="minorEastAsia"/>
                <w:kern w:val="0"/>
                <w:sz w:val="24"/>
              </w:rPr>
              <w:t>☐</w:t>
            </w:r>
            <w:r>
              <w:rPr>
                <w:rFonts w:hint="eastAsia" w:cs="宋体" w:asciiTheme="minorEastAsia" w:hAnsiTheme="minorEastAsia" w:eastAsiaTheme="minorEastAsia"/>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kern w:val="0"/>
                <w:sz w:val="24"/>
              </w:rPr>
              <w:sym w:font="Wingdings" w:char="00A8"/>
            </w:r>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货物类，单一产品或</w:t>
            </w:r>
            <w:r>
              <w:rPr>
                <w:rFonts w:hint="eastAsia" w:cs="宋体" w:asciiTheme="minorEastAsia" w:hAnsiTheme="minorEastAsia" w:eastAsiaTheme="minorEastAsia"/>
                <w:kern w:val="0"/>
                <w:sz w:val="24"/>
              </w:rPr>
              <w:t>核心产品为：</w:t>
            </w:r>
            <w:r>
              <w:rPr>
                <w:rFonts w:hint="eastAsia" w:cs="宋体" w:asciiTheme="minorEastAsia" w:hAnsiTheme="minorEastAsia" w:eastAsiaTheme="minorEastAsia"/>
                <w:sz w:val="24"/>
              </w:rPr>
              <w:t>。</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kern w:val="0"/>
                <w:sz w:val="24"/>
              </w:rPr>
              <w:sym w:font="Wingdings" w:char="F0FE"/>
            </w:r>
            <w:r>
              <w:rPr>
                <w:rFonts w:hint="eastAsia" w:cs="宋体" w:asciiTheme="minorEastAsia" w:hAnsiTheme="minorEastAsia" w:eastAsiaTheme="minorEastAsia"/>
                <w:kern w:val="0"/>
                <w:sz w:val="24"/>
              </w:rPr>
              <w:t>B</w:t>
            </w:r>
            <w:r>
              <w:rPr>
                <w:rFonts w:hint="eastAsia" w:cs="宋体" w:asciiTheme="minorEastAsia" w:hAnsiTheme="minorEastAsia" w:eastAsiaTheme="minorEastAsia"/>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kern w:val="0"/>
                <w:sz w:val="24"/>
              </w:rPr>
              <w:t>（1）标的：绿化养护服务，属于其他未列明行业；具体详见《中小企业划型标准规定》。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cs="宋体" w:asciiTheme="minorEastAsia" w:hAnsiTheme="minorEastAsia" w:eastAsiaTheme="minorEastAsia"/>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cs="宋体" w:asciiTheme="minorEastAsia" w:hAnsiTheme="minorEastAsia" w:eastAsiaTheme="minorEastAsia"/>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cs="宋体" w:asciiTheme="minorEastAsia" w:hAnsiTheme="minorEastAsia" w:eastAsiaTheme="minorEastAsia"/>
                <w:kern w:val="28"/>
                <w:sz w:val="24"/>
              </w:rPr>
            </w:pPr>
            <w:r>
              <w:rPr>
                <w:rFonts w:hint="eastAsia" w:cs="宋体" w:asciiTheme="minorEastAsia" w:hAnsiTheme="minorEastAsia" w:eastAsiaTheme="minorEastAsia"/>
                <w:kern w:val="28"/>
                <w:sz w:val="24"/>
                <w:szCs w:val="24"/>
              </w:rPr>
              <w:t>备份投标文件送达地点：杭州市临平区南苑街道</w:t>
            </w:r>
            <w:r>
              <w:rPr>
                <w:rFonts w:hint="eastAsia" w:cs="宋体" w:asciiTheme="minorEastAsia" w:hAnsiTheme="minorEastAsia" w:eastAsiaTheme="minorEastAsia"/>
                <w:kern w:val="28"/>
                <w:sz w:val="24"/>
                <w:szCs w:val="24"/>
                <w:lang w:val="en-US" w:eastAsia="zh-CN"/>
              </w:rPr>
              <w:t>香雪路38号香雪铭座7F</w:t>
            </w:r>
            <w:r>
              <w:rPr>
                <w:rFonts w:hint="eastAsia" w:cs="宋体" w:asciiTheme="minorEastAsia" w:hAnsiTheme="minorEastAsia" w:eastAsiaTheme="minorEastAsia"/>
                <w:kern w:val="28"/>
                <w:sz w:val="24"/>
                <w:szCs w:val="24"/>
              </w:rPr>
              <w:t>招标代理部；备份投标文件签收人员</w:t>
            </w:r>
            <w:r>
              <w:rPr>
                <w:rFonts w:hint="eastAsia" w:asciiTheme="minorEastAsia" w:hAnsiTheme="minorEastAsia" w:eastAsiaTheme="minorEastAsia"/>
                <w:sz w:val="24"/>
                <w:lang w:val="en-US" w:eastAsia="zh-CN"/>
              </w:rPr>
              <w:t>张喆18989891985</w:t>
            </w:r>
            <w:r>
              <w:rPr>
                <w:rFonts w:hint="eastAsia" w:cs="宋体" w:asciiTheme="minorEastAsia" w:hAnsiTheme="minorEastAsia" w:eastAsiaTheme="minorEastAsia"/>
                <w:kern w:val="28"/>
                <w:sz w:val="24"/>
                <w:szCs w:val="24"/>
              </w:rPr>
              <w:t>。</w:t>
            </w:r>
            <w:r>
              <w:rPr>
                <w:rFonts w:hint="eastAsia" w:cs="宋体" w:asciiTheme="minorEastAsia" w:hAnsiTheme="minorEastAsia" w:eastAsiaTheme="minorEastAsia"/>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3"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default" w:cs="宋体" w:asciiTheme="minorEastAsia" w:hAnsiTheme="minorEastAsia" w:eastAsiaTheme="minorEastAsia"/>
                <w:snapToGrid w:val="0"/>
                <w:kern w:val="28"/>
                <w:sz w:val="24"/>
                <w:lang w:val="en-US" w:eastAsia="zh-CN"/>
              </w:rPr>
            </w:pPr>
            <w:r>
              <w:rPr>
                <w:rFonts w:hint="eastAsia" w:cs="宋体" w:asciiTheme="minorEastAsia" w:hAnsiTheme="minorEastAsia" w:eastAsiaTheme="minorEastAsia"/>
                <w:snapToGrid w:val="0"/>
                <w:kern w:val="28"/>
                <w:sz w:val="24"/>
                <w:lang w:val="en-US" w:eastAsia="zh-CN"/>
              </w:rPr>
              <w:t>中标后提供一正二副纸质投标文件及电子与纸质投标文件内容为一致承诺书（格式自拟）。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61"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联合体</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b/>
                <w:sz w:val="24"/>
              </w:rPr>
              <w:t>▲</w:t>
            </w:r>
            <w:r>
              <w:rPr>
                <w:rFonts w:hint="eastAsia" w:cs="宋体" w:asciiTheme="minorEastAsia" w:hAnsiTheme="minorEastAsia" w:eastAsiaTheme="minorEastAsia"/>
                <w:sz w:val="24"/>
              </w:rPr>
              <w:t xml:space="preserve">供应商以联合体形式投标的：按采购文件要求提供联合协议，联合体投标的联合体各方承担连带责任，联合体成 </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员（含联合体牵头人）不得超过</w:t>
            </w:r>
            <w:r>
              <w:rPr>
                <w:rFonts w:hint="eastAsia" w:cs="宋体" w:asciiTheme="minorEastAsia" w:hAnsiTheme="minorEastAsia" w:eastAsiaTheme="minorEastAsia"/>
                <w:b/>
                <w:color w:val="FF0000"/>
                <w:sz w:val="24"/>
              </w:rPr>
              <w:t>3</w:t>
            </w:r>
            <w:r>
              <w:rPr>
                <w:rFonts w:hint="eastAsia" w:cs="宋体" w:asciiTheme="minorEastAsia" w:hAnsiTheme="minorEastAsia" w:eastAsiaTheme="minorEastAsia"/>
                <w:b/>
                <w:sz w:val="24"/>
              </w:rPr>
              <w:t>个</w:t>
            </w:r>
            <w:r>
              <w:rPr>
                <w:rFonts w:hint="eastAsia" w:cs="宋体" w:asciiTheme="minorEastAsia" w:hAnsiTheme="minorEastAsia" w:eastAsiaTheme="minorEastAsia"/>
                <w:sz w:val="24"/>
              </w:rPr>
              <w:t>。</w:t>
            </w:r>
          </w:p>
          <w:p>
            <w:pPr>
              <w:spacing w:line="360" w:lineRule="auto"/>
              <w:rPr>
                <w:rFonts w:cs="宋体" w:asciiTheme="minorEastAsia" w:hAnsiTheme="minorEastAsia" w:eastAsiaTheme="minorEastAsia"/>
                <w:snapToGrid w:val="0"/>
                <w:kern w:val="28"/>
                <w:sz w:val="24"/>
              </w:rPr>
            </w:pPr>
            <w:r>
              <w:rPr>
                <w:rFonts w:hint="eastAsia" w:cs="宋体" w:asciiTheme="minorEastAsia" w:hAnsiTheme="minorEastAsia" w:eastAsiaTheme="minorEastAsia"/>
                <w:b/>
                <w:sz w:val="24"/>
              </w:rPr>
              <w:t>▲</w:t>
            </w:r>
            <w:r>
              <w:rPr>
                <w:rFonts w:hint="eastAsia" w:cs="宋体" w:asciiTheme="minorEastAsia" w:hAnsiTheme="minorEastAsia" w:eastAsiaTheme="minorEastAsia"/>
                <w:snapToGrid w:val="0"/>
                <w:kern w:val="28"/>
                <w:sz w:val="24"/>
              </w:rPr>
              <w:t>联合体各方不再单独参加或者与其他供应商另外组成联合体参加同一标项的政府采购活动，否则相关投标均无效。</w:t>
            </w:r>
          </w:p>
          <w:p>
            <w:pPr>
              <w:spacing w:line="360" w:lineRule="auto"/>
              <w:rPr>
                <w:rFonts w:cs="宋体" w:asciiTheme="minorEastAsia" w:hAnsiTheme="minorEastAsia" w:eastAsiaTheme="minorEastAsia"/>
                <w:snapToGrid w:val="0"/>
                <w:kern w:val="28"/>
                <w:sz w:val="24"/>
              </w:rPr>
            </w:pPr>
            <w:r>
              <w:rPr>
                <w:rFonts w:hint="eastAsia" w:cs="宋体" w:asciiTheme="minorEastAsia" w:hAnsiTheme="minorEastAsia" w:eastAsiaTheme="minorEastAsia"/>
                <w:b/>
                <w:sz w:val="24"/>
              </w:rPr>
              <w:t>▲</w:t>
            </w:r>
            <w:r>
              <w:rPr>
                <w:rFonts w:hint="eastAsia" w:cs="宋体" w:asciiTheme="minorEastAsia" w:hAnsiTheme="minorEastAsia" w:eastAsiaTheme="minorEastAsia"/>
                <w:snapToGrid w:val="0"/>
                <w:kern w:val="28"/>
                <w:sz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spacing w:line="360" w:lineRule="auto"/>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采用联合体投标，投标文件应根据采购文件要求进行签名或盖章，采购文件未作要求的，由联合体牵头人在投标文件相应位置签名或盖章即可。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15</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中标单位在领取成交通知书前需向招标代理机构支付招标代理服务费：</w:t>
            </w:r>
            <w:r>
              <w:rPr>
                <w:rFonts w:hint="eastAsia" w:cs="宋体" w:asciiTheme="minorEastAsia" w:hAnsiTheme="minorEastAsia" w:eastAsiaTheme="minorEastAsia"/>
                <w:snapToGrid w:val="0"/>
                <w:kern w:val="28"/>
                <w:sz w:val="24"/>
                <w:lang w:val="en-US" w:eastAsia="zh-CN"/>
              </w:rPr>
              <w:t>50000</w:t>
            </w:r>
            <w:r>
              <w:rPr>
                <w:rFonts w:hint="eastAsia" w:cs="宋体" w:asciiTheme="minorEastAsia" w:hAnsiTheme="minorEastAsia" w:eastAsiaTheme="minorEastAsia"/>
                <w:snapToGrid w:val="0"/>
                <w:kern w:val="28"/>
                <w:sz w:val="24"/>
              </w:rPr>
              <w:t>元。</w:t>
            </w:r>
          </w:p>
          <w:p>
            <w:pPr>
              <w:spacing w:line="360" w:lineRule="auto"/>
              <w:jc w:val="left"/>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注：招标代理费按照国家计委印发的《招标代理服务收费管理暂行办法》计价格[2002]1980号规定收费。</w:t>
            </w:r>
          </w:p>
          <w:p>
            <w:pPr>
              <w:pStyle w:val="975"/>
              <w:spacing w:line="360" w:lineRule="auto"/>
              <w:rPr>
                <w:rFonts w:cs="宋体" w:asciiTheme="minorEastAsia" w:hAnsiTheme="minorEastAsia" w:eastAsiaTheme="minorEastAsia"/>
                <w:snapToGrid w:val="0"/>
                <w:kern w:val="28"/>
                <w:sz w:val="24"/>
                <w:szCs w:val="24"/>
              </w:rPr>
            </w:pPr>
            <w:r>
              <w:rPr>
                <w:rFonts w:hint="eastAsia" w:cs="宋体" w:asciiTheme="minorEastAsia" w:hAnsiTheme="minorEastAsia" w:eastAsiaTheme="minorEastAsia"/>
                <w:snapToGrid w:val="0"/>
                <w:kern w:val="28"/>
                <w:sz w:val="24"/>
                <w:szCs w:val="24"/>
              </w:rPr>
              <w:t>缴纳方式：以转账的形式支付。</w:t>
            </w:r>
          </w:p>
          <w:p>
            <w:pPr>
              <w:pStyle w:val="975"/>
              <w:spacing w:line="360" w:lineRule="auto"/>
              <w:rPr>
                <w:rFonts w:cs="宋体" w:asciiTheme="minorEastAsia" w:hAnsiTheme="minorEastAsia" w:eastAsiaTheme="minorEastAsia"/>
                <w:snapToGrid w:val="0"/>
                <w:kern w:val="28"/>
                <w:sz w:val="24"/>
                <w:szCs w:val="24"/>
              </w:rPr>
            </w:pPr>
            <w:r>
              <w:rPr>
                <w:rFonts w:hint="eastAsia" w:cs="宋体" w:asciiTheme="minorEastAsia" w:hAnsiTheme="minorEastAsia" w:eastAsiaTheme="minorEastAsia"/>
                <w:snapToGrid w:val="0"/>
                <w:kern w:val="28"/>
                <w:sz w:val="24"/>
                <w:szCs w:val="24"/>
              </w:rPr>
              <w:t>收款单位（户名）:</w:t>
            </w:r>
            <w:r>
              <w:rPr>
                <w:rFonts w:hint="eastAsia" w:cs="宋体" w:asciiTheme="minorEastAsia" w:hAnsiTheme="minorEastAsia" w:eastAsiaTheme="minorEastAsia"/>
                <w:snapToGrid w:val="0"/>
                <w:kern w:val="28"/>
                <w:sz w:val="24"/>
                <w:szCs w:val="24"/>
                <w:lang w:eastAsia="zh-CN"/>
              </w:rPr>
              <w:t>浙江新诚信工程咨询有限公司</w:t>
            </w:r>
            <w:r>
              <w:rPr>
                <w:rFonts w:hint="eastAsia" w:cs="宋体" w:asciiTheme="minorEastAsia" w:hAnsiTheme="minorEastAsia" w:eastAsiaTheme="minorEastAsia"/>
                <w:snapToGrid w:val="0"/>
                <w:kern w:val="28"/>
                <w:sz w:val="24"/>
                <w:szCs w:val="24"/>
              </w:rPr>
              <w:t>临平分公司</w:t>
            </w:r>
          </w:p>
          <w:p>
            <w:pPr>
              <w:pStyle w:val="975"/>
              <w:spacing w:line="360" w:lineRule="auto"/>
              <w:rPr>
                <w:rFonts w:cs="宋体" w:asciiTheme="minorEastAsia" w:hAnsiTheme="minorEastAsia" w:eastAsiaTheme="minorEastAsia"/>
                <w:snapToGrid w:val="0"/>
                <w:kern w:val="28"/>
                <w:sz w:val="24"/>
                <w:szCs w:val="24"/>
              </w:rPr>
            </w:pPr>
            <w:r>
              <w:rPr>
                <w:rFonts w:hint="eastAsia" w:cs="宋体" w:asciiTheme="minorEastAsia" w:hAnsiTheme="minorEastAsia" w:eastAsiaTheme="minorEastAsia"/>
                <w:snapToGrid w:val="0"/>
                <w:kern w:val="28"/>
                <w:sz w:val="24"/>
                <w:szCs w:val="24"/>
              </w:rPr>
              <w:t>开户银行：</w:t>
            </w:r>
            <w:r>
              <w:rPr>
                <w:rFonts w:hint="eastAsia" w:cs="宋体" w:asciiTheme="minorEastAsia" w:hAnsiTheme="minorEastAsia" w:eastAsiaTheme="minorEastAsia"/>
                <w:snapToGrid w:val="0"/>
                <w:kern w:val="28"/>
                <w:sz w:val="24"/>
                <w:szCs w:val="24"/>
                <w:lang w:val="en-US" w:eastAsia="zh-CN"/>
              </w:rPr>
              <w:t>余杭农商行营业部</w:t>
            </w:r>
          </w:p>
          <w:p>
            <w:pPr>
              <w:pStyle w:val="89"/>
              <w:snapToGrid w:val="0"/>
              <w:spacing w:before="0" w:after="157"/>
              <w:ind w:firstLine="0" w:firstLineChars="0"/>
              <w:rPr>
                <w:rFonts w:cs="宋体" w:asciiTheme="minorEastAsia" w:hAnsiTheme="minorEastAsia" w:eastAsiaTheme="minorEastAsia"/>
                <w:snapToGrid w:val="0"/>
                <w:kern w:val="28"/>
                <w:szCs w:val="24"/>
              </w:rPr>
            </w:pPr>
            <w:r>
              <w:rPr>
                <w:rFonts w:hint="eastAsia" w:cs="宋体" w:asciiTheme="minorEastAsia" w:hAnsiTheme="minorEastAsia" w:eastAsiaTheme="minorEastAsia"/>
                <w:snapToGrid w:val="0"/>
                <w:kern w:val="28"/>
                <w:szCs w:val="24"/>
              </w:rPr>
              <w:t>银行账号：</w:t>
            </w:r>
            <w:r>
              <w:rPr>
                <w:rFonts w:hint="eastAsia" w:cs="宋体" w:asciiTheme="minorEastAsia" w:hAnsiTheme="minorEastAsia" w:eastAsiaTheme="minorEastAsia"/>
                <w:snapToGrid w:val="0"/>
                <w:kern w:val="28"/>
                <w:szCs w:val="24"/>
                <w:lang w:val="en-US" w:eastAsia="zh-CN"/>
              </w:rPr>
              <w:t>201000292896746</w:t>
            </w:r>
          </w:p>
          <w:p>
            <w:pPr>
              <w:spacing w:line="360" w:lineRule="auto"/>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注：投标人在报价时应综合考虑该笔费用，但不单列进投标总价。</w:t>
            </w:r>
          </w:p>
        </w:tc>
      </w:tr>
      <w:bookmarkEnd w:id="9"/>
    </w:tbl>
    <w:p>
      <w:pPr>
        <w:adjustRightInd/>
        <w:spacing w:line="360" w:lineRule="auto"/>
        <w:jc w:val="center"/>
        <w:outlineLvl w:val="0"/>
        <w:rPr>
          <w:rFonts w:cs="宋体" w:asciiTheme="minorEastAsia" w:hAnsiTheme="minorEastAsia" w:eastAsiaTheme="minorEastAsia"/>
          <w:b/>
          <w:sz w:val="32"/>
          <w:szCs w:val="20"/>
        </w:rPr>
      </w:pPr>
      <w:bookmarkStart w:id="10" w:name="第三部分"/>
      <w:bookmarkStart w:id="11" w:name="_Toc164416483"/>
    </w:p>
    <w:p>
      <w:pPr>
        <w:adjustRightInd/>
        <w:spacing w:line="360" w:lineRule="auto"/>
        <w:jc w:val="center"/>
        <w:outlineLvl w:val="0"/>
        <w:rPr>
          <w:rFonts w:cs="宋体" w:asciiTheme="minorEastAsia" w:hAnsiTheme="minorEastAsia" w:eastAsiaTheme="minorEastAsia"/>
          <w:b/>
          <w:sz w:val="32"/>
          <w:szCs w:val="20"/>
        </w:rPr>
      </w:pPr>
    </w:p>
    <w:p>
      <w:pPr>
        <w:adjustRightInd/>
        <w:spacing w:line="360" w:lineRule="auto"/>
        <w:jc w:val="center"/>
        <w:outlineLvl w:val="0"/>
        <w:rPr>
          <w:rFonts w:cs="宋体" w:asciiTheme="minorEastAsia" w:hAnsiTheme="minorEastAsia" w:eastAsiaTheme="minorEastAsia"/>
          <w:b/>
          <w:sz w:val="32"/>
          <w:szCs w:val="20"/>
        </w:rPr>
      </w:pPr>
    </w:p>
    <w:p>
      <w:pPr>
        <w:adjustRightInd/>
        <w:spacing w:line="360" w:lineRule="auto"/>
        <w:outlineLvl w:val="0"/>
        <w:rPr>
          <w:rFonts w:cs="宋体" w:asciiTheme="minorEastAsia" w:hAnsiTheme="minorEastAsia" w:eastAsiaTheme="minorEastAsia"/>
          <w:b/>
          <w:sz w:val="32"/>
          <w:szCs w:val="20"/>
        </w:rPr>
      </w:pPr>
    </w:p>
    <w:p>
      <w:pPr>
        <w:pStyle w:val="83"/>
      </w:pPr>
    </w:p>
    <w:p/>
    <w:p/>
    <w:p>
      <w:pPr>
        <w:pStyle w:val="83"/>
      </w:pPr>
    </w:p>
    <w:p>
      <w:pPr>
        <w:adjustRightInd/>
        <w:spacing w:line="360" w:lineRule="auto"/>
        <w:jc w:val="center"/>
        <w:outlineLvl w:val="0"/>
        <w:rPr>
          <w:rFonts w:cs="宋体" w:asciiTheme="minorEastAsia" w:hAnsiTheme="minorEastAsia" w:eastAsiaTheme="minorEastAsia"/>
          <w:b/>
          <w:sz w:val="32"/>
          <w:szCs w:val="20"/>
        </w:rPr>
      </w:pPr>
      <w:r>
        <w:rPr>
          <w:rFonts w:hint="eastAsia" w:cs="宋体" w:asciiTheme="minorEastAsia" w:hAnsiTheme="minorEastAsia" w:eastAsiaTheme="minorEastAsia"/>
          <w:b/>
          <w:sz w:val="32"/>
          <w:szCs w:val="20"/>
        </w:rPr>
        <w:t>一、总则</w:t>
      </w:r>
    </w:p>
    <w:p>
      <w:pPr>
        <w:snapToGrid w:val="0"/>
        <w:spacing w:line="360" w:lineRule="auto"/>
        <w:ind w:firstLine="361" w:firstLineChars="150"/>
        <w:jc w:val="left"/>
        <w:outlineLvl w:val="1"/>
        <w:rPr>
          <w:rFonts w:cs="宋体" w:asciiTheme="minorEastAsia" w:hAnsiTheme="minorEastAsia" w:eastAsiaTheme="minorEastAsia"/>
          <w:b/>
          <w:sz w:val="24"/>
        </w:rPr>
      </w:pPr>
      <w:r>
        <w:rPr>
          <w:rFonts w:hint="eastAsia" w:cs="宋体" w:asciiTheme="minorEastAsia" w:hAnsiTheme="minorEastAsia" w:eastAsiaTheme="minorEastAsia"/>
          <w:b/>
          <w:sz w:val="24"/>
        </w:rPr>
        <w:t>1. 适用范围</w:t>
      </w:r>
    </w:p>
    <w:p>
      <w:pPr>
        <w:snapToGrid w:val="0"/>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本招标文件适用于该项目的招标、投标、开标、资格审查及信用信息查询、评标、定标、合同、验收等行为（法律、法规另有规定的，从其规定）。</w:t>
      </w:r>
    </w:p>
    <w:p>
      <w:pPr>
        <w:adjustRightInd/>
        <w:spacing w:line="360" w:lineRule="auto"/>
        <w:outlineLvl w:val="0"/>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   2.定义</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 “采购人”系指招标公告中载明的本项目的采购人。</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 “采购机构”系指招标公告中载明的本项目的采购机构。</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2.3 “投标人”系指是指响应招标、参加投标竞争的法人、其他组织或者自然人。</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2.4 “负责人”系指法人企业的法定负责人，或其他组织为法律、行政法规规定代表单位行使职权的主要负责人，或自然人本人。</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2.6“电子交易平台”是指本项目政府采购活动所依托的政府采购云平台（https://www.zcygov.cn/）。</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2.7 “▲” 系指实质性要求条款，“★”系产品采购项目中单一产品或核心产品，“</w:t>
      </w:r>
      <w:r>
        <w:rPr>
          <w:rFonts w:hint="eastAsia" w:ascii="宋体" w:hAnsi="宋体" w:cs="宋体"/>
          <w:kern w:val="0"/>
          <w:sz w:val="24"/>
        </w:rPr>
        <w:t></w:t>
      </w:r>
      <w:r>
        <w:rPr>
          <w:rFonts w:hint="eastAsia" w:cs="宋体" w:asciiTheme="minorEastAsia" w:hAnsiTheme="minorEastAsia" w:eastAsiaTheme="minorEastAsia"/>
          <w:sz w:val="24"/>
        </w:rPr>
        <w:t>” 系指适用本项目的要求，“</w:t>
      </w:r>
      <w:r>
        <w:rPr>
          <w:rFonts w:hint="eastAsia" w:cs="宋体" w:asciiTheme="minorEastAsia" w:hAnsiTheme="minorEastAsia" w:eastAsiaTheme="minorEastAsia"/>
          <w:kern w:val="0"/>
          <w:sz w:val="24"/>
        </w:rPr>
        <w:sym w:font="Wingdings" w:char="00A8"/>
      </w:r>
      <w:r>
        <w:rPr>
          <w:rFonts w:hint="eastAsia" w:cs="宋体" w:asciiTheme="minorEastAsia" w:hAnsiTheme="minorEastAsia" w:eastAsiaTheme="minorEastAsia"/>
          <w:sz w:val="24"/>
        </w:rPr>
        <w:t>” 系指不适用本项目的要求。</w:t>
      </w:r>
    </w:p>
    <w:p>
      <w:pPr>
        <w:spacing w:line="360" w:lineRule="auto"/>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sz w:val="24"/>
        </w:rPr>
        <w:t>3.采购项目需要落实的政府采购政策</w:t>
      </w:r>
    </w:p>
    <w:p>
      <w:pPr>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3.2 支持绿色发展</w:t>
      </w:r>
    </w:p>
    <w:p>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cs="宋体" w:asciiTheme="minorEastAsia" w:hAnsiTheme="minorEastAsia" w:eastAsiaTheme="minorEastAsia"/>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3.2.2 修缮、装修类项目采购建材的，采购人应将绿色建筑和绿色建材性能、指标等作为实质性条件纳入招标文件和合同。</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3.3支持中小企业发展</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bCs/>
          <w:sz w:val="24"/>
        </w:rPr>
        <w:t>3.3.2</w:t>
      </w:r>
      <w:r>
        <w:rPr>
          <w:rFonts w:hint="eastAsia" w:cs="宋体" w:asciiTheme="minorEastAsia" w:hAnsiTheme="minorEastAsia" w:eastAsiaTheme="minorEastAsia"/>
          <w:kern w:val="0"/>
          <w:sz w:val="24"/>
        </w:rPr>
        <w:t>在政府采购活动中，投标人提供的货物、工程或者服务符合下列情形的，享受中小企业扶持政策：</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3.3.2.2在工程采购项目中，工程由中小企业承建，即工程施工单位为中小企业；</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3.3.7中小企业享受扶持政策获得政府采购合同的，小微企业不得将合同分包给大中型企业，中型企业不得将合同分包给大型企业。</w:t>
      </w:r>
    </w:p>
    <w:p>
      <w:pPr>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3.4</w:t>
      </w:r>
      <w:r>
        <w:rPr>
          <w:rFonts w:hint="eastAsia" w:cs="宋体" w:asciiTheme="minorEastAsia" w:hAnsiTheme="minorEastAsia" w:eastAsiaTheme="minorEastAsia"/>
          <w:bCs/>
          <w:sz w:val="24"/>
        </w:rPr>
        <w:t>支持创新发展</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3.4.1 采购人优先采购被认定为首台套产品和“制造精品”的自主创新产品。</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cs="宋体" w:asciiTheme="minorEastAsia" w:hAnsiTheme="minorEastAsia" w:eastAsiaTheme="minorEastAsia"/>
          <w:sz w:val="24"/>
        </w:rPr>
        <w:cr/>
      </w:r>
      <w:r>
        <w:rPr>
          <w:rFonts w:hint="eastAsia" w:cs="宋体" w:asciiTheme="minorEastAsia" w:hAnsiTheme="minorEastAsia" w:eastAsiaTheme="minorEastAsia"/>
          <w:b/>
          <w:sz w:val="24"/>
        </w:rPr>
        <w:t>4. 询问、质疑、投诉</w:t>
      </w:r>
    </w:p>
    <w:p>
      <w:pPr>
        <w:autoSpaceDE w:val="0"/>
        <w:autoSpaceDN w:val="0"/>
        <w:spacing w:line="360" w:lineRule="auto"/>
        <w:ind w:firstLine="240"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4.1供应商询问</w:t>
      </w:r>
    </w:p>
    <w:p>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4.2供应商质疑</w:t>
      </w:r>
    </w:p>
    <w:p>
      <w:pPr>
        <w:pStyle w:val="34"/>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4.2</w:t>
      </w:r>
      <w:r>
        <w:rPr>
          <w:rFonts w:hint="eastAsia" w:cs="宋体" w:asciiTheme="minorEastAsia" w:hAnsiTheme="minorEastAsia" w:eastAsiaTheme="minorEastAsia"/>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4.2</w:t>
      </w:r>
      <w:r>
        <w:rPr>
          <w:rFonts w:hint="eastAsia" w:cs="宋体" w:asciiTheme="minorEastAsia" w:hAnsiTheme="minorEastAsia" w:eastAsiaTheme="minorEastAsia"/>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cs="宋体" w:asciiTheme="minorEastAsia" w:hAnsiTheme="minorEastAsia" w:eastAsiaTheme="minorEastAsia"/>
          <w:color w:val="auto"/>
          <w:kern w:val="2"/>
          <w:sz w:val="24"/>
        </w:rPr>
      </w:pPr>
      <w:r>
        <w:rPr>
          <w:rFonts w:hint="eastAsia" w:cs="宋体" w:asciiTheme="minorEastAsia" w:hAnsiTheme="minorEastAsia" w:eastAsiaTheme="minorEastAsia"/>
          <w:color w:val="auto"/>
          <w:kern w:val="2"/>
          <w:sz w:val="24"/>
        </w:rPr>
        <w:t>4.2.2.1对招标文件提出质疑的，质疑期限为供应商获得招标文件之日或者招标文件公告期限届满之日起计算。</w:t>
      </w:r>
    </w:p>
    <w:p>
      <w:pPr>
        <w:pStyle w:val="34"/>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4.2.2.2对采购过程提出质疑的，质疑期限为各采购程序环节结束之日起计算。对同一采购程序环节的质疑，供应商须一次性提出。</w:t>
      </w:r>
    </w:p>
    <w:p>
      <w:pPr>
        <w:pStyle w:val="34"/>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4.2.2.3对采购结果提出质疑的，质疑期限自采购结果公告期限届满之日起计算。</w:t>
      </w:r>
    </w:p>
    <w:p>
      <w:pPr>
        <w:pStyle w:val="34"/>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4.2.3</w:t>
      </w:r>
      <w:r>
        <w:rPr>
          <w:rFonts w:hint="eastAsia" w:cs="宋体" w:asciiTheme="minorEastAsia" w:hAnsiTheme="minorEastAsia" w:eastAsiaTheme="minorEastAsia"/>
          <w:sz w:val="24"/>
        </w:rPr>
        <w:t>供应商提出质疑应当提交质疑函和必要的证明材料。质疑函应当包括下列内容：</w:t>
      </w:r>
    </w:p>
    <w:p>
      <w:pPr>
        <w:pStyle w:val="34"/>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4.2.3.1供应商的姓名或者名称、地址、邮编、联系人及联系电话；</w:t>
      </w:r>
    </w:p>
    <w:p>
      <w:pPr>
        <w:pStyle w:val="34"/>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4.2.3.2质疑项目的名称、编号；</w:t>
      </w:r>
    </w:p>
    <w:p>
      <w:pPr>
        <w:pStyle w:val="34"/>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4.2.3.3具体、明确的质疑事项和与质疑事项相关的请求；</w:t>
      </w:r>
    </w:p>
    <w:p>
      <w:pPr>
        <w:pStyle w:val="34"/>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4.2.3.4事实依据；</w:t>
      </w:r>
    </w:p>
    <w:p>
      <w:pPr>
        <w:pStyle w:val="34"/>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4.2.3.5必要的法律依据；</w:t>
      </w:r>
    </w:p>
    <w:p>
      <w:pPr>
        <w:pStyle w:val="34"/>
        <w:spacing w:line="360" w:lineRule="auto"/>
        <w:ind w:firstLine="960" w:firstLineChars="4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4.2.3.6提出质疑的日期。</w:t>
      </w:r>
    </w:p>
    <w:p>
      <w:pPr>
        <w:pStyle w:val="575"/>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供应商提交的质疑函需一式三份。供应商为自然人的，应当由本人签字；供应商为法人或者其他组织的，应当由法定代表人、主要负责人，或者其授权代表签字或者盖章，并加盖公章。</w:t>
      </w:r>
    </w:p>
    <w:p>
      <w:pPr>
        <w:pStyle w:val="575"/>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质疑函范本及制作说明详见附件2。</w:t>
      </w:r>
    </w:p>
    <w:p>
      <w:pPr>
        <w:pStyle w:val="575"/>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lang w:val="zh-CN"/>
        </w:rPr>
        <w:t>4.2</w:t>
      </w:r>
      <w:r>
        <w:rPr>
          <w:rFonts w:hint="eastAsia" w:asciiTheme="minorEastAsia" w:hAnsiTheme="minorEastAsia" w:eastAsiaTheme="minorEastAsia"/>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5"/>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lang w:val="zh-CN"/>
        </w:rPr>
        <w:t>4.2</w:t>
      </w:r>
      <w:r>
        <w:rPr>
          <w:rFonts w:hint="eastAsia" w:asciiTheme="minorEastAsia" w:hAnsiTheme="minorEastAsia" w:eastAsiaTheme="minorEastAsia"/>
        </w:rPr>
        <w:t>.5询问或者质疑事项可能影响采购结果的，采购人应当暂停签订合同，已经签订合同的，应当中止履行合同。</w:t>
      </w:r>
    </w:p>
    <w:p>
      <w:pPr>
        <w:pStyle w:val="575"/>
        <w:snapToGrid w:val="0"/>
        <w:spacing w:after="240" w:afterAutospacing="0" w:line="360" w:lineRule="auto"/>
        <w:ind w:firstLine="480" w:firstLineChars="200"/>
        <w:contextualSpacing/>
        <w:rPr>
          <w:rFonts w:asciiTheme="minorEastAsia" w:hAnsiTheme="minorEastAsia" w:eastAsiaTheme="minorEastAsia"/>
          <w:lang w:val="zh-CN"/>
        </w:rPr>
      </w:pPr>
      <w:r>
        <w:rPr>
          <w:rFonts w:hint="eastAsia" w:asciiTheme="minorEastAsia" w:hAnsiTheme="minorEastAsia" w:eastAsiaTheme="minorEastAsia"/>
          <w:lang w:val="zh-CN"/>
        </w:rPr>
        <w:t>4.3供应商投诉</w:t>
      </w:r>
    </w:p>
    <w:p>
      <w:pPr>
        <w:pStyle w:val="575"/>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4.3.1质疑供应商对采购人、采购机构的答复不满意或者采购人、采购机构未在规定的时间内作出答复的，可以在答复期满后十五个工作日内向同级政府采购监督管理部门提出投诉。</w:t>
      </w:r>
    </w:p>
    <w:p>
      <w:pPr>
        <w:pStyle w:val="575"/>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4.3.</w:t>
      </w:r>
      <w:r>
        <w:rPr>
          <w:rFonts w:hint="eastAsia" w:asciiTheme="minorEastAsia" w:hAnsiTheme="minorEastAsia" w:eastAsiaTheme="minorEastAsia"/>
          <w:lang w:val="zh-CN"/>
        </w:rPr>
        <w:t>2</w:t>
      </w:r>
      <w:r>
        <w:rPr>
          <w:rFonts w:hint="eastAsia" w:asciiTheme="minorEastAsia" w:hAnsiTheme="minorEastAsia" w:eastAsiaTheme="minorEastAsia"/>
        </w:rPr>
        <w:t>供应商投诉的事项不得超出已质疑事项的范围，基于质疑答复内容提出的投诉事项除外。</w:t>
      </w:r>
    </w:p>
    <w:p>
      <w:pPr>
        <w:pStyle w:val="575"/>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4.3.3供应商投诉应当有明确的请求和必要的证明材料。</w:t>
      </w:r>
    </w:p>
    <w:p>
      <w:pPr>
        <w:pStyle w:val="575"/>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4.3.5 以联合体形式参加政府采购活动的，其投诉应当由组成联合体的所有供应商共同提出。</w:t>
      </w:r>
    </w:p>
    <w:p>
      <w:pPr>
        <w:pStyle w:val="575"/>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投诉书范本及制作说明详见附件3。</w:t>
      </w:r>
    </w:p>
    <w:p>
      <w:pPr>
        <w:pStyle w:val="89"/>
        <w:snapToGrid w:val="0"/>
        <w:spacing w:before="0"/>
        <w:ind w:firstLine="360"/>
        <w:rPr>
          <w:rFonts w:cs="宋体" w:asciiTheme="minorEastAsia" w:hAnsiTheme="minorEastAsia" w:eastAsiaTheme="minorEastAsia"/>
          <w:sz w:val="18"/>
          <w:szCs w:val="18"/>
        </w:rPr>
      </w:pPr>
    </w:p>
    <w:p>
      <w:pPr>
        <w:adjustRightInd/>
        <w:spacing w:line="360" w:lineRule="auto"/>
        <w:jc w:val="center"/>
        <w:outlineLvl w:val="0"/>
        <w:rPr>
          <w:rFonts w:cs="宋体" w:asciiTheme="minorEastAsia" w:hAnsiTheme="minorEastAsia" w:eastAsiaTheme="minorEastAsia"/>
          <w:b/>
          <w:sz w:val="32"/>
          <w:szCs w:val="20"/>
        </w:rPr>
      </w:pPr>
      <w:r>
        <w:rPr>
          <w:rFonts w:hint="eastAsia" w:cs="宋体" w:asciiTheme="minorEastAsia" w:hAnsiTheme="minorEastAsia" w:eastAsiaTheme="minorEastAsia"/>
          <w:b/>
          <w:sz w:val="32"/>
          <w:szCs w:val="20"/>
        </w:rPr>
        <w:t xml:space="preserve">      二、招标文件的构成、澄清、修改</w:t>
      </w:r>
    </w:p>
    <w:p>
      <w:pPr>
        <w:pStyle w:val="34"/>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5．招标文件的构成</w:t>
      </w:r>
    </w:p>
    <w:p>
      <w:pPr>
        <w:pStyle w:val="34"/>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 招标文件包括下列文件及附件：</w:t>
      </w:r>
    </w:p>
    <w:p>
      <w:pPr>
        <w:pStyle w:val="34"/>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5.1.1招标公告；</w:t>
      </w:r>
    </w:p>
    <w:p>
      <w:pPr>
        <w:pStyle w:val="34"/>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5.1.2投标人须知；</w:t>
      </w:r>
    </w:p>
    <w:p>
      <w:pPr>
        <w:pStyle w:val="34"/>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5.1.3采购需求；</w:t>
      </w:r>
    </w:p>
    <w:p>
      <w:pPr>
        <w:pStyle w:val="34"/>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5.1.4评标办法；</w:t>
      </w:r>
    </w:p>
    <w:p>
      <w:pPr>
        <w:pStyle w:val="34"/>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5.1.5拟签订的合同文本；</w:t>
      </w:r>
    </w:p>
    <w:p>
      <w:pPr>
        <w:pStyle w:val="34"/>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rPr>
        <w:t>5.1.6</w:t>
      </w:r>
      <w:r>
        <w:rPr>
          <w:rFonts w:hint="eastAsia" w:cs="宋体" w:asciiTheme="minorEastAsia" w:hAnsiTheme="minorEastAsia" w:eastAsiaTheme="minorEastAsia"/>
          <w:sz w:val="24"/>
          <w:szCs w:val="24"/>
        </w:rPr>
        <w:t>应提交的有关格式范例。</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5.2与本项目有关的</w:t>
      </w:r>
      <w:r>
        <w:rPr>
          <w:rFonts w:hint="eastAsia" w:cs="宋体" w:asciiTheme="minorEastAsia" w:hAnsiTheme="minorEastAsia" w:eastAsiaTheme="minorEastAsia"/>
          <w:bCs/>
          <w:sz w:val="24"/>
        </w:rPr>
        <w:t>澄清或者修改的内容为招标文件的组成部分</w:t>
      </w:r>
      <w:r>
        <w:rPr>
          <w:rFonts w:hint="eastAsia" w:cs="宋体" w:asciiTheme="minorEastAsia" w:hAnsiTheme="minorEastAsia" w:eastAsiaTheme="minorEastAsia"/>
          <w:sz w:val="24"/>
        </w:rPr>
        <w:t>。</w:t>
      </w:r>
    </w:p>
    <w:p>
      <w:pPr>
        <w:pStyle w:val="34"/>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6. 招标文件的澄清、修改</w:t>
      </w:r>
    </w:p>
    <w:p>
      <w:pPr>
        <w:pStyle w:val="89"/>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6.1已获取招标文件的潜在投标人，若有问题需要澄清，应于投标截止时间前，以书面形式向采购机构提出。</w:t>
      </w:r>
    </w:p>
    <w:p>
      <w:pPr>
        <w:pStyle w:val="89"/>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cs="宋体" w:asciiTheme="minorEastAsia" w:hAnsiTheme="minorEastAsia" w:eastAsiaTheme="minorEastAsia"/>
          <w:sz w:val="18"/>
          <w:szCs w:val="18"/>
          <w:lang w:val="en-US"/>
        </w:rPr>
      </w:pPr>
    </w:p>
    <w:p>
      <w:pPr>
        <w:adjustRightInd/>
        <w:spacing w:line="360" w:lineRule="auto"/>
        <w:jc w:val="center"/>
        <w:outlineLvl w:val="0"/>
        <w:rPr>
          <w:rFonts w:cs="宋体" w:asciiTheme="minorEastAsia" w:hAnsiTheme="minorEastAsia" w:eastAsiaTheme="minorEastAsia"/>
          <w:b/>
          <w:sz w:val="30"/>
          <w:szCs w:val="20"/>
        </w:rPr>
      </w:pPr>
      <w:r>
        <w:rPr>
          <w:rFonts w:hint="eastAsia" w:cs="宋体" w:asciiTheme="minorEastAsia" w:hAnsiTheme="minorEastAsia" w:eastAsiaTheme="minorEastAsia"/>
          <w:b/>
          <w:sz w:val="30"/>
          <w:szCs w:val="20"/>
        </w:rPr>
        <w:t>三、投标</w:t>
      </w:r>
    </w:p>
    <w:p>
      <w:pPr>
        <w:pStyle w:val="34"/>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7. 招标文件的获取</w:t>
      </w:r>
    </w:p>
    <w:p>
      <w:pPr>
        <w:spacing w:line="360" w:lineRule="auto"/>
        <w:ind w:firstLine="480" w:firstLineChars="200"/>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详见招标公告中获取招标文件的时间期限、地点、方式及招标文件售价。</w:t>
      </w:r>
    </w:p>
    <w:p>
      <w:pPr>
        <w:pStyle w:val="34"/>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8.开标前答疑会或现场考察</w:t>
      </w:r>
    </w:p>
    <w:p>
      <w:pPr>
        <w:pStyle w:val="34"/>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cs="宋体" w:asciiTheme="minorEastAsia" w:hAnsiTheme="minorEastAsia" w:eastAsiaTheme="minorEastAsia"/>
          <w:b/>
          <w:szCs w:val="24"/>
        </w:rPr>
      </w:pPr>
      <w:r>
        <w:rPr>
          <w:rFonts w:hint="eastAsia" w:cs="宋体" w:asciiTheme="minorEastAsia" w:hAnsiTheme="minorEastAsia" w:eastAsiaTheme="minorEastAsia"/>
          <w:b/>
          <w:kern w:val="28"/>
          <w:sz w:val="24"/>
          <w:szCs w:val="24"/>
        </w:rPr>
        <w:t>9.投标保证金</w:t>
      </w:r>
    </w:p>
    <w:p>
      <w:pPr>
        <w:pStyle w:val="5"/>
        <w:spacing w:line="360" w:lineRule="auto"/>
        <w:ind w:firstLine="470" w:firstLineChars="196"/>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本项目不需缴纳投标保证金。</w:t>
      </w:r>
    </w:p>
    <w:p>
      <w:pPr>
        <w:pStyle w:val="34"/>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10. 投标文件的语言</w:t>
      </w:r>
    </w:p>
    <w:p>
      <w:pPr>
        <w:autoSpaceDE w:val="0"/>
        <w:autoSpaceDN w:val="0"/>
        <w:spacing w:line="360" w:lineRule="auto"/>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rPr>
        <w:t>投标文件及投标人与采购有关的来往通知、函件和文件均应使用中文。</w:t>
      </w:r>
    </w:p>
    <w:p>
      <w:pPr>
        <w:pStyle w:val="34"/>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11. 投标文件的组成</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11.1</w:t>
      </w:r>
      <w:r>
        <w:rPr>
          <w:rFonts w:hint="eastAsia" w:cs="宋体" w:asciiTheme="minorEastAsia" w:hAnsiTheme="minorEastAsia" w:eastAsiaTheme="minorEastAsia"/>
          <w:b/>
          <w:sz w:val="24"/>
        </w:rPr>
        <w:t>资格文件</w:t>
      </w:r>
      <w:r>
        <w:rPr>
          <w:rFonts w:hint="eastAsia" w:cs="宋体" w:asciiTheme="minorEastAsia" w:hAnsiTheme="minorEastAsia" w:eastAsiaTheme="minorEastAsia"/>
          <w:sz w:val="24"/>
        </w:rPr>
        <w:t>：</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11.1.1符合参加政府采购活动应当具备的一般条件的承诺函；</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11.1.2落实政府采购政策需满足的资格要求；</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11.1.3本项目的特定资格要求。</w:t>
      </w:r>
    </w:p>
    <w:p>
      <w:pPr>
        <w:snapToGrid w:val="0"/>
        <w:spacing w:line="360" w:lineRule="auto"/>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11.</w:t>
      </w:r>
      <w:r>
        <w:rPr>
          <w:rFonts w:hint="eastAsia" w:cs="宋体" w:asciiTheme="minorEastAsia" w:hAnsiTheme="minorEastAsia" w:eastAsiaTheme="minorEastAsia"/>
          <w:sz w:val="24"/>
        </w:rPr>
        <w:t>2商务技术</w:t>
      </w:r>
      <w:r>
        <w:rPr>
          <w:rFonts w:hint="eastAsia" w:cs="宋体" w:asciiTheme="minorEastAsia" w:hAnsiTheme="minorEastAsia" w:eastAsiaTheme="minorEastAsia"/>
          <w:sz w:val="24"/>
          <w:lang w:val="zh-CN"/>
        </w:rPr>
        <w:t>文件：</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11.2.1投标函；</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11.2.2授权委托书或法定代表人（单位负责人、自然人本人）身份证明；</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11.2.3联合协议；</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11.2.4分包意向协议；</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11.2.5符合性审查资料；</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11.2.6评标标准相应的商务技术资料；</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11.2.7商务技术偏离表；</w:t>
      </w:r>
    </w:p>
    <w:p>
      <w:pPr>
        <w:snapToGrid w:val="0"/>
        <w:spacing w:line="360" w:lineRule="auto"/>
        <w:ind w:firstLine="960" w:firstLineChars="4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11.</w:t>
      </w: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8</w:t>
      </w:r>
      <w:r>
        <w:rPr>
          <w:rFonts w:hint="eastAsia" w:cs="宋体" w:asciiTheme="minorEastAsia" w:hAnsiTheme="minorEastAsia" w:eastAsiaTheme="minorEastAsia"/>
          <w:sz w:val="24"/>
          <w:lang w:val="zh-CN"/>
        </w:rPr>
        <w:t>政府采购供应商廉洁自律承诺书；</w:t>
      </w:r>
    </w:p>
    <w:p>
      <w:pPr>
        <w:snapToGrid w:val="0"/>
        <w:spacing w:line="360" w:lineRule="auto"/>
        <w:ind w:firstLine="480" w:firstLineChars="200"/>
        <w:rPr>
          <w:rFonts w:cs="宋体" w:asciiTheme="minorEastAsia" w:hAnsiTheme="minorEastAsia" w:eastAsiaTheme="minorEastAsia"/>
          <w:sz w:val="24"/>
          <w:u w:val="single"/>
          <w:lang w:val="zh-CN"/>
        </w:rPr>
      </w:pPr>
      <w:r>
        <w:rPr>
          <w:rFonts w:hint="eastAsia" w:cs="宋体" w:asciiTheme="minorEastAsia" w:hAnsiTheme="minorEastAsia" w:eastAsiaTheme="minorEastAsia"/>
          <w:kern w:val="0"/>
          <w:sz w:val="24"/>
          <w:lang w:val="zh-CN"/>
        </w:rPr>
        <w:t>11.</w:t>
      </w:r>
      <w:r>
        <w:rPr>
          <w:rFonts w:hint="eastAsia" w:cs="宋体" w:asciiTheme="minorEastAsia" w:hAnsiTheme="minorEastAsia" w:eastAsiaTheme="minorEastAsia"/>
          <w:kern w:val="0"/>
          <w:sz w:val="24"/>
        </w:rPr>
        <w:t>3</w:t>
      </w:r>
      <w:r>
        <w:rPr>
          <w:rFonts w:hint="eastAsia" w:cs="宋体" w:asciiTheme="minorEastAsia" w:hAnsiTheme="minorEastAsia" w:eastAsiaTheme="minorEastAsia"/>
          <w:b/>
          <w:sz w:val="24"/>
        </w:rPr>
        <w:t>报价文件：</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11.3.1开标一览表（报价表）；</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11.3.2报价明细清单；</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11.3.3中小企业声明函。</w:t>
      </w:r>
    </w:p>
    <w:p>
      <w:pPr>
        <w:spacing w:line="360" w:lineRule="auto"/>
        <w:ind w:firstLine="723" w:firstLineChars="300"/>
        <w:rPr>
          <w:rFonts w:cs="宋体" w:asciiTheme="minorEastAsia" w:hAnsiTheme="minorEastAsia" w:eastAsiaTheme="minorEastAsia"/>
          <w:b/>
          <w:sz w:val="24"/>
        </w:rPr>
      </w:pPr>
      <w:r>
        <w:rPr>
          <w:rFonts w:hint="eastAsia" w:cs="宋体" w:asciiTheme="minorEastAsia" w:hAnsiTheme="minorEastAsia" w:eastAsiaTheme="minorEastAsia"/>
          <w:b/>
          <w:sz w:val="24"/>
        </w:rPr>
        <w:t>投标文件含有采购人不能接受的附加条件的，投标无效；</w:t>
      </w:r>
    </w:p>
    <w:p>
      <w:pPr>
        <w:spacing w:line="360" w:lineRule="auto"/>
        <w:ind w:firstLine="723" w:firstLineChars="300"/>
        <w:rPr>
          <w:rFonts w:cs="宋体" w:asciiTheme="minorEastAsia" w:hAnsiTheme="minorEastAsia" w:eastAsiaTheme="minorEastAsia"/>
          <w:b/>
          <w:sz w:val="24"/>
          <w:szCs w:val="21"/>
        </w:rPr>
      </w:pPr>
      <w:r>
        <w:rPr>
          <w:rFonts w:hint="eastAsia" w:cs="宋体" w:asciiTheme="minorEastAsia" w:hAnsiTheme="minorEastAsia" w:eastAsiaTheme="minorEastAsia"/>
          <w:b/>
          <w:sz w:val="24"/>
        </w:rPr>
        <w:t>投标人提供虚假材料投标的，投标无效。</w:t>
      </w:r>
    </w:p>
    <w:p>
      <w:pPr>
        <w:pStyle w:val="89"/>
        <w:snapToGrid w:val="0"/>
        <w:spacing w:before="0"/>
        <w:ind w:firstLine="0" w:firstLineChars="0"/>
        <w:outlineLvl w:val="0"/>
        <w:rPr>
          <w:rFonts w:cs="宋体" w:asciiTheme="minorEastAsia" w:hAnsiTheme="minorEastAsia" w:eastAsiaTheme="minorEastAsia"/>
          <w:b/>
          <w:szCs w:val="24"/>
        </w:rPr>
      </w:pPr>
      <w:r>
        <w:rPr>
          <w:rFonts w:hint="eastAsia" w:cs="宋体" w:asciiTheme="minorEastAsia" w:hAnsiTheme="minorEastAsia" w:eastAsiaTheme="minorEastAsia"/>
          <w:b/>
          <w:szCs w:val="24"/>
        </w:rPr>
        <w:t>12</w:t>
      </w:r>
      <w:r>
        <w:rPr>
          <w:rFonts w:hint="eastAsia" w:cs="宋体" w:asciiTheme="minorEastAsia" w:hAnsiTheme="minorEastAsia" w:eastAsiaTheme="minorEastAsia"/>
          <w:b/>
          <w:kern w:val="0"/>
          <w:szCs w:val="24"/>
          <w:lang w:val="zh-CN"/>
        </w:rPr>
        <w:t xml:space="preserve">. </w:t>
      </w:r>
      <w:r>
        <w:rPr>
          <w:rFonts w:hint="eastAsia" w:cs="宋体" w:asciiTheme="minorEastAsia" w:hAnsiTheme="minorEastAsia" w:eastAsiaTheme="minorEastAsia"/>
          <w:b/>
          <w:szCs w:val="24"/>
        </w:rPr>
        <w:t>投标文件的编制</w:t>
      </w:r>
    </w:p>
    <w:p>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13.投标文件的签署、盖章</w:t>
      </w:r>
    </w:p>
    <w:p>
      <w:pPr>
        <w:pStyle w:val="89"/>
        <w:snapToGrid w:val="0"/>
        <w:spacing w:before="0"/>
        <w:ind w:firstLine="480"/>
        <w:rPr>
          <w:rFonts w:cs="宋体" w:asciiTheme="minorEastAsia" w:hAnsiTheme="minorEastAsia" w:eastAsiaTheme="minorEastAsia"/>
          <w:b/>
        </w:rPr>
      </w:pPr>
      <w:r>
        <w:rPr>
          <w:rFonts w:hint="eastAsia" w:cs="宋体" w:asciiTheme="minorEastAsia" w:hAnsiTheme="minorEastAsia" w:eastAsiaTheme="minorEastAsia"/>
          <w:szCs w:val="24"/>
        </w:rPr>
        <w:t>13.1投标文件按照招标文件第六部分格式要</w:t>
      </w:r>
      <w:r>
        <w:rPr>
          <w:rFonts w:hint="eastAsia" w:cs="宋体" w:asciiTheme="minorEastAsia" w:hAnsiTheme="minorEastAsia" w:eastAsiaTheme="minorEastAsia"/>
        </w:rPr>
        <w:t>求进行签署、盖章。</w:t>
      </w:r>
      <w:r>
        <w:rPr>
          <w:rFonts w:hint="eastAsia" w:cs="宋体" w:asciiTheme="minorEastAsia" w:hAnsiTheme="minorEastAsia" w:eastAsiaTheme="minorEastAsia"/>
          <w:b/>
        </w:rPr>
        <w:t>▲投标人的投标文件未按照招标文件要求签署、盖章的，其投标无效</w:t>
      </w:r>
      <w:r>
        <w:rPr>
          <w:rFonts w:hint="eastAsia" w:cs="宋体" w:asciiTheme="minorEastAsia" w:hAnsiTheme="minorEastAsia" w:eastAsiaTheme="minorEastAsia"/>
          <w:szCs w:val="24"/>
        </w:rPr>
        <w:t>。</w:t>
      </w:r>
    </w:p>
    <w:p>
      <w:pPr>
        <w:pStyle w:val="89"/>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13.2为确保网上操作合法、有效和安全，投标人应当在投标截止时间前完成在“政府采购云平台”的身份认证，确保在电子投标过程中能够对相关数据电文进行加密和使用电子签名。</w:t>
      </w:r>
    </w:p>
    <w:p>
      <w:pPr>
        <w:pStyle w:val="89"/>
        <w:snapToGrid w:val="0"/>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rPr>
        <w:t>13.3招标文件对投标文件签署、盖章的要求适用于电子签名。</w:t>
      </w:r>
    </w:p>
    <w:p>
      <w:pPr>
        <w:pStyle w:val="89"/>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14. 投标文件的提交、补充、修改、撤回</w:t>
      </w:r>
    </w:p>
    <w:p>
      <w:pPr>
        <w:pStyle w:val="89"/>
        <w:ind w:firstLine="480"/>
        <w:rPr>
          <w:rFonts w:cs="宋体" w:asciiTheme="minorEastAsia" w:hAnsiTheme="minorEastAsia" w:eastAsiaTheme="minorEastAsia"/>
          <w:szCs w:val="24"/>
        </w:rPr>
      </w:pPr>
      <w:r>
        <w:rPr>
          <w:rFonts w:hint="eastAsia" w:cs="宋体" w:asciiTheme="minorEastAsia" w:hAnsiTheme="minorEastAsia" w:eastAsiaTheme="minor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9"/>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szCs w:val="24"/>
        </w:rPr>
        <w:t>14.2电子交易平台收到投标文件，将妥善保存并即时向供应商发出确认回执通知。在投标截止时间前，除供应商补充、修改或者撤回投标文件外，任何单位和个人不得解密或提取投标文件。</w:t>
      </w:r>
    </w:p>
    <w:p>
      <w:pPr>
        <w:pStyle w:val="89"/>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15.备份投标文件</w:t>
      </w:r>
    </w:p>
    <w:p>
      <w:pPr>
        <w:pStyle w:val="34"/>
        <w:spacing w:line="360" w:lineRule="auto"/>
        <w:ind w:firstLine="360" w:firstLineChars="150"/>
        <w:rPr>
          <w:rFonts w:cs="宋体" w:asciiTheme="minorEastAsia" w:hAnsiTheme="minorEastAsia" w:eastAsiaTheme="minorEastAsia"/>
          <w:b/>
          <w:sz w:val="24"/>
          <w:szCs w:val="24"/>
        </w:rPr>
      </w:pPr>
      <w:r>
        <w:rPr>
          <w:rFonts w:hint="eastAsia" w:cs="宋体" w:asciiTheme="minorEastAsia" w:hAnsiTheme="minorEastAsia" w:eastAsiaTheme="minorEastAsia"/>
          <w:sz w:val="24"/>
          <w:szCs w:val="24"/>
        </w:rPr>
        <w:t xml:space="preserve"> 15.1投标人在电子交易平台传输递交投标文件后，还可以在投标截止时间前直接提交或者以邮政快递方式递交备份投标文件1份，</w:t>
      </w:r>
      <w:r>
        <w:rPr>
          <w:rFonts w:hint="eastAsia" w:cs="宋体" w:asciiTheme="minorEastAsia" w:hAnsiTheme="minorEastAsia" w:eastAsiaTheme="minorEastAsia"/>
          <w:b/>
          <w:sz w:val="24"/>
          <w:szCs w:val="24"/>
        </w:rPr>
        <w:t>但采购人、采购机构不强制或变相强制投标人提交备份投标文件。</w:t>
      </w:r>
    </w:p>
    <w:p>
      <w:pPr>
        <w:pStyle w:val="34"/>
        <w:spacing w:line="360" w:lineRule="auto"/>
        <w:ind w:firstLine="480" w:firstLineChars="200"/>
        <w:rPr>
          <w:rFonts w:cs="宋体" w:asciiTheme="minorEastAsia" w:hAnsiTheme="minorEastAsia" w:eastAsiaTheme="minorEastAsia"/>
          <w:b/>
          <w:sz w:val="24"/>
          <w:szCs w:val="24"/>
        </w:rPr>
      </w:pPr>
      <w:r>
        <w:rPr>
          <w:rFonts w:hint="eastAsia" w:cs="宋体" w:asciiTheme="minorEastAsia" w:hAnsiTheme="minorEastAsia" w:eastAsiaTheme="minorEastAsia"/>
          <w:sz w:val="24"/>
          <w:szCs w:val="24"/>
        </w:rPr>
        <w:t>15.2备份投标文件须在“政采云投标客户端”制作生成，并储存在</w:t>
      </w:r>
      <w:r>
        <w:rPr>
          <w:rFonts w:hint="eastAsia" w:cs="宋体" w:asciiTheme="minorEastAsia" w:hAnsiTheme="minorEastAsia" w:eastAsiaTheme="minorEastAsia"/>
          <w:sz w:val="24"/>
        </w:rPr>
        <w:t>DVD光盘</w:t>
      </w:r>
      <w:r>
        <w:rPr>
          <w:rFonts w:hint="eastAsia" w:cs="宋体" w:asciiTheme="minorEastAsia" w:hAnsiTheme="minorEastAsia" w:eastAsiaTheme="minor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cs="宋体" w:asciiTheme="minorEastAsia" w:hAnsiTheme="minorEastAsia" w:eastAsiaTheme="minorEastAsia"/>
          <w:b/>
          <w:sz w:val="24"/>
        </w:rPr>
        <w:t>不符合上述制作、</w:t>
      </w:r>
      <w:r>
        <w:rPr>
          <w:rFonts w:hint="eastAsia" w:cs="宋体" w:asciiTheme="minorEastAsia" w:hAnsiTheme="minorEastAsia" w:eastAsiaTheme="minorEastAsia"/>
          <w:b/>
          <w:sz w:val="24"/>
          <w:szCs w:val="24"/>
        </w:rPr>
        <w:t>存储、密封规定的备份投标文件将被视为无效或者被拒绝接收。</w:t>
      </w:r>
    </w:p>
    <w:p>
      <w:pPr>
        <w:pStyle w:val="34"/>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15.5投标人仅提交备份投标文件，没有在电子交易平台传输递交投标文件的，投标无效。</w:t>
      </w:r>
    </w:p>
    <w:p>
      <w:pPr>
        <w:pStyle w:val="89"/>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16.投标文件的无效处理</w:t>
      </w:r>
    </w:p>
    <w:p>
      <w:pPr>
        <w:pStyle w:val="6"/>
        <w:spacing w:line="360" w:lineRule="auto"/>
        <w:ind w:firstLine="360" w:firstLineChars="150"/>
        <w:rPr>
          <w:rFonts w:cs="宋体" w:asciiTheme="minorEastAsia" w:hAnsiTheme="minorEastAsia" w:eastAsiaTheme="minorEastAsia"/>
          <w:szCs w:val="21"/>
        </w:rPr>
      </w:pPr>
      <w:r>
        <w:rPr>
          <w:rFonts w:hint="eastAsia" w:cs="宋体" w:asciiTheme="minorEastAsia" w:hAnsiTheme="minorEastAsia" w:eastAsiaTheme="minorEastAsia"/>
          <w:szCs w:val="21"/>
        </w:rPr>
        <w:t>有招标文件第四部分</w:t>
      </w:r>
      <w:r>
        <w:rPr>
          <w:rFonts w:hint="eastAsia" w:cs="宋体" w:asciiTheme="minorEastAsia" w:hAnsiTheme="minorEastAsia" w:eastAsiaTheme="minorEastAsia"/>
        </w:rPr>
        <w:t>第13项规定</w:t>
      </w:r>
      <w:r>
        <w:rPr>
          <w:rFonts w:hint="eastAsia" w:cs="宋体" w:asciiTheme="minorEastAsia" w:hAnsiTheme="minorEastAsia" w:eastAsiaTheme="minorEastAsia"/>
          <w:szCs w:val="21"/>
        </w:rPr>
        <w:t>的情形之一的，投标无效：</w:t>
      </w:r>
    </w:p>
    <w:p>
      <w:pPr>
        <w:pStyle w:val="89"/>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17.投标有效期</w:t>
      </w:r>
    </w:p>
    <w:p>
      <w:pPr>
        <w:spacing w:line="360" w:lineRule="auto"/>
        <w:ind w:firstLine="480" w:firstLineChars="200"/>
        <w:rPr>
          <w:rFonts w:cs="宋体" w:asciiTheme="minorEastAsia" w:hAnsiTheme="minorEastAsia" w:eastAsiaTheme="minorEastAsia"/>
          <w:b/>
          <w:sz w:val="24"/>
          <w:szCs w:val="21"/>
        </w:rPr>
      </w:pPr>
      <w:r>
        <w:rPr>
          <w:rFonts w:hint="eastAsia" w:cs="宋体" w:asciiTheme="minorEastAsia" w:hAnsiTheme="minorEastAsia" w:eastAsiaTheme="minorEastAsia"/>
          <w:sz w:val="24"/>
          <w:szCs w:val="20"/>
        </w:rPr>
        <w:t>17.1投标有效期为从提交投标文件的截止之日起90天。▲</w:t>
      </w:r>
      <w:r>
        <w:rPr>
          <w:rFonts w:hint="eastAsia" w:cs="宋体" w:asciiTheme="minorEastAsia" w:hAnsiTheme="minorEastAsia" w:eastAsiaTheme="minorEastAsia"/>
          <w:b/>
          <w:sz w:val="24"/>
          <w:szCs w:val="20"/>
        </w:rPr>
        <w:t>投标人的投标文件中承</w:t>
      </w:r>
      <w:r>
        <w:rPr>
          <w:rFonts w:hint="eastAsia" w:cs="宋体" w:asciiTheme="minorEastAsia" w:hAnsiTheme="minorEastAsia" w:eastAsiaTheme="minorEastAsia"/>
          <w:b/>
          <w:sz w:val="24"/>
          <w:szCs w:val="21"/>
        </w:rPr>
        <w:t>诺的投标有效期少于招标文件中载明的投标有效期的，投标无效。</w:t>
      </w:r>
    </w:p>
    <w:p>
      <w:pPr>
        <w:pStyle w:val="89"/>
        <w:spacing w:before="0"/>
        <w:ind w:firstLine="480"/>
        <w:rPr>
          <w:rFonts w:cs="宋体" w:asciiTheme="minorEastAsia" w:hAnsiTheme="minorEastAsia" w:eastAsiaTheme="minorEastAsia"/>
        </w:rPr>
      </w:pPr>
      <w:r>
        <w:rPr>
          <w:rFonts w:hint="eastAsia" w:cs="宋体" w:asciiTheme="minorEastAsia" w:hAnsiTheme="minorEastAsia" w:eastAsiaTheme="minorEastAsia"/>
        </w:rPr>
        <w:t>17.2投标文件合格投递后，自投标截止日期起，在投标有效期内有效。</w:t>
      </w:r>
    </w:p>
    <w:p>
      <w:pPr>
        <w:pStyle w:val="89"/>
        <w:spacing w:before="0"/>
        <w:ind w:firstLine="480"/>
        <w:rPr>
          <w:rFonts w:cs="宋体" w:asciiTheme="minorEastAsia" w:hAnsiTheme="minorEastAsia" w:eastAsiaTheme="minorEastAsia"/>
        </w:rPr>
      </w:pPr>
      <w:r>
        <w:rPr>
          <w:rFonts w:hint="eastAsia" w:cs="宋体" w:asciiTheme="minorEastAsia" w:hAnsiTheme="minorEastAsia" w:eastAsiaTheme="minorEastAsia"/>
        </w:rPr>
        <w:t>17.3在原定投标有效期满之前，如果出现特殊情况，采购机构可以以书面形式通知投标人延长投标有效期。投标人同意延长的，不得要求或被允许修改其投标文件，投标人拒绝延长的，其投标无效。</w:t>
      </w:r>
    </w:p>
    <w:p>
      <w:pPr>
        <w:pStyle w:val="89"/>
        <w:spacing w:before="0"/>
        <w:ind w:firstLine="643"/>
        <w:rPr>
          <w:rFonts w:cs="宋体" w:asciiTheme="minorEastAsia" w:hAnsiTheme="minorEastAsia" w:eastAsiaTheme="minorEastAsia"/>
          <w:b/>
          <w:sz w:val="32"/>
        </w:rPr>
      </w:pPr>
    </w:p>
    <w:p>
      <w:pPr>
        <w:pStyle w:val="89"/>
        <w:spacing w:before="0"/>
        <w:ind w:firstLine="1928" w:firstLineChars="600"/>
        <w:rPr>
          <w:rFonts w:cs="宋体" w:asciiTheme="minorEastAsia" w:hAnsiTheme="minorEastAsia" w:eastAsiaTheme="minorEastAsia"/>
          <w:b/>
          <w:sz w:val="32"/>
        </w:rPr>
      </w:pPr>
      <w:r>
        <w:rPr>
          <w:rFonts w:hint="eastAsia" w:cs="宋体" w:asciiTheme="minorEastAsia" w:hAnsiTheme="minorEastAsia" w:eastAsiaTheme="minorEastAsia"/>
          <w:b/>
          <w:sz w:val="32"/>
        </w:rPr>
        <w:t>四、开标、资格审查与信用信息查询</w:t>
      </w:r>
    </w:p>
    <w:p>
      <w:pPr>
        <w:pStyle w:val="244"/>
        <w:spacing w:before="0" w:line="360" w:lineRule="auto"/>
        <w:ind w:left="0" w:firstLine="241" w:firstLineChars="100"/>
        <w:contextualSpacing/>
        <w:rPr>
          <w:rFonts w:cs="宋体" w:asciiTheme="minorEastAsia" w:hAnsiTheme="minorEastAsia" w:eastAsiaTheme="minorEastAsia"/>
          <w:sz w:val="24"/>
        </w:rPr>
      </w:pPr>
      <w:r>
        <w:rPr>
          <w:rFonts w:hint="eastAsia" w:cs="宋体" w:asciiTheme="minorEastAsia" w:hAnsiTheme="minorEastAsia" w:eastAsiaTheme="minorEastAsia"/>
          <w:b/>
          <w:sz w:val="24"/>
          <w:szCs w:val="24"/>
        </w:rPr>
        <w:t>18.开标</w:t>
      </w:r>
    </w:p>
    <w:p>
      <w:pPr>
        <w:pStyle w:val="244"/>
        <w:spacing w:before="0" w:line="360" w:lineRule="auto"/>
        <w:ind w:left="0" w:firstLine="480" w:firstLineChars="2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18.1采购机构按照招标文件规定的时间通过电子交易平台组织开标，所有投标人均应当准时在线参加。投标人不足3家的，不得开标。</w:t>
      </w:r>
    </w:p>
    <w:p>
      <w:pPr>
        <w:pStyle w:val="244"/>
        <w:spacing w:before="0" w:line="360" w:lineRule="auto"/>
        <w:ind w:left="0" w:firstLine="240" w:firstLineChars="1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　18.2开标时，电子交易平台按开标时间自动提取所有投标文件。采购机构依托电子交易平台发起开始解密指令，投标人按照平台提示和招标文件的规定在半小时内完成在线解密。</w:t>
      </w:r>
    </w:p>
    <w:p>
      <w:pPr>
        <w:pStyle w:val="244"/>
        <w:spacing w:before="0" w:line="360" w:lineRule="auto"/>
        <w:ind w:left="0" w:firstLine="240" w:firstLineChars="100"/>
        <w:contextualSpacing/>
        <w:rPr>
          <w:rFonts w:cs="宋体" w:asciiTheme="minorEastAsia" w:hAnsiTheme="minorEastAsia" w:eastAsiaTheme="minorEastAsia"/>
          <w:b/>
          <w:sz w:val="24"/>
        </w:rPr>
      </w:pPr>
      <w:r>
        <w:rPr>
          <w:rFonts w:hint="eastAsia" w:cs="宋体" w:asciiTheme="minorEastAsia" w:hAnsiTheme="minorEastAsia" w:eastAsiaTheme="minorEastAsia"/>
          <w:sz w:val="24"/>
        </w:rPr>
        <w:t>　18.3</w:t>
      </w:r>
      <w:r>
        <w:rPr>
          <w:rFonts w:hint="eastAsia" w:cs="宋体" w:asciiTheme="minorEastAsia" w:hAnsiTheme="minorEastAsia" w:eastAsiaTheme="minorEastAsia"/>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cs="宋体" w:asciiTheme="minorEastAsia" w:hAnsiTheme="minorEastAsia" w:eastAsiaTheme="minorEastAsia"/>
          <w:b/>
          <w:sz w:val="24"/>
          <w:szCs w:val="20"/>
        </w:rPr>
      </w:pPr>
      <w:r>
        <w:rPr>
          <w:rFonts w:hint="eastAsia" w:cs="宋体" w:asciiTheme="minorEastAsia" w:hAnsiTheme="minorEastAsia" w:eastAsiaTheme="minorEastAsia"/>
          <w:b/>
          <w:sz w:val="24"/>
          <w:szCs w:val="20"/>
        </w:rPr>
        <w:t>　19、资格审查</w:t>
      </w:r>
    </w:p>
    <w:p>
      <w:pPr>
        <w:pStyle w:val="89"/>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19.1开标后，采购人或采购机构将依法对投标人的资格进行审查。</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kern w:val="0"/>
          <w:sz w:val="24"/>
        </w:rPr>
        <w:t>19.2</w:t>
      </w:r>
      <w:r>
        <w:rPr>
          <w:rFonts w:hint="eastAsia" w:cs="宋体" w:asciiTheme="minorEastAsia" w:hAnsiTheme="minorEastAsia" w:eastAsiaTheme="minorEastAsia"/>
          <w:sz w:val="24"/>
        </w:rPr>
        <w:t>采购人或采购机构依据法律法规和招标文件的规定，对投标人的基本资格条件、特定资格条件进行审查。</w:t>
      </w:r>
    </w:p>
    <w:p>
      <w:pPr>
        <w:pStyle w:val="89"/>
        <w:spacing w:before="0"/>
        <w:ind w:firstLine="480"/>
        <w:rPr>
          <w:rFonts w:cs="宋体" w:asciiTheme="minorEastAsia" w:hAnsiTheme="minorEastAsia" w:eastAsiaTheme="minorEastAsia"/>
        </w:rPr>
      </w:pPr>
      <w:r>
        <w:rPr>
          <w:rFonts w:hint="eastAsia" w:cs="宋体" w:asciiTheme="minorEastAsia" w:hAnsiTheme="minorEastAsia" w:eastAsiaTheme="minorEastAsia"/>
          <w:kern w:val="0"/>
          <w:szCs w:val="24"/>
        </w:rPr>
        <w:t>19.3投标人未按照招标文件要求提供与</w:t>
      </w:r>
      <w:r>
        <w:rPr>
          <w:rFonts w:hint="eastAsia" w:cs="宋体" w:asciiTheme="minorEastAsia" w:hAnsiTheme="minorEastAsia" w:eastAsiaTheme="minorEastAsia"/>
        </w:rPr>
        <w:t>基本资格条件、特定资格条件相应的</w:t>
      </w:r>
      <w:r>
        <w:rPr>
          <w:rFonts w:hint="eastAsia" w:cs="宋体" w:asciiTheme="minorEastAsia" w:hAnsiTheme="minorEastAsia" w:eastAsiaTheme="minorEastAsia"/>
          <w:kern w:val="0"/>
          <w:szCs w:val="24"/>
        </w:rPr>
        <w:t>有效资格证明材料的，视为</w:t>
      </w:r>
      <w:r>
        <w:rPr>
          <w:rFonts w:hint="eastAsia" w:cs="宋体" w:asciiTheme="minorEastAsia" w:hAnsiTheme="minorEastAsia" w:eastAsiaTheme="minorEastAsia"/>
        </w:rPr>
        <w:t>投标人不具备招标文件中规定的资格要求，其投标无效。</w:t>
      </w:r>
    </w:p>
    <w:p>
      <w:pPr>
        <w:pStyle w:val="89"/>
        <w:spacing w:before="0"/>
        <w:ind w:firstLine="480"/>
        <w:rPr>
          <w:rFonts w:cs="宋体" w:asciiTheme="minorEastAsia" w:hAnsiTheme="minorEastAsia" w:eastAsiaTheme="minorEastAsia"/>
        </w:rPr>
      </w:pPr>
      <w:r>
        <w:rPr>
          <w:rFonts w:hint="eastAsia" w:cs="宋体" w:asciiTheme="minorEastAsia" w:hAnsiTheme="minorEastAsia" w:eastAsiaTheme="minorEastAsia"/>
          <w:kern w:val="0"/>
          <w:szCs w:val="24"/>
        </w:rPr>
        <w:t>19.</w:t>
      </w:r>
      <w:r>
        <w:rPr>
          <w:rFonts w:hint="eastAsia" w:cs="宋体" w:asciiTheme="minorEastAsia" w:hAnsiTheme="minorEastAsia" w:eastAsiaTheme="minorEastAsia"/>
        </w:rPr>
        <w:t>4对未通过资格审查的投标人，采购人或采购机构告知其未通过的原因。</w:t>
      </w:r>
    </w:p>
    <w:p>
      <w:pPr>
        <w:pStyle w:val="89"/>
        <w:spacing w:before="0"/>
        <w:ind w:firstLine="480"/>
        <w:rPr>
          <w:rFonts w:cs="宋体" w:asciiTheme="minorEastAsia" w:hAnsiTheme="minorEastAsia" w:eastAsiaTheme="minorEastAsia"/>
        </w:rPr>
      </w:pPr>
      <w:r>
        <w:rPr>
          <w:rFonts w:hint="eastAsia" w:cs="宋体" w:asciiTheme="minorEastAsia" w:hAnsiTheme="minorEastAsia" w:eastAsiaTheme="minorEastAsia"/>
          <w:kern w:val="0"/>
          <w:szCs w:val="24"/>
        </w:rPr>
        <w:t>19.</w:t>
      </w:r>
      <w:r>
        <w:rPr>
          <w:rFonts w:hint="eastAsia" w:cs="宋体" w:asciiTheme="minorEastAsia" w:hAnsiTheme="minorEastAsia" w:eastAsiaTheme="minorEastAsia"/>
        </w:rPr>
        <w:t>5合格投标人不足3家的，不再评标。</w:t>
      </w:r>
    </w:p>
    <w:p>
      <w:pPr>
        <w:pStyle w:val="89"/>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20、信用信息查询</w:t>
      </w:r>
    </w:p>
    <w:p>
      <w:pPr>
        <w:pStyle w:val="89"/>
        <w:spacing w:before="0"/>
        <w:ind w:firstLine="495" w:firstLineChars="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20.1信用信息查询渠道及截止时间：采购机构将通过“信用中国”网站(www.creditchina.gov.cn)、中国政府采购网(www.ccgp.gov.cn)渠道查询投标人投标截止时间当天的信用记录。</w:t>
      </w:r>
    </w:p>
    <w:p>
      <w:pPr>
        <w:pStyle w:val="89"/>
        <w:spacing w:before="0"/>
        <w:ind w:firstLine="495" w:firstLineChars="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20.2信用信息查询记录和证据留存的具体方式：现场查询的投标人的信用记录、查询结果经确认后将与采购文件一起存档。</w:t>
      </w:r>
    </w:p>
    <w:p>
      <w:pPr>
        <w:pStyle w:val="89"/>
        <w:spacing w:before="0"/>
        <w:ind w:firstLine="495" w:firstLineChars="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20.3信用信息的使用规则：经查询列入失信被执行人名单、重大税收违法案件当事人名单、政府采购严重违法失信行为记录名单的投标人将被拒绝参与政府采购活动。</w:t>
      </w:r>
    </w:p>
    <w:p>
      <w:pPr>
        <w:pStyle w:val="89"/>
        <w:spacing w:before="0"/>
        <w:ind w:firstLine="480"/>
        <w:rPr>
          <w:rFonts w:cs="宋体" w:asciiTheme="minorEastAsia" w:hAnsiTheme="minorEastAsia" w:eastAsiaTheme="minorEastAsia"/>
        </w:rPr>
      </w:pPr>
      <w:r>
        <w:rPr>
          <w:rFonts w:hint="eastAsia" w:cs="宋体" w:asciiTheme="minorEastAsia" w:hAnsiTheme="minorEastAsia" w:eastAsiaTheme="minor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asciiTheme="minorEastAsia" w:hAnsiTheme="minorEastAsia" w:eastAsiaTheme="minorEastAsia"/>
        </w:rPr>
        <w:t>。</w:t>
      </w:r>
    </w:p>
    <w:p>
      <w:pPr>
        <w:pStyle w:val="89"/>
        <w:spacing w:before="0"/>
        <w:ind w:firstLine="0" w:firstLineChars="0"/>
        <w:rPr>
          <w:rFonts w:cs="宋体" w:asciiTheme="minorEastAsia" w:hAnsiTheme="minorEastAsia" w:eastAsiaTheme="minorEastAsia"/>
          <w:kern w:val="0"/>
          <w:szCs w:val="24"/>
        </w:rPr>
      </w:pPr>
    </w:p>
    <w:p>
      <w:pPr>
        <w:snapToGrid w:val="0"/>
        <w:spacing w:line="360" w:lineRule="auto"/>
        <w:jc w:val="center"/>
        <w:outlineLvl w:val="0"/>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五、评标</w:t>
      </w:r>
    </w:p>
    <w:p>
      <w:pPr>
        <w:spacing w:line="360" w:lineRule="auto"/>
        <w:rPr>
          <w:rFonts w:cs="宋体" w:asciiTheme="minorEastAsia" w:hAnsiTheme="minorEastAsia" w:eastAsiaTheme="minorEastAsia"/>
          <w:b/>
          <w:sz w:val="24"/>
        </w:rPr>
      </w:pPr>
      <w:bookmarkStart w:id="12" w:name="_Toc91899903"/>
      <w:r>
        <w:rPr>
          <w:rFonts w:hint="eastAsia" w:cs="宋体" w:asciiTheme="minorEastAsia" w:hAnsiTheme="minorEastAsia" w:eastAsiaTheme="minorEastAsia"/>
          <w:b/>
          <w:sz w:val="24"/>
        </w:rPr>
        <w:t>21.</w:t>
      </w:r>
      <w:r>
        <w:rPr>
          <w:rFonts w:hint="eastAsia" w:cs="宋体" w:asciiTheme="minorEastAsia" w:hAnsiTheme="minorEastAsia" w:eastAsiaTheme="minor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宋体" w:asciiTheme="minorEastAsia" w:hAnsiTheme="minorEastAsia" w:eastAsiaTheme="minorEastAsia"/>
          <w:b/>
          <w:sz w:val="24"/>
        </w:rPr>
        <w:t>详见招标文件第四部分评标办法。</w:t>
      </w:r>
    </w:p>
    <w:p>
      <w:pPr>
        <w:spacing w:line="360" w:lineRule="auto"/>
        <w:rPr>
          <w:rFonts w:cs="宋体" w:asciiTheme="minorEastAsia" w:hAnsiTheme="minorEastAsia" w:eastAsiaTheme="minorEastAsia"/>
          <w:b/>
          <w:sz w:val="24"/>
        </w:rPr>
      </w:pPr>
    </w:p>
    <w:p>
      <w:pPr>
        <w:snapToGrid w:val="0"/>
        <w:spacing w:line="360" w:lineRule="auto"/>
        <w:jc w:val="center"/>
        <w:outlineLvl w:val="0"/>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六、定 标</w:t>
      </w:r>
    </w:p>
    <w:p>
      <w:pPr>
        <w:pStyle w:val="6"/>
        <w:spacing w:line="360" w:lineRule="auto"/>
        <w:ind w:left="479" w:hanging="479" w:hangingChars="199"/>
        <w:rPr>
          <w:rFonts w:cs="宋体" w:asciiTheme="minorEastAsia" w:hAnsiTheme="minorEastAsia" w:eastAsiaTheme="minorEastAsia"/>
          <w:b/>
        </w:rPr>
      </w:pPr>
      <w:r>
        <w:rPr>
          <w:rFonts w:hint="eastAsia" w:cs="宋体" w:asciiTheme="minorEastAsia" w:hAnsiTheme="minorEastAsia" w:eastAsiaTheme="minorEastAsia"/>
          <w:b/>
        </w:rPr>
        <w:t>22. 确定中标供应商</w:t>
      </w:r>
    </w:p>
    <w:p>
      <w:pPr>
        <w:pStyle w:val="89"/>
        <w:snapToGrid w:val="0"/>
        <w:spacing w:before="0"/>
        <w:ind w:firstLine="480"/>
        <w:rPr>
          <w:rFonts w:cs="宋体" w:asciiTheme="minorEastAsia" w:hAnsiTheme="minorEastAsia" w:eastAsiaTheme="minorEastAsia"/>
          <w:b/>
          <w:szCs w:val="24"/>
        </w:rPr>
      </w:pPr>
      <w:r>
        <w:rPr>
          <w:rFonts w:hint="eastAsia" w:cs="宋体" w:asciiTheme="minorEastAsia" w:hAnsiTheme="minorEastAsia" w:eastAsiaTheme="minorEastAsia"/>
          <w:szCs w:val="24"/>
        </w:rPr>
        <w:t>采购人将自收到评审报告之日起5个工作日内通过电子交易平台在评审报告推荐的中标候选人中按顺序确定中标供应商。</w:t>
      </w:r>
    </w:p>
    <w:p>
      <w:pPr>
        <w:pStyle w:val="89"/>
        <w:snapToGrid w:val="0"/>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23. 中标通知与中标结果公告</w:t>
      </w:r>
    </w:p>
    <w:p>
      <w:pPr>
        <w:widowControl/>
        <w:spacing w:line="360" w:lineRule="auto"/>
        <w:ind w:firstLine="480"/>
        <w:jc w:val="left"/>
        <w:rPr>
          <w:rFonts w:cs="宋体" w:asciiTheme="minorEastAsia" w:hAnsiTheme="minorEastAsia" w:eastAsiaTheme="minorEastAsia"/>
          <w:sz w:val="24"/>
        </w:rPr>
      </w:pPr>
      <w:r>
        <w:rPr>
          <w:rFonts w:hint="eastAsia" w:cs="宋体" w:asciiTheme="minorEastAsia" w:hAnsiTheme="minorEastAsia" w:eastAsiaTheme="minorEastAsia"/>
          <w:sz w:val="24"/>
        </w:rPr>
        <w:t>23.1自中标人确定之日起2个工作日内，采购机构通过电子交易平台向中标人发出中标通知书，同时编制发布采购结果公告。采购机构也可以以纸质形式进行中标通知。</w:t>
      </w:r>
    </w:p>
    <w:p>
      <w:pPr>
        <w:widowControl/>
        <w:spacing w:line="360" w:lineRule="auto"/>
        <w:ind w:firstLine="480"/>
        <w:jc w:val="left"/>
        <w:rPr>
          <w:rFonts w:cs="宋体" w:asciiTheme="minorEastAsia" w:hAnsiTheme="minorEastAsia" w:eastAsiaTheme="minorEastAsia"/>
          <w:sz w:val="24"/>
        </w:rPr>
      </w:pPr>
      <w:r>
        <w:rPr>
          <w:rFonts w:hint="eastAsia" w:cs="宋体" w:asciiTheme="minorEastAsia" w:hAnsiTheme="minorEastAsia" w:eastAsiaTheme="minorEastAsia"/>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pacing w:line="360" w:lineRule="auto"/>
        <w:ind w:firstLine="480"/>
        <w:jc w:val="left"/>
        <w:rPr>
          <w:rFonts w:cs="宋体" w:asciiTheme="minorEastAsia" w:hAnsiTheme="minorEastAsia" w:eastAsiaTheme="minorEastAsia"/>
          <w:sz w:val="24"/>
        </w:rPr>
      </w:pPr>
      <w:r>
        <w:rPr>
          <w:rFonts w:hint="eastAsia" w:cs="宋体" w:asciiTheme="minorEastAsia" w:hAnsiTheme="minorEastAsia" w:eastAsiaTheme="minorEastAsia"/>
          <w:sz w:val="24"/>
        </w:rPr>
        <w:t>23.3公告期限为1个工作日。</w:t>
      </w:r>
    </w:p>
    <w:p>
      <w:pPr>
        <w:snapToGrid w:val="0"/>
        <w:spacing w:line="360" w:lineRule="auto"/>
        <w:ind w:left="120" w:leftChars="57" w:firstLine="482" w:firstLineChars="150"/>
        <w:jc w:val="center"/>
        <w:rPr>
          <w:rFonts w:cs="宋体" w:asciiTheme="minorEastAsia" w:hAnsiTheme="minorEastAsia" w:eastAsiaTheme="minorEastAsia"/>
          <w:b/>
          <w:sz w:val="32"/>
        </w:rPr>
      </w:pPr>
    </w:p>
    <w:p>
      <w:pPr>
        <w:snapToGrid w:val="0"/>
        <w:spacing w:line="360" w:lineRule="auto"/>
        <w:ind w:left="120" w:leftChars="57" w:firstLine="482" w:firstLineChars="150"/>
        <w:jc w:val="center"/>
        <w:rPr>
          <w:rFonts w:cs="宋体" w:asciiTheme="minorEastAsia" w:hAnsiTheme="minorEastAsia" w:eastAsiaTheme="minorEastAsia"/>
          <w:b/>
          <w:sz w:val="32"/>
        </w:rPr>
      </w:pPr>
      <w:r>
        <w:rPr>
          <w:rFonts w:hint="eastAsia" w:cs="宋体" w:asciiTheme="minorEastAsia" w:hAnsiTheme="minorEastAsia" w:eastAsiaTheme="minorEastAsia"/>
          <w:b/>
          <w:sz w:val="32"/>
        </w:rPr>
        <w:t>七、合同授予</w:t>
      </w:r>
    </w:p>
    <w:p>
      <w:pPr>
        <w:pStyle w:val="6"/>
        <w:spacing w:line="360" w:lineRule="auto"/>
        <w:ind w:left="479" w:hanging="479" w:hangingChars="199"/>
        <w:rPr>
          <w:rFonts w:cs="宋体" w:asciiTheme="minorEastAsia" w:hAnsiTheme="minorEastAsia" w:eastAsiaTheme="minorEastAsia"/>
          <w:b/>
        </w:rPr>
      </w:pPr>
      <w:r>
        <w:rPr>
          <w:rFonts w:hint="eastAsia" w:cs="宋体" w:asciiTheme="minorEastAsia" w:hAnsiTheme="minorEastAsia" w:eastAsiaTheme="minorEastAsia"/>
          <w:b/>
        </w:rPr>
        <w:t xml:space="preserve">24. </w:t>
      </w:r>
      <w:r>
        <w:rPr>
          <w:rFonts w:hint="eastAsia" w:cs="宋体" w:asciiTheme="minorEastAsia" w:hAnsiTheme="minorEastAsia" w:eastAsiaTheme="minorEastAsia"/>
        </w:rPr>
        <w:t>合同主要条款详见第五部分拟签订的合同文本。</w:t>
      </w:r>
    </w:p>
    <w:p>
      <w:pPr>
        <w:pStyle w:val="6"/>
        <w:spacing w:line="360" w:lineRule="auto"/>
        <w:ind w:left="479" w:hanging="479" w:hangingChars="199"/>
        <w:rPr>
          <w:rFonts w:cs="宋体" w:asciiTheme="minorEastAsia" w:hAnsiTheme="minorEastAsia" w:eastAsiaTheme="minorEastAsia"/>
          <w:b/>
        </w:rPr>
      </w:pPr>
      <w:r>
        <w:rPr>
          <w:rFonts w:hint="eastAsia" w:cs="宋体" w:asciiTheme="minorEastAsia" w:hAnsiTheme="minorEastAsia" w:eastAsiaTheme="minorEastAsia"/>
          <w:b/>
        </w:rPr>
        <w:t>25. 合同的签订</w:t>
      </w:r>
    </w:p>
    <w:p>
      <w:pPr>
        <w:widowControl/>
        <w:spacing w:line="360" w:lineRule="auto"/>
        <w:ind w:firstLine="480"/>
        <w:jc w:val="left"/>
        <w:rPr>
          <w:rFonts w:cs="宋体" w:asciiTheme="minorEastAsia" w:hAnsiTheme="minorEastAsia" w:eastAsiaTheme="minorEastAsia"/>
          <w:kern w:val="0"/>
          <w:sz w:val="24"/>
        </w:rPr>
      </w:pPr>
      <w:r>
        <w:rPr>
          <w:rFonts w:hint="eastAsia" w:cs="宋体" w:asciiTheme="minorEastAsia" w:hAnsiTheme="minorEastAsia" w:eastAsiaTheme="minorEastAsia"/>
          <w:sz w:val="24"/>
        </w:rPr>
        <w:t>25.1</w:t>
      </w:r>
      <w:r>
        <w:rPr>
          <w:rFonts w:hint="eastAsia" w:cs="宋体" w:asciiTheme="minorEastAsia" w:hAnsiTheme="minorEastAsia" w:eastAsiaTheme="minorEastAsia"/>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pPr>
        <w:pStyle w:val="89"/>
        <w:snapToGrid w:val="0"/>
        <w:spacing w:before="0"/>
        <w:ind w:firstLine="480"/>
        <w:rPr>
          <w:rFonts w:cs="宋体" w:asciiTheme="minorEastAsia" w:hAnsiTheme="minorEastAsia" w:eastAsiaTheme="minorEastAsia"/>
          <w:kern w:val="0"/>
        </w:rPr>
      </w:pPr>
      <w:r>
        <w:rPr>
          <w:rFonts w:hint="eastAsia" w:cs="宋体" w:asciiTheme="minorEastAsia" w:hAnsiTheme="minorEastAsia" w:eastAsiaTheme="minorEastAsia"/>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89"/>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25.3如签订合同并生效后，供应商无故拒绝或延期，除按照合同条款处理外，列入不良行为记录一次，并给予通报。</w:t>
      </w:r>
    </w:p>
    <w:p>
      <w:pPr>
        <w:pStyle w:val="89"/>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25.4中标供应商拒绝与采购人签订合同的，采购人可以按照评审报告推荐的中标或者成交候选人名单排序，确定下一候选人为中标供应商，也可以重新开展政府采购活动。</w:t>
      </w:r>
    </w:p>
    <w:p>
      <w:pPr>
        <w:pStyle w:val="89"/>
        <w:snapToGrid w:val="0"/>
        <w:spacing w:before="0" w:after="120"/>
        <w:ind w:firstLine="480"/>
        <w:rPr>
          <w:rFonts w:cs="宋体" w:asciiTheme="minorEastAsia" w:hAnsiTheme="minorEastAsia" w:eastAsiaTheme="minorEastAsia"/>
        </w:rPr>
      </w:pPr>
      <w:r>
        <w:rPr>
          <w:rFonts w:hint="eastAsia" w:cs="宋体" w:asciiTheme="minorEastAsia" w:hAnsiTheme="minorEastAsia" w:eastAsiaTheme="minorEastAsia"/>
        </w:rPr>
        <w:t>25.5采购合同由采购人与中标供应商根据招标文件、投标文件等内容通过政府采购电子交易平台在线签订，自动备案。</w:t>
      </w:r>
    </w:p>
    <w:p>
      <w:pPr>
        <w:pStyle w:val="6"/>
        <w:spacing w:line="360" w:lineRule="auto"/>
        <w:ind w:left="479" w:hanging="479" w:hangingChars="199"/>
        <w:rPr>
          <w:rFonts w:cs="宋体" w:asciiTheme="minorEastAsia" w:hAnsiTheme="minorEastAsia" w:eastAsiaTheme="minorEastAsia"/>
          <w:b/>
        </w:rPr>
      </w:pPr>
      <w:r>
        <w:rPr>
          <w:rFonts w:hint="eastAsia" w:cs="宋体" w:asciiTheme="minorEastAsia" w:hAnsiTheme="minorEastAsia" w:eastAsiaTheme="minorEastAsia"/>
          <w:b/>
        </w:rPr>
        <w:t>26. 履约保证金</w:t>
      </w:r>
    </w:p>
    <w:p>
      <w:pPr>
        <w:tabs>
          <w:tab w:val="left" w:pos="0"/>
        </w:tabs>
        <w:spacing w:line="360" w:lineRule="auto"/>
        <w:ind w:firstLine="482"/>
        <w:rPr>
          <w:rFonts w:cs="宋体" w:asciiTheme="minorEastAsia" w:hAnsiTheme="minorEastAsia" w:eastAsiaTheme="minorEastAsia"/>
          <w:b/>
          <w:sz w:val="24"/>
        </w:rPr>
      </w:pPr>
      <w:r>
        <w:rPr>
          <w:rFonts w:hint="eastAsia" w:cs="宋体" w:asciiTheme="minorEastAsia" w:hAnsiTheme="minorEastAsia" w:eastAsiaTheme="minorEastAsia"/>
          <w:kern w:val="0"/>
          <w:sz w:val="24"/>
        </w:rPr>
        <w:t>拟签订的合同文本要求中标供应商提交履约保证金的，供应商应当以支票、汇票、本票或者金融机构、担保机构出具的保函等非现金形式提交</w:t>
      </w:r>
      <w:r>
        <w:rPr>
          <w:rFonts w:hint="eastAsia" w:cs="宋体" w:asciiTheme="minorEastAsia" w:hAnsiTheme="minorEastAsia" w:eastAsiaTheme="minorEastAsia"/>
          <w:sz w:val="24"/>
        </w:rPr>
        <w:t>。履约保证金的数额不得超过政府采购合同金额的2.5%。鼓励和支持供应商以银行、保险公司出具的保函形式提供履约保证金。</w:t>
      </w:r>
      <w:r>
        <w:rPr>
          <w:rFonts w:hint="eastAsia" w:cs="宋体" w:asciiTheme="minorEastAsia" w:hAnsiTheme="minorEastAsia" w:eastAsiaTheme="minorEastAsia"/>
          <w:b/>
          <w:sz w:val="24"/>
        </w:rPr>
        <w:t>采购人不得拒收履约保函。</w:t>
      </w:r>
    </w:p>
    <w:p>
      <w:pPr>
        <w:tabs>
          <w:tab w:val="left" w:pos="0"/>
        </w:tabs>
        <w:spacing w:line="360" w:lineRule="auto"/>
        <w:ind w:firstLine="482"/>
        <w:rPr>
          <w:rFonts w:cs="宋体" w:asciiTheme="minorEastAsia" w:hAnsiTheme="minorEastAsia" w:eastAsiaTheme="minorEastAsia"/>
          <w:sz w:val="24"/>
          <w:szCs w:val="20"/>
        </w:rPr>
      </w:pPr>
      <w:r>
        <w:rPr>
          <w:rFonts w:hint="eastAsia" w:cs="宋体" w:asciiTheme="minorEastAsia" w:hAnsiTheme="minorEastAsia" w:eastAsiaTheme="minorEastAsia"/>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2.5%。</w:t>
      </w:r>
    </w:p>
    <w:p>
      <w:pPr>
        <w:pStyle w:val="3"/>
        <w:ind w:left="0" w:firstLine="480" w:firstLineChars="200"/>
        <w:rPr>
          <w:rFonts w:cs="宋体" w:asciiTheme="minorEastAsia" w:hAnsiTheme="minorEastAsia" w:eastAsiaTheme="minorEastAsia"/>
          <w:lang w:val="en-US"/>
        </w:rPr>
      </w:pPr>
      <w:r>
        <w:rPr>
          <w:rFonts w:hint="eastAsia" w:cs="宋体" w:asciiTheme="minorEastAsia" w:hAnsiTheme="minorEastAsia" w:eastAsiaTheme="minorEastAsia"/>
          <w:b w:val="0"/>
          <w:bCs w:val="0"/>
          <w:snapToGrid w:val="0"/>
          <w:kern w:val="28"/>
          <w:sz w:val="24"/>
        </w:rPr>
        <w:t>供应商</w:t>
      </w:r>
      <w:r>
        <w:rPr>
          <w:rFonts w:hint="eastAsia" w:cs="宋体" w:asciiTheme="minorEastAsia" w:hAnsiTheme="minorEastAsia" w:eastAsiaTheme="minorEastAsia"/>
          <w:b w:val="0"/>
          <w:bCs w:val="0"/>
          <w:snapToGrid w:val="0"/>
          <w:kern w:val="28"/>
          <w:sz w:val="24"/>
          <w:lang w:val="en-US"/>
        </w:rPr>
        <w:t>可</w:t>
      </w:r>
      <w:r>
        <w:rPr>
          <w:rFonts w:hint="eastAsia" w:cs="宋体" w:asciiTheme="minorEastAsia" w:hAnsiTheme="minorEastAsia" w:eastAsiaTheme="minor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cs="宋体" w:asciiTheme="minorEastAsia" w:hAnsiTheme="minorEastAsia" w:eastAsiaTheme="minorEastAsia"/>
          <w:b/>
          <w:sz w:val="32"/>
        </w:rPr>
      </w:pPr>
    </w:p>
    <w:p>
      <w:pPr>
        <w:snapToGrid w:val="0"/>
        <w:spacing w:line="360" w:lineRule="auto"/>
        <w:ind w:firstLine="3357" w:firstLineChars="1045"/>
        <w:rPr>
          <w:rFonts w:cs="宋体" w:asciiTheme="minorEastAsia" w:hAnsiTheme="minorEastAsia" w:eastAsiaTheme="minorEastAsia"/>
          <w:b/>
          <w:sz w:val="24"/>
        </w:rPr>
      </w:pPr>
      <w:r>
        <w:rPr>
          <w:rFonts w:hint="eastAsia" w:cs="宋体" w:asciiTheme="minorEastAsia" w:hAnsiTheme="minorEastAsia" w:eastAsiaTheme="minorEastAsia"/>
          <w:b/>
          <w:sz w:val="32"/>
        </w:rPr>
        <w:t>八、电子交易活动的中止</w:t>
      </w:r>
    </w:p>
    <w:p>
      <w:pPr>
        <w:pStyle w:val="89"/>
        <w:snapToGrid w:val="0"/>
        <w:spacing w:before="0"/>
        <w:ind w:firstLine="0" w:firstLineChars="0"/>
        <w:rPr>
          <w:rFonts w:cs="宋体" w:asciiTheme="minorEastAsia" w:hAnsiTheme="minorEastAsia" w:eastAsiaTheme="minorEastAsia"/>
        </w:rPr>
      </w:pPr>
      <w:r>
        <w:rPr>
          <w:rFonts w:hint="eastAsia" w:cs="宋体" w:asciiTheme="minorEastAsia" w:hAnsiTheme="minorEastAsia" w:eastAsiaTheme="minorEastAsia"/>
        </w:rPr>
        <w:t>2</w:t>
      </w:r>
      <w:r>
        <w:rPr>
          <w:rFonts w:hint="eastAsia" w:cs="宋体" w:asciiTheme="minorEastAsia" w:hAnsiTheme="minorEastAsia" w:eastAsiaTheme="minorEastAsia"/>
          <w:b/>
          <w:szCs w:val="24"/>
        </w:rPr>
        <w:t>7. 电子交易活动的中止。</w:t>
      </w:r>
      <w:r>
        <w:rPr>
          <w:rFonts w:hint="eastAsia" w:cs="宋体" w:asciiTheme="minorEastAsia" w:hAnsiTheme="minorEastAsia" w:eastAsiaTheme="minorEastAsia"/>
        </w:rPr>
        <w:t>采购过程中出现以下情形，导致电子交易平台无法正常运行，或者无法保证电子交易的公平、公正和安全时，采购机构可中止电子交易活动：</w:t>
      </w:r>
    </w:p>
    <w:p>
      <w:pPr>
        <w:pStyle w:val="89"/>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 xml:space="preserve">27.1电子交易平台发生故障而无法登录访问的； </w:t>
      </w:r>
    </w:p>
    <w:p>
      <w:pPr>
        <w:pStyle w:val="89"/>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27.2电子交易平台应用或数据库出现错误，不能进行正常操作的；</w:t>
      </w:r>
    </w:p>
    <w:p>
      <w:pPr>
        <w:pStyle w:val="89"/>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27.3电子交易平台发现严重安全漏洞，有潜在泄密危险的；</w:t>
      </w:r>
    </w:p>
    <w:p>
      <w:pPr>
        <w:pStyle w:val="89"/>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 xml:space="preserve">27.4病毒发作导致不能进行正常操作的； </w:t>
      </w:r>
    </w:p>
    <w:p>
      <w:pPr>
        <w:pStyle w:val="89"/>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27.5其他无法保证电子交易的公平、公正和安全的情况。</w:t>
      </w:r>
    </w:p>
    <w:p>
      <w:pPr>
        <w:pStyle w:val="89"/>
        <w:snapToGrid w:val="0"/>
        <w:spacing w:before="0"/>
        <w:ind w:firstLine="0" w:firstLineChars="0"/>
        <w:rPr>
          <w:rFonts w:cs="宋体" w:asciiTheme="minorEastAsia" w:hAnsiTheme="minorEastAsia" w:eastAsiaTheme="minorEastAsia"/>
        </w:rPr>
      </w:pPr>
      <w:r>
        <w:rPr>
          <w:rFonts w:hint="eastAsia" w:cs="宋体" w:asciiTheme="minorEastAsia" w:hAnsiTheme="minorEastAsia" w:eastAsiaTheme="minorEastAsia"/>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cs="宋体" w:asciiTheme="minorEastAsia" w:hAnsiTheme="minorEastAsia" w:eastAsiaTheme="minorEastAsia"/>
          <w:sz w:val="24"/>
        </w:rPr>
      </w:pPr>
    </w:p>
    <w:p>
      <w:pPr>
        <w:snapToGrid w:val="0"/>
        <w:spacing w:line="360" w:lineRule="auto"/>
        <w:ind w:left="120" w:leftChars="57" w:firstLine="482" w:firstLineChars="150"/>
        <w:jc w:val="center"/>
        <w:rPr>
          <w:rFonts w:cs="宋体" w:asciiTheme="minorEastAsia" w:hAnsiTheme="minorEastAsia" w:eastAsiaTheme="minorEastAsia"/>
          <w:b/>
          <w:sz w:val="32"/>
        </w:rPr>
      </w:pPr>
      <w:r>
        <w:rPr>
          <w:rFonts w:hint="eastAsia" w:cs="宋体" w:asciiTheme="minorEastAsia" w:hAnsiTheme="minorEastAsia" w:eastAsiaTheme="minorEastAsia"/>
          <w:b/>
          <w:sz w:val="32"/>
        </w:rPr>
        <w:t>九、验收</w:t>
      </w:r>
    </w:p>
    <w:p>
      <w:pPr>
        <w:pStyle w:val="6"/>
        <w:spacing w:line="360" w:lineRule="auto"/>
        <w:ind w:firstLine="0" w:firstLineChars="0"/>
        <w:rPr>
          <w:rFonts w:cs="宋体" w:asciiTheme="minorEastAsia" w:hAnsiTheme="minorEastAsia" w:eastAsiaTheme="minorEastAsia"/>
          <w:b/>
        </w:rPr>
      </w:pPr>
      <w:r>
        <w:rPr>
          <w:rFonts w:hint="eastAsia" w:cs="宋体" w:asciiTheme="minorEastAsia" w:hAnsiTheme="minorEastAsia" w:eastAsiaTheme="minorEastAsia"/>
          <w:b/>
        </w:rPr>
        <w:t>29.验收</w:t>
      </w:r>
    </w:p>
    <w:p>
      <w:pPr>
        <w:tabs>
          <w:tab w:val="left" w:pos="0"/>
        </w:tabs>
        <w:spacing w:line="360" w:lineRule="auto"/>
        <w:ind w:firstLine="48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cs="宋体" w:asciiTheme="minorEastAsia" w:hAnsiTheme="minorEastAsia" w:eastAsiaTheme="minorEastAsia"/>
          <w:sz w:val="18"/>
          <w:szCs w:val="18"/>
        </w:rPr>
      </w:pPr>
      <w:r>
        <w:rPr>
          <w:rFonts w:hint="eastAsia" w:cs="宋体" w:asciiTheme="minorEastAsia" w:hAnsiTheme="minorEastAsia" w:eastAsiaTheme="minorEastAsi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cs="宋体" w:asciiTheme="minorEastAsia" w:hAnsiTheme="minorEastAsia" w:eastAsiaTheme="minorEastAsi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3" w:name="_Hlt74707468"/>
      <w:bookmarkEnd w:id="13"/>
      <w:bookmarkStart w:id="14" w:name="_Hlt68057669"/>
      <w:bookmarkEnd w:id="14"/>
      <w:bookmarkStart w:id="15" w:name="_Hlt74729768"/>
      <w:bookmarkEnd w:id="15"/>
      <w:bookmarkStart w:id="16" w:name="_Hlt68403820"/>
      <w:bookmarkEnd w:id="16"/>
      <w:bookmarkStart w:id="17" w:name="_Hlt74714665"/>
      <w:bookmarkEnd w:id="17"/>
      <w:bookmarkStart w:id="18" w:name="_Hlt75236290"/>
      <w:bookmarkEnd w:id="18"/>
      <w:bookmarkStart w:id="19" w:name="_Hlt68073093"/>
      <w:bookmarkEnd w:id="19"/>
      <w:bookmarkStart w:id="20" w:name="_Hlt74730295"/>
      <w:bookmarkEnd w:id="20"/>
      <w:bookmarkStart w:id="21" w:name="_Hlt68072998"/>
      <w:bookmarkEnd w:id="21"/>
      <w:bookmarkStart w:id="22" w:name="_Hlt68072990"/>
      <w:bookmarkEnd w:id="22"/>
      <w:bookmarkStart w:id="23" w:name="_Hlt75236011"/>
      <w:bookmarkEnd w:id="23"/>
      <w:bookmarkStart w:id="24" w:name="_Hlt75236101"/>
      <w:bookmarkEnd w:id="24"/>
    </w:p>
    <w:bookmarkEnd w:id="10"/>
    <w:bookmarkEnd w:id="11"/>
    <w:p>
      <w:pPr>
        <w:numPr>
          <w:ilvl w:val="0"/>
          <w:numId w:val="1"/>
        </w:numPr>
        <w:spacing w:line="360" w:lineRule="auto"/>
        <w:jc w:val="center"/>
        <w:outlineLvl w:val="0"/>
        <w:rPr>
          <w:rFonts w:cs="宋体" w:asciiTheme="minorEastAsia" w:hAnsiTheme="minorEastAsia" w:eastAsiaTheme="minorEastAsia"/>
          <w:b/>
          <w:sz w:val="36"/>
          <w:szCs w:val="36"/>
        </w:rPr>
      </w:pPr>
      <w:bookmarkStart w:id="25" w:name="第四部分"/>
      <w:r>
        <w:rPr>
          <w:rFonts w:hint="eastAsia" w:cs="宋体" w:asciiTheme="minorEastAsia" w:hAnsiTheme="minorEastAsia" w:eastAsiaTheme="minorEastAsia"/>
          <w:b/>
          <w:sz w:val="36"/>
          <w:szCs w:val="36"/>
        </w:rPr>
        <w:t xml:space="preserve">  采购需求</w:t>
      </w:r>
    </w:p>
    <w:p>
      <w:pPr>
        <w:numPr>
          <w:ilvl w:val="0"/>
          <w:numId w:val="2"/>
        </w:numPr>
        <w:spacing w:line="360"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rPr>
        <w:t>项目需求</w:t>
      </w:r>
    </w:p>
    <w:tbl>
      <w:tblPr>
        <w:tblStyle w:val="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1107"/>
        <w:gridCol w:w="756"/>
        <w:gridCol w:w="1632"/>
        <w:gridCol w:w="1764"/>
        <w:gridCol w:w="866"/>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noWrap w:val="0"/>
            <w:vAlign w:val="center"/>
          </w:tcPr>
          <w:p>
            <w:pPr>
              <w:jc w:val="center"/>
              <w:rPr>
                <w:rFonts w:hint="eastAsia"/>
                <w:b/>
                <w:bCs/>
                <w:sz w:val="24"/>
                <w:szCs w:val="32"/>
                <w:vertAlign w:val="baseline"/>
                <w:lang w:eastAsia="zh-CN"/>
              </w:rPr>
            </w:pPr>
            <w:r>
              <w:rPr>
                <w:rFonts w:hint="eastAsia"/>
                <w:b/>
                <w:bCs/>
                <w:sz w:val="24"/>
                <w:szCs w:val="32"/>
                <w:vertAlign w:val="baseline"/>
                <w:lang w:eastAsia="zh-CN"/>
              </w:rPr>
              <w:t>项目内容</w:t>
            </w:r>
          </w:p>
        </w:tc>
        <w:tc>
          <w:tcPr>
            <w:tcW w:w="1107" w:type="dxa"/>
            <w:noWrap w:val="0"/>
            <w:vAlign w:val="center"/>
          </w:tcPr>
          <w:p>
            <w:pPr>
              <w:jc w:val="center"/>
              <w:rPr>
                <w:rFonts w:hint="eastAsia"/>
                <w:b/>
                <w:bCs/>
                <w:sz w:val="24"/>
                <w:szCs w:val="32"/>
                <w:vertAlign w:val="baseline"/>
                <w:lang w:eastAsia="zh-CN"/>
              </w:rPr>
            </w:pPr>
            <w:r>
              <w:rPr>
                <w:rFonts w:hint="eastAsia"/>
                <w:b/>
                <w:bCs/>
                <w:sz w:val="24"/>
                <w:szCs w:val="32"/>
                <w:vertAlign w:val="baseline"/>
                <w:lang w:eastAsia="zh-CN"/>
              </w:rPr>
              <w:t>面积</w:t>
            </w:r>
          </w:p>
        </w:tc>
        <w:tc>
          <w:tcPr>
            <w:tcW w:w="756" w:type="dxa"/>
            <w:noWrap w:val="0"/>
            <w:vAlign w:val="center"/>
          </w:tcPr>
          <w:p>
            <w:pPr>
              <w:jc w:val="center"/>
              <w:rPr>
                <w:rFonts w:hint="eastAsia"/>
                <w:b/>
                <w:bCs/>
                <w:sz w:val="24"/>
                <w:szCs w:val="32"/>
                <w:vertAlign w:val="baseline"/>
                <w:lang w:eastAsia="zh-CN"/>
              </w:rPr>
            </w:pPr>
            <w:r>
              <w:rPr>
                <w:rFonts w:hint="eastAsia"/>
                <w:b/>
                <w:bCs/>
                <w:sz w:val="24"/>
                <w:szCs w:val="32"/>
                <w:vertAlign w:val="baseline"/>
                <w:lang w:eastAsia="zh-CN"/>
              </w:rPr>
              <w:t>等级</w:t>
            </w:r>
          </w:p>
        </w:tc>
        <w:tc>
          <w:tcPr>
            <w:tcW w:w="1632" w:type="dxa"/>
            <w:noWrap w:val="0"/>
            <w:vAlign w:val="center"/>
          </w:tcPr>
          <w:p>
            <w:pPr>
              <w:jc w:val="center"/>
              <w:rPr>
                <w:rFonts w:hint="eastAsia"/>
                <w:b/>
                <w:bCs/>
                <w:sz w:val="24"/>
                <w:szCs w:val="32"/>
                <w:vertAlign w:val="baseline"/>
                <w:lang w:eastAsia="zh-CN"/>
              </w:rPr>
            </w:pPr>
            <w:r>
              <w:rPr>
                <w:rFonts w:hint="eastAsia"/>
                <w:b/>
                <w:bCs/>
                <w:sz w:val="24"/>
                <w:szCs w:val="32"/>
                <w:vertAlign w:val="baseline"/>
                <w:lang w:eastAsia="zh-CN"/>
              </w:rPr>
              <w:t>单价</w:t>
            </w:r>
          </w:p>
        </w:tc>
        <w:tc>
          <w:tcPr>
            <w:tcW w:w="1764" w:type="dxa"/>
            <w:noWrap w:val="0"/>
            <w:vAlign w:val="center"/>
          </w:tcPr>
          <w:p>
            <w:pPr>
              <w:jc w:val="center"/>
              <w:rPr>
                <w:rFonts w:hint="eastAsia"/>
                <w:b/>
                <w:bCs/>
                <w:sz w:val="24"/>
                <w:szCs w:val="32"/>
                <w:vertAlign w:val="baseline"/>
                <w:lang w:eastAsia="zh-CN"/>
              </w:rPr>
            </w:pPr>
            <w:r>
              <w:rPr>
                <w:rFonts w:hint="eastAsia"/>
                <w:b/>
                <w:bCs/>
                <w:sz w:val="24"/>
                <w:szCs w:val="32"/>
                <w:vertAlign w:val="baseline"/>
                <w:lang w:val="en-US" w:eastAsia="zh-CN"/>
              </w:rPr>
              <w:t>每年</w:t>
            </w:r>
            <w:r>
              <w:rPr>
                <w:rFonts w:hint="eastAsia"/>
                <w:b/>
                <w:bCs/>
                <w:sz w:val="24"/>
                <w:szCs w:val="32"/>
                <w:vertAlign w:val="baseline"/>
                <w:lang w:eastAsia="zh-CN"/>
              </w:rPr>
              <w:t>最高限价</w:t>
            </w:r>
          </w:p>
        </w:tc>
        <w:tc>
          <w:tcPr>
            <w:tcW w:w="866" w:type="dxa"/>
            <w:noWrap w:val="0"/>
            <w:vAlign w:val="center"/>
          </w:tcPr>
          <w:p>
            <w:pPr>
              <w:jc w:val="center"/>
              <w:rPr>
                <w:rFonts w:hint="eastAsia"/>
                <w:b/>
                <w:bCs/>
                <w:sz w:val="24"/>
                <w:szCs w:val="32"/>
                <w:vertAlign w:val="baseline"/>
                <w:lang w:eastAsia="zh-CN"/>
              </w:rPr>
            </w:pPr>
            <w:r>
              <w:rPr>
                <w:rFonts w:hint="eastAsia"/>
                <w:b/>
                <w:bCs/>
                <w:sz w:val="24"/>
                <w:szCs w:val="32"/>
                <w:vertAlign w:val="baseline"/>
                <w:lang w:eastAsia="zh-CN"/>
              </w:rPr>
              <w:t>备注</w:t>
            </w:r>
          </w:p>
        </w:tc>
        <w:tc>
          <w:tcPr>
            <w:tcW w:w="955" w:type="dxa"/>
            <w:noWrap w:val="0"/>
            <w:vAlign w:val="center"/>
          </w:tcPr>
          <w:p>
            <w:pPr>
              <w:jc w:val="center"/>
              <w:rPr>
                <w:rFonts w:hint="eastAsia"/>
                <w:b/>
                <w:bCs/>
                <w:sz w:val="24"/>
                <w:szCs w:val="32"/>
                <w:vertAlign w:val="baseline"/>
                <w:lang w:eastAsia="zh-CN"/>
              </w:rPr>
            </w:pPr>
            <w:r>
              <w:rPr>
                <w:rFonts w:hint="eastAsia"/>
                <w:b/>
                <w:bCs/>
                <w:sz w:val="24"/>
                <w:szCs w:val="32"/>
                <w:vertAlign w:val="baseline"/>
                <w:lang w:eastAsia="zh-CN"/>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442" w:type="dxa"/>
            <w:noWrap w:val="0"/>
            <w:vAlign w:val="center"/>
          </w:tcPr>
          <w:p>
            <w:pPr>
              <w:jc w:val="center"/>
              <w:rPr>
                <w:rFonts w:hint="eastAsia"/>
                <w:sz w:val="22"/>
                <w:szCs w:val="28"/>
                <w:vertAlign w:val="baseline"/>
                <w:lang w:eastAsia="zh-CN"/>
              </w:rPr>
            </w:pPr>
            <w:r>
              <w:rPr>
                <w:rFonts w:hint="eastAsia"/>
                <w:sz w:val="22"/>
                <w:szCs w:val="28"/>
                <w:vertAlign w:val="baseline"/>
                <w:lang w:eastAsia="zh-CN"/>
              </w:rPr>
              <w:t>东湖路地面绿化养护</w:t>
            </w:r>
          </w:p>
        </w:tc>
        <w:tc>
          <w:tcPr>
            <w:tcW w:w="1107" w:type="dxa"/>
            <w:noWrap w:val="0"/>
            <w:vAlign w:val="center"/>
          </w:tcPr>
          <w:p>
            <w:pPr>
              <w:jc w:val="center"/>
              <w:rPr>
                <w:rFonts w:hint="default"/>
                <w:sz w:val="22"/>
                <w:szCs w:val="28"/>
                <w:vertAlign w:val="baseline"/>
                <w:lang w:val="en-US" w:eastAsia="zh-CN"/>
              </w:rPr>
            </w:pPr>
            <w:r>
              <w:rPr>
                <w:rFonts w:hint="eastAsia"/>
                <w:sz w:val="22"/>
                <w:szCs w:val="28"/>
                <w:vertAlign w:val="baseline"/>
                <w:lang w:val="en-US" w:eastAsia="zh-CN"/>
              </w:rPr>
              <w:t>116026平方米</w:t>
            </w:r>
          </w:p>
        </w:tc>
        <w:tc>
          <w:tcPr>
            <w:tcW w:w="756" w:type="dxa"/>
            <w:noWrap w:val="0"/>
            <w:vAlign w:val="center"/>
          </w:tcPr>
          <w:p>
            <w:pPr>
              <w:jc w:val="center"/>
              <w:rPr>
                <w:rFonts w:hint="eastAsia"/>
                <w:sz w:val="22"/>
                <w:szCs w:val="28"/>
                <w:vertAlign w:val="baseline"/>
                <w:lang w:eastAsia="zh-CN"/>
              </w:rPr>
            </w:pPr>
            <w:r>
              <w:rPr>
                <w:rFonts w:hint="eastAsia"/>
                <w:sz w:val="22"/>
                <w:szCs w:val="28"/>
                <w:vertAlign w:val="baseline"/>
                <w:lang w:eastAsia="zh-CN"/>
              </w:rPr>
              <w:t>贰</w:t>
            </w:r>
          </w:p>
        </w:tc>
        <w:tc>
          <w:tcPr>
            <w:tcW w:w="1632" w:type="dxa"/>
            <w:noWrap w:val="0"/>
            <w:vAlign w:val="center"/>
          </w:tcPr>
          <w:p>
            <w:pPr>
              <w:jc w:val="center"/>
              <w:rPr>
                <w:rFonts w:hint="default"/>
                <w:sz w:val="22"/>
                <w:szCs w:val="28"/>
                <w:vertAlign w:val="baseline"/>
                <w:lang w:val="en-US" w:eastAsia="zh-CN"/>
              </w:rPr>
            </w:pPr>
            <w:r>
              <w:rPr>
                <w:rFonts w:hint="eastAsia"/>
                <w:sz w:val="22"/>
                <w:szCs w:val="28"/>
                <w:vertAlign w:val="baseline"/>
                <w:lang w:val="en-US" w:eastAsia="zh-CN"/>
              </w:rPr>
              <w:t>9.16元/平方米/年</w:t>
            </w:r>
          </w:p>
        </w:tc>
        <w:tc>
          <w:tcPr>
            <w:tcW w:w="1764" w:type="dxa"/>
            <w:noWrap w:val="0"/>
            <w:vAlign w:val="center"/>
          </w:tcPr>
          <w:p>
            <w:pPr>
              <w:jc w:val="center"/>
              <w:rPr>
                <w:rFonts w:hint="eastAsia"/>
                <w:sz w:val="22"/>
                <w:szCs w:val="28"/>
                <w:vertAlign w:val="baseline"/>
                <w:lang w:eastAsia="zh-CN"/>
              </w:rPr>
            </w:pPr>
            <w:r>
              <w:rPr>
                <w:rFonts w:hint="eastAsia"/>
                <w:sz w:val="22"/>
                <w:szCs w:val="28"/>
                <w:vertAlign w:val="baseline"/>
                <w:lang w:val="en-US" w:eastAsia="zh-CN"/>
              </w:rPr>
              <w:t>1062798元</w:t>
            </w:r>
          </w:p>
        </w:tc>
        <w:tc>
          <w:tcPr>
            <w:tcW w:w="866" w:type="dxa"/>
            <w:noWrap w:val="0"/>
            <w:vAlign w:val="center"/>
          </w:tcPr>
          <w:p>
            <w:pPr>
              <w:jc w:val="center"/>
              <w:rPr>
                <w:rFonts w:hint="eastAsia"/>
                <w:sz w:val="22"/>
                <w:szCs w:val="28"/>
                <w:vertAlign w:val="baseline"/>
                <w:lang w:eastAsia="zh-CN"/>
              </w:rPr>
            </w:pPr>
          </w:p>
        </w:tc>
        <w:tc>
          <w:tcPr>
            <w:tcW w:w="955" w:type="dxa"/>
            <w:vMerge w:val="restart"/>
            <w:noWrap w:val="0"/>
            <w:vAlign w:val="center"/>
          </w:tcPr>
          <w:p>
            <w:pPr>
              <w:jc w:val="center"/>
              <w:rPr>
                <w:rFonts w:hint="eastAsia"/>
                <w:sz w:val="22"/>
                <w:szCs w:val="28"/>
                <w:vertAlign w:val="baseline"/>
                <w:lang w:eastAsia="zh-CN"/>
              </w:rPr>
            </w:pPr>
            <w:r>
              <w:rPr>
                <w:rFonts w:hint="eastAsia"/>
                <w:sz w:val="22"/>
                <w:szCs w:val="28"/>
                <w:vertAlign w:val="baseline"/>
                <w:lang w:eastAsia="zh-CN"/>
              </w:rPr>
              <w:t>自合同签订起二年期限。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442" w:type="dxa"/>
            <w:noWrap w:val="0"/>
            <w:vAlign w:val="center"/>
          </w:tcPr>
          <w:p>
            <w:pPr>
              <w:jc w:val="center"/>
              <w:rPr>
                <w:rFonts w:hint="eastAsia"/>
                <w:sz w:val="22"/>
                <w:szCs w:val="28"/>
                <w:vertAlign w:val="baseline"/>
                <w:lang w:eastAsia="zh-CN"/>
              </w:rPr>
            </w:pPr>
            <w:r>
              <w:rPr>
                <w:rFonts w:hint="eastAsia"/>
                <w:sz w:val="22"/>
                <w:szCs w:val="28"/>
                <w:vertAlign w:val="baseline"/>
                <w:lang w:eastAsia="zh-CN"/>
              </w:rPr>
              <w:t>临时绿地</w:t>
            </w:r>
            <w:r>
              <w:rPr>
                <w:rFonts w:hint="eastAsia"/>
                <w:sz w:val="22"/>
                <w:szCs w:val="28"/>
                <w:vertAlign w:val="baseline"/>
                <w:lang w:val="en-US" w:eastAsia="zh-CN"/>
              </w:rPr>
              <w:t xml:space="preserve"> </w:t>
            </w:r>
          </w:p>
        </w:tc>
        <w:tc>
          <w:tcPr>
            <w:tcW w:w="1107" w:type="dxa"/>
            <w:noWrap w:val="0"/>
            <w:vAlign w:val="center"/>
          </w:tcPr>
          <w:p>
            <w:pPr>
              <w:jc w:val="center"/>
              <w:rPr>
                <w:rFonts w:hint="default"/>
                <w:sz w:val="22"/>
                <w:szCs w:val="28"/>
                <w:vertAlign w:val="baseline"/>
                <w:lang w:val="en-US" w:eastAsia="zh-CN"/>
              </w:rPr>
            </w:pPr>
            <w:r>
              <w:rPr>
                <w:rFonts w:hint="eastAsia"/>
                <w:sz w:val="22"/>
                <w:szCs w:val="28"/>
                <w:vertAlign w:val="baseline"/>
                <w:lang w:val="en-US" w:eastAsia="zh-CN"/>
              </w:rPr>
              <w:t>90787平方米</w:t>
            </w:r>
          </w:p>
        </w:tc>
        <w:tc>
          <w:tcPr>
            <w:tcW w:w="756" w:type="dxa"/>
            <w:noWrap w:val="0"/>
            <w:vAlign w:val="center"/>
          </w:tcPr>
          <w:p>
            <w:pPr>
              <w:jc w:val="center"/>
              <w:rPr>
                <w:rFonts w:hint="eastAsia"/>
                <w:sz w:val="22"/>
                <w:szCs w:val="28"/>
                <w:vertAlign w:val="baseline"/>
                <w:lang w:eastAsia="zh-CN"/>
              </w:rPr>
            </w:pPr>
            <w:r>
              <w:rPr>
                <w:rFonts w:hint="eastAsia"/>
                <w:sz w:val="22"/>
                <w:szCs w:val="28"/>
                <w:vertAlign w:val="baseline"/>
                <w:lang w:eastAsia="zh-CN"/>
              </w:rPr>
              <w:t>叁</w:t>
            </w:r>
          </w:p>
        </w:tc>
        <w:tc>
          <w:tcPr>
            <w:tcW w:w="1632" w:type="dxa"/>
            <w:noWrap w:val="0"/>
            <w:vAlign w:val="center"/>
          </w:tcPr>
          <w:p>
            <w:pPr>
              <w:jc w:val="center"/>
              <w:rPr>
                <w:rFonts w:hint="eastAsia"/>
                <w:sz w:val="22"/>
                <w:szCs w:val="28"/>
                <w:vertAlign w:val="baseline"/>
                <w:lang w:eastAsia="zh-CN"/>
              </w:rPr>
            </w:pPr>
            <w:r>
              <w:rPr>
                <w:rFonts w:hint="eastAsia"/>
                <w:sz w:val="22"/>
                <w:szCs w:val="28"/>
                <w:vertAlign w:val="baseline"/>
                <w:lang w:val="en-US" w:eastAsia="zh-CN"/>
              </w:rPr>
              <w:t>6.11元/平方米/年</w:t>
            </w:r>
          </w:p>
        </w:tc>
        <w:tc>
          <w:tcPr>
            <w:tcW w:w="1764" w:type="dxa"/>
            <w:noWrap w:val="0"/>
            <w:vAlign w:val="center"/>
          </w:tcPr>
          <w:p>
            <w:pPr>
              <w:jc w:val="center"/>
              <w:rPr>
                <w:rFonts w:hint="eastAsia"/>
                <w:sz w:val="22"/>
                <w:szCs w:val="28"/>
                <w:vertAlign w:val="baseline"/>
                <w:lang w:eastAsia="zh-CN"/>
              </w:rPr>
            </w:pPr>
            <w:r>
              <w:rPr>
                <w:rFonts w:hint="eastAsia"/>
                <w:sz w:val="22"/>
                <w:szCs w:val="28"/>
                <w:vertAlign w:val="baseline"/>
                <w:lang w:val="en-US" w:eastAsia="zh-CN"/>
              </w:rPr>
              <w:t>554708</w:t>
            </w:r>
            <w:r>
              <w:rPr>
                <w:rFonts w:hint="eastAsia"/>
                <w:sz w:val="22"/>
                <w:szCs w:val="28"/>
                <w:vertAlign w:val="baseline"/>
                <w:lang w:eastAsia="zh-CN"/>
              </w:rPr>
              <w:t>元</w:t>
            </w:r>
          </w:p>
        </w:tc>
        <w:tc>
          <w:tcPr>
            <w:tcW w:w="866" w:type="dxa"/>
            <w:noWrap w:val="0"/>
            <w:vAlign w:val="center"/>
          </w:tcPr>
          <w:p>
            <w:pPr>
              <w:jc w:val="center"/>
              <w:rPr>
                <w:rFonts w:hint="eastAsia"/>
                <w:sz w:val="22"/>
                <w:szCs w:val="28"/>
                <w:vertAlign w:val="baseline"/>
                <w:lang w:eastAsia="zh-CN"/>
              </w:rPr>
            </w:pPr>
          </w:p>
        </w:tc>
        <w:tc>
          <w:tcPr>
            <w:tcW w:w="955" w:type="dxa"/>
            <w:vMerge w:val="continue"/>
            <w:noWrap w:val="0"/>
            <w:vAlign w:val="center"/>
          </w:tcPr>
          <w:p>
            <w:pPr>
              <w:jc w:val="center"/>
              <w:rPr>
                <w:rFonts w:hint="eastAsia"/>
                <w:sz w:val="22"/>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noWrap w:val="0"/>
            <w:vAlign w:val="center"/>
          </w:tcPr>
          <w:p>
            <w:pPr>
              <w:jc w:val="center"/>
              <w:rPr>
                <w:rFonts w:hint="eastAsia"/>
                <w:sz w:val="22"/>
                <w:szCs w:val="28"/>
                <w:vertAlign w:val="baseline"/>
                <w:lang w:eastAsia="zh-CN"/>
              </w:rPr>
            </w:pPr>
            <w:r>
              <w:rPr>
                <w:rFonts w:hint="eastAsia"/>
                <w:sz w:val="22"/>
                <w:szCs w:val="28"/>
                <w:vertAlign w:val="baseline"/>
                <w:lang w:eastAsia="zh-CN"/>
              </w:rPr>
              <w:t>东湖路地面道路保洁</w:t>
            </w:r>
          </w:p>
        </w:tc>
        <w:tc>
          <w:tcPr>
            <w:tcW w:w="1107" w:type="dxa"/>
            <w:noWrap w:val="0"/>
            <w:vAlign w:val="center"/>
          </w:tcPr>
          <w:p>
            <w:pPr>
              <w:jc w:val="center"/>
              <w:rPr>
                <w:rFonts w:hint="default"/>
                <w:sz w:val="22"/>
                <w:szCs w:val="28"/>
                <w:vertAlign w:val="baseline"/>
                <w:lang w:val="en-US" w:eastAsia="zh-CN"/>
              </w:rPr>
            </w:pPr>
            <w:r>
              <w:rPr>
                <w:rFonts w:hint="eastAsia"/>
                <w:sz w:val="22"/>
                <w:szCs w:val="28"/>
                <w:vertAlign w:val="baseline"/>
                <w:lang w:val="en-US" w:eastAsia="zh-CN"/>
              </w:rPr>
              <w:t>74098平方米</w:t>
            </w:r>
          </w:p>
        </w:tc>
        <w:tc>
          <w:tcPr>
            <w:tcW w:w="756" w:type="dxa"/>
            <w:noWrap w:val="0"/>
            <w:vAlign w:val="center"/>
          </w:tcPr>
          <w:p>
            <w:pPr>
              <w:jc w:val="center"/>
              <w:rPr>
                <w:rFonts w:hint="eastAsia"/>
                <w:sz w:val="22"/>
                <w:szCs w:val="28"/>
                <w:vertAlign w:val="baseline"/>
                <w:lang w:eastAsia="zh-CN"/>
              </w:rPr>
            </w:pPr>
            <w:r>
              <w:rPr>
                <w:rFonts w:hint="eastAsia"/>
                <w:sz w:val="22"/>
                <w:szCs w:val="28"/>
                <w:vertAlign w:val="baseline"/>
                <w:lang w:eastAsia="zh-CN"/>
              </w:rPr>
              <w:t>贰</w:t>
            </w:r>
          </w:p>
        </w:tc>
        <w:tc>
          <w:tcPr>
            <w:tcW w:w="1632" w:type="dxa"/>
            <w:noWrap w:val="0"/>
            <w:vAlign w:val="center"/>
          </w:tcPr>
          <w:p>
            <w:pPr>
              <w:jc w:val="center"/>
              <w:rPr>
                <w:rFonts w:hint="eastAsia"/>
                <w:sz w:val="22"/>
                <w:szCs w:val="28"/>
                <w:vertAlign w:val="baseline"/>
                <w:lang w:eastAsia="zh-CN"/>
              </w:rPr>
            </w:pPr>
            <w:r>
              <w:rPr>
                <w:rFonts w:hint="eastAsia"/>
                <w:sz w:val="22"/>
                <w:szCs w:val="28"/>
                <w:vertAlign w:val="baseline"/>
                <w:lang w:val="en-US" w:eastAsia="zh-CN"/>
              </w:rPr>
              <w:t>14.94元/平方米/年</w:t>
            </w:r>
          </w:p>
        </w:tc>
        <w:tc>
          <w:tcPr>
            <w:tcW w:w="1764" w:type="dxa"/>
            <w:noWrap w:val="0"/>
            <w:vAlign w:val="center"/>
          </w:tcPr>
          <w:p>
            <w:pPr>
              <w:jc w:val="center"/>
              <w:rPr>
                <w:rFonts w:hint="default"/>
                <w:sz w:val="22"/>
                <w:szCs w:val="28"/>
                <w:vertAlign w:val="baseline"/>
                <w:lang w:val="en-US" w:eastAsia="zh-CN"/>
              </w:rPr>
            </w:pPr>
            <w:r>
              <w:rPr>
                <w:rFonts w:hint="eastAsia"/>
                <w:sz w:val="22"/>
                <w:szCs w:val="28"/>
                <w:vertAlign w:val="baseline"/>
                <w:lang w:val="en-US" w:eastAsia="zh-CN"/>
              </w:rPr>
              <w:t>1107024元</w:t>
            </w:r>
          </w:p>
        </w:tc>
        <w:tc>
          <w:tcPr>
            <w:tcW w:w="866" w:type="dxa"/>
            <w:noWrap w:val="0"/>
            <w:vAlign w:val="center"/>
          </w:tcPr>
          <w:p>
            <w:pPr>
              <w:jc w:val="center"/>
              <w:rPr>
                <w:rFonts w:hint="eastAsia"/>
                <w:sz w:val="22"/>
                <w:szCs w:val="28"/>
                <w:vertAlign w:val="baseline"/>
                <w:lang w:eastAsia="zh-CN"/>
              </w:rPr>
            </w:pPr>
          </w:p>
        </w:tc>
        <w:tc>
          <w:tcPr>
            <w:tcW w:w="955" w:type="dxa"/>
            <w:vMerge w:val="continue"/>
            <w:noWrap w:val="0"/>
            <w:vAlign w:val="center"/>
          </w:tcPr>
          <w:p>
            <w:pPr>
              <w:jc w:val="center"/>
              <w:rPr>
                <w:rFonts w:hint="eastAsia"/>
                <w:sz w:val="22"/>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noWrap w:val="0"/>
            <w:vAlign w:val="center"/>
          </w:tcPr>
          <w:p>
            <w:pPr>
              <w:jc w:val="center"/>
              <w:rPr>
                <w:rFonts w:hint="eastAsia"/>
                <w:sz w:val="22"/>
                <w:szCs w:val="28"/>
                <w:vertAlign w:val="baseline"/>
                <w:lang w:eastAsia="zh-CN"/>
              </w:rPr>
            </w:pPr>
            <w:r>
              <w:rPr>
                <w:rFonts w:hint="eastAsia"/>
                <w:sz w:val="22"/>
                <w:szCs w:val="28"/>
                <w:vertAlign w:val="baseline"/>
                <w:lang w:eastAsia="zh-CN"/>
              </w:rPr>
              <w:t>汇总</w:t>
            </w:r>
          </w:p>
        </w:tc>
        <w:tc>
          <w:tcPr>
            <w:tcW w:w="1107" w:type="dxa"/>
            <w:noWrap w:val="0"/>
            <w:vAlign w:val="center"/>
          </w:tcPr>
          <w:p>
            <w:pPr>
              <w:jc w:val="center"/>
              <w:rPr>
                <w:rFonts w:hint="eastAsia"/>
                <w:sz w:val="22"/>
                <w:szCs w:val="28"/>
                <w:vertAlign w:val="baseline"/>
                <w:lang w:eastAsia="zh-CN"/>
              </w:rPr>
            </w:pPr>
          </w:p>
        </w:tc>
        <w:tc>
          <w:tcPr>
            <w:tcW w:w="756" w:type="dxa"/>
            <w:noWrap w:val="0"/>
            <w:vAlign w:val="center"/>
          </w:tcPr>
          <w:p>
            <w:pPr>
              <w:jc w:val="center"/>
              <w:rPr>
                <w:rFonts w:hint="eastAsia"/>
                <w:sz w:val="22"/>
                <w:szCs w:val="28"/>
                <w:vertAlign w:val="baseline"/>
                <w:lang w:eastAsia="zh-CN"/>
              </w:rPr>
            </w:pPr>
          </w:p>
        </w:tc>
        <w:tc>
          <w:tcPr>
            <w:tcW w:w="1632" w:type="dxa"/>
            <w:noWrap w:val="0"/>
            <w:vAlign w:val="center"/>
          </w:tcPr>
          <w:p>
            <w:pPr>
              <w:jc w:val="center"/>
              <w:rPr>
                <w:rFonts w:hint="eastAsia"/>
                <w:sz w:val="22"/>
                <w:szCs w:val="28"/>
                <w:vertAlign w:val="baseline"/>
                <w:lang w:eastAsia="zh-CN"/>
              </w:rPr>
            </w:pPr>
          </w:p>
        </w:tc>
        <w:tc>
          <w:tcPr>
            <w:tcW w:w="1764" w:type="dxa"/>
            <w:noWrap w:val="0"/>
            <w:vAlign w:val="center"/>
          </w:tcPr>
          <w:p>
            <w:pPr>
              <w:jc w:val="center"/>
              <w:rPr>
                <w:rFonts w:hint="eastAsia"/>
                <w:sz w:val="22"/>
                <w:szCs w:val="28"/>
                <w:vertAlign w:val="baseline"/>
                <w:lang w:eastAsia="zh-CN"/>
              </w:rPr>
            </w:pPr>
            <w:r>
              <w:rPr>
                <w:rFonts w:hint="eastAsia"/>
                <w:sz w:val="22"/>
                <w:szCs w:val="28"/>
                <w:vertAlign w:val="baseline"/>
                <w:lang w:eastAsia="zh-CN"/>
              </w:rPr>
              <w:t>万元</w:t>
            </w:r>
          </w:p>
        </w:tc>
        <w:tc>
          <w:tcPr>
            <w:tcW w:w="866" w:type="dxa"/>
            <w:noWrap w:val="0"/>
            <w:vAlign w:val="center"/>
          </w:tcPr>
          <w:p>
            <w:pPr>
              <w:jc w:val="center"/>
              <w:rPr>
                <w:rFonts w:hint="eastAsia"/>
                <w:sz w:val="22"/>
                <w:szCs w:val="28"/>
                <w:vertAlign w:val="baseline"/>
                <w:lang w:eastAsia="zh-CN"/>
              </w:rPr>
            </w:pPr>
          </w:p>
        </w:tc>
        <w:tc>
          <w:tcPr>
            <w:tcW w:w="955" w:type="dxa"/>
            <w:noWrap w:val="0"/>
            <w:vAlign w:val="center"/>
          </w:tcPr>
          <w:p>
            <w:pPr>
              <w:jc w:val="center"/>
              <w:rPr>
                <w:rFonts w:hint="eastAsia"/>
                <w:sz w:val="22"/>
                <w:szCs w:val="28"/>
                <w:vertAlign w:val="baseline"/>
                <w:lang w:eastAsia="zh-CN"/>
              </w:rPr>
            </w:pPr>
          </w:p>
        </w:tc>
      </w:tr>
    </w:tbl>
    <w:tbl>
      <w:tblPr>
        <w:tblStyle w:val="65"/>
        <w:tblW w:w="8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5"/>
        <w:gridCol w:w="2462"/>
        <w:gridCol w:w="2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30" w:type="dxa"/>
            <w:gridSpan w:val="3"/>
            <w:noWrap w:val="0"/>
            <w:vAlign w:val="top"/>
          </w:tcPr>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必须配备的人员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05"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岗位</w:t>
            </w:r>
          </w:p>
        </w:tc>
        <w:tc>
          <w:tcPr>
            <w:tcW w:w="2462"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人数</w:t>
            </w:r>
          </w:p>
        </w:tc>
        <w:tc>
          <w:tcPr>
            <w:tcW w:w="2863"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5"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保洁（含管理人员、道路保洁人员、垃圾清运人员等）</w:t>
            </w:r>
          </w:p>
        </w:tc>
        <w:tc>
          <w:tcPr>
            <w:tcW w:w="2462"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不少于</w:t>
            </w:r>
            <w:r>
              <w:rPr>
                <w:rFonts w:hint="eastAsia" w:ascii="宋体" w:hAnsi="宋体" w:cs="宋体"/>
                <w:color w:val="auto"/>
                <w:sz w:val="24"/>
                <w:highlight w:val="none"/>
                <w:lang w:val="en-US" w:eastAsia="zh-CN"/>
              </w:rPr>
              <w:t>18</w:t>
            </w:r>
            <w:r>
              <w:rPr>
                <w:rFonts w:hint="eastAsia" w:ascii="宋体" w:hAnsi="宋体" w:cs="宋体"/>
                <w:color w:val="auto"/>
                <w:sz w:val="24"/>
                <w:highlight w:val="none"/>
              </w:rPr>
              <w:t>人</w:t>
            </w:r>
          </w:p>
        </w:tc>
        <w:tc>
          <w:tcPr>
            <w:tcW w:w="2863"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具体视保洁效果而定，必要时需增加人员</w:t>
            </w:r>
          </w:p>
        </w:tc>
      </w:tr>
    </w:tbl>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2.承包方式及期限</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2.1本次招标项目采用养护总价承包。</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2.2本养护作业除在招投标文件中列明并经招标单位同意外，乙方一律不得将本项目分包、转包及内部经济承包，一经发现立即取消承包资格，作违约处理，并由乙方承担由此引起的法律责任及一切经济损失。</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2.3自</w:t>
      </w:r>
      <w:r>
        <w:rPr>
          <w:rFonts w:hint="eastAsia" w:ascii="宋体" w:hAnsi="宋体" w:cs="宋体"/>
          <w:color w:val="auto"/>
          <w:sz w:val="24"/>
          <w:szCs w:val="24"/>
          <w:highlight w:val="none"/>
          <w:lang w:val="en-US" w:eastAsia="zh-CN"/>
        </w:rPr>
        <w:t>合同签订后两年</w:t>
      </w:r>
      <w:r>
        <w:rPr>
          <w:rFonts w:hint="eastAsia" w:ascii="宋体" w:hAnsi="宋体" w:cs="宋体"/>
          <w:color w:val="auto"/>
          <w:sz w:val="24"/>
          <w:szCs w:val="24"/>
          <w:highlight w:val="none"/>
        </w:rPr>
        <w:t>。若在合同期内乙方有严重违约行为，甲方有权提前终止合同，由此造成的一切后果和损失由乙方承担。</w:t>
      </w:r>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color w:val="auto"/>
          <w:sz w:val="24"/>
          <w:szCs w:val="24"/>
          <w:highlight w:val="none"/>
        </w:rPr>
        <w:t>3.</w:t>
      </w:r>
      <w:r>
        <w:rPr>
          <w:rFonts w:hint="eastAsia" w:ascii="宋体" w:hAnsi="宋体" w:cs="宋体"/>
          <w:b/>
          <w:bCs/>
          <w:color w:val="auto"/>
          <w:sz w:val="24"/>
          <w:szCs w:val="24"/>
          <w:highlight w:val="none"/>
        </w:rPr>
        <w:t>项目技术规范和服务要求</w:t>
      </w:r>
    </w:p>
    <w:p>
      <w:pPr>
        <w:adjustRightIn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3.1、综合养护标准</w:t>
      </w:r>
    </w:p>
    <w:p>
      <w:pPr>
        <w:adjustRightIn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综合养护标准按关于印发</w:t>
      </w:r>
      <w:r>
        <w:rPr>
          <w:rFonts w:hint="eastAsia" w:ascii="宋体" w:hAnsi="宋体" w:cs="宋体"/>
          <w:bCs/>
          <w:color w:val="auto"/>
          <w:sz w:val="24"/>
          <w:szCs w:val="24"/>
          <w:highlight w:val="none"/>
        </w:rPr>
        <w:t>《余杭区城市管理范围内洁化、市政亮化、绿化、序化分级分类及考核办法》余城组〔20</w:t>
      </w:r>
      <w:r>
        <w:rPr>
          <w:rFonts w:hint="eastAsia" w:ascii="宋体" w:hAnsi="宋体" w:cs="宋体"/>
          <w:bCs/>
          <w:color w:val="auto"/>
          <w:sz w:val="24"/>
          <w:szCs w:val="24"/>
          <w:highlight w:val="none"/>
          <w:lang w:val="en-US" w:eastAsia="zh-CN"/>
        </w:rPr>
        <w:t>20</w:t>
      </w:r>
      <w:r>
        <w:rPr>
          <w:rFonts w:hint="eastAsia" w:ascii="宋体" w:hAnsi="宋体" w:cs="宋体"/>
          <w:bCs/>
          <w:color w:val="auto"/>
          <w:sz w:val="24"/>
          <w:szCs w:val="24"/>
          <w:highlight w:val="none"/>
        </w:rPr>
        <w:t>〕1号</w:t>
      </w:r>
      <w:r>
        <w:rPr>
          <w:rFonts w:hint="eastAsia" w:ascii="宋体" w:hAnsi="宋体" w:cs="宋体"/>
          <w:bCs/>
          <w:color w:val="auto"/>
          <w:sz w:val="24"/>
          <w:szCs w:val="24"/>
          <w:highlight w:val="none"/>
          <w:lang w:eastAsia="zh-CN"/>
        </w:rPr>
        <w:t>、余城组办（</w:t>
      </w:r>
      <w:r>
        <w:rPr>
          <w:rFonts w:hint="eastAsia" w:ascii="宋体" w:hAnsi="宋体" w:cs="宋体"/>
          <w:bCs/>
          <w:color w:val="auto"/>
          <w:sz w:val="24"/>
          <w:szCs w:val="24"/>
          <w:highlight w:val="none"/>
          <w:lang w:val="en-US" w:eastAsia="zh-CN"/>
        </w:rPr>
        <w:t>2020</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27号关于印发《余杭区市政绿化环卫养护企业考核办法（试行）》的通知文件</w:t>
      </w:r>
      <w:r>
        <w:rPr>
          <w:rFonts w:hint="eastAsia" w:ascii="宋体" w:hAnsi="宋体" w:cs="宋体"/>
          <w:color w:val="auto"/>
          <w:sz w:val="24"/>
          <w:szCs w:val="24"/>
          <w:highlight w:val="none"/>
        </w:rPr>
        <w:t>执行。</w:t>
      </w:r>
      <w:r>
        <w:rPr>
          <w:rFonts w:hint="eastAsia" w:ascii="宋体" w:hAnsi="宋体" w:cs="宋体"/>
          <w:color w:val="auto"/>
          <w:sz w:val="24"/>
          <w:szCs w:val="24"/>
          <w:highlight w:val="none"/>
          <w:lang w:val="en-US" w:eastAsia="zh-CN"/>
        </w:rPr>
        <w:t>如后期杭州市余杭区城市管理局有新文件按最新文件执行。</w:t>
      </w:r>
    </w:p>
    <w:p>
      <w:pPr>
        <w:adjustRightInd w:val="0"/>
        <w:spacing w:line="360" w:lineRule="auto"/>
        <w:ind w:firstLine="480" w:firstLineChars="200"/>
        <w:rPr>
          <w:rFonts w:hint="default" w:ascii="宋体" w:hAnsi="宋体" w:eastAsia="宋体" w:cs="宋体"/>
          <w:color w:val="auto"/>
          <w:sz w:val="24"/>
          <w:szCs w:val="24"/>
          <w:highlight w:val="yellow"/>
          <w:lang w:val="en-US" w:eastAsia="zh-CN"/>
        </w:rPr>
      </w:pPr>
      <w:r>
        <w:rPr>
          <w:rFonts w:hint="eastAsia" w:ascii="宋体" w:hAnsi="宋体" w:cs="宋体"/>
          <w:color w:val="auto"/>
          <w:sz w:val="24"/>
          <w:szCs w:val="24"/>
          <w:highlight w:val="yellow"/>
          <w:lang w:val="en-US" w:eastAsia="zh-CN"/>
        </w:rPr>
        <w:t>3.2、建立应急备货制，备货的内容有：抗旱、抗涝、抗台、抗寒、抗雪等物资（快速支撑、钢管、毛竹、水泵、遮阴网、草包等），快速支撑钢管只能做为一部分应急物资储备，不是唯一的抗台应急物资。中标单位必须采购100套大型乔木快速支撑和100件带扣紧束带。大型乔木快速支撑所有权归招标人，并交由招标人仓库集中存放与管理。</w:t>
      </w:r>
    </w:p>
    <w:p>
      <w:pPr>
        <w:adjustRightInd w:val="0"/>
        <w:snapToGrid w:val="0"/>
        <w:spacing w:line="360" w:lineRule="auto"/>
        <w:rPr>
          <w:rFonts w:hint="eastAsia" w:ascii="宋体" w:hAnsi="宋体" w:cs="宋体"/>
          <w:color w:val="auto"/>
          <w:sz w:val="24"/>
          <w:szCs w:val="24"/>
          <w:highlight w:val="none"/>
        </w:rPr>
      </w:pPr>
      <w:r>
        <w:rPr>
          <w:rFonts w:hint="eastAsia" w:ascii="宋体" w:hAnsi="宋体" w:cs="宋体"/>
          <w:b/>
          <w:color w:val="auto"/>
          <w:sz w:val="24"/>
          <w:szCs w:val="24"/>
          <w:highlight w:val="none"/>
        </w:rPr>
        <w:t>4.本项目实施考核办法</w:t>
      </w:r>
    </w:p>
    <w:p>
      <w:pPr>
        <w:adjustRightInd w:val="0"/>
        <w:spacing w:line="360" w:lineRule="auto"/>
        <w:ind w:firstLine="480" w:firstLineChars="200"/>
        <w:rPr>
          <w:rFonts w:hint="eastAsia"/>
          <w:highlight w:val="none"/>
        </w:rPr>
      </w:pPr>
      <w:r>
        <w:rPr>
          <w:rFonts w:hint="eastAsia" w:ascii="宋体" w:hAnsi="宋体" w:cs="宋体"/>
          <w:bCs/>
          <w:color w:val="auto"/>
          <w:sz w:val="24"/>
          <w:szCs w:val="24"/>
          <w:highlight w:val="none"/>
          <w:lang w:eastAsia="zh-CN"/>
        </w:rPr>
        <w:t>乔司</w:t>
      </w:r>
      <w:r>
        <w:rPr>
          <w:rFonts w:hint="eastAsia" w:ascii="宋体" w:hAnsi="宋体" w:cs="宋体"/>
          <w:bCs/>
          <w:color w:val="auto"/>
          <w:sz w:val="24"/>
          <w:szCs w:val="24"/>
          <w:highlight w:val="none"/>
        </w:rPr>
        <w:t>街道综合养护考核依据《余杭区城市管理范围内洁化、市政亮化、绿化、序化分级分类及考核办法》余城组〔20</w:t>
      </w:r>
      <w:r>
        <w:rPr>
          <w:rFonts w:hint="eastAsia" w:ascii="宋体" w:hAnsi="宋体" w:cs="宋体"/>
          <w:bCs/>
          <w:color w:val="auto"/>
          <w:sz w:val="24"/>
          <w:szCs w:val="24"/>
          <w:highlight w:val="none"/>
          <w:lang w:val="en-US" w:eastAsia="zh-CN"/>
        </w:rPr>
        <w:t>20</w:t>
      </w:r>
      <w:r>
        <w:rPr>
          <w:rFonts w:hint="eastAsia" w:ascii="宋体" w:hAnsi="宋体" w:cs="宋体"/>
          <w:bCs/>
          <w:color w:val="auto"/>
          <w:sz w:val="24"/>
          <w:szCs w:val="24"/>
          <w:highlight w:val="none"/>
        </w:rPr>
        <w:t>〕1号文件</w:t>
      </w:r>
      <w:r>
        <w:rPr>
          <w:rFonts w:hint="eastAsia" w:ascii="宋体" w:hAnsi="宋体" w:cs="宋体"/>
          <w:bCs/>
          <w:color w:val="auto"/>
          <w:sz w:val="24"/>
          <w:szCs w:val="24"/>
          <w:highlight w:val="none"/>
          <w:lang w:eastAsia="zh-CN"/>
        </w:rPr>
        <w:t>余城组办（</w:t>
      </w:r>
      <w:r>
        <w:rPr>
          <w:rFonts w:hint="eastAsia" w:ascii="宋体" w:hAnsi="宋体" w:cs="宋体"/>
          <w:bCs/>
          <w:color w:val="auto"/>
          <w:sz w:val="24"/>
          <w:szCs w:val="24"/>
          <w:highlight w:val="none"/>
          <w:lang w:val="en-US" w:eastAsia="zh-CN"/>
        </w:rPr>
        <w:t>2020</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27号关于印发《余杭区市政绿化环卫养护企业考核办法（试行）》的通知文件</w:t>
      </w:r>
      <w:r>
        <w:rPr>
          <w:rFonts w:hint="eastAsia" w:ascii="宋体" w:hAnsi="宋体" w:cs="宋体"/>
          <w:bCs/>
          <w:color w:val="auto"/>
          <w:sz w:val="24"/>
          <w:szCs w:val="24"/>
          <w:highlight w:val="none"/>
        </w:rPr>
        <w:t>执行。</w:t>
      </w:r>
      <w:r>
        <w:rPr>
          <w:rFonts w:hint="eastAsia" w:ascii="宋体" w:hAnsi="宋体" w:cs="宋体"/>
          <w:color w:val="auto"/>
          <w:sz w:val="24"/>
          <w:szCs w:val="24"/>
          <w:highlight w:val="none"/>
          <w:lang w:val="en-US" w:eastAsia="zh-CN"/>
        </w:rPr>
        <w:t>如后期杭州市余杭区城市管理局有新文件按最新文件执行</w:t>
      </w:r>
    </w:p>
    <w:p>
      <w:pPr>
        <w:adjustRightInd w:val="0"/>
        <w:snapToGrid w:val="0"/>
        <w:spacing w:line="360" w:lineRule="auto"/>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5.授予合同</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5.1中标单位应在接到中标通知书</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天内按照招标文件和中标人的投标文件签订服务承包合同（进场作业时间由招标单位确定后通知中标单位），并提交中标价1%的履约保证金，若中标人借故拖延或拒签合同或对标函方案和标价计算作出随意更改的，即取消中标资格，没收投标保证金，并另选中标人，并按</w:t>
      </w:r>
      <w:r>
        <w:rPr>
          <w:rFonts w:hint="eastAsia" w:ascii="宋体" w:hAnsi="宋体" w:cs="宋体"/>
          <w:color w:val="auto"/>
          <w:sz w:val="24"/>
          <w:szCs w:val="24"/>
          <w:highlight w:val="none"/>
          <w:lang w:val="en-US" w:eastAsia="zh-CN"/>
        </w:rPr>
        <w:t>中</w:t>
      </w:r>
      <w:r>
        <w:rPr>
          <w:rFonts w:hint="eastAsia" w:ascii="宋体" w:hAnsi="宋体" w:cs="宋体"/>
          <w:color w:val="auto"/>
          <w:sz w:val="24"/>
          <w:szCs w:val="24"/>
          <w:highlight w:val="none"/>
        </w:rPr>
        <w:t>标价的10%补偿招标单位的经济损失。</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5.2定标后，招标人借故拖延合同或改变中标单位的，依据有关法律、法规的规定执行。</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5.3招标文件中的服务期即为合同服务期。</w:t>
      </w:r>
    </w:p>
    <w:p>
      <w:pPr>
        <w:adjustRightIn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kern w:val="0"/>
          <w:sz w:val="24"/>
          <w:szCs w:val="24"/>
          <w:highlight w:val="none"/>
        </w:rPr>
        <w:t>5.4中标单位须按招标人的招标文件、规定、综合养护标准认真履行合同，甲方根据招标文件、</w:t>
      </w:r>
      <w:r>
        <w:rPr>
          <w:rFonts w:hint="eastAsia" w:ascii="宋体" w:hAnsi="宋体" w:cs="宋体"/>
          <w:color w:val="auto"/>
          <w:sz w:val="24"/>
          <w:highlight w:val="none"/>
        </w:rPr>
        <w:t>《余杭区城市管理范围内洁化、市政亮化、绿化、序化分级分类及考核办法》</w:t>
      </w:r>
      <w:r>
        <w:rPr>
          <w:rFonts w:hint="eastAsia" w:ascii="宋体" w:hAnsi="宋体" w:cs="宋体"/>
          <w:color w:val="auto"/>
          <w:kern w:val="0"/>
          <w:sz w:val="24"/>
          <w:szCs w:val="24"/>
          <w:highlight w:val="none"/>
        </w:rPr>
        <w:t>及其它有关规定、技术标准执。</w:t>
      </w:r>
    </w:p>
    <w:p>
      <w:pPr>
        <w:adjustRightInd w:val="0"/>
        <w:snapToGrid w:val="0"/>
        <w:spacing w:line="360"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rPr>
        <w:t>6、履约保证金</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6.1中标人在签订作业合同时需向招标人提交单年合同价金额1％的合同履约保证金；在承包期满后三十天内退还（无息）。如承包期内，中标人未按要求履行合同则保证金不予归还。</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6.2在承包期内如因承包人原因造成招标人财产损失的，招标人有权酌情扣去履约保证金。</w:t>
      </w:r>
    </w:p>
    <w:p>
      <w:pPr>
        <w:adjustRightInd w:val="0"/>
        <w:snapToGrid w:val="0"/>
        <w:spacing w:line="360"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rPr>
        <w:t>7、养护费的支付</w:t>
      </w:r>
    </w:p>
    <w:p>
      <w:pPr>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7.1 中标单位应在中标通知书发出后7日内并在合同实施前，编写《道路综合养护方案》上报甲方审核后签订合同，签订合同后，7个工作日内支付单年合同价的</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%作为履约保证金。</w:t>
      </w:r>
    </w:p>
    <w:p>
      <w:pPr>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7.2 根据区级考核及街道考核结果，每季度支付一次。履约保证金须在合同期满时，甲方对乙方承包管理项目进行总体考核并验收合格，在三十日内退还（无息）。</w:t>
      </w:r>
    </w:p>
    <w:p>
      <w:pPr>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7.3 中标人在连续两次区级季度考核排名末</w:t>
      </w:r>
      <w:r>
        <w:rPr>
          <w:rFonts w:hint="eastAsia" w:ascii="宋体" w:hAnsi="宋体" w:cs="宋体"/>
          <w:color w:val="auto"/>
          <w:sz w:val="24"/>
          <w:szCs w:val="24"/>
          <w:highlight w:val="none"/>
          <w:lang w:eastAsia="zh-CN"/>
        </w:rPr>
        <w:t>三位</w:t>
      </w:r>
      <w:r>
        <w:rPr>
          <w:rFonts w:hint="eastAsia" w:ascii="宋体" w:hAnsi="宋体" w:cs="宋体"/>
          <w:color w:val="auto"/>
          <w:sz w:val="24"/>
          <w:szCs w:val="24"/>
          <w:highlight w:val="none"/>
        </w:rPr>
        <w:t>以内的或一个年度内累计有三次及以上区级月度排名末</w:t>
      </w:r>
      <w:r>
        <w:rPr>
          <w:rFonts w:hint="eastAsia" w:ascii="宋体" w:hAnsi="宋体" w:cs="宋体"/>
          <w:color w:val="auto"/>
          <w:sz w:val="24"/>
          <w:szCs w:val="24"/>
          <w:highlight w:val="none"/>
          <w:lang w:eastAsia="zh-CN"/>
        </w:rPr>
        <w:t>三位</w:t>
      </w:r>
      <w:r>
        <w:rPr>
          <w:rFonts w:hint="eastAsia" w:ascii="宋体" w:hAnsi="宋体" w:cs="宋体"/>
          <w:color w:val="auto"/>
          <w:sz w:val="24"/>
          <w:szCs w:val="24"/>
          <w:highlight w:val="none"/>
        </w:rPr>
        <w:t>时，即清退出场，同时对中标人按考核细则扣减履约保证金（单年合同价1%）作为违约处罚。</w:t>
      </w:r>
    </w:p>
    <w:p>
      <w:pPr>
        <w:spacing w:line="420" w:lineRule="exact"/>
        <w:ind w:firstLine="2249" w:firstLineChars="800"/>
        <w:rPr>
          <w:rFonts w:hint="eastAsia" w:ascii="宋体"/>
          <w:b/>
          <w:color w:val="auto"/>
          <w:kern w:val="0"/>
          <w:sz w:val="28"/>
          <w:szCs w:val="28"/>
          <w:highlight w:val="none"/>
          <w:lang w:val="zh-CN"/>
        </w:rPr>
      </w:pPr>
      <w:r>
        <w:rPr>
          <w:rFonts w:hint="eastAsia" w:ascii="宋体"/>
          <w:b/>
          <w:color w:val="auto"/>
          <w:kern w:val="0"/>
          <w:sz w:val="28"/>
          <w:szCs w:val="28"/>
          <w:highlight w:val="none"/>
          <w:lang w:val="zh-CN"/>
        </w:rPr>
        <w:t xml:space="preserve"> </w:t>
      </w:r>
    </w:p>
    <w:p>
      <w:pPr>
        <w:spacing w:line="420" w:lineRule="exact"/>
        <w:ind w:firstLine="2249" w:firstLineChars="800"/>
        <w:rPr>
          <w:rFonts w:hint="eastAsia" w:ascii="宋体"/>
          <w:b/>
          <w:color w:val="auto"/>
          <w:kern w:val="0"/>
          <w:sz w:val="28"/>
          <w:szCs w:val="28"/>
          <w:highlight w:val="none"/>
          <w:lang w:val="zh-CN"/>
        </w:rPr>
      </w:pPr>
      <w:r>
        <w:rPr>
          <w:rFonts w:hint="eastAsia" w:ascii="宋体"/>
          <w:b/>
          <w:color w:val="auto"/>
          <w:kern w:val="0"/>
          <w:sz w:val="28"/>
          <w:szCs w:val="28"/>
          <w:highlight w:val="none"/>
          <w:lang w:val="zh-CN"/>
        </w:rPr>
        <w:t xml:space="preserve"> </w:t>
      </w:r>
    </w:p>
    <w:p>
      <w:pPr>
        <w:spacing w:line="420" w:lineRule="exact"/>
        <w:jc w:val="center"/>
        <w:rPr>
          <w:rFonts w:hint="eastAsia" w:ascii="宋体"/>
          <w:b/>
          <w:color w:val="auto"/>
          <w:kern w:val="0"/>
          <w:sz w:val="28"/>
          <w:szCs w:val="28"/>
          <w:highlight w:val="none"/>
          <w:lang w:val="zh-CN"/>
        </w:rPr>
      </w:pPr>
      <w:r>
        <w:rPr>
          <w:rFonts w:hint="eastAsia" w:ascii="宋体" w:hAnsi="宋体"/>
          <w:b/>
          <w:bCs/>
          <w:color w:val="auto"/>
          <w:sz w:val="28"/>
          <w:szCs w:val="28"/>
          <w:highlight w:val="none"/>
        </w:rPr>
        <w:t>道路清扫保洁考质量标准</w:t>
      </w:r>
    </w:p>
    <w:p>
      <w:pPr>
        <w:adjustRightInd w:val="0"/>
        <w:snapToGrid w:val="0"/>
        <w:spacing w:line="360" w:lineRule="auto"/>
        <w:jc w:val="center"/>
        <w:rPr>
          <w:rFonts w:hint="eastAsia" w:ascii="宋体" w:hAnsi="宋体"/>
          <w:b/>
          <w:color w:val="auto"/>
          <w:sz w:val="24"/>
          <w:highlight w:val="none"/>
        </w:rPr>
      </w:pPr>
      <w:r>
        <w:rPr>
          <w:rFonts w:hint="eastAsia" w:ascii="宋体" w:hAnsi="宋体"/>
          <w:b/>
          <w:bCs/>
          <w:color w:val="auto"/>
          <w:sz w:val="24"/>
          <w:highlight w:val="none"/>
        </w:rPr>
        <w:t>项目技术规范和服务要求</w:t>
      </w:r>
    </w:p>
    <w:p>
      <w:pPr>
        <w:adjustRightInd w:val="0"/>
        <w:snapToGrid w:val="0"/>
        <w:spacing w:line="360" w:lineRule="auto"/>
        <w:rPr>
          <w:rFonts w:hint="eastAsia" w:ascii="宋体" w:hAnsi="宋体"/>
          <w:b/>
          <w:color w:val="auto"/>
          <w:sz w:val="24"/>
          <w:highlight w:val="none"/>
        </w:rPr>
      </w:pPr>
      <w:r>
        <w:rPr>
          <w:rFonts w:hint="eastAsia" w:ascii="宋体" w:hAnsi="宋体"/>
          <w:b/>
          <w:color w:val="auto"/>
          <w:sz w:val="24"/>
          <w:highlight w:val="none"/>
        </w:rPr>
        <w:t>1.作业内容：</w:t>
      </w:r>
    </w:p>
    <w:p>
      <w:pPr>
        <w:spacing w:line="360" w:lineRule="auto"/>
        <w:ind w:firstLine="629"/>
        <w:rPr>
          <w:rFonts w:hint="eastAsia" w:ascii="宋体" w:hAnsi="宋体"/>
          <w:color w:val="auto"/>
          <w:sz w:val="24"/>
          <w:highlight w:val="none"/>
        </w:rPr>
      </w:pPr>
      <w:r>
        <w:rPr>
          <w:rFonts w:hint="eastAsia" w:ascii="宋体" w:hAnsi="宋体"/>
          <w:color w:val="auto"/>
          <w:sz w:val="24"/>
          <w:highlight w:val="none"/>
        </w:rPr>
        <w:t>（1）本保洁项目要求</w:t>
      </w:r>
      <w:r>
        <w:rPr>
          <w:rFonts w:hint="eastAsia" w:ascii="宋体" w:hAnsi="宋体"/>
          <w:b/>
          <w:color w:val="auto"/>
          <w:sz w:val="24"/>
          <w:highlight w:val="none"/>
        </w:rPr>
        <w:t>一类道路保洁标准</w:t>
      </w:r>
      <w:r>
        <w:rPr>
          <w:rFonts w:hint="eastAsia" w:ascii="宋体" w:hAnsi="宋体"/>
          <w:color w:val="auto"/>
          <w:sz w:val="24"/>
          <w:highlight w:val="none"/>
        </w:rPr>
        <w:t>：①面无垃圾、无杂物、无积泥、无污渍，人行道无杂草，晴天无积水，道路两侧3米内无废土、垃圾。②人行道板及各类井盖等处缝隙、沟眼无垃圾，无积泥嵌石。③道路绿地、花坛、树圈保洁应与道路保洁同步，做到无杂物、无垃圾。④环卫设施（果壳箱、垃圾桶、垃圾房）设置整齐规范、无破损、歪斜、油漆剥落（或严重褪色）、垃圾满溢，表面清洁无污垢，周围地面无暴露垃圾、污水现象。⑤在规定时间内（夏季上午7点前，其它季节上午7点30分前）完成第一遍普扫，然后进行全天巡回保洁，道路有色垃圾滞留时间不得10分钟。每日18小时保洁，人均保洁面积5000㎡，每日洒水4次、机械化清扫2次，每周清洗道路2次。</w:t>
      </w:r>
    </w:p>
    <w:p>
      <w:pPr>
        <w:spacing w:line="360" w:lineRule="auto"/>
        <w:ind w:firstLine="629"/>
        <w:rPr>
          <w:rFonts w:hint="eastAsia" w:ascii="宋体" w:hAnsi="宋体"/>
          <w:color w:val="auto"/>
          <w:sz w:val="24"/>
          <w:highlight w:val="none"/>
        </w:rPr>
      </w:pPr>
      <w:r>
        <w:rPr>
          <w:rFonts w:hint="eastAsia" w:ascii="宋体" w:hAnsi="宋体"/>
          <w:b/>
          <w:color w:val="auto"/>
          <w:sz w:val="24"/>
          <w:highlight w:val="none"/>
        </w:rPr>
        <w:t>二类道路保洁标准：</w:t>
      </w:r>
      <w:r>
        <w:rPr>
          <w:rFonts w:hint="eastAsia" w:ascii="宋体" w:hAnsi="宋体"/>
          <w:color w:val="auto"/>
          <w:sz w:val="24"/>
          <w:highlight w:val="none"/>
        </w:rPr>
        <w:t>①路面无垃圾、污渍、积泥较少，人行道无杂草，晴天无积水，道路两侧3米内无垃圾。②人行道板及各类井盖等处缝隙、沟眼无垃圾，无积泥嵌石。③道路绿地、花坛、树圈无杂物、无垃圾。④环卫设施（果壳箱、垃圾桶、垃圾房）设置整齐规范、无破损、歪斜、油漆剥落（或严重褪色）、垃圾满溢，表面清洁无污垢，周围地面无暴露垃圾、污水现象。⑤在规定时间内（夏季上午7点前，其它季节上午7点30分前）完成第一遍普扫，然后进行全天巡回保洁，道路有色垃圾滞留时间不得15分钟。每日16小时保洁，人均保洁面积5500㎡，每日洒水3次、机械化清扫2次，每周清洗道路2次。</w:t>
      </w:r>
    </w:p>
    <w:p>
      <w:pPr>
        <w:spacing w:line="360" w:lineRule="auto"/>
        <w:ind w:firstLine="629"/>
        <w:rPr>
          <w:rFonts w:hint="eastAsia" w:ascii="宋体" w:hAnsi="宋体"/>
          <w:color w:val="auto"/>
          <w:sz w:val="24"/>
          <w:highlight w:val="none"/>
        </w:rPr>
      </w:pPr>
      <w:r>
        <w:rPr>
          <w:rFonts w:hint="eastAsia" w:ascii="宋体" w:hAnsi="宋体"/>
          <w:b/>
          <w:color w:val="auto"/>
          <w:sz w:val="24"/>
          <w:highlight w:val="none"/>
        </w:rPr>
        <w:t>三类道路保洁标准：</w:t>
      </w:r>
      <w:r>
        <w:rPr>
          <w:rFonts w:hint="eastAsia" w:ascii="宋体" w:hAnsi="宋体"/>
          <w:color w:val="auto"/>
          <w:sz w:val="24"/>
          <w:highlight w:val="none"/>
        </w:rPr>
        <w:t>①路面无垃圾、污渍、积泥较少，人行道杂草较少，道路两侧3米内无成堆垃圾。②雨水井沟眼无垃圾，无积泥嵌石。③道路绿地、花坛、树圈内无垃圾。④环卫设施（果壳箱、垃圾桶、垃圾房）设置整齐规范、无破损、歪斜、垃圾满溢，表面清洁无污垢，周围地面无暴露垃圾、污水现象。⑤在规定时间内（夏季上午7点前，其它季节上午7点30分前）完成第一遍普扫，然后进行全天巡回保洁，道路有色垃圾滞留时间不得超过20分钟。每日14小时保洁，人均保洁面积6000㎡，每日洒水2次、机械化清扫1次，每周清洗道路1次。</w:t>
      </w:r>
    </w:p>
    <w:p>
      <w:pPr>
        <w:spacing w:line="360" w:lineRule="auto"/>
        <w:ind w:firstLine="629"/>
        <w:rPr>
          <w:rFonts w:hint="eastAsia" w:ascii="宋体" w:hAnsi="宋体"/>
          <w:color w:val="auto"/>
          <w:sz w:val="24"/>
          <w:highlight w:val="none"/>
        </w:rPr>
      </w:pPr>
      <w:r>
        <w:rPr>
          <w:rFonts w:hint="eastAsia" w:ascii="宋体" w:hAnsi="宋体"/>
          <w:b/>
          <w:color w:val="auto"/>
          <w:sz w:val="24"/>
          <w:highlight w:val="none"/>
        </w:rPr>
        <w:t>其他类道路保洁标准：</w:t>
      </w:r>
      <w:r>
        <w:rPr>
          <w:rFonts w:hint="eastAsia" w:ascii="宋体" w:hAnsi="宋体"/>
          <w:color w:val="auto"/>
          <w:sz w:val="24"/>
          <w:highlight w:val="none"/>
        </w:rPr>
        <w:t>①路面无垃圾、无杂物、无积泥（沙石），晴天无积水。②雨水井沟眼畅通干净。③绿化内清洁无垃圾、杂物。④环卫设施无破损，箱（桶、房）表面及周边整洁。⑤有色垃圾滞留时间不得超过30分钟。每日8小时保洁，人均保洁面积8000㎡，每日洒水1次。</w:t>
      </w:r>
    </w:p>
    <w:p>
      <w:pPr>
        <w:spacing w:line="360" w:lineRule="auto"/>
        <w:ind w:firstLine="630"/>
        <w:rPr>
          <w:rFonts w:hint="eastAsia" w:ascii="宋体" w:hAnsi="宋体"/>
          <w:b/>
          <w:color w:val="auto"/>
          <w:sz w:val="24"/>
          <w:highlight w:val="none"/>
        </w:rPr>
      </w:pPr>
      <w:r>
        <w:rPr>
          <w:rFonts w:hint="eastAsia" w:ascii="宋体" w:hAnsi="宋体"/>
          <w:b/>
          <w:color w:val="auto"/>
          <w:sz w:val="24"/>
          <w:highlight w:val="none"/>
        </w:rPr>
        <w:t>道路保洁承包期内如有道路改建、扩建、新增人行道等情况所增加的面积距合同到期不足3个月的原则上纳入中标单位保洁范围，保洁经费不再增加。</w:t>
      </w:r>
    </w:p>
    <w:p>
      <w:pPr>
        <w:tabs>
          <w:tab w:val="left" w:pos="720"/>
        </w:tabs>
        <w:adjustRightInd w:val="0"/>
        <w:snapToGrid w:val="0"/>
        <w:spacing w:line="360" w:lineRule="auto"/>
        <w:ind w:firstLine="600" w:firstLineChars="250"/>
        <w:rPr>
          <w:rFonts w:hint="eastAsia" w:ascii="宋体" w:hAnsi="宋体"/>
          <w:color w:val="auto"/>
          <w:sz w:val="24"/>
          <w:highlight w:val="none"/>
        </w:rPr>
      </w:pPr>
      <w:r>
        <w:rPr>
          <w:rFonts w:hint="eastAsia" w:ascii="宋体" w:hAnsi="宋体"/>
          <w:color w:val="auto"/>
          <w:sz w:val="24"/>
          <w:highlight w:val="none"/>
        </w:rPr>
        <w:t>（2）道路冲洗、洒水频次严格按照环卫标准化管理要求操作，洒水必须洒到主车道侧石边，机动车道、非机动车道（铺装）及人行道路面应都列入冲洗范围，道路无积泥、无扬尘、路面见本色。</w:t>
      </w:r>
    </w:p>
    <w:p>
      <w:pPr>
        <w:tabs>
          <w:tab w:val="left" w:pos="720"/>
        </w:tabs>
        <w:adjustRightInd w:val="0"/>
        <w:snapToGrid w:val="0"/>
        <w:spacing w:line="360" w:lineRule="auto"/>
        <w:rPr>
          <w:rFonts w:hint="eastAsia" w:ascii="宋体" w:hAnsi="宋体"/>
          <w:color w:val="auto"/>
          <w:sz w:val="24"/>
          <w:highlight w:val="none"/>
        </w:rPr>
      </w:pPr>
      <w:r>
        <w:rPr>
          <w:rFonts w:hint="eastAsia" w:ascii="宋体" w:hAnsi="宋体"/>
          <w:color w:val="auto"/>
          <w:sz w:val="24"/>
          <w:highlight w:val="none"/>
        </w:rPr>
        <w:t>（3）沿街道路两侧店家生活垃圾（包括垃圾桶、一店一桶）必需做到不少于一日二次上门处置，并做好即满即清，果壳箱做到一日二清二擦洗、无积存垃圾、外观周边无残标无明显污迹、无积尘。采购人因需增设环卫设施、果壳箱等，应视作该标段的保洁内容。</w:t>
      </w:r>
    </w:p>
    <w:p>
      <w:pPr>
        <w:tabs>
          <w:tab w:val="left" w:pos="720"/>
        </w:tabs>
        <w:adjustRightInd w:val="0"/>
        <w:snapToGrid w:val="0"/>
        <w:spacing w:line="360" w:lineRule="auto"/>
        <w:rPr>
          <w:rFonts w:hint="eastAsia" w:ascii="宋体" w:hAnsi="宋体"/>
          <w:color w:val="auto"/>
          <w:sz w:val="24"/>
          <w:highlight w:val="none"/>
        </w:rPr>
      </w:pPr>
      <w:r>
        <w:rPr>
          <w:rFonts w:hint="eastAsia" w:ascii="宋体" w:hAnsi="宋体"/>
          <w:color w:val="auto"/>
          <w:sz w:val="24"/>
          <w:highlight w:val="none"/>
        </w:rPr>
        <w:t>（4）道路保洁范围内的绿化带（绿地）、休闲椅、花坛及铺装面、花钵、树池、窨井沟眼等无积泥积尘、无碎石杂物、无垃圾废土，人行道、树池、侧石边、路肩边基本无杂草杂物、无污迹。</w:t>
      </w:r>
    </w:p>
    <w:p>
      <w:pPr>
        <w:tabs>
          <w:tab w:val="left" w:pos="720"/>
        </w:tabs>
        <w:adjustRightInd w:val="0"/>
        <w:snapToGrid w:val="0"/>
        <w:spacing w:line="360" w:lineRule="auto"/>
        <w:rPr>
          <w:rFonts w:hint="eastAsia" w:ascii="宋体" w:hAnsi="宋体"/>
          <w:color w:val="auto"/>
          <w:sz w:val="24"/>
          <w:highlight w:val="none"/>
        </w:rPr>
      </w:pPr>
      <w:r>
        <w:rPr>
          <w:rFonts w:hint="eastAsia" w:ascii="宋体" w:hAnsi="宋体"/>
          <w:color w:val="auto"/>
          <w:sz w:val="24"/>
          <w:highlight w:val="none"/>
        </w:rPr>
        <w:t>（5）机动、非机动作业车不得停放在消防栓、公交车站旁、不得停放在交通路口、应靠近人行道侧石停放，距离不超过20厘米。</w:t>
      </w:r>
    </w:p>
    <w:p>
      <w:pPr>
        <w:tabs>
          <w:tab w:val="left" w:pos="720"/>
        </w:tabs>
        <w:adjustRightInd w:val="0"/>
        <w:snapToGrid w:val="0"/>
        <w:spacing w:line="360" w:lineRule="auto"/>
        <w:rPr>
          <w:rFonts w:hint="eastAsia" w:ascii="宋体" w:hAnsi="宋体"/>
          <w:color w:val="auto"/>
          <w:sz w:val="24"/>
          <w:highlight w:val="none"/>
        </w:rPr>
      </w:pPr>
      <w:r>
        <w:rPr>
          <w:rFonts w:hint="eastAsia" w:ascii="宋体" w:hAnsi="宋体"/>
          <w:color w:val="auto"/>
          <w:sz w:val="24"/>
          <w:highlight w:val="none"/>
        </w:rPr>
        <w:t>（6）道路两侧目测范围内（道路路肩外3米内）废土、垃圾应注意及时发现并及时清除。</w:t>
      </w:r>
    </w:p>
    <w:p>
      <w:pPr>
        <w:tabs>
          <w:tab w:val="left" w:pos="720"/>
        </w:tabs>
        <w:adjustRightInd w:val="0"/>
        <w:snapToGrid w:val="0"/>
        <w:spacing w:line="360" w:lineRule="auto"/>
        <w:rPr>
          <w:rFonts w:hint="eastAsia" w:ascii="宋体" w:hAnsi="宋体"/>
          <w:color w:val="auto"/>
          <w:sz w:val="24"/>
          <w:highlight w:val="none"/>
        </w:rPr>
      </w:pPr>
      <w:r>
        <w:rPr>
          <w:rFonts w:hint="eastAsia" w:ascii="宋体" w:hAnsi="宋体"/>
          <w:color w:val="auto"/>
          <w:sz w:val="24"/>
          <w:highlight w:val="none"/>
        </w:rPr>
        <w:t>（7）遇有重大活动以及防汛抗台、抗雪抗旱等突发事件，必须及时组织力量做好清扫保洁等应急保障工作，按照城市管理保障应急机制要求，保证人员及时到达指定位置，并根据应急指令服从统一调配。</w:t>
      </w:r>
    </w:p>
    <w:p>
      <w:pPr>
        <w:tabs>
          <w:tab w:val="left" w:pos="720"/>
        </w:tabs>
        <w:adjustRightInd w:val="0"/>
        <w:snapToGrid w:val="0"/>
        <w:spacing w:line="360" w:lineRule="auto"/>
        <w:rPr>
          <w:rFonts w:hint="eastAsia" w:ascii="宋体" w:hAnsi="宋体"/>
          <w:color w:val="auto"/>
          <w:sz w:val="24"/>
          <w:highlight w:val="none"/>
        </w:rPr>
      </w:pPr>
      <w:r>
        <w:rPr>
          <w:rFonts w:hint="eastAsia" w:ascii="宋体" w:hAnsi="宋体"/>
          <w:color w:val="auto"/>
          <w:sz w:val="24"/>
          <w:highlight w:val="none"/>
        </w:rPr>
        <w:t>（8））加强管理，确保在国家、省、市、区的各项检查中不失责任分。</w:t>
      </w:r>
    </w:p>
    <w:p>
      <w:pPr>
        <w:adjustRightInd w:val="0"/>
        <w:snapToGrid w:val="0"/>
        <w:spacing w:line="360" w:lineRule="auto"/>
        <w:rPr>
          <w:rFonts w:hint="eastAsia" w:ascii="宋体" w:hAnsi="宋体"/>
          <w:b/>
          <w:color w:val="auto"/>
          <w:sz w:val="24"/>
          <w:highlight w:val="none"/>
        </w:rPr>
      </w:pPr>
      <w:r>
        <w:rPr>
          <w:rFonts w:hint="eastAsia" w:ascii="宋体" w:hAnsi="宋体"/>
          <w:b/>
          <w:color w:val="auto"/>
          <w:sz w:val="24"/>
          <w:highlight w:val="none"/>
        </w:rPr>
        <w:t>2.管理要求：</w:t>
      </w:r>
    </w:p>
    <w:p>
      <w:pPr>
        <w:numPr>
          <w:ilvl w:val="0"/>
          <w:numId w:val="3"/>
        </w:numPr>
        <w:adjustRightInd w:val="0"/>
        <w:snapToGrid w:val="0"/>
        <w:spacing w:line="360" w:lineRule="auto"/>
        <w:rPr>
          <w:rFonts w:hint="eastAsia" w:ascii="宋体" w:hAnsi="宋体"/>
          <w:color w:val="auto"/>
          <w:sz w:val="24"/>
          <w:highlight w:val="none"/>
        </w:rPr>
      </w:pPr>
      <w:r>
        <w:rPr>
          <w:rFonts w:hint="eastAsia" w:ascii="宋体" w:hAnsi="宋体"/>
          <w:color w:val="auto"/>
          <w:sz w:val="24"/>
          <w:highlight w:val="none"/>
        </w:rPr>
        <w:t>乙方在保洁作业中投入的机械设备、人员配置等必须与投标文件中所承诺的数量规格相符合。加强日常作业质量管理，做好作业质量自查日记，每月25日前报送工作报表。</w:t>
      </w:r>
    </w:p>
    <w:p>
      <w:pPr>
        <w:numPr>
          <w:ilvl w:val="0"/>
          <w:numId w:val="3"/>
        </w:numPr>
        <w:adjustRightInd w:val="0"/>
        <w:snapToGrid w:val="0"/>
        <w:spacing w:line="360" w:lineRule="auto"/>
        <w:rPr>
          <w:rFonts w:hint="eastAsia" w:ascii="宋体" w:hAnsi="宋体"/>
          <w:color w:val="auto"/>
          <w:sz w:val="24"/>
          <w:highlight w:val="none"/>
        </w:rPr>
      </w:pPr>
      <w:r>
        <w:rPr>
          <w:rFonts w:hint="eastAsia" w:ascii="宋体" w:hAnsi="宋体"/>
          <w:color w:val="auto"/>
          <w:sz w:val="24"/>
          <w:highlight w:val="none"/>
        </w:rPr>
        <w:t>规范管理、文明作业、自觉接受招标单位及其上级各部门领导的检查和社会监督，对出现的问题要及时整改。</w:t>
      </w:r>
    </w:p>
    <w:p>
      <w:pPr>
        <w:numPr>
          <w:ilvl w:val="0"/>
          <w:numId w:val="3"/>
        </w:numPr>
        <w:adjustRightInd w:val="0"/>
        <w:snapToGrid w:val="0"/>
        <w:spacing w:line="360" w:lineRule="auto"/>
        <w:rPr>
          <w:rFonts w:hint="eastAsia" w:ascii="宋体" w:hAnsi="宋体"/>
          <w:color w:val="auto"/>
          <w:sz w:val="24"/>
          <w:highlight w:val="none"/>
        </w:rPr>
      </w:pPr>
      <w:r>
        <w:rPr>
          <w:rFonts w:hint="eastAsia" w:ascii="宋体" w:hAnsi="宋体"/>
          <w:color w:val="auto"/>
          <w:sz w:val="24"/>
          <w:highlight w:val="none"/>
        </w:rPr>
        <w:t>作业时应严格遵守交通规则、遵守劳动纪律、遵守安全操作规程，作业人员须统一穿戴安全反光背心和反光帽，佩证上岗。新职工上岗前必须组织安全教育培训，掌握安全作业知识后方能上岗作业。加强日常安全生产管理，确保职工人身安全。如遇各种意外事故发生由中标单位自行负责，并依照法律法规妥善处理（事故情况应及时告知招标单位）。</w:t>
      </w:r>
    </w:p>
    <w:p>
      <w:pPr>
        <w:numPr>
          <w:ilvl w:val="0"/>
          <w:numId w:val="3"/>
        </w:numPr>
        <w:adjustRightInd w:val="0"/>
        <w:snapToGrid w:val="0"/>
        <w:spacing w:line="360" w:lineRule="auto"/>
        <w:rPr>
          <w:rFonts w:hint="eastAsia" w:ascii="宋体" w:hAnsi="宋体"/>
          <w:color w:val="auto"/>
          <w:sz w:val="24"/>
          <w:highlight w:val="none"/>
        </w:rPr>
      </w:pPr>
      <w:r>
        <w:rPr>
          <w:rFonts w:hint="eastAsia" w:ascii="宋体" w:hAnsi="宋体"/>
          <w:color w:val="auto"/>
          <w:sz w:val="24"/>
          <w:highlight w:val="none"/>
        </w:rPr>
        <w:t>乙方不得以任何名义擅自向沿街单位和个人收取环卫保洁费用。</w:t>
      </w:r>
    </w:p>
    <w:p>
      <w:pPr>
        <w:numPr>
          <w:ilvl w:val="0"/>
          <w:numId w:val="3"/>
        </w:numPr>
        <w:adjustRightInd w:val="0"/>
        <w:snapToGrid w:val="0"/>
        <w:spacing w:line="360" w:lineRule="auto"/>
        <w:rPr>
          <w:rFonts w:hint="eastAsia" w:ascii="宋体" w:hAnsi="宋体"/>
          <w:color w:val="auto"/>
          <w:sz w:val="24"/>
          <w:highlight w:val="none"/>
        </w:rPr>
      </w:pPr>
      <w:r>
        <w:rPr>
          <w:rFonts w:hint="eastAsia" w:ascii="宋体" w:hAnsi="宋体"/>
          <w:color w:val="auto"/>
          <w:sz w:val="24"/>
          <w:highlight w:val="none"/>
        </w:rPr>
        <w:t>果壳箱应定期保养保持整洁完好无缺失，承包期间因作业操作不善或其它原因造成破损、缺失、被盗的，由乙方承担费用并负责修复或更新（果壳箱更换款式应保持原样，或经采购人同意后调整款式）。</w:t>
      </w:r>
    </w:p>
    <w:p>
      <w:pPr>
        <w:numPr>
          <w:ilvl w:val="0"/>
          <w:numId w:val="3"/>
        </w:numPr>
        <w:adjustRightInd w:val="0"/>
        <w:snapToGrid w:val="0"/>
        <w:spacing w:line="360" w:lineRule="auto"/>
        <w:rPr>
          <w:rFonts w:hint="eastAsia" w:ascii="宋体" w:hAnsi="宋体"/>
          <w:color w:val="auto"/>
          <w:sz w:val="24"/>
          <w:highlight w:val="none"/>
        </w:rPr>
      </w:pPr>
      <w:r>
        <w:rPr>
          <w:rFonts w:hint="eastAsia" w:ascii="宋体" w:hAnsi="宋体"/>
          <w:color w:val="auto"/>
          <w:sz w:val="24"/>
          <w:highlight w:val="none"/>
        </w:rPr>
        <w:t>机动、人力车辆应按时冲洗保养保持外观整洁，无抛洒滴漏、无满溢、无吊挂，车辆符合环卫标准化管理要求。</w:t>
      </w:r>
    </w:p>
    <w:p>
      <w:pPr>
        <w:numPr>
          <w:ilvl w:val="0"/>
          <w:numId w:val="3"/>
        </w:numPr>
        <w:adjustRightInd w:val="0"/>
        <w:snapToGrid w:val="0"/>
        <w:spacing w:line="360" w:lineRule="auto"/>
        <w:rPr>
          <w:rFonts w:hint="eastAsia" w:ascii="宋体" w:hAnsi="宋体"/>
          <w:color w:val="auto"/>
          <w:sz w:val="24"/>
          <w:highlight w:val="none"/>
        </w:rPr>
      </w:pPr>
      <w:r>
        <w:rPr>
          <w:rFonts w:hint="eastAsia" w:ascii="宋体" w:hAnsi="宋体"/>
          <w:color w:val="auto"/>
          <w:sz w:val="24"/>
          <w:highlight w:val="none"/>
        </w:rPr>
        <w:t>垃圾应倾倒在指定的垃圾中转站，不得焚烧垃圾、树叶，确需垃圾二次转运的应在指定地点进行，不得直接在保洁道路上进行。</w:t>
      </w:r>
    </w:p>
    <w:p>
      <w:pPr>
        <w:numPr>
          <w:ilvl w:val="0"/>
          <w:numId w:val="3"/>
        </w:numPr>
        <w:adjustRightInd w:val="0"/>
        <w:snapToGrid w:val="0"/>
        <w:spacing w:line="360" w:lineRule="auto"/>
        <w:rPr>
          <w:rFonts w:hint="eastAsia" w:ascii="宋体" w:hAnsi="宋体"/>
          <w:color w:val="auto"/>
          <w:sz w:val="24"/>
          <w:highlight w:val="none"/>
        </w:rPr>
      </w:pPr>
      <w:r>
        <w:rPr>
          <w:rFonts w:hint="eastAsia" w:ascii="宋体" w:hAnsi="宋体"/>
          <w:color w:val="auto"/>
          <w:sz w:val="24"/>
          <w:highlight w:val="none"/>
        </w:rPr>
        <w:t>如遇渣土抛洒污染路面等情况，乙方应及时举报执法部门，同时配合相关部门进行道路清理冲洗。</w:t>
      </w:r>
    </w:p>
    <w:p>
      <w:pPr>
        <w:numPr>
          <w:ilvl w:val="0"/>
          <w:numId w:val="3"/>
        </w:numPr>
        <w:adjustRightInd w:val="0"/>
        <w:snapToGrid w:val="0"/>
        <w:spacing w:line="360" w:lineRule="auto"/>
        <w:rPr>
          <w:rFonts w:hint="eastAsia" w:ascii="宋体" w:hAnsi="宋体"/>
          <w:color w:val="auto"/>
          <w:sz w:val="24"/>
          <w:highlight w:val="none"/>
        </w:rPr>
      </w:pPr>
      <w:r>
        <w:rPr>
          <w:rFonts w:hint="eastAsia" w:ascii="宋体" w:hAnsi="宋体"/>
          <w:color w:val="auto"/>
          <w:sz w:val="24"/>
          <w:highlight w:val="none"/>
        </w:rPr>
        <w:t>专用作业车辆要有反光标志、有编号、有监督电话、有责任单位、车辆停放场所乙方自行负责解决。</w:t>
      </w:r>
    </w:p>
    <w:p>
      <w:pPr>
        <w:numPr>
          <w:ilvl w:val="0"/>
          <w:numId w:val="3"/>
        </w:numPr>
        <w:adjustRightInd w:val="0"/>
        <w:snapToGrid w:val="0"/>
        <w:spacing w:line="360" w:lineRule="auto"/>
        <w:rPr>
          <w:rFonts w:hint="eastAsia" w:ascii="宋体" w:hAnsi="宋体"/>
          <w:color w:val="auto"/>
          <w:sz w:val="24"/>
          <w:highlight w:val="none"/>
        </w:rPr>
      </w:pPr>
      <w:r>
        <w:rPr>
          <w:rFonts w:hint="eastAsia" w:ascii="宋体" w:hAnsi="宋体"/>
          <w:color w:val="auto"/>
          <w:sz w:val="24"/>
          <w:highlight w:val="none"/>
        </w:rPr>
        <w:t>本着以人为本、关爱职工的理念，严格遵守有关劳动法规，落实《杭州市人民政府办公厅关于进一步解决环卫工人实际困难，保障其合法权益的意见》精神。如因违法、违规并造成不良后果的，其责任由乙方自负。</w:t>
      </w:r>
    </w:p>
    <w:p>
      <w:pPr>
        <w:rPr>
          <w:rFonts w:hint="eastAsia" w:ascii="宋体" w:hAnsi="宋体" w:cs="宋体"/>
          <w:color w:val="auto"/>
          <w:kern w:val="0"/>
          <w:sz w:val="32"/>
          <w:szCs w:val="28"/>
          <w:highlight w:val="none"/>
        </w:rPr>
      </w:pPr>
    </w:p>
    <w:p>
      <w:pPr>
        <w:rPr>
          <w:rFonts w:hint="eastAsia" w:ascii="宋体" w:hAnsi="宋体" w:cs="宋体"/>
          <w:color w:val="auto"/>
          <w:kern w:val="0"/>
          <w:sz w:val="32"/>
          <w:szCs w:val="28"/>
          <w:highlight w:val="none"/>
        </w:rPr>
      </w:pPr>
    </w:p>
    <w:p>
      <w:pPr>
        <w:rPr>
          <w:rFonts w:hint="eastAsia" w:ascii="宋体" w:hAnsi="宋体" w:cs="宋体"/>
          <w:color w:val="auto"/>
          <w:kern w:val="0"/>
          <w:sz w:val="32"/>
          <w:szCs w:val="28"/>
          <w:highlight w:val="none"/>
        </w:rPr>
      </w:pPr>
    </w:p>
    <w:p>
      <w:pPr>
        <w:rPr>
          <w:rFonts w:hint="eastAsia" w:ascii="宋体" w:hAnsi="宋体" w:cs="宋体"/>
          <w:color w:val="auto"/>
          <w:kern w:val="0"/>
          <w:sz w:val="32"/>
          <w:szCs w:val="28"/>
          <w:highlight w:val="none"/>
        </w:rPr>
      </w:pPr>
    </w:p>
    <w:p>
      <w:pPr>
        <w:rPr>
          <w:rFonts w:hint="eastAsia" w:ascii="宋体" w:hAnsi="宋体" w:cs="宋体"/>
          <w:color w:val="auto"/>
          <w:kern w:val="0"/>
          <w:sz w:val="32"/>
          <w:szCs w:val="28"/>
          <w:highlight w:val="none"/>
        </w:rPr>
      </w:pPr>
    </w:p>
    <w:p>
      <w:pPr>
        <w:rPr>
          <w:rFonts w:hint="eastAsia" w:ascii="宋体" w:hAnsi="宋体" w:cs="宋体"/>
          <w:color w:val="auto"/>
          <w:kern w:val="0"/>
          <w:sz w:val="32"/>
          <w:szCs w:val="28"/>
          <w:highlight w:val="none"/>
        </w:rPr>
      </w:pPr>
    </w:p>
    <w:p>
      <w:pPr>
        <w:rPr>
          <w:rFonts w:hint="eastAsia" w:ascii="宋体" w:hAnsi="宋体" w:cs="宋体"/>
          <w:color w:val="auto"/>
          <w:kern w:val="0"/>
          <w:sz w:val="32"/>
          <w:szCs w:val="28"/>
          <w:highlight w:val="none"/>
        </w:rPr>
      </w:pPr>
    </w:p>
    <w:p>
      <w:pPr>
        <w:rPr>
          <w:rFonts w:hint="eastAsia" w:ascii="宋体" w:hAnsi="宋体" w:cs="宋体"/>
          <w:color w:val="auto"/>
          <w:kern w:val="0"/>
          <w:sz w:val="32"/>
          <w:szCs w:val="28"/>
          <w:highlight w:val="none"/>
        </w:rPr>
      </w:pPr>
    </w:p>
    <w:p>
      <w:pPr>
        <w:rPr>
          <w:rFonts w:hint="eastAsia" w:ascii="宋体" w:hAnsi="宋体" w:cs="宋体"/>
          <w:color w:val="auto"/>
          <w:kern w:val="0"/>
          <w:sz w:val="32"/>
          <w:szCs w:val="28"/>
          <w:highlight w:val="none"/>
        </w:rPr>
      </w:pPr>
    </w:p>
    <w:p>
      <w:pPr>
        <w:rPr>
          <w:rFonts w:hint="eastAsia" w:ascii="宋体" w:hAnsi="宋体" w:cs="宋体"/>
          <w:color w:val="auto"/>
          <w:kern w:val="0"/>
          <w:sz w:val="32"/>
          <w:szCs w:val="28"/>
          <w:highlight w:val="none"/>
        </w:rPr>
      </w:pPr>
      <w:r>
        <w:rPr>
          <w:rFonts w:hint="eastAsia" w:ascii="宋体" w:hAnsi="宋体" w:cs="宋体"/>
          <w:color w:val="auto"/>
          <w:kern w:val="0"/>
          <w:sz w:val="32"/>
          <w:szCs w:val="28"/>
          <w:highlight w:val="none"/>
        </w:rPr>
        <w:t>附件</w:t>
      </w:r>
    </w:p>
    <w:p>
      <w:pPr>
        <w:jc w:val="center"/>
        <w:rPr>
          <w:rFonts w:hint="eastAsia" w:ascii="黑体" w:hAnsi="黑体" w:eastAsia="黑体" w:cs="黑体"/>
          <w:b/>
          <w:bCs/>
          <w:color w:val="auto"/>
          <w:sz w:val="44"/>
          <w:szCs w:val="44"/>
          <w:highlight w:val="none"/>
        </w:rPr>
      </w:pPr>
      <w:r>
        <w:rPr>
          <w:rFonts w:hint="eastAsia" w:ascii="黑体" w:hAnsi="黑体" w:eastAsia="黑体" w:cs="黑体"/>
          <w:b/>
          <w:bCs/>
          <w:color w:val="auto"/>
          <w:sz w:val="44"/>
          <w:szCs w:val="44"/>
          <w:highlight w:val="none"/>
        </w:rPr>
        <w:t>乔司街道城市环境卫生作业质量标准</w:t>
      </w:r>
    </w:p>
    <w:p>
      <w:pPr>
        <w:jc w:val="center"/>
        <w:rPr>
          <w:rFonts w:hint="eastAsia" w:ascii="仿宋_GB2312" w:hAnsi="仿宋_GB2312" w:eastAsia="仿宋_GB2312" w:cs="仿宋_GB2312"/>
          <w:color w:val="auto"/>
          <w:sz w:val="32"/>
          <w:szCs w:val="32"/>
          <w:highlight w:val="none"/>
        </w:rPr>
      </w:pPr>
      <w:r>
        <w:rPr>
          <w:rFonts w:hint="eastAsia" w:ascii="黑体" w:hAnsi="黑体" w:eastAsia="黑体" w:cs="黑体"/>
          <w:b/>
          <w:bCs/>
          <w:color w:val="auto"/>
          <w:sz w:val="44"/>
          <w:szCs w:val="44"/>
          <w:highlight w:val="none"/>
        </w:rPr>
        <w:t>及考核办法（试行）</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为继续深入贯彻《余杭区城乡环卫一体化管理工作实施意见（试行）》(余城环领办〔2016〕1号）文件精神,进一步加强城乡环境卫生管理，提升城市环境卫生保洁水平，实现城市环境统筹协调发展，特制定本考核办法。</w:t>
      </w:r>
    </w:p>
    <w:p>
      <w:pPr>
        <w:rPr>
          <w:rFonts w:hint="eastAsia" w:ascii="宋体" w:hAnsi="宋体" w:cs="宋体"/>
          <w:color w:val="auto"/>
          <w:sz w:val="24"/>
          <w:highlight w:val="none"/>
        </w:rPr>
      </w:pPr>
      <w:r>
        <w:rPr>
          <w:rFonts w:hint="eastAsia" w:ascii="宋体" w:hAnsi="宋体" w:cs="宋体"/>
          <w:b/>
          <w:bCs/>
          <w:color w:val="auto"/>
          <w:sz w:val="24"/>
          <w:highlight w:val="none"/>
        </w:rPr>
        <w:t>一、考核内容</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城乡环卫一体化管理范围内的城市环境卫生保洁管理情况，垃圾收集、运输、处置情况，热点难点（媒体曝光、专项通报）解决情况等。</w:t>
      </w:r>
    </w:p>
    <w:p>
      <w:pPr>
        <w:numPr>
          <w:ilvl w:val="0"/>
          <w:numId w:val="4"/>
        </w:numPr>
        <w:rPr>
          <w:rFonts w:hint="eastAsia" w:ascii="宋体" w:hAnsi="宋体" w:cs="宋体"/>
          <w:b/>
          <w:bCs/>
          <w:color w:val="auto"/>
          <w:sz w:val="24"/>
          <w:highlight w:val="none"/>
        </w:rPr>
      </w:pPr>
      <w:r>
        <w:rPr>
          <w:rFonts w:hint="eastAsia" w:ascii="宋体" w:hAnsi="宋体" w:cs="宋体"/>
          <w:b/>
          <w:bCs/>
          <w:color w:val="auto"/>
          <w:sz w:val="24"/>
          <w:highlight w:val="none"/>
        </w:rPr>
        <w:t>质量标准</w:t>
      </w:r>
    </w:p>
    <w:p>
      <w:pPr>
        <w:numPr>
          <w:ilvl w:val="0"/>
          <w:numId w:val="5"/>
        </w:numPr>
        <w:rPr>
          <w:rFonts w:hint="eastAsia" w:ascii="宋体" w:hAnsi="宋体" w:cs="宋体"/>
          <w:b/>
          <w:bCs/>
          <w:color w:val="auto"/>
          <w:sz w:val="24"/>
          <w:highlight w:val="none"/>
        </w:rPr>
      </w:pPr>
      <w:r>
        <w:rPr>
          <w:rFonts w:hint="eastAsia" w:ascii="宋体" w:hAnsi="宋体" w:cs="宋体"/>
          <w:b/>
          <w:bCs/>
          <w:color w:val="auto"/>
          <w:sz w:val="24"/>
          <w:highlight w:val="none"/>
        </w:rPr>
        <w:t>、城市保洁</w:t>
      </w:r>
    </w:p>
    <w:p>
      <w:pPr>
        <w:numPr>
          <w:ilvl w:val="0"/>
          <w:numId w:val="6"/>
        </w:numPr>
        <w:rPr>
          <w:rFonts w:hint="eastAsia" w:ascii="宋体" w:hAnsi="宋体" w:cs="宋体"/>
          <w:color w:val="auto"/>
          <w:sz w:val="24"/>
          <w:highlight w:val="none"/>
        </w:rPr>
      </w:pPr>
      <w:r>
        <w:rPr>
          <w:rFonts w:hint="eastAsia" w:ascii="宋体" w:hAnsi="宋体" w:cs="宋体"/>
          <w:color w:val="auto"/>
          <w:sz w:val="24"/>
          <w:highlight w:val="none"/>
        </w:rPr>
        <w:t>道路清扫保洁范围：车行道、人行道、高架路、立交桥、车行隧道、道路绿地、小区道路以及其他可通行的道路以及周边可视区域（含闲置杂地）等。</w:t>
      </w:r>
    </w:p>
    <w:p>
      <w:pPr>
        <w:spacing w:line="460" w:lineRule="exact"/>
        <w:jc w:val="left"/>
        <w:rPr>
          <w:rFonts w:hint="eastAsia" w:ascii="宋体" w:hAnsi="宋体" w:cs="宋体"/>
          <w:color w:val="auto"/>
          <w:sz w:val="24"/>
          <w:highlight w:val="none"/>
        </w:rPr>
      </w:pPr>
      <w:r>
        <w:rPr>
          <w:rFonts w:hint="eastAsia" w:ascii="宋体" w:hAnsi="宋体" w:cs="宋体"/>
          <w:color w:val="auto"/>
          <w:sz w:val="24"/>
          <w:highlight w:val="none"/>
        </w:rPr>
        <w:t>2、道路及室外公共场所等级划分及保洁质量符合表1规定。</w:t>
      </w:r>
    </w:p>
    <w:p>
      <w:pPr>
        <w:pStyle w:val="6"/>
        <w:spacing w:line="460" w:lineRule="exact"/>
        <w:ind w:left="0" w:leftChars="0"/>
        <w:jc w:val="center"/>
        <w:rPr>
          <w:rFonts w:hint="eastAsia" w:ascii="宋体" w:hAnsi="宋体" w:cs="宋体"/>
          <w:color w:val="auto"/>
          <w:sz w:val="24"/>
          <w:highlight w:val="none"/>
        </w:rPr>
      </w:pPr>
      <w:r>
        <w:rPr>
          <w:rFonts w:hint="eastAsia" w:ascii="宋体" w:hAnsi="宋体" w:cs="宋体"/>
          <w:color w:val="auto"/>
          <w:sz w:val="24"/>
          <w:highlight w:val="none"/>
        </w:rPr>
        <w:t>表1:道路和室外公共场所等级划分及保洁质量标准</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9"/>
        <w:gridCol w:w="2532"/>
        <w:gridCol w:w="2175"/>
        <w:gridCol w:w="78"/>
        <w:gridCol w:w="1965"/>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69" w:type="dxa"/>
            <w:tcBorders>
              <w:tl2br w:val="single" w:color="auto" w:sz="4" w:space="0"/>
            </w:tcBorders>
            <w:noWrap w:val="0"/>
            <w:vAlign w:val="center"/>
          </w:tcPr>
          <w:p>
            <w:pPr>
              <w:pStyle w:val="6"/>
              <w:spacing w:line="320" w:lineRule="exact"/>
              <w:ind w:firstLine="42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保洁等级</w:t>
            </w:r>
          </w:p>
          <w:p>
            <w:pPr>
              <w:pStyle w:val="6"/>
              <w:spacing w:line="320" w:lineRule="exact"/>
              <w:ind w:left="65" w:leftChars="31"/>
              <w:rPr>
                <w:rFonts w:hint="eastAsia" w:ascii="宋体" w:hAnsi="宋体" w:cs="宋体"/>
                <w:color w:val="auto"/>
                <w:kern w:val="0"/>
                <w:sz w:val="24"/>
                <w:highlight w:val="none"/>
              </w:rPr>
            </w:pPr>
            <w:r>
              <w:rPr>
                <w:rFonts w:hint="eastAsia" w:ascii="宋体" w:hAnsi="宋体" w:cs="宋体"/>
                <w:color w:val="auto"/>
                <w:kern w:val="0"/>
                <w:sz w:val="24"/>
                <w:highlight w:val="none"/>
              </w:rPr>
              <w:t>质量标准</w:t>
            </w:r>
          </w:p>
        </w:tc>
        <w:tc>
          <w:tcPr>
            <w:tcW w:w="2532" w:type="dxa"/>
            <w:noWrap w:val="0"/>
            <w:vAlign w:val="center"/>
          </w:tcPr>
          <w:p>
            <w:pPr>
              <w:pStyle w:val="6"/>
              <w:spacing w:line="320" w:lineRule="exact"/>
              <w:ind w:left="0" w:leftChars="0" w:firstLine="0" w:firstLineChars="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一类</w:t>
            </w:r>
          </w:p>
        </w:tc>
        <w:tc>
          <w:tcPr>
            <w:tcW w:w="2253" w:type="dxa"/>
            <w:gridSpan w:val="2"/>
            <w:noWrap w:val="0"/>
            <w:vAlign w:val="center"/>
          </w:tcPr>
          <w:p>
            <w:pPr>
              <w:pStyle w:val="6"/>
              <w:spacing w:line="320" w:lineRule="exact"/>
              <w:ind w:left="0" w:leftChars="0" w:firstLine="0" w:firstLineChars="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二类</w:t>
            </w:r>
          </w:p>
        </w:tc>
        <w:tc>
          <w:tcPr>
            <w:tcW w:w="1965" w:type="dxa"/>
            <w:noWrap w:val="0"/>
            <w:vAlign w:val="center"/>
          </w:tcPr>
          <w:p>
            <w:pPr>
              <w:pStyle w:val="6"/>
              <w:spacing w:line="320" w:lineRule="exact"/>
              <w:ind w:left="0" w:leftChars="0" w:firstLine="0" w:firstLineChars="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三类</w:t>
            </w:r>
          </w:p>
        </w:tc>
        <w:tc>
          <w:tcPr>
            <w:tcW w:w="1186" w:type="dxa"/>
            <w:noWrap w:val="0"/>
            <w:vAlign w:val="center"/>
          </w:tcPr>
          <w:p>
            <w:pPr>
              <w:pStyle w:val="6"/>
              <w:spacing w:line="320" w:lineRule="exact"/>
              <w:ind w:left="0" w:leftChars="0" w:firstLine="0" w:firstLineChars="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569" w:type="dxa"/>
            <w:noWrap w:val="0"/>
            <w:vAlign w:val="center"/>
          </w:tcPr>
          <w:p>
            <w:pPr>
              <w:pStyle w:val="6"/>
              <w:spacing w:after="0" w:line="280" w:lineRule="exact"/>
              <w:ind w:left="-2" w:leftChars="-1"/>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划分依据</w:t>
            </w:r>
          </w:p>
        </w:tc>
        <w:tc>
          <w:tcPr>
            <w:tcW w:w="2532" w:type="dxa"/>
            <w:noWrap w:val="0"/>
            <w:vAlign w:val="center"/>
          </w:tcPr>
          <w:p>
            <w:pPr>
              <w:pStyle w:val="6"/>
              <w:spacing w:after="0" w:line="280" w:lineRule="exact"/>
              <w:ind w:left="0" w:leftChars="0" w:firstLine="600" w:firstLineChars="250"/>
              <w:rPr>
                <w:rFonts w:hint="eastAsia" w:ascii="宋体" w:hAnsi="宋体" w:cs="宋体"/>
                <w:color w:val="auto"/>
                <w:kern w:val="0"/>
                <w:sz w:val="24"/>
                <w:highlight w:val="none"/>
              </w:rPr>
            </w:pPr>
            <w:r>
              <w:rPr>
                <w:rFonts w:hint="eastAsia" w:ascii="宋体" w:hAnsi="宋体" w:cs="宋体"/>
                <w:color w:val="auto"/>
                <w:kern w:val="0"/>
                <w:sz w:val="24"/>
                <w:highlight w:val="none"/>
              </w:rPr>
              <w:t>城区商业网点集中路段；政府机关所在地段；车站、码头等交通重点路段；旅游景点、大型文体娱乐场所、广场、展览馆等所在路段；其他对城市形象有重大影响的路段。</w:t>
            </w:r>
          </w:p>
        </w:tc>
        <w:tc>
          <w:tcPr>
            <w:tcW w:w="2253" w:type="dxa"/>
            <w:gridSpan w:val="2"/>
            <w:noWrap w:val="0"/>
            <w:vAlign w:val="center"/>
          </w:tcPr>
          <w:p>
            <w:pPr>
              <w:pStyle w:val="6"/>
              <w:spacing w:after="0" w:line="280" w:lineRule="exact"/>
              <w:ind w:left="0" w:leftChars="0" w:firstLine="86" w:firstLineChars="36"/>
              <w:rPr>
                <w:rFonts w:hint="eastAsia" w:ascii="宋体" w:hAnsi="宋体" w:cs="宋体"/>
                <w:color w:val="auto"/>
                <w:kern w:val="0"/>
                <w:sz w:val="24"/>
                <w:highlight w:val="none"/>
              </w:rPr>
            </w:pPr>
            <w:r>
              <w:rPr>
                <w:rFonts w:hint="eastAsia" w:ascii="宋体" w:hAnsi="宋体" w:cs="宋体"/>
                <w:color w:val="auto"/>
                <w:kern w:val="0"/>
                <w:sz w:val="24"/>
                <w:highlight w:val="none"/>
              </w:rPr>
              <w:t>城区商业网点较为集中路段；公共娱乐场所所在路段。</w:t>
            </w:r>
          </w:p>
        </w:tc>
        <w:tc>
          <w:tcPr>
            <w:tcW w:w="1965" w:type="dxa"/>
            <w:noWrap w:val="0"/>
            <w:vAlign w:val="center"/>
          </w:tcPr>
          <w:p>
            <w:pPr>
              <w:pStyle w:val="6"/>
              <w:spacing w:after="0" w:line="280" w:lineRule="exact"/>
              <w:ind w:left="0" w:leftChars="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城区城郊结合部的交通路段；商业网点较少路段。</w:t>
            </w:r>
          </w:p>
        </w:tc>
        <w:tc>
          <w:tcPr>
            <w:tcW w:w="1186" w:type="dxa"/>
            <w:noWrap w:val="0"/>
            <w:vAlign w:val="center"/>
          </w:tcPr>
          <w:p>
            <w:pPr>
              <w:pStyle w:val="6"/>
              <w:spacing w:after="0" w:line="280" w:lineRule="exact"/>
              <w:ind w:left="0" w:leftChars="0" w:firstLine="124" w:firstLineChars="52"/>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除一、二、三类道路以外的其他道路。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1569" w:type="dxa"/>
            <w:noWrap w:val="0"/>
            <w:vAlign w:val="center"/>
          </w:tcPr>
          <w:p>
            <w:pPr>
              <w:pStyle w:val="6"/>
              <w:spacing w:after="0" w:line="280" w:lineRule="exact"/>
              <w:ind w:left="-2" w:leftChars="-1"/>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质量要求</w:t>
            </w:r>
          </w:p>
        </w:tc>
        <w:tc>
          <w:tcPr>
            <w:tcW w:w="2532" w:type="dxa"/>
            <w:noWrap w:val="0"/>
            <w:vAlign w:val="center"/>
          </w:tcPr>
          <w:p>
            <w:pPr>
              <w:pStyle w:val="6"/>
              <w:spacing w:after="0" w:line="280" w:lineRule="exact"/>
              <w:ind w:left="0" w:leftChars="0" w:firstLine="64" w:firstLineChars="27"/>
              <w:rPr>
                <w:rFonts w:hint="eastAsia" w:ascii="宋体" w:hAnsi="宋体" w:cs="宋体"/>
                <w:color w:val="auto"/>
                <w:kern w:val="0"/>
                <w:sz w:val="24"/>
                <w:highlight w:val="none"/>
              </w:rPr>
            </w:pPr>
            <w:r>
              <w:rPr>
                <w:rFonts w:hint="eastAsia" w:ascii="宋体" w:hAnsi="宋体" w:cs="宋体"/>
                <w:color w:val="auto"/>
                <w:kern w:val="0"/>
                <w:sz w:val="24"/>
                <w:highlight w:val="none"/>
              </w:rPr>
              <w:t>①路面无垃圾、无杂物、无积泥、无污渍，人行道无杂草，晴天无积水，道路两侧3米内无废土、垃圾。②人行道板及各类井盖等处缝隙、沟眼无垃圾，无积泥嵌石。③道路绿地、花坛、树圈保洁应与道路保洁同步，做到无杂物、无垃圾。④环卫设施（果壳箱、垃圾桶、垃圾房）设置整齐规范、无破损、歪斜、油漆剥落（或严重褪色）、垃圾满溢，表面清洁无污垢，周围地面无暴露垃圾、污水现象。</w:t>
            </w:r>
          </w:p>
        </w:tc>
        <w:tc>
          <w:tcPr>
            <w:tcW w:w="2253" w:type="dxa"/>
            <w:gridSpan w:val="2"/>
            <w:noWrap w:val="0"/>
            <w:vAlign w:val="center"/>
          </w:tcPr>
          <w:p>
            <w:pPr>
              <w:pStyle w:val="6"/>
              <w:spacing w:after="0" w:line="280" w:lineRule="exact"/>
              <w:ind w:left="0" w:leftChars="0" w:firstLine="86" w:firstLineChars="36"/>
              <w:rPr>
                <w:rFonts w:hint="eastAsia" w:ascii="宋体" w:hAnsi="宋体" w:cs="宋体"/>
                <w:color w:val="auto"/>
                <w:kern w:val="0"/>
                <w:sz w:val="24"/>
                <w:highlight w:val="none"/>
              </w:rPr>
            </w:pPr>
            <w:r>
              <w:rPr>
                <w:rFonts w:hint="eastAsia" w:ascii="宋体" w:hAnsi="宋体" w:cs="宋体"/>
                <w:color w:val="auto"/>
                <w:kern w:val="0"/>
                <w:sz w:val="24"/>
                <w:highlight w:val="none"/>
              </w:rPr>
              <w:t>①路面无垃圾、污渍、积泥较少，人行道无杂草，晴天无积水，道路两侧3米内无垃圾。②人行道板及各类井盖等处缝隙、沟眼无垃圾，无积泥嵌石。③道路绿地、花坛、树圈无杂物、无垃圾。④环卫设施（果壳箱、垃圾桶、垃圾房）设置整齐规范、无破损、歪斜、油漆剥落（或严重褪色）、垃圾满溢，表面清洁无污垢，周围地面无暴露垃圾、污水现象。</w:t>
            </w:r>
          </w:p>
        </w:tc>
        <w:tc>
          <w:tcPr>
            <w:tcW w:w="1965" w:type="dxa"/>
            <w:noWrap w:val="0"/>
            <w:vAlign w:val="center"/>
          </w:tcPr>
          <w:p>
            <w:pPr>
              <w:pStyle w:val="6"/>
              <w:spacing w:after="0" w:line="280" w:lineRule="exact"/>
              <w:ind w:left="0" w:leftChars="0"/>
              <w:rPr>
                <w:rFonts w:hint="eastAsia" w:ascii="宋体" w:hAnsi="宋体" w:cs="宋体"/>
                <w:color w:val="auto"/>
                <w:kern w:val="0"/>
                <w:sz w:val="24"/>
                <w:highlight w:val="none"/>
              </w:rPr>
            </w:pPr>
            <w:r>
              <w:rPr>
                <w:rFonts w:hint="eastAsia" w:ascii="宋体" w:hAnsi="宋体" w:cs="宋体"/>
                <w:color w:val="auto"/>
                <w:kern w:val="0"/>
                <w:sz w:val="24"/>
                <w:highlight w:val="none"/>
              </w:rPr>
              <w:t>①路面无垃圾、污渍、积泥较少，人行道杂草较少，道路两侧3米内无成堆垃圾。②雨水井沟眼无垃圾，无积泥嵌石。③道路绿地、花坛、树圈内无垃圾。④环卫设施（果壳箱、垃圾桶、垃圾房）设置整齐规范、无破损、歪斜、垃圾满溢，表面清洁无污垢，周围地面无暴露垃圾、污水现象。</w:t>
            </w:r>
          </w:p>
        </w:tc>
        <w:tc>
          <w:tcPr>
            <w:tcW w:w="1186" w:type="dxa"/>
            <w:noWrap w:val="0"/>
            <w:vAlign w:val="center"/>
          </w:tcPr>
          <w:p>
            <w:pPr>
              <w:pStyle w:val="6"/>
              <w:spacing w:after="0" w:line="280" w:lineRule="exact"/>
              <w:ind w:left="0" w:leftChars="0"/>
              <w:rPr>
                <w:rFonts w:hint="eastAsia" w:ascii="宋体" w:hAnsi="宋体" w:cs="宋体"/>
                <w:color w:val="auto"/>
                <w:kern w:val="0"/>
                <w:sz w:val="24"/>
                <w:highlight w:val="none"/>
              </w:rPr>
            </w:pPr>
            <w:r>
              <w:rPr>
                <w:rFonts w:hint="eastAsia" w:ascii="宋体" w:hAnsi="宋体" w:cs="宋体"/>
                <w:color w:val="auto"/>
                <w:kern w:val="0"/>
                <w:sz w:val="24"/>
                <w:highlight w:val="none"/>
              </w:rPr>
              <w:t>①路面无垃圾、无杂物、无积泥（沙石），晴天无积水。②雨水井沟眼畅通干净。③绿化内清洁无垃圾、杂物。④环卫设施无破损，箱（桶、房）表面及周边整洁。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569" w:type="dxa"/>
            <w:noWrap w:val="0"/>
            <w:vAlign w:val="center"/>
          </w:tcPr>
          <w:p>
            <w:pPr>
              <w:pStyle w:val="6"/>
              <w:spacing w:after="0" w:line="320" w:lineRule="exact"/>
              <w:ind w:left="0" w:leftChars="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保洁时间</w:t>
            </w:r>
          </w:p>
        </w:tc>
        <w:tc>
          <w:tcPr>
            <w:tcW w:w="2532" w:type="dxa"/>
            <w:noWrap w:val="0"/>
            <w:vAlign w:val="center"/>
          </w:tcPr>
          <w:p>
            <w:pPr>
              <w:pStyle w:val="6"/>
              <w:spacing w:after="0" w:line="320" w:lineRule="exact"/>
              <w:ind w:left="0" w:leftChars="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18小时以上</w:t>
            </w:r>
          </w:p>
        </w:tc>
        <w:tc>
          <w:tcPr>
            <w:tcW w:w="2253" w:type="dxa"/>
            <w:gridSpan w:val="2"/>
            <w:noWrap w:val="0"/>
            <w:vAlign w:val="center"/>
          </w:tcPr>
          <w:p>
            <w:pPr>
              <w:pStyle w:val="6"/>
              <w:spacing w:after="0" w:line="320" w:lineRule="exact"/>
              <w:ind w:left="0" w:leftChars="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16小时</w:t>
            </w:r>
          </w:p>
        </w:tc>
        <w:tc>
          <w:tcPr>
            <w:tcW w:w="1965" w:type="dxa"/>
            <w:noWrap w:val="0"/>
            <w:vAlign w:val="center"/>
          </w:tcPr>
          <w:p>
            <w:pPr>
              <w:pStyle w:val="6"/>
              <w:spacing w:after="0" w:line="320" w:lineRule="exact"/>
              <w:ind w:left="0" w:leftChars="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14小时</w:t>
            </w:r>
          </w:p>
        </w:tc>
        <w:tc>
          <w:tcPr>
            <w:tcW w:w="1186" w:type="dxa"/>
            <w:noWrap w:val="0"/>
            <w:vAlign w:val="center"/>
          </w:tcPr>
          <w:p>
            <w:pPr>
              <w:pStyle w:val="6"/>
              <w:spacing w:after="0" w:line="320" w:lineRule="exact"/>
              <w:ind w:left="0" w:leftChars="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569" w:type="dxa"/>
            <w:noWrap w:val="0"/>
            <w:vAlign w:val="center"/>
          </w:tcPr>
          <w:p>
            <w:pPr>
              <w:pStyle w:val="6"/>
              <w:spacing w:after="0" w:line="320" w:lineRule="exact"/>
              <w:ind w:left="0" w:leftChars="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普扫完成时间</w:t>
            </w:r>
          </w:p>
        </w:tc>
        <w:tc>
          <w:tcPr>
            <w:tcW w:w="6750" w:type="dxa"/>
            <w:gridSpan w:val="4"/>
            <w:noWrap w:val="0"/>
            <w:vAlign w:val="center"/>
          </w:tcPr>
          <w:p>
            <w:pPr>
              <w:pStyle w:val="6"/>
              <w:spacing w:after="0" w:line="320" w:lineRule="exact"/>
              <w:ind w:left="0" w:leftChars="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夏季上午7点前，其它季节上午7点30分前</w:t>
            </w:r>
          </w:p>
        </w:tc>
        <w:tc>
          <w:tcPr>
            <w:tcW w:w="1186" w:type="dxa"/>
            <w:noWrap w:val="0"/>
            <w:vAlign w:val="center"/>
          </w:tcPr>
          <w:p>
            <w:pPr>
              <w:pStyle w:val="6"/>
              <w:spacing w:after="0" w:line="320" w:lineRule="exact"/>
              <w:ind w:left="0" w:leftChars="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569" w:type="dxa"/>
            <w:noWrap w:val="0"/>
            <w:vAlign w:val="center"/>
          </w:tcPr>
          <w:p>
            <w:pPr>
              <w:pStyle w:val="6"/>
              <w:spacing w:after="0" w:line="320" w:lineRule="exact"/>
              <w:ind w:left="0" w:leftChars="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每天清扫次数</w:t>
            </w:r>
          </w:p>
        </w:tc>
        <w:tc>
          <w:tcPr>
            <w:tcW w:w="6750" w:type="dxa"/>
            <w:gridSpan w:val="4"/>
            <w:noWrap w:val="0"/>
            <w:vAlign w:val="center"/>
          </w:tcPr>
          <w:p>
            <w:pPr>
              <w:pStyle w:val="6"/>
              <w:spacing w:after="0" w:line="32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巡回保洁</w:t>
            </w:r>
          </w:p>
        </w:tc>
        <w:tc>
          <w:tcPr>
            <w:tcW w:w="1186" w:type="dxa"/>
            <w:noWrap w:val="0"/>
            <w:vAlign w:val="center"/>
          </w:tcPr>
          <w:p>
            <w:pPr>
              <w:pStyle w:val="6"/>
              <w:spacing w:after="0" w:line="320" w:lineRule="exact"/>
              <w:ind w:left="0" w:leftChars="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不少于2次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569" w:type="dxa"/>
            <w:noWrap w:val="0"/>
            <w:vAlign w:val="center"/>
          </w:tcPr>
          <w:p>
            <w:pPr>
              <w:pStyle w:val="6"/>
              <w:spacing w:after="0" w:line="320" w:lineRule="exact"/>
              <w:ind w:left="0" w:leftChars="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人均保洁面积</w:t>
            </w:r>
          </w:p>
        </w:tc>
        <w:tc>
          <w:tcPr>
            <w:tcW w:w="2532" w:type="dxa"/>
            <w:noWrap w:val="0"/>
            <w:vAlign w:val="center"/>
          </w:tcPr>
          <w:p>
            <w:pPr>
              <w:pStyle w:val="6"/>
              <w:spacing w:after="0" w:line="320" w:lineRule="exact"/>
              <w:ind w:left="0" w:leftChars="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5000㎡</w:t>
            </w:r>
          </w:p>
        </w:tc>
        <w:tc>
          <w:tcPr>
            <w:tcW w:w="2175" w:type="dxa"/>
            <w:noWrap w:val="0"/>
            <w:vAlign w:val="center"/>
          </w:tcPr>
          <w:p>
            <w:pPr>
              <w:pStyle w:val="6"/>
              <w:spacing w:after="0" w:line="320" w:lineRule="exact"/>
              <w:ind w:left="0" w:leftChars="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5500㎡</w:t>
            </w:r>
          </w:p>
        </w:tc>
        <w:tc>
          <w:tcPr>
            <w:tcW w:w="2043" w:type="dxa"/>
            <w:gridSpan w:val="2"/>
            <w:noWrap w:val="0"/>
            <w:vAlign w:val="center"/>
          </w:tcPr>
          <w:p>
            <w:pPr>
              <w:pStyle w:val="6"/>
              <w:spacing w:after="0" w:line="320" w:lineRule="exact"/>
              <w:ind w:left="0" w:leftChars="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6000㎡</w:t>
            </w:r>
          </w:p>
        </w:tc>
        <w:tc>
          <w:tcPr>
            <w:tcW w:w="1186" w:type="dxa"/>
            <w:noWrap w:val="0"/>
            <w:vAlign w:val="center"/>
          </w:tcPr>
          <w:p>
            <w:pPr>
              <w:pStyle w:val="6"/>
              <w:spacing w:after="0" w:line="320" w:lineRule="exact"/>
              <w:ind w:left="-29" w:leftChars="-14"/>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69" w:type="dxa"/>
            <w:noWrap w:val="0"/>
            <w:vAlign w:val="center"/>
          </w:tcPr>
          <w:p>
            <w:pPr>
              <w:pStyle w:val="6"/>
              <w:spacing w:after="0" w:line="320" w:lineRule="exact"/>
              <w:ind w:left="0" w:leftChars="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有色垃圾滞留时间</w:t>
            </w:r>
          </w:p>
        </w:tc>
        <w:tc>
          <w:tcPr>
            <w:tcW w:w="2532" w:type="dxa"/>
            <w:noWrap w:val="0"/>
            <w:vAlign w:val="center"/>
          </w:tcPr>
          <w:p>
            <w:pPr>
              <w:pStyle w:val="6"/>
              <w:spacing w:after="0" w:line="320" w:lineRule="exact"/>
              <w:ind w:left="0" w:leftChars="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10分钟</w:t>
            </w:r>
          </w:p>
        </w:tc>
        <w:tc>
          <w:tcPr>
            <w:tcW w:w="2175" w:type="dxa"/>
            <w:noWrap w:val="0"/>
            <w:vAlign w:val="center"/>
          </w:tcPr>
          <w:p>
            <w:pPr>
              <w:pStyle w:val="6"/>
              <w:spacing w:after="0" w:line="320" w:lineRule="exact"/>
              <w:ind w:left="0" w:leftChars="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15分钟</w:t>
            </w:r>
          </w:p>
        </w:tc>
        <w:tc>
          <w:tcPr>
            <w:tcW w:w="2043" w:type="dxa"/>
            <w:gridSpan w:val="2"/>
            <w:noWrap w:val="0"/>
            <w:vAlign w:val="center"/>
          </w:tcPr>
          <w:p>
            <w:pPr>
              <w:pStyle w:val="6"/>
              <w:spacing w:after="0" w:line="320" w:lineRule="exact"/>
              <w:ind w:left="0" w:leftChars="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20分钟</w:t>
            </w:r>
          </w:p>
        </w:tc>
        <w:tc>
          <w:tcPr>
            <w:tcW w:w="1186" w:type="dxa"/>
            <w:noWrap w:val="0"/>
            <w:vAlign w:val="center"/>
          </w:tcPr>
          <w:p>
            <w:pPr>
              <w:pStyle w:val="6"/>
              <w:spacing w:after="0" w:line="320" w:lineRule="exact"/>
              <w:ind w:left="0" w:leftChars="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569" w:type="dxa"/>
            <w:noWrap w:val="0"/>
            <w:vAlign w:val="center"/>
          </w:tcPr>
          <w:p>
            <w:pPr>
              <w:pStyle w:val="6"/>
              <w:spacing w:after="0" w:line="320" w:lineRule="exact"/>
              <w:ind w:left="0" w:leftChars="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洒水次数</w:t>
            </w:r>
          </w:p>
        </w:tc>
        <w:tc>
          <w:tcPr>
            <w:tcW w:w="2532" w:type="dxa"/>
            <w:noWrap w:val="0"/>
            <w:vAlign w:val="center"/>
          </w:tcPr>
          <w:p>
            <w:pPr>
              <w:pStyle w:val="6"/>
              <w:spacing w:after="0" w:line="320" w:lineRule="exact"/>
              <w:ind w:left="0" w:leftChars="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4次</w:t>
            </w:r>
          </w:p>
        </w:tc>
        <w:tc>
          <w:tcPr>
            <w:tcW w:w="2175" w:type="dxa"/>
            <w:noWrap w:val="0"/>
            <w:vAlign w:val="center"/>
          </w:tcPr>
          <w:p>
            <w:pPr>
              <w:pStyle w:val="6"/>
              <w:spacing w:after="0" w:line="320" w:lineRule="exact"/>
              <w:ind w:left="0" w:leftChars="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3次</w:t>
            </w:r>
          </w:p>
        </w:tc>
        <w:tc>
          <w:tcPr>
            <w:tcW w:w="2043" w:type="dxa"/>
            <w:gridSpan w:val="2"/>
            <w:noWrap w:val="0"/>
            <w:vAlign w:val="center"/>
          </w:tcPr>
          <w:p>
            <w:pPr>
              <w:pStyle w:val="6"/>
              <w:spacing w:after="0" w:line="320" w:lineRule="exact"/>
              <w:ind w:left="0" w:leftChars="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2次</w:t>
            </w:r>
          </w:p>
        </w:tc>
        <w:tc>
          <w:tcPr>
            <w:tcW w:w="1186" w:type="dxa"/>
            <w:noWrap w:val="0"/>
            <w:vAlign w:val="center"/>
          </w:tcPr>
          <w:p>
            <w:pPr>
              <w:pStyle w:val="6"/>
              <w:spacing w:after="0" w:line="320" w:lineRule="exact"/>
              <w:ind w:left="0" w:leftChars="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1569" w:type="dxa"/>
            <w:noWrap w:val="0"/>
            <w:vAlign w:val="center"/>
          </w:tcPr>
          <w:p>
            <w:pPr>
              <w:pStyle w:val="6"/>
              <w:spacing w:after="0" w:line="320" w:lineRule="exact"/>
              <w:ind w:left="0" w:leftChars="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机扫次数</w:t>
            </w:r>
          </w:p>
        </w:tc>
        <w:tc>
          <w:tcPr>
            <w:tcW w:w="4707" w:type="dxa"/>
            <w:gridSpan w:val="2"/>
            <w:noWrap w:val="0"/>
            <w:vAlign w:val="center"/>
          </w:tcPr>
          <w:p>
            <w:pPr>
              <w:pStyle w:val="6"/>
              <w:spacing w:after="0" w:line="320" w:lineRule="exact"/>
              <w:ind w:left="0" w:leftChars="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2次</w:t>
            </w:r>
          </w:p>
        </w:tc>
        <w:tc>
          <w:tcPr>
            <w:tcW w:w="2043" w:type="dxa"/>
            <w:gridSpan w:val="2"/>
            <w:noWrap w:val="0"/>
            <w:vAlign w:val="center"/>
          </w:tcPr>
          <w:p>
            <w:pPr>
              <w:pStyle w:val="6"/>
              <w:spacing w:after="0" w:line="320" w:lineRule="exact"/>
              <w:ind w:left="0" w:leftChars="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1次</w:t>
            </w:r>
          </w:p>
        </w:tc>
        <w:tc>
          <w:tcPr>
            <w:tcW w:w="1186" w:type="dxa"/>
            <w:noWrap w:val="0"/>
            <w:vAlign w:val="center"/>
          </w:tcPr>
          <w:p>
            <w:pPr>
              <w:pStyle w:val="6"/>
              <w:spacing w:after="0" w:line="320" w:lineRule="exact"/>
              <w:ind w:left="0" w:leftChars="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569" w:type="dxa"/>
            <w:noWrap w:val="0"/>
            <w:vAlign w:val="center"/>
          </w:tcPr>
          <w:p>
            <w:pPr>
              <w:pStyle w:val="6"/>
              <w:spacing w:after="0" w:line="320" w:lineRule="exact"/>
              <w:ind w:left="0" w:leftChars="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路面清洗</w:t>
            </w:r>
          </w:p>
        </w:tc>
        <w:tc>
          <w:tcPr>
            <w:tcW w:w="2532" w:type="dxa"/>
            <w:noWrap w:val="0"/>
            <w:vAlign w:val="center"/>
          </w:tcPr>
          <w:p>
            <w:pPr>
              <w:pStyle w:val="6"/>
              <w:spacing w:after="0" w:line="320" w:lineRule="exact"/>
              <w:ind w:left="0" w:leftChars="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每周2次</w:t>
            </w:r>
          </w:p>
        </w:tc>
        <w:tc>
          <w:tcPr>
            <w:tcW w:w="2175" w:type="dxa"/>
            <w:noWrap w:val="0"/>
            <w:vAlign w:val="center"/>
          </w:tcPr>
          <w:p>
            <w:pPr>
              <w:pStyle w:val="6"/>
              <w:spacing w:after="0" w:line="320" w:lineRule="exact"/>
              <w:ind w:left="0" w:leftChars="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每月2次</w:t>
            </w:r>
          </w:p>
        </w:tc>
        <w:tc>
          <w:tcPr>
            <w:tcW w:w="2043" w:type="dxa"/>
            <w:gridSpan w:val="2"/>
            <w:noWrap w:val="0"/>
            <w:vAlign w:val="center"/>
          </w:tcPr>
          <w:p>
            <w:pPr>
              <w:pStyle w:val="6"/>
              <w:spacing w:after="0" w:line="320" w:lineRule="exact"/>
              <w:ind w:left="0" w:leftChars="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每月1次</w:t>
            </w:r>
          </w:p>
        </w:tc>
        <w:tc>
          <w:tcPr>
            <w:tcW w:w="1186" w:type="dxa"/>
            <w:noWrap w:val="0"/>
            <w:vAlign w:val="center"/>
          </w:tcPr>
          <w:p>
            <w:pPr>
              <w:pStyle w:val="6"/>
              <w:spacing w:after="0" w:line="320" w:lineRule="exact"/>
              <w:ind w:left="0" w:leftChars="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569" w:type="dxa"/>
            <w:noWrap w:val="0"/>
            <w:vAlign w:val="center"/>
          </w:tcPr>
          <w:p>
            <w:pPr>
              <w:pStyle w:val="6"/>
              <w:spacing w:after="0" w:line="320" w:lineRule="exact"/>
              <w:ind w:left="0" w:leftChars="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备注</w:t>
            </w:r>
          </w:p>
        </w:tc>
        <w:tc>
          <w:tcPr>
            <w:tcW w:w="6750" w:type="dxa"/>
            <w:gridSpan w:val="4"/>
            <w:noWrap w:val="0"/>
            <w:vAlign w:val="center"/>
          </w:tcPr>
          <w:p>
            <w:pPr>
              <w:pStyle w:val="6"/>
              <w:spacing w:after="0" w:line="320" w:lineRule="exact"/>
              <w:ind w:left="0" w:leftChars="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气温高于30℃增加洒水次数，气温低于2℃时应停止清洗和洒水</w:t>
            </w:r>
          </w:p>
        </w:tc>
        <w:tc>
          <w:tcPr>
            <w:tcW w:w="1186" w:type="dxa"/>
            <w:noWrap w:val="0"/>
            <w:vAlign w:val="center"/>
          </w:tcPr>
          <w:p>
            <w:pPr>
              <w:pStyle w:val="6"/>
              <w:spacing w:after="0" w:line="320" w:lineRule="exact"/>
              <w:ind w:left="0" w:leftChars="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r>
    </w:tbl>
    <w:p>
      <w:pPr>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3、桥面、通行隧道、公交站台的保洁质量与所在的道路保洁质量标准相同。</w:t>
      </w:r>
    </w:p>
    <w:p>
      <w:pPr>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4、建、构筑物四周及道路周边可视区域内无废弃杂物及成堆成片垃圾和明显散落垃圾。</w:t>
      </w:r>
    </w:p>
    <w:p>
      <w:pPr>
        <w:spacing w:line="460" w:lineRule="exact"/>
        <w:rPr>
          <w:rFonts w:hint="eastAsia" w:ascii="宋体" w:hAnsi="宋体" w:cs="宋体"/>
          <w:b/>
          <w:bCs/>
          <w:color w:val="auto"/>
          <w:sz w:val="24"/>
          <w:highlight w:val="none"/>
        </w:rPr>
      </w:pPr>
      <w:r>
        <w:rPr>
          <w:rFonts w:hint="eastAsia" w:ascii="宋体" w:hAnsi="宋体" w:cs="宋体"/>
          <w:b/>
          <w:bCs/>
          <w:color w:val="auto"/>
          <w:sz w:val="24"/>
          <w:highlight w:val="none"/>
        </w:rPr>
        <w:t xml:space="preserve"> </w:t>
      </w:r>
      <w:r>
        <w:rPr>
          <w:rFonts w:hint="eastAsia" w:ascii="宋体" w:hAnsi="宋体" w:cs="宋体"/>
          <w:color w:val="auto"/>
          <w:sz w:val="24"/>
          <w:highlight w:val="none"/>
        </w:rPr>
        <w:t xml:space="preserve"> </w:t>
      </w:r>
      <w:r>
        <w:rPr>
          <w:rFonts w:hint="eastAsia" w:ascii="宋体" w:hAnsi="宋体" w:cs="宋体"/>
          <w:b/>
          <w:bCs/>
          <w:color w:val="auto"/>
          <w:sz w:val="24"/>
          <w:highlight w:val="none"/>
        </w:rPr>
        <w:t>（二）、公共厕所保洁</w:t>
      </w:r>
    </w:p>
    <w:p>
      <w:pPr>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1、公厕无明显臭味；墙面、天花板、门窗和隔离板无积灰、污迹、蛛网，无乱涂乱画；地面干净无积水，蹲位整洁无污物，槽内无积粪积垢；小便槽(斗)无水锈尿垢、垃圾；沟眼、管道畅通。</w:t>
      </w:r>
    </w:p>
    <w:p>
      <w:pPr>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2、保洁工具应放置整齐，照明灯具、洗手器具、镜子、挂衣钩、烘手器、冲水等设备完好，无积灰、污物。</w:t>
      </w:r>
    </w:p>
    <w:p>
      <w:pPr>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3、公厕四周5m范围内，无乱堆杂物、杂草、垃圾、粪便、污水等。</w:t>
      </w:r>
    </w:p>
    <w:p>
      <w:pPr>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4、蝇蚊孳生季节，定时喷洒药物，有效控制蝇蛆孳生；</w:t>
      </w:r>
    </w:p>
    <w:p>
      <w:pPr>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5、公厕内门窗保持完好，维护及时，照明设施完好。</w:t>
      </w:r>
    </w:p>
    <w:p>
      <w:pPr>
        <w:spacing w:line="460" w:lineRule="exact"/>
        <w:rPr>
          <w:rFonts w:hint="eastAsia" w:ascii="宋体" w:hAnsi="宋体" w:cs="宋体"/>
          <w:b/>
          <w:bCs/>
          <w:color w:val="auto"/>
          <w:sz w:val="24"/>
          <w:highlight w:val="none"/>
        </w:rPr>
      </w:pPr>
      <w:r>
        <w:rPr>
          <w:rFonts w:hint="eastAsia" w:ascii="宋体" w:hAnsi="宋体" w:cs="宋体"/>
          <w:b/>
          <w:bCs/>
          <w:color w:val="auto"/>
          <w:sz w:val="24"/>
          <w:highlight w:val="none"/>
        </w:rPr>
        <w:t>（三）、垃圾清运、转运及无害化处理</w:t>
      </w:r>
    </w:p>
    <w:p>
      <w:pPr>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1、垃圾收集设施内生活垃圾日产日清。</w:t>
      </w:r>
    </w:p>
    <w:p>
      <w:pPr>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2、清理、收集的各类垃圾必须按指定地点倾倒。</w:t>
      </w:r>
    </w:p>
    <w:p>
      <w:pPr>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3、垃圾运输密闭，无抛洒、吊挂和污水滴漏，运输车辆作业后及时清洗，干净停放。</w:t>
      </w:r>
    </w:p>
    <w:p>
      <w:pPr>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4、中转站垃圾及时转运，周边10米范围内干净整洁，无散落垃圾，无明显异味，墙面无明显积灰、污迹，无污水乱排。</w:t>
      </w:r>
    </w:p>
    <w:p>
      <w:pPr>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5、生活垃圾统一实行无害化处理，禁止自行简易填埋、焚烧，禁止工业垃圾、建筑垃圾等混入生活垃圾处置场所。</w:t>
      </w:r>
    </w:p>
    <w:p>
      <w:pPr>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6、生活垃圾无害化处理率达100%。</w:t>
      </w:r>
    </w:p>
    <w:p>
      <w:pPr>
        <w:spacing w:line="460" w:lineRule="exact"/>
        <w:rPr>
          <w:rFonts w:hint="eastAsia" w:ascii="宋体" w:hAnsi="宋体" w:cs="宋体"/>
          <w:b/>
          <w:bCs/>
          <w:color w:val="auto"/>
          <w:sz w:val="24"/>
          <w:highlight w:val="none"/>
        </w:rPr>
      </w:pPr>
      <w:r>
        <w:rPr>
          <w:rFonts w:hint="eastAsia" w:ascii="宋体" w:hAnsi="宋体" w:cs="宋体"/>
          <w:b/>
          <w:bCs/>
          <w:color w:val="auto"/>
          <w:sz w:val="24"/>
          <w:highlight w:val="none"/>
        </w:rPr>
        <w:t>（四）、安全、文明作业</w:t>
      </w:r>
    </w:p>
    <w:p>
      <w:pPr>
        <w:spacing w:line="460" w:lineRule="exact"/>
        <w:jc w:val="left"/>
        <w:rPr>
          <w:rFonts w:hint="eastAsia" w:ascii="宋体" w:hAnsi="宋体" w:cs="宋体"/>
          <w:color w:val="auto"/>
          <w:sz w:val="24"/>
          <w:highlight w:val="none"/>
        </w:rPr>
      </w:pPr>
      <w:r>
        <w:rPr>
          <w:rFonts w:hint="eastAsia" w:ascii="宋体" w:hAnsi="宋体" w:cs="宋体"/>
          <w:color w:val="auto"/>
          <w:sz w:val="24"/>
          <w:highlight w:val="none"/>
        </w:rPr>
        <w:t xml:space="preserve">    1、人工作业</w:t>
      </w:r>
    </w:p>
    <w:p>
      <w:pPr>
        <w:spacing w:line="460" w:lineRule="exact"/>
        <w:jc w:val="left"/>
        <w:rPr>
          <w:rFonts w:hint="eastAsia" w:ascii="宋体" w:hAnsi="宋体" w:cs="宋体"/>
          <w:color w:val="auto"/>
          <w:sz w:val="24"/>
          <w:highlight w:val="none"/>
        </w:rPr>
      </w:pPr>
      <w:r>
        <w:rPr>
          <w:rFonts w:hint="eastAsia" w:ascii="宋体" w:hAnsi="宋体" w:cs="宋体"/>
          <w:color w:val="auto"/>
          <w:sz w:val="24"/>
          <w:highlight w:val="none"/>
        </w:rPr>
        <w:t xml:space="preserve">    ⑴、保洁人员应穿反光安全工作服上岗，作业时按车行线反方向清扫，保洁车辆应靠边或人行道停放，车容整洁。</w:t>
      </w:r>
    </w:p>
    <w:p>
      <w:pPr>
        <w:spacing w:line="460" w:lineRule="exact"/>
        <w:jc w:val="left"/>
        <w:rPr>
          <w:rFonts w:hint="eastAsia" w:ascii="宋体" w:hAnsi="宋体" w:cs="宋体"/>
          <w:color w:val="auto"/>
          <w:sz w:val="24"/>
          <w:highlight w:val="none"/>
        </w:rPr>
      </w:pPr>
      <w:r>
        <w:rPr>
          <w:rFonts w:hint="eastAsia" w:ascii="宋体" w:hAnsi="宋体" w:cs="宋体"/>
          <w:color w:val="auto"/>
          <w:sz w:val="24"/>
          <w:highlight w:val="none"/>
        </w:rPr>
        <w:t xml:space="preserve">    ⑵、保洁人员应文明作业，不得将垃圾、污水扫到、溅到行人身上，禁止将垃圾堆放或停留在窨井盖上。垃圾送往指定地点，禁止将垃圾扫入或倒于窨井、绿地、河道、河岸等处。</w:t>
      </w:r>
    </w:p>
    <w:p>
      <w:pPr>
        <w:spacing w:line="460" w:lineRule="exact"/>
        <w:jc w:val="left"/>
        <w:rPr>
          <w:rFonts w:hint="eastAsia" w:ascii="宋体" w:hAnsi="宋体" w:cs="宋体"/>
          <w:color w:val="auto"/>
          <w:sz w:val="24"/>
          <w:highlight w:val="none"/>
        </w:rPr>
      </w:pPr>
      <w:r>
        <w:rPr>
          <w:rFonts w:hint="eastAsia" w:ascii="宋体" w:hAnsi="宋体" w:cs="宋体"/>
          <w:color w:val="auto"/>
          <w:sz w:val="24"/>
          <w:highlight w:val="none"/>
        </w:rPr>
        <w:t xml:space="preserve">    2、机械作业</w:t>
      </w:r>
    </w:p>
    <w:p>
      <w:pPr>
        <w:spacing w:line="460" w:lineRule="exact"/>
        <w:jc w:val="left"/>
        <w:rPr>
          <w:rFonts w:hint="eastAsia" w:ascii="宋体" w:hAnsi="宋体" w:cs="宋体"/>
          <w:color w:val="auto"/>
          <w:sz w:val="24"/>
          <w:highlight w:val="none"/>
        </w:rPr>
      </w:pPr>
      <w:r>
        <w:rPr>
          <w:rFonts w:hint="eastAsia" w:ascii="宋体" w:hAnsi="宋体" w:cs="宋体"/>
          <w:color w:val="auto"/>
          <w:sz w:val="24"/>
          <w:highlight w:val="none"/>
        </w:rPr>
        <w:t xml:space="preserve">    ⑴、机械化清扫车和洒水车出车前必须进行车辆检查，发现故障及时排除，禁止带故障运行。</w:t>
      </w:r>
    </w:p>
    <w:p>
      <w:pPr>
        <w:spacing w:line="460" w:lineRule="exact"/>
        <w:jc w:val="left"/>
        <w:rPr>
          <w:rFonts w:hint="eastAsia" w:ascii="宋体" w:hAnsi="宋体" w:cs="宋体"/>
          <w:color w:val="auto"/>
          <w:sz w:val="24"/>
          <w:highlight w:val="none"/>
        </w:rPr>
      </w:pPr>
      <w:r>
        <w:rPr>
          <w:rFonts w:hint="eastAsia" w:ascii="宋体" w:hAnsi="宋体" w:cs="宋体"/>
          <w:color w:val="auto"/>
          <w:sz w:val="24"/>
          <w:highlight w:val="none"/>
        </w:rPr>
        <w:t xml:space="preserve">    ⑵、机械化清扫车和洒水车作业作业时必须开警示灯或发送警示信号；机扫作业时，应喷水压尘。冲洒水作业时应适当控制水压和车速，避免把水溅到路边的行人。</w:t>
      </w:r>
    </w:p>
    <w:p>
      <w:pPr>
        <w:spacing w:line="460" w:lineRule="exact"/>
        <w:jc w:val="left"/>
        <w:rPr>
          <w:rFonts w:hint="eastAsia" w:ascii="宋体" w:hAnsi="宋体" w:cs="宋体"/>
          <w:color w:val="auto"/>
          <w:sz w:val="24"/>
          <w:highlight w:val="none"/>
        </w:rPr>
      </w:pPr>
      <w:r>
        <w:rPr>
          <w:rFonts w:hint="eastAsia" w:ascii="宋体" w:hAnsi="宋体" w:cs="宋体"/>
          <w:color w:val="auto"/>
          <w:sz w:val="24"/>
          <w:highlight w:val="none"/>
        </w:rPr>
        <w:t xml:space="preserve">    ⑶、机械化清扫作业时，应视道路和车况实际确定优质、高效的合理车速，但最高车速不宜超过10公里/小时。</w:t>
      </w:r>
    </w:p>
    <w:p>
      <w:pPr>
        <w:spacing w:line="460" w:lineRule="exact"/>
        <w:jc w:val="left"/>
        <w:rPr>
          <w:rFonts w:hint="eastAsia" w:ascii="宋体" w:hAnsi="宋体" w:cs="宋体"/>
          <w:color w:val="auto"/>
          <w:sz w:val="24"/>
          <w:highlight w:val="none"/>
        </w:rPr>
      </w:pPr>
      <w:r>
        <w:rPr>
          <w:rFonts w:hint="eastAsia" w:ascii="宋体" w:hAnsi="宋体" w:cs="宋体"/>
          <w:color w:val="auto"/>
          <w:sz w:val="24"/>
          <w:highlight w:val="none"/>
        </w:rPr>
        <w:t xml:space="preserve">    ⑷、机械化清扫车和洒水车驾驶员在工作过程中，要遵守道路交通安全法，礼让行车，注意行人的安全。</w:t>
      </w:r>
    </w:p>
    <w:p>
      <w:pPr>
        <w:rPr>
          <w:rFonts w:hint="eastAsia" w:ascii="宋体" w:hAnsi="宋体" w:cs="宋体"/>
          <w:b/>
          <w:bCs/>
          <w:color w:val="auto"/>
          <w:sz w:val="24"/>
          <w:highlight w:val="none"/>
        </w:rPr>
      </w:pPr>
    </w:p>
    <w:p>
      <w:pPr>
        <w:numPr>
          <w:ilvl w:val="0"/>
          <w:numId w:val="7"/>
        </w:numPr>
        <w:rPr>
          <w:rFonts w:hint="eastAsia" w:ascii="宋体" w:hAnsi="宋体" w:cs="宋体"/>
          <w:b/>
          <w:bCs/>
          <w:color w:val="auto"/>
          <w:sz w:val="24"/>
          <w:highlight w:val="none"/>
        </w:rPr>
      </w:pPr>
      <w:r>
        <w:rPr>
          <w:rFonts w:hint="eastAsia" w:ascii="宋体" w:hAnsi="宋体" w:cs="宋体"/>
          <w:b/>
          <w:bCs/>
          <w:color w:val="auto"/>
          <w:sz w:val="24"/>
          <w:highlight w:val="none"/>
        </w:rPr>
        <w:t>考核方式</w:t>
      </w:r>
    </w:p>
    <w:p>
      <w:pPr>
        <w:rPr>
          <w:rFonts w:hint="eastAsia" w:ascii="宋体" w:hAnsi="宋体" w:cs="宋体"/>
          <w:color w:val="auto"/>
          <w:sz w:val="24"/>
          <w:highlight w:val="none"/>
        </w:rPr>
      </w:pPr>
      <w:r>
        <w:rPr>
          <w:rFonts w:hint="eastAsia" w:ascii="宋体" w:hAnsi="宋体" w:cs="宋体"/>
          <w:color w:val="auto"/>
          <w:sz w:val="24"/>
          <w:highlight w:val="none"/>
        </w:rPr>
        <w:t>（一）、检查形式</w:t>
      </w:r>
    </w:p>
    <w:p>
      <w:pPr>
        <w:spacing w:line="59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①、由乔司街道城管服务中心每月组织开展。着重对考核对象环卫保洁工作情况进行检查，对工作台帐进行抽查，对热点难点解决情况进行督察，对上级主要工作、重大活动安排及有关创建评比活动有针对性地开展检查，对发现的问题以抄告单形式通知相关单位落实整改，并根据相关考核细则进行评分。</w:t>
      </w:r>
    </w:p>
    <w:p>
      <w:pPr>
        <w:spacing w:line="59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②、采用适时抽查、交叉抽查的方式对考核单位情况进行突击检查，如发现问题将在月度及年终考核中反应并落实单位整改。</w:t>
      </w:r>
    </w:p>
    <w:p>
      <w:pPr>
        <w:spacing w:line="590" w:lineRule="exact"/>
        <w:rPr>
          <w:rFonts w:hint="eastAsia" w:ascii="宋体" w:hAnsi="宋体" w:cs="宋体"/>
          <w:color w:val="auto"/>
          <w:sz w:val="24"/>
          <w:highlight w:val="none"/>
        </w:rPr>
      </w:pPr>
      <w:r>
        <w:rPr>
          <w:rFonts w:hint="eastAsia" w:ascii="宋体" w:hAnsi="宋体" w:cs="宋体"/>
          <w:bCs/>
          <w:color w:val="auto"/>
          <w:sz w:val="24"/>
          <w:highlight w:val="none"/>
        </w:rPr>
        <w:t>（二）成绩计算方式</w:t>
      </w:r>
    </w:p>
    <w:p>
      <w:pPr>
        <w:spacing w:line="59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按照考核标准、评分细则，实行分级分类考核，各项检查考核基准分为100分，通过加权计算。考核参照附件1。</w:t>
      </w:r>
    </w:p>
    <w:p>
      <w:pPr>
        <w:numPr>
          <w:ilvl w:val="0"/>
          <w:numId w:val="8"/>
        </w:numPr>
        <w:spacing w:line="590" w:lineRule="exact"/>
        <w:rPr>
          <w:rFonts w:hint="eastAsia" w:ascii="宋体" w:hAnsi="宋体" w:cs="宋体"/>
          <w:color w:val="auto"/>
          <w:sz w:val="24"/>
          <w:highlight w:val="none"/>
        </w:rPr>
      </w:pPr>
      <w:r>
        <w:rPr>
          <w:rFonts w:hint="eastAsia" w:ascii="宋体" w:hAnsi="宋体" w:cs="宋体"/>
          <w:color w:val="auto"/>
          <w:sz w:val="24"/>
          <w:highlight w:val="none"/>
        </w:rPr>
        <w:t>考核经费计算</w:t>
      </w:r>
    </w:p>
    <w:p>
      <w:pPr>
        <w:spacing w:line="590" w:lineRule="exact"/>
        <w:rPr>
          <w:rFonts w:hint="eastAsia" w:ascii="宋体" w:hAnsi="宋体" w:cs="宋体"/>
          <w:color w:val="auto"/>
          <w:sz w:val="24"/>
          <w:highlight w:val="none"/>
        </w:rPr>
      </w:pPr>
      <w:r>
        <w:rPr>
          <w:rFonts w:hint="eastAsia" w:ascii="宋体" w:hAnsi="宋体" w:cs="宋体"/>
          <w:color w:val="auto"/>
          <w:sz w:val="24"/>
          <w:highlight w:val="none"/>
        </w:rPr>
        <w:t xml:space="preserve">    1、甲方根据月度考核的实际得分计算兑现作业经费，以按中标金额量化到月，按月考核分数再折算金额给予支付。  </w:t>
      </w:r>
    </w:p>
    <w:p>
      <w:pPr>
        <w:spacing w:line="590" w:lineRule="exact"/>
        <w:rPr>
          <w:rFonts w:hint="eastAsia" w:ascii="宋体" w:hAnsi="宋体" w:cs="宋体"/>
          <w:color w:val="auto"/>
          <w:sz w:val="24"/>
          <w:highlight w:val="none"/>
        </w:rPr>
      </w:pPr>
      <w:r>
        <w:rPr>
          <w:rFonts w:hint="eastAsia" w:ascii="宋体" w:hAnsi="宋体" w:cs="宋体"/>
          <w:color w:val="auto"/>
          <w:sz w:val="24"/>
          <w:highlight w:val="none"/>
        </w:rPr>
        <w:t xml:space="preserve">    2、月度考核得分在95分以上（含）至100分（含）的为优秀，元，给予通报表扬，年考核为优秀的在区年度先进环卫单位评选中给予推荐。</w:t>
      </w:r>
    </w:p>
    <w:p>
      <w:pPr>
        <w:spacing w:line="590" w:lineRule="exact"/>
        <w:rPr>
          <w:rFonts w:hint="eastAsia" w:ascii="宋体" w:hAnsi="宋体" w:cs="宋体"/>
          <w:color w:val="auto"/>
          <w:sz w:val="24"/>
          <w:highlight w:val="none"/>
        </w:rPr>
      </w:pPr>
      <w:r>
        <w:rPr>
          <w:rFonts w:hint="eastAsia" w:ascii="宋体" w:hAnsi="宋体" w:cs="宋体"/>
          <w:color w:val="auto"/>
          <w:sz w:val="24"/>
          <w:highlight w:val="none"/>
        </w:rPr>
        <w:t xml:space="preserve">    3、月度考核得分在90分以上（含）至94分（含）的为合格，不奖不惩。 </w:t>
      </w:r>
    </w:p>
    <w:p>
      <w:pPr>
        <w:spacing w:line="590" w:lineRule="exact"/>
        <w:rPr>
          <w:rFonts w:hint="eastAsia" w:ascii="宋体" w:hAnsi="宋体" w:cs="宋体"/>
          <w:color w:val="auto"/>
          <w:sz w:val="24"/>
          <w:highlight w:val="none"/>
        </w:rPr>
      </w:pPr>
      <w:r>
        <w:rPr>
          <w:rFonts w:hint="eastAsia" w:ascii="宋体" w:hAnsi="宋体" w:cs="宋体"/>
          <w:color w:val="auto"/>
          <w:sz w:val="24"/>
          <w:highlight w:val="none"/>
        </w:rPr>
        <w:t xml:space="preserve">    4、月度考核得分不满90分（不含）的为不合格，按比例扣除相关保洁费用，具体如下：</w:t>
      </w:r>
    </w:p>
    <w:p>
      <w:pPr>
        <w:spacing w:line="590" w:lineRule="exact"/>
        <w:rPr>
          <w:rFonts w:hint="eastAsia" w:ascii="宋体" w:hAnsi="宋体" w:cs="宋体"/>
          <w:color w:val="auto"/>
          <w:sz w:val="24"/>
          <w:highlight w:val="none"/>
        </w:rPr>
      </w:pPr>
      <w:r>
        <w:rPr>
          <w:rFonts w:hint="eastAsia" w:ascii="宋体" w:hAnsi="宋体" w:cs="宋体"/>
          <w:color w:val="auto"/>
          <w:sz w:val="24"/>
          <w:highlight w:val="none"/>
        </w:rPr>
        <w:t xml:space="preserve">       89分--85分,扣除当月保洁经费的20%;</w:t>
      </w:r>
    </w:p>
    <w:p>
      <w:pPr>
        <w:spacing w:line="590" w:lineRule="exact"/>
        <w:rPr>
          <w:rFonts w:hint="eastAsia" w:ascii="宋体" w:hAnsi="宋体" w:cs="宋体"/>
          <w:color w:val="auto"/>
          <w:sz w:val="24"/>
          <w:highlight w:val="none"/>
        </w:rPr>
      </w:pPr>
      <w:r>
        <w:rPr>
          <w:rFonts w:hint="eastAsia" w:ascii="宋体" w:hAnsi="宋体" w:cs="宋体"/>
          <w:color w:val="auto"/>
          <w:sz w:val="24"/>
          <w:highlight w:val="none"/>
        </w:rPr>
        <w:t xml:space="preserve">      84分--80分,扣除当月保洁经费的30%;</w:t>
      </w:r>
    </w:p>
    <w:p>
      <w:pPr>
        <w:spacing w:line="590" w:lineRule="exact"/>
        <w:rPr>
          <w:rFonts w:hint="eastAsia" w:ascii="宋体" w:hAnsi="宋体" w:cs="宋体"/>
          <w:color w:val="auto"/>
          <w:sz w:val="24"/>
          <w:highlight w:val="none"/>
        </w:rPr>
      </w:pPr>
      <w:r>
        <w:rPr>
          <w:rFonts w:hint="eastAsia" w:ascii="宋体" w:hAnsi="宋体" w:cs="宋体"/>
          <w:color w:val="auto"/>
          <w:sz w:val="24"/>
          <w:highlight w:val="none"/>
        </w:rPr>
        <w:t xml:space="preserve">      79分--75分,扣除当月保洁经费的50%;</w:t>
      </w:r>
    </w:p>
    <w:p>
      <w:pPr>
        <w:spacing w:line="590" w:lineRule="exact"/>
        <w:rPr>
          <w:rFonts w:hint="eastAsia" w:ascii="宋体" w:hAnsi="宋体" w:cs="宋体"/>
          <w:color w:val="auto"/>
          <w:sz w:val="24"/>
          <w:highlight w:val="none"/>
        </w:rPr>
      </w:pPr>
      <w:r>
        <w:rPr>
          <w:rFonts w:hint="eastAsia" w:ascii="宋体" w:hAnsi="宋体" w:cs="宋体"/>
          <w:color w:val="auto"/>
          <w:sz w:val="24"/>
          <w:highlight w:val="none"/>
        </w:rPr>
        <w:t xml:space="preserve">      74分--70分,扣除当月保洁经费的60%;</w:t>
      </w:r>
    </w:p>
    <w:p>
      <w:pPr>
        <w:spacing w:line="590" w:lineRule="exact"/>
        <w:rPr>
          <w:rFonts w:hint="eastAsia" w:ascii="宋体" w:hAnsi="宋体" w:cs="宋体"/>
          <w:color w:val="auto"/>
          <w:sz w:val="24"/>
          <w:highlight w:val="none"/>
        </w:rPr>
      </w:pPr>
      <w:r>
        <w:rPr>
          <w:rFonts w:hint="eastAsia" w:ascii="宋体" w:hAnsi="宋体" w:cs="宋体"/>
          <w:color w:val="auto"/>
          <w:sz w:val="24"/>
          <w:highlight w:val="none"/>
        </w:rPr>
        <w:t xml:space="preserve">      69分--65分,扣除当月保洁经费的70%;</w:t>
      </w:r>
    </w:p>
    <w:p>
      <w:pPr>
        <w:spacing w:line="590" w:lineRule="exact"/>
        <w:rPr>
          <w:rFonts w:hint="eastAsia" w:ascii="宋体" w:hAnsi="宋体" w:cs="宋体"/>
          <w:color w:val="auto"/>
          <w:sz w:val="24"/>
          <w:highlight w:val="none"/>
        </w:rPr>
      </w:pPr>
      <w:r>
        <w:rPr>
          <w:rFonts w:hint="eastAsia" w:ascii="宋体" w:hAnsi="宋体" w:cs="宋体"/>
          <w:color w:val="auto"/>
          <w:sz w:val="24"/>
          <w:highlight w:val="none"/>
        </w:rPr>
        <w:t xml:space="preserve">      64分--60分,扣除当月保洁经费的80%;</w:t>
      </w:r>
    </w:p>
    <w:p>
      <w:pPr>
        <w:spacing w:line="590" w:lineRule="exact"/>
        <w:rPr>
          <w:rFonts w:hint="eastAsia" w:ascii="宋体" w:hAnsi="宋体" w:cs="宋体"/>
          <w:color w:val="auto"/>
          <w:sz w:val="24"/>
          <w:highlight w:val="none"/>
        </w:rPr>
      </w:pPr>
      <w:r>
        <w:rPr>
          <w:rFonts w:hint="eastAsia" w:ascii="宋体" w:hAnsi="宋体" w:cs="宋体"/>
          <w:color w:val="auto"/>
          <w:sz w:val="24"/>
          <w:highlight w:val="none"/>
        </w:rPr>
        <w:t xml:space="preserve">      60分以下不予支付当月保洁经费,同时通报批评。</w:t>
      </w:r>
    </w:p>
    <w:p>
      <w:pPr>
        <w:numPr>
          <w:ilvl w:val="0"/>
          <w:numId w:val="9"/>
        </w:numPr>
        <w:spacing w:line="59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累计三次考核在60分以下的直接做清退处理。</w:t>
      </w:r>
    </w:p>
    <w:p>
      <w:pPr>
        <w:numPr>
          <w:ilvl w:val="0"/>
          <w:numId w:val="9"/>
        </w:numPr>
        <w:spacing w:line="59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日常养护中发现设备缺失的每月扣除3万。</w:t>
      </w:r>
    </w:p>
    <w:p>
      <w:pPr>
        <w:numPr>
          <w:ilvl w:val="0"/>
          <w:numId w:val="9"/>
        </w:numPr>
        <w:spacing w:line="59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日常工作采用网格划分制度，每个网格安排对应人员进行工作，如发现人员不到岗，发现一次每次扣除3000元。</w:t>
      </w:r>
    </w:p>
    <w:p>
      <w:pPr>
        <w:numPr>
          <w:ilvl w:val="0"/>
          <w:numId w:val="9"/>
        </w:numPr>
        <w:spacing w:line="59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当月社区反映保洁不到位的（如抄告经常未能及时整改的）扣除5000元。</w:t>
      </w:r>
    </w:p>
    <w:p>
      <w:pPr>
        <w:numPr>
          <w:ilvl w:val="0"/>
          <w:numId w:val="9"/>
        </w:numPr>
        <w:spacing w:line="59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日常巡查中发现大堆暴露垃圾的每次扣除3000元。</w:t>
      </w:r>
    </w:p>
    <w:p>
      <w:pPr>
        <w:numPr>
          <w:ilvl w:val="0"/>
          <w:numId w:val="9"/>
        </w:numPr>
        <w:spacing w:line="59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上级领导视察、上级部门检查、重大活动保洁不到位的扣除5000-20000元.</w:t>
      </w:r>
    </w:p>
    <w:p>
      <w:pPr>
        <w:spacing w:line="420" w:lineRule="exact"/>
        <w:ind w:firstLine="600" w:firstLineChars="250"/>
        <w:rPr>
          <w:rFonts w:hint="eastAsia" w:ascii="宋体" w:hAnsi="宋体" w:cs="宋体"/>
          <w:color w:val="auto"/>
          <w:sz w:val="24"/>
          <w:highlight w:val="none"/>
        </w:rPr>
      </w:pPr>
      <w:r>
        <w:rPr>
          <w:rFonts w:hint="eastAsia" w:ascii="宋体" w:hAnsi="宋体" w:cs="宋体"/>
          <w:color w:val="auto"/>
          <w:sz w:val="24"/>
          <w:highlight w:val="none"/>
        </w:rPr>
        <w:t>如得到全年好评的（区、城管局）在扣除款项中返还50</w:t>
      </w:r>
      <w:r>
        <w:rPr>
          <w:rFonts w:hint="eastAsia" w:ascii="仿宋_GB2312" w:hAnsi="仿宋_GB2312" w:eastAsia="仿宋_GB2312" w:cs="仿宋_GB2312"/>
          <w:color w:val="auto"/>
          <w:sz w:val="32"/>
          <w:szCs w:val="32"/>
          <w:highlight w:val="none"/>
        </w:rPr>
        <w:t>%。</w:t>
      </w:r>
    </w:p>
    <w:p>
      <w:pPr>
        <w:snapToGrid w:val="0"/>
        <w:spacing w:line="360" w:lineRule="auto"/>
        <w:jc w:val="center"/>
        <w:rPr>
          <w:rFonts w:hint="eastAsia" w:cs="宋体" w:asciiTheme="minorEastAsia" w:hAnsiTheme="minorEastAsia" w:eastAsiaTheme="minorEastAsia"/>
          <w:b/>
          <w:sz w:val="36"/>
          <w:szCs w:val="36"/>
        </w:rPr>
      </w:pPr>
    </w:p>
    <w:p>
      <w:pPr>
        <w:snapToGrid w:val="0"/>
        <w:spacing w:line="360" w:lineRule="auto"/>
        <w:jc w:val="center"/>
        <w:rPr>
          <w:rFonts w:hint="eastAsia" w:cs="宋体" w:asciiTheme="minorEastAsia" w:hAnsiTheme="minorEastAsia" w:eastAsiaTheme="minorEastAsia"/>
          <w:b/>
          <w:sz w:val="36"/>
          <w:szCs w:val="36"/>
        </w:rPr>
      </w:pPr>
    </w:p>
    <w:p>
      <w:pPr>
        <w:snapToGrid w:val="0"/>
        <w:spacing w:line="360" w:lineRule="auto"/>
        <w:jc w:val="center"/>
        <w:rPr>
          <w:rFonts w:hint="eastAsia" w:cs="宋体" w:asciiTheme="minorEastAsia" w:hAnsiTheme="minorEastAsia" w:eastAsiaTheme="minorEastAsia"/>
          <w:b/>
          <w:sz w:val="36"/>
          <w:szCs w:val="36"/>
        </w:rPr>
      </w:pPr>
    </w:p>
    <w:p>
      <w:pPr>
        <w:snapToGrid w:val="0"/>
        <w:spacing w:line="360" w:lineRule="auto"/>
        <w:jc w:val="center"/>
        <w:rPr>
          <w:rFonts w:hint="eastAsia" w:cs="宋体" w:asciiTheme="minorEastAsia" w:hAnsiTheme="minorEastAsia" w:eastAsiaTheme="minorEastAsia"/>
          <w:b/>
          <w:sz w:val="36"/>
          <w:szCs w:val="36"/>
        </w:rPr>
      </w:pPr>
    </w:p>
    <w:p>
      <w:pPr>
        <w:snapToGrid w:val="0"/>
        <w:spacing w:line="360" w:lineRule="auto"/>
        <w:jc w:val="center"/>
        <w:rPr>
          <w:rFonts w:hint="eastAsia" w:cs="宋体" w:asciiTheme="minorEastAsia" w:hAnsiTheme="minorEastAsia" w:eastAsiaTheme="minorEastAsia"/>
          <w:b/>
          <w:sz w:val="36"/>
          <w:szCs w:val="36"/>
        </w:rPr>
      </w:pPr>
    </w:p>
    <w:p>
      <w:pPr>
        <w:snapToGrid w:val="0"/>
        <w:spacing w:line="360" w:lineRule="auto"/>
        <w:jc w:val="center"/>
        <w:rPr>
          <w:rFonts w:hint="eastAsia" w:cs="宋体" w:asciiTheme="minorEastAsia" w:hAnsiTheme="minorEastAsia" w:eastAsiaTheme="minorEastAsia"/>
          <w:b/>
          <w:sz w:val="36"/>
          <w:szCs w:val="36"/>
        </w:rPr>
      </w:pPr>
    </w:p>
    <w:p>
      <w:pPr>
        <w:snapToGrid w:val="0"/>
        <w:spacing w:line="360" w:lineRule="auto"/>
        <w:jc w:val="center"/>
        <w:rPr>
          <w:rFonts w:hint="eastAsia" w:cs="宋体" w:asciiTheme="minorEastAsia" w:hAnsiTheme="minorEastAsia" w:eastAsiaTheme="minorEastAsia"/>
          <w:b/>
          <w:sz w:val="36"/>
          <w:szCs w:val="36"/>
        </w:rPr>
      </w:pPr>
    </w:p>
    <w:p>
      <w:pPr>
        <w:snapToGrid w:val="0"/>
        <w:spacing w:line="360" w:lineRule="auto"/>
        <w:jc w:val="center"/>
        <w:rPr>
          <w:rFonts w:hint="eastAsia" w:cs="宋体" w:asciiTheme="minorEastAsia" w:hAnsiTheme="minorEastAsia" w:eastAsiaTheme="minorEastAsia"/>
          <w:b/>
          <w:sz w:val="36"/>
          <w:szCs w:val="36"/>
        </w:rPr>
      </w:pPr>
    </w:p>
    <w:p>
      <w:pPr>
        <w:snapToGrid w:val="0"/>
        <w:spacing w:line="360" w:lineRule="auto"/>
        <w:jc w:val="center"/>
        <w:rPr>
          <w:rFonts w:hint="eastAsia" w:cs="宋体" w:asciiTheme="minorEastAsia" w:hAnsiTheme="minorEastAsia" w:eastAsiaTheme="minorEastAsia"/>
          <w:b/>
          <w:sz w:val="36"/>
          <w:szCs w:val="36"/>
        </w:rPr>
      </w:pPr>
    </w:p>
    <w:p>
      <w:pPr>
        <w:snapToGrid w:val="0"/>
        <w:spacing w:line="360" w:lineRule="auto"/>
        <w:jc w:val="center"/>
        <w:rPr>
          <w:rFonts w:hint="eastAsia" w:cs="宋体" w:asciiTheme="minorEastAsia" w:hAnsiTheme="minorEastAsia" w:eastAsiaTheme="minorEastAsia"/>
          <w:b/>
          <w:sz w:val="36"/>
          <w:szCs w:val="36"/>
        </w:rPr>
      </w:pPr>
    </w:p>
    <w:p>
      <w:pPr>
        <w:snapToGrid w:val="0"/>
        <w:spacing w:line="360" w:lineRule="auto"/>
        <w:jc w:val="center"/>
        <w:rPr>
          <w:rFonts w:hint="eastAsia" w:cs="宋体" w:asciiTheme="minorEastAsia" w:hAnsiTheme="minorEastAsia" w:eastAsiaTheme="minorEastAsia"/>
          <w:b/>
          <w:sz w:val="36"/>
          <w:szCs w:val="36"/>
        </w:rPr>
      </w:pPr>
    </w:p>
    <w:p>
      <w:pPr>
        <w:snapToGrid w:val="0"/>
        <w:spacing w:line="360" w:lineRule="auto"/>
        <w:jc w:val="center"/>
        <w:rPr>
          <w:rFonts w:hint="eastAsia" w:cs="宋体" w:asciiTheme="minorEastAsia" w:hAnsiTheme="minorEastAsia" w:eastAsiaTheme="minorEastAsia"/>
          <w:b/>
          <w:sz w:val="36"/>
          <w:szCs w:val="36"/>
        </w:rPr>
      </w:pPr>
    </w:p>
    <w:p>
      <w:pPr>
        <w:snapToGrid w:val="0"/>
        <w:spacing w:line="360" w:lineRule="auto"/>
        <w:jc w:val="center"/>
        <w:rPr>
          <w:rFonts w:hint="eastAsia" w:cs="宋体" w:asciiTheme="minorEastAsia" w:hAnsiTheme="minorEastAsia" w:eastAsiaTheme="minorEastAsia"/>
          <w:b/>
          <w:sz w:val="36"/>
          <w:szCs w:val="36"/>
        </w:rPr>
      </w:pPr>
    </w:p>
    <w:p>
      <w:pPr>
        <w:pStyle w:val="45"/>
        <w:rPr>
          <w:rFonts w:hint="eastAsia" w:cs="宋体" w:asciiTheme="minorEastAsia" w:hAnsiTheme="minorEastAsia" w:eastAsiaTheme="minorEastAsia"/>
          <w:b/>
          <w:sz w:val="36"/>
          <w:szCs w:val="36"/>
        </w:rPr>
      </w:pPr>
    </w:p>
    <w:p>
      <w:pPr>
        <w:rPr>
          <w:rFonts w:hint="eastAsia" w:cs="宋体" w:asciiTheme="minorEastAsia" w:hAnsiTheme="minorEastAsia" w:eastAsiaTheme="minorEastAsia"/>
          <w:b/>
          <w:sz w:val="36"/>
          <w:szCs w:val="36"/>
        </w:rPr>
      </w:pPr>
    </w:p>
    <w:p>
      <w:pPr>
        <w:pStyle w:val="45"/>
        <w:rPr>
          <w:rFonts w:hint="eastAsia"/>
        </w:rPr>
      </w:pPr>
    </w:p>
    <w:p>
      <w:pPr>
        <w:snapToGrid w:val="0"/>
        <w:spacing w:line="360" w:lineRule="auto"/>
        <w:jc w:val="center"/>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 xml:space="preserve">第四部分   </w:t>
      </w:r>
      <w:bookmarkStart w:id="26" w:name="_Toc184312132"/>
      <w:bookmarkEnd w:id="26"/>
      <w:bookmarkStart w:id="27" w:name="_Toc184308065"/>
      <w:bookmarkEnd w:id="27"/>
      <w:bookmarkStart w:id="28" w:name="_Toc184314420"/>
      <w:bookmarkEnd w:id="28"/>
      <w:bookmarkStart w:id="29" w:name="_Toc184308042"/>
      <w:bookmarkEnd w:id="29"/>
      <w:bookmarkStart w:id="30" w:name="_Toc184314422"/>
      <w:bookmarkEnd w:id="30"/>
      <w:bookmarkStart w:id="31" w:name="_Toc184314440"/>
      <w:bookmarkEnd w:id="31"/>
      <w:bookmarkStart w:id="32" w:name="_Toc184314471"/>
      <w:bookmarkEnd w:id="32"/>
      <w:bookmarkStart w:id="33" w:name="_Toc184313298"/>
      <w:bookmarkEnd w:id="33"/>
      <w:bookmarkStart w:id="34" w:name="_Toc184310285"/>
      <w:bookmarkEnd w:id="34"/>
      <w:bookmarkStart w:id="35" w:name="_Toc184314454"/>
      <w:bookmarkEnd w:id="35"/>
      <w:bookmarkStart w:id="36" w:name="_Toc184308088"/>
      <w:bookmarkEnd w:id="36"/>
      <w:bookmarkStart w:id="37" w:name="_Toc184310302"/>
      <w:bookmarkEnd w:id="37"/>
      <w:bookmarkStart w:id="38" w:name="_Toc184314448"/>
      <w:bookmarkEnd w:id="38"/>
      <w:bookmarkStart w:id="39" w:name="_Toc184314416"/>
      <w:bookmarkEnd w:id="39"/>
      <w:bookmarkStart w:id="40" w:name="_Toc184314447"/>
      <w:bookmarkEnd w:id="40"/>
      <w:bookmarkStart w:id="41" w:name="_Toc184308048"/>
      <w:bookmarkEnd w:id="41"/>
      <w:bookmarkStart w:id="42" w:name="_Toc184308081"/>
      <w:bookmarkEnd w:id="42"/>
      <w:bookmarkStart w:id="43" w:name="_Toc184312087"/>
      <w:bookmarkEnd w:id="43"/>
      <w:bookmarkStart w:id="44" w:name="_Toc184313264"/>
      <w:bookmarkEnd w:id="44"/>
      <w:bookmarkStart w:id="45" w:name="_Toc184310296"/>
      <w:bookmarkEnd w:id="45"/>
      <w:bookmarkStart w:id="46" w:name="_Toc184308074"/>
      <w:bookmarkEnd w:id="46"/>
      <w:bookmarkStart w:id="47" w:name="_Toc184308071"/>
      <w:bookmarkEnd w:id="47"/>
      <w:bookmarkStart w:id="48" w:name="_Toc184310284"/>
      <w:bookmarkEnd w:id="48"/>
      <w:bookmarkStart w:id="49" w:name="_Toc184308053"/>
      <w:bookmarkEnd w:id="49"/>
      <w:bookmarkStart w:id="50" w:name="_Toc184310277"/>
      <w:bookmarkEnd w:id="50"/>
      <w:bookmarkStart w:id="51" w:name="_Toc184310327"/>
      <w:bookmarkEnd w:id="51"/>
      <w:bookmarkStart w:id="52" w:name="_Toc184310272"/>
      <w:bookmarkEnd w:id="52"/>
      <w:bookmarkStart w:id="53" w:name="_Toc184308070"/>
      <w:bookmarkEnd w:id="53"/>
      <w:bookmarkStart w:id="54" w:name="_Toc184310283"/>
      <w:bookmarkEnd w:id="54"/>
      <w:bookmarkStart w:id="55" w:name="_Toc184308094"/>
      <w:bookmarkEnd w:id="55"/>
      <w:bookmarkStart w:id="56" w:name="_Toc184313283"/>
      <w:bookmarkEnd w:id="56"/>
      <w:bookmarkStart w:id="57" w:name="_Toc184310342"/>
      <w:bookmarkEnd w:id="57"/>
      <w:bookmarkStart w:id="58" w:name="_Toc184308084"/>
      <w:bookmarkEnd w:id="58"/>
      <w:bookmarkStart w:id="59" w:name="_Toc184312086"/>
      <w:bookmarkEnd w:id="59"/>
      <w:bookmarkStart w:id="60" w:name="_Toc184313295"/>
      <w:bookmarkEnd w:id="60"/>
      <w:bookmarkStart w:id="61" w:name="_Toc184310339"/>
      <w:bookmarkEnd w:id="61"/>
      <w:bookmarkStart w:id="62" w:name="_Toc184313256"/>
      <w:bookmarkEnd w:id="62"/>
      <w:bookmarkStart w:id="63" w:name="_Toc184313260"/>
      <w:bookmarkEnd w:id="63"/>
      <w:bookmarkStart w:id="64" w:name="_Toc184313258"/>
      <w:bookmarkEnd w:id="64"/>
      <w:bookmarkStart w:id="65" w:name="_Toc184313241"/>
      <w:bookmarkEnd w:id="65"/>
      <w:bookmarkStart w:id="66" w:name="_Toc184308085"/>
      <w:bookmarkEnd w:id="66"/>
      <w:bookmarkStart w:id="67" w:name="_Toc184310329"/>
      <w:bookmarkEnd w:id="67"/>
      <w:bookmarkStart w:id="68" w:name="_Toc184313253"/>
      <w:bookmarkEnd w:id="68"/>
      <w:bookmarkStart w:id="69" w:name="_Toc184313267"/>
      <w:bookmarkEnd w:id="69"/>
      <w:bookmarkStart w:id="70" w:name="_Toc184312075"/>
      <w:bookmarkEnd w:id="70"/>
      <w:bookmarkStart w:id="71" w:name="_Toc184313278"/>
      <w:bookmarkEnd w:id="71"/>
      <w:bookmarkStart w:id="72" w:name="_Toc184310292"/>
      <w:bookmarkEnd w:id="72"/>
      <w:bookmarkStart w:id="73" w:name="_Toc184308039"/>
      <w:bookmarkEnd w:id="73"/>
      <w:bookmarkStart w:id="74" w:name="_Toc184312084"/>
      <w:bookmarkEnd w:id="74"/>
      <w:bookmarkStart w:id="75" w:name="_Toc184313303"/>
      <w:bookmarkEnd w:id="75"/>
      <w:bookmarkStart w:id="76" w:name="_Toc184313257"/>
      <w:bookmarkEnd w:id="76"/>
      <w:bookmarkStart w:id="77" w:name="_Toc184312133"/>
      <w:bookmarkEnd w:id="77"/>
      <w:bookmarkStart w:id="78" w:name="_Toc184308095"/>
      <w:bookmarkEnd w:id="78"/>
      <w:bookmarkStart w:id="79" w:name="_Toc184314449"/>
      <w:bookmarkEnd w:id="79"/>
      <w:bookmarkStart w:id="80" w:name="_Toc184314415"/>
      <w:bookmarkEnd w:id="80"/>
      <w:bookmarkStart w:id="81" w:name="_Toc184310288"/>
      <w:bookmarkEnd w:id="81"/>
      <w:bookmarkStart w:id="82" w:name="_Toc184314463"/>
      <w:bookmarkEnd w:id="82"/>
      <w:bookmarkStart w:id="83" w:name="_Toc184308054"/>
      <w:bookmarkEnd w:id="83"/>
      <w:bookmarkStart w:id="84" w:name="_Toc184312120"/>
      <w:bookmarkEnd w:id="84"/>
      <w:bookmarkStart w:id="85" w:name="_Toc184310344"/>
      <w:bookmarkEnd w:id="85"/>
      <w:bookmarkStart w:id="86" w:name="_Toc184312109"/>
      <w:bookmarkEnd w:id="86"/>
      <w:bookmarkStart w:id="87" w:name="_Toc184312135"/>
      <w:bookmarkEnd w:id="87"/>
      <w:bookmarkStart w:id="88" w:name="_Toc184313273"/>
      <w:bookmarkEnd w:id="88"/>
      <w:bookmarkStart w:id="89" w:name="_Toc184312070"/>
      <w:bookmarkEnd w:id="89"/>
      <w:bookmarkStart w:id="90" w:name="_Toc184313270"/>
      <w:bookmarkEnd w:id="90"/>
      <w:bookmarkStart w:id="91" w:name="_Toc184308108"/>
      <w:bookmarkEnd w:id="91"/>
      <w:bookmarkStart w:id="92" w:name="_Toc184314424"/>
      <w:bookmarkEnd w:id="92"/>
      <w:bookmarkStart w:id="93" w:name="_Toc184312103"/>
      <w:bookmarkEnd w:id="93"/>
      <w:bookmarkStart w:id="94" w:name="_Toc184312089"/>
      <w:bookmarkEnd w:id="94"/>
      <w:bookmarkStart w:id="95" w:name="_Toc184310325"/>
      <w:bookmarkEnd w:id="95"/>
      <w:bookmarkStart w:id="96" w:name="_Toc184310331"/>
      <w:bookmarkEnd w:id="96"/>
      <w:bookmarkStart w:id="97" w:name="_Toc184313255"/>
      <w:bookmarkEnd w:id="97"/>
      <w:bookmarkStart w:id="98" w:name="_Toc184313284"/>
      <w:bookmarkEnd w:id="98"/>
      <w:bookmarkStart w:id="99" w:name="_Toc184313239"/>
      <w:bookmarkEnd w:id="99"/>
      <w:bookmarkStart w:id="100" w:name="_Toc184312117"/>
      <w:bookmarkEnd w:id="100"/>
      <w:bookmarkStart w:id="101" w:name="_Toc184313246"/>
      <w:bookmarkEnd w:id="101"/>
      <w:bookmarkStart w:id="102" w:name="_Toc184312137"/>
      <w:bookmarkEnd w:id="102"/>
      <w:bookmarkStart w:id="103" w:name="_Toc184313293"/>
      <w:bookmarkEnd w:id="103"/>
      <w:bookmarkStart w:id="104" w:name="_Toc184313306"/>
      <w:bookmarkEnd w:id="104"/>
      <w:bookmarkStart w:id="105" w:name="_Toc184308049"/>
      <w:bookmarkEnd w:id="105"/>
      <w:bookmarkStart w:id="106" w:name="_Toc184308069"/>
      <w:bookmarkEnd w:id="106"/>
      <w:bookmarkStart w:id="107" w:name="_Toc184310297"/>
      <w:bookmarkEnd w:id="107"/>
      <w:bookmarkStart w:id="108" w:name="_Toc184308068"/>
      <w:bookmarkEnd w:id="108"/>
      <w:bookmarkStart w:id="109" w:name="_Toc184308087"/>
      <w:bookmarkEnd w:id="109"/>
      <w:bookmarkStart w:id="110" w:name="_Toc184308064"/>
      <w:bookmarkEnd w:id="110"/>
      <w:bookmarkStart w:id="111" w:name="_Toc184308056"/>
      <w:bookmarkEnd w:id="111"/>
      <w:bookmarkStart w:id="112" w:name="_Toc184312098"/>
      <w:bookmarkEnd w:id="112"/>
      <w:bookmarkStart w:id="113" w:name="_Toc184312123"/>
      <w:bookmarkEnd w:id="113"/>
      <w:bookmarkStart w:id="114" w:name="_Toc184308067"/>
      <w:bookmarkEnd w:id="114"/>
      <w:bookmarkStart w:id="115" w:name="_Toc184312072"/>
      <w:bookmarkEnd w:id="115"/>
      <w:bookmarkStart w:id="116" w:name="_Toc184314445"/>
      <w:bookmarkEnd w:id="116"/>
      <w:bookmarkStart w:id="117" w:name="_Toc184310287"/>
      <w:bookmarkEnd w:id="117"/>
      <w:bookmarkStart w:id="118" w:name="_Toc184313271"/>
      <w:bookmarkEnd w:id="118"/>
      <w:bookmarkStart w:id="119" w:name="_Toc184308086"/>
      <w:bookmarkEnd w:id="119"/>
      <w:bookmarkStart w:id="120" w:name="_Toc184308043"/>
      <w:bookmarkEnd w:id="120"/>
      <w:bookmarkStart w:id="121" w:name="_Toc184313240"/>
      <w:bookmarkEnd w:id="121"/>
      <w:bookmarkStart w:id="122" w:name="_Toc184310314"/>
      <w:bookmarkEnd w:id="122"/>
      <w:bookmarkStart w:id="123" w:name="_Toc184310293"/>
      <w:bookmarkEnd w:id="123"/>
      <w:bookmarkStart w:id="124" w:name="_Toc184310278"/>
      <w:bookmarkEnd w:id="124"/>
      <w:bookmarkStart w:id="125" w:name="_Toc184308040"/>
      <w:bookmarkEnd w:id="125"/>
      <w:bookmarkStart w:id="126" w:name="_Toc184314477"/>
      <w:bookmarkEnd w:id="126"/>
      <w:bookmarkStart w:id="127" w:name="_Toc184312127"/>
      <w:bookmarkEnd w:id="127"/>
      <w:bookmarkStart w:id="128" w:name="_Toc184310280"/>
      <w:bookmarkEnd w:id="128"/>
      <w:bookmarkStart w:id="129" w:name="_Toc184314438"/>
      <w:bookmarkEnd w:id="129"/>
      <w:bookmarkStart w:id="130" w:name="_Toc184313245"/>
      <w:bookmarkEnd w:id="130"/>
      <w:bookmarkStart w:id="131" w:name="_Toc184312112"/>
      <w:bookmarkEnd w:id="131"/>
      <w:bookmarkStart w:id="132" w:name="_Toc184313279"/>
      <w:bookmarkEnd w:id="132"/>
      <w:bookmarkStart w:id="133" w:name="_Toc184310316"/>
      <w:bookmarkEnd w:id="133"/>
      <w:bookmarkStart w:id="134" w:name="_Toc184308041"/>
      <w:bookmarkEnd w:id="134"/>
      <w:bookmarkStart w:id="135" w:name="_Toc184314435"/>
      <w:bookmarkEnd w:id="135"/>
      <w:bookmarkStart w:id="136" w:name="_Toc184308082"/>
      <w:bookmarkEnd w:id="136"/>
      <w:bookmarkStart w:id="137" w:name="_Toc184312125"/>
      <w:bookmarkEnd w:id="137"/>
      <w:bookmarkStart w:id="138" w:name="_Toc184310340"/>
      <w:bookmarkEnd w:id="138"/>
      <w:bookmarkStart w:id="139" w:name="_Toc184314428"/>
      <w:bookmarkEnd w:id="139"/>
      <w:bookmarkStart w:id="140" w:name="_Toc184313251"/>
      <w:bookmarkEnd w:id="140"/>
      <w:bookmarkStart w:id="141" w:name="_Toc184312111"/>
      <w:bookmarkEnd w:id="141"/>
      <w:bookmarkStart w:id="142" w:name="_Toc184314417"/>
      <w:bookmarkEnd w:id="142"/>
      <w:bookmarkStart w:id="143" w:name="_Toc184308078"/>
      <w:bookmarkEnd w:id="143"/>
      <w:bookmarkStart w:id="144" w:name="_Toc184314466"/>
      <w:bookmarkEnd w:id="144"/>
      <w:bookmarkStart w:id="145" w:name="_Toc184312110"/>
      <w:bookmarkEnd w:id="145"/>
      <w:bookmarkStart w:id="146" w:name="_Toc184313304"/>
      <w:bookmarkEnd w:id="146"/>
      <w:bookmarkStart w:id="147" w:name="_Toc184313262"/>
      <w:bookmarkEnd w:id="147"/>
      <w:bookmarkStart w:id="148" w:name="_Toc184313244"/>
      <w:bookmarkEnd w:id="148"/>
      <w:bookmarkStart w:id="149" w:name="_Toc184314475"/>
      <w:bookmarkEnd w:id="149"/>
      <w:bookmarkStart w:id="150" w:name="_Toc184313277"/>
      <w:bookmarkEnd w:id="150"/>
      <w:bookmarkStart w:id="151" w:name="_Toc184308059"/>
      <w:bookmarkEnd w:id="151"/>
      <w:bookmarkStart w:id="152" w:name="_Toc184313289"/>
      <w:bookmarkEnd w:id="152"/>
      <w:bookmarkStart w:id="153" w:name="_Toc184313296"/>
      <w:bookmarkEnd w:id="153"/>
      <w:bookmarkStart w:id="154" w:name="_Toc184310307"/>
      <w:bookmarkEnd w:id="154"/>
      <w:bookmarkStart w:id="155" w:name="_Toc184314464"/>
      <w:bookmarkEnd w:id="155"/>
      <w:bookmarkStart w:id="156" w:name="_Toc184312134"/>
      <w:bookmarkEnd w:id="156"/>
      <w:bookmarkStart w:id="157" w:name="_Toc184313287"/>
      <w:bookmarkEnd w:id="157"/>
      <w:bookmarkStart w:id="158" w:name="_Toc184310335"/>
      <w:bookmarkEnd w:id="158"/>
      <w:bookmarkStart w:id="159" w:name="_Toc184308083"/>
      <w:bookmarkEnd w:id="159"/>
      <w:bookmarkStart w:id="160" w:name="_Toc184312107"/>
      <w:bookmarkEnd w:id="160"/>
      <w:bookmarkStart w:id="161" w:name="_Toc184314413"/>
      <w:bookmarkEnd w:id="161"/>
      <w:bookmarkStart w:id="162" w:name="_Toc184308045"/>
      <w:bookmarkEnd w:id="162"/>
      <w:bookmarkStart w:id="163" w:name="_Toc184314452"/>
      <w:bookmarkEnd w:id="163"/>
      <w:bookmarkStart w:id="164" w:name="_Toc184313265"/>
      <w:bookmarkEnd w:id="164"/>
      <w:bookmarkStart w:id="165" w:name="_Toc184314437"/>
      <w:bookmarkEnd w:id="165"/>
      <w:bookmarkStart w:id="166" w:name="_Toc184312116"/>
      <w:bookmarkEnd w:id="166"/>
      <w:bookmarkStart w:id="167" w:name="_Toc184310323"/>
      <w:bookmarkEnd w:id="167"/>
      <w:bookmarkStart w:id="168" w:name="_Toc184313276"/>
      <w:bookmarkEnd w:id="168"/>
      <w:bookmarkStart w:id="169" w:name="_Toc184313297"/>
      <w:bookmarkEnd w:id="169"/>
      <w:bookmarkStart w:id="170" w:name="_Toc184312104"/>
      <w:bookmarkEnd w:id="170"/>
      <w:bookmarkStart w:id="171" w:name="_Toc184308052"/>
      <w:bookmarkEnd w:id="171"/>
      <w:bookmarkStart w:id="172" w:name="_Toc184308105"/>
      <w:bookmarkEnd w:id="172"/>
      <w:bookmarkStart w:id="173" w:name="_Toc184310275"/>
      <w:bookmarkEnd w:id="173"/>
      <w:bookmarkStart w:id="174" w:name="_Toc184314441"/>
      <w:bookmarkEnd w:id="174"/>
      <w:bookmarkStart w:id="175" w:name="_Toc184314478"/>
      <w:bookmarkEnd w:id="175"/>
      <w:bookmarkStart w:id="176" w:name="_Toc184314460"/>
      <w:bookmarkEnd w:id="176"/>
      <w:bookmarkStart w:id="177" w:name="_Toc184312091"/>
      <w:bookmarkEnd w:id="177"/>
      <w:bookmarkStart w:id="178" w:name="_Toc184308076"/>
      <w:bookmarkEnd w:id="178"/>
      <w:bookmarkStart w:id="179" w:name="_Toc184308038"/>
      <w:bookmarkEnd w:id="179"/>
      <w:bookmarkStart w:id="180" w:name="_Toc184310301"/>
      <w:bookmarkEnd w:id="180"/>
      <w:bookmarkStart w:id="181" w:name="_Toc184308072"/>
      <w:bookmarkEnd w:id="181"/>
      <w:bookmarkStart w:id="182" w:name="_Toc184313254"/>
      <w:bookmarkEnd w:id="182"/>
      <w:bookmarkStart w:id="183" w:name="_Toc184312113"/>
      <w:bookmarkEnd w:id="183"/>
      <w:bookmarkStart w:id="184" w:name="_Toc184312138"/>
      <w:bookmarkEnd w:id="184"/>
      <w:bookmarkStart w:id="185" w:name="_Toc184314450"/>
      <w:bookmarkEnd w:id="185"/>
      <w:bookmarkStart w:id="186" w:name="_Toc184313268"/>
      <w:bookmarkEnd w:id="186"/>
      <w:bookmarkStart w:id="187" w:name="_Toc184313266"/>
      <w:bookmarkEnd w:id="187"/>
      <w:bookmarkStart w:id="188" w:name="_Toc184312128"/>
      <w:bookmarkEnd w:id="188"/>
      <w:bookmarkStart w:id="189" w:name="_Toc184310279"/>
      <w:bookmarkEnd w:id="189"/>
      <w:bookmarkStart w:id="190" w:name="_Toc184310319"/>
      <w:bookmarkEnd w:id="190"/>
      <w:bookmarkStart w:id="191" w:name="_Toc184314431"/>
      <w:bookmarkEnd w:id="191"/>
      <w:bookmarkStart w:id="192" w:name="_Toc184314459"/>
      <w:bookmarkEnd w:id="192"/>
      <w:bookmarkStart w:id="193" w:name="_Toc184313274"/>
      <w:bookmarkEnd w:id="193"/>
      <w:bookmarkStart w:id="194" w:name="_Toc184308093"/>
      <w:bookmarkEnd w:id="194"/>
      <w:bookmarkStart w:id="195" w:name="_Toc184313305"/>
      <w:bookmarkEnd w:id="195"/>
      <w:bookmarkStart w:id="196" w:name="_Toc184308098"/>
      <w:bookmarkEnd w:id="196"/>
      <w:bookmarkStart w:id="197" w:name="_Toc184312067"/>
      <w:bookmarkEnd w:id="197"/>
      <w:bookmarkStart w:id="198" w:name="_Toc184313299"/>
      <w:bookmarkEnd w:id="198"/>
      <w:bookmarkStart w:id="199" w:name="_Toc184310315"/>
      <w:bookmarkEnd w:id="199"/>
      <w:bookmarkStart w:id="200" w:name="_Toc184313309"/>
      <w:bookmarkEnd w:id="200"/>
      <w:bookmarkStart w:id="201" w:name="_Toc184313242"/>
      <w:bookmarkEnd w:id="201"/>
      <w:bookmarkStart w:id="202" w:name="_Toc184314476"/>
      <w:bookmarkEnd w:id="202"/>
      <w:bookmarkStart w:id="203" w:name="_Toc184312126"/>
      <w:bookmarkEnd w:id="203"/>
      <w:bookmarkStart w:id="204" w:name="_Toc184314451"/>
      <w:bookmarkEnd w:id="204"/>
      <w:bookmarkStart w:id="205" w:name="_Toc184312093"/>
      <w:bookmarkEnd w:id="205"/>
      <w:bookmarkStart w:id="206" w:name="_Toc184313301"/>
      <w:bookmarkEnd w:id="206"/>
      <w:bookmarkStart w:id="207" w:name="_Toc184312129"/>
      <w:bookmarkEnd w:id="207"/>
      <w:bookmarkStart w:id="208" w:name="_Toc184310276"/>
      <w:bookmarkEnd w:id="208"/>
      <w:bookmarkStart w:id="209" w:name="_Toc184314443"/>
      <w:bookmarkEnd w:id="209"/>
      <w:bookmarkStart w:id="210" w:name="_Toc184314430"/>
      <w:bookmarkEnd w:id="210"/>
      <w:bookmarkStart w:id="211" w:name="_Toc184313286"/>
      <w:bookmarkEnd w:id="211"/>
      <w:bookmarkStart w:id="212" w:name="_Toc184310289"/>
      <w:bookmarkEnd w:id="212"/>
      <w:bookmarkStart w:id="213" w:name="_Toc184314468"/>
      <w:bookmarkEnd w:id="213"/>
      <w:bookmarkStart w:id="214" w:name="_Toc184310338"/>
      <w:bookmarkEnd w:id="214"/>
      <w:bookmarkStart w:id="215" w:name="_Toc184312130"/>
      <w:bookmarkEnd w:id="215"/>
      <w:bookmarkStart w:id="216" w:name="_Toc184313300"/>
      <w:bookmarkEnd w:id="216"/>
      <w:bookmarkStart w:id="217" w:name="_Toc184312083"/>
      <w:bookmarkEnd w:id="217"/>
      <w:bookmarkStart w:id="218" w:name="_Toc184310294"/>
      <w:bookmarkEnd w:id="218"/>
      <w:bookmarkStart w:id="219" w:name="_Toc184313263"/>
      <w:bookmarkEnd w:id="219"/>
      <w:bookmarkStart w:id="220" w:name="_Toc184308060"/>
      <w:bookmarkEnd w:id="220"/>
      <w:bookmarkStart w:id="221" w:name="_Toc184310290"/>
      <w:bookmarkEnd w:id="221"/>
      <w:bookmarkStart w:id="222" w:name="_Toc184314472"/>
      <w:bookmarkEnd w:id="222"/>
      <w:bookmarkStart w:id="223" w:name="_Toc184308062"/>
      <w:bookmarkEnd w:id="223"/>
      <w:bookmarkStart w:id="224" w:name="_Toc184308090"/>
      <w:bookmarkEnd w:id="224"/>
      <w:bookmarkStart w:id="225" w:name="_Toc184314432"/>
      <w:bookmarkEnd w:id="225"/>
      <w:bookmarkStart w:id="226" w:name="_Toc184312118"/>
      <w:bookmarkEnd w:id="226"/>
      <w:bookmarkStart w:id="227" w:name="_Toc184308096"/>
      <w:bookmarkEnd w:id="227"/>
      <w:bookmarkStart w:id="228" w:name="_Toc184313261"/>
      <w:bookmarkEnd w:id="228"/>
      <w:bookmarkStart w:id="229" w:name="_Toc184310306"/>
      <w:bookmarkEnd w:id="229"/>
      <w:bookmarkStart w:id="230" w:name="_Toc184312081"/>
      <w:bookmarkEnd w:id="230"/>
      <w:bookmarkStart w:id="231" w:name="_Toc184310299"/>
      <w:bookmarkEnd w:id="231"/>
      <w:bookmarkStart w:id="232" w:name="_Toc184310308"/>
      <w:bookmarkEnd w:id="232"/>
      <w:bookmarkStart w:id="233" w:name="_Toc184312136"/>
      <w:bookmarkEnd w:id="233"/>
      <w:bookmarkStart w:id="234" w:name="_Toc184312100"/>
      <w:bookmarkEnd w:id="234"/>
      <w:bookmarkStart w:id="235" w:name="_Toc184308100"/>
      <w:bookmarkEnd w:id="235"/>
      <w:bookmarkStart w:id="236" w:name="_Toc184313243"/>
      <w:bookmarkEnd w:id="236"/>
      <w:bookmarkStart w:id="237" w:name="_Toc184310311"/>
      <w:bookmarkEnd w:id="237"/>
      <w:bookmarkStart w:id="238" w:name="_Toc184313259"/>
      <w:bookmarkEnd w:id="238"/>
      <w:bookmarkStart w:id="239" w:name="_Toc184310286"/>
      <w:bookmarkEnd w:id="239"/>
      <w:bookmarkStart w:id="240" w:name="_Toc184312099"/>
      <w:bookmarkEnd w:id="240"/>
      <w:bookmarkStart w:id="241" w:name="_Toc184308055"/>
      <w:bookmarkEnd w:id="241"/>
      <w:bookmarkStart w:id="242" w:name="_Toc184312088"/>
      <w:bookmarkEnd w:id="242"/>
      <w:bookmarkStart w:id="243" w:name="_Toc184310343"/>
      <w:bookmarkEnd w:id="243"/>
      <w:bookmarkStart w:id="244" w:name="_Toc184314467"/>
      <w:bookmarkEnd w:id="244"/>
      <w:bookmarkStart w:id="245" w:name="_Toc184310303"/>
      <w:bookmarkEnd w:id="245"/>
      <w:bookmarkStart w:id="246" w:name="_Toc184308036"/>
      <w:bookmarkEnd w:id="246"/>
      <w:bookmarkStart w:id="247" w:name="_Toc184312105"/>
      <w:bookmarkEnd w:id="247"/>
      <w:bookmarkStart w:id="248" w:name="_Toc184308037"/>
      <w:bookmarkEnd w:id="248"/>
      <w:bookmarkStart w:id="249" w:name="_Toc184312085"/>
      <w:bookmarkEnd w:id="249"/>
      <w:bookmarkStart w:id="250" w:name="_Toc184308050"/>
      <w:bookmarkEnd w:id="250"/>
      <w:bookmarkStart w:id="251" w:name="_Toc184314481"/>
      <w:bookmarkEnd w:id="251"/>
      <w:bookmarkStart w:id="252" w:name="_Toc184313307"/>
      <w:bookmarkEnd w:id="252"/>
      <w:bookmarkStart w:id="253" w:name="_Toc184310330"/>
      <w:bookmarkEnd w:id="253"/>
      <w:bookmarkStart w:id="254" w:name="_Toc184312102"/>
      <w:bookmarkEnd w:id="254"/>
      <w:bookmarkStart w:id="255" w:name="_Toc184312082"/>
      <w:bookmarkEnd w:id="255"/>
      <w:bookmarkStart w:id="256" w:name="_Toc184312096"/>
      <w:bookmarkEnd w:id="256"/>
      <w:bookmarkStart w:id="257" w:name="_Toc184312122"/>
      <w:bookmarkEnd w:id="257"/>
      <w:bookmarkStart w:id="258" w:name="_Toc184308107"/>
      <w:bookmarkEnd w:id="258"/>
      <w:bookmarkStart w:id="259" w:name="_Toc184310320"/>
      <w:bookmarkEnd w:id="259"/>
      <w:bookmarkStart w:id="260" w:name="_Toc184310304"/>
      <w:bookmarkEnd w:id="260"/>
      <w:bookmarkStart w:id="261" w:name="_Toc184314473"/>
      <w:bookmarkEnd w:id="261"/>
      <w:bookmarkStart w:id="262" w:name="_Toc184314429"/>
      <w:bookmarkEnd w:id="262"/>
      <w:bookmarkStart w:id="263" w:name="_Toc184313248"/>
      <w:bookmarkEnd w:id="263"/>
      <w:bookmarkStart w:id="264" w:name="_Toc184313294"/>
      <w:bookmarkEnd w:id="264"/>
      <w:bookmarkStart w:id="265" w:name="_Toc184310282"/>
      <w:bookmarkEnd w:id="265"/>
      <w:bookmarkStart w:id="266" w:name="_Toc184310273"/>
      <w:bookmarkEnd w:id="266"/>
      <w:bookmarkStart w:id="267" w:name="_Toc184310317"/>
      <w:bookmarkEnd w:id="267"/>
      <w:bookmarkStart w:id="268" w:name="_Toc184314434"/>
      <w:bookmarkEnd w:id="268"/>
      <w:bookmarkStart w:id="269" w:name="_Toc184312108"/>
      <w:bookmarkEnd w:id="269"/>
      <w:bookmarkStart w:id="270" w:name="_Toc184308047"/>
      <w:bookmarkEnd w:id="270"/>
      <w:bookmarkStart w:id="271" w:name="_Toc184310298"/>
      <w:bookmarkEnd w:id="271"/>
      <w:bookmarkStart w:id="272" w:name="_Toc184312095"/>
      <w:bookmarkEnd w:id="272"/>
      <w:bookmarkStart w:id="273" w:name="_Toc184313308"/>
      <w:bookmarkEnd w:id="273"/>
      <w:bookmarkStart w:id="274" w:name="_Toc184308104"/>
      <w:bookmarkEnd w:id="274"/>
      <w:bookmarkStart w:id="275" w:name="_Toc184308101"/>
      <w:bookmarkEnd w:id="275"/>
      <w:bookmarkStart w:id="276" w:name="_Toc184308099"/>
      <w:bookmarkEnd w:id="276"/>
      <w:bookmarkStart w:id="277" w:name="_Toc184314469"/>
      <w:bookmarkEnd w:id="277"/>
      <w:bookmarkStart w:id="278" w:name="_Toc184314410"/>
      <w:bookmarkEnd w:id="278"/>
      <w:bookmarkStart w:id="279" w:name="_Toc184312071"/>
      <w:bookmarkEnd w:id="279"/>
      <w:bookmarkStart w:id="280" w:name="_Toc184314419"/>
      <w:bookmarkEnd w:id="280"/>
      <w:bookmarkStart w:id="281" w:name="_Toc184308057"/>
      <w:bookmarkEnd w:id="281"/>
      <w:bookmarkStart w:id="282" w:name="_Toc184308058"/>
      <w:bookmarkEnd w:id="282"/>
      <w:bookmarkStart w:id="283" w:name="_Toc184313275"/>
      <w:bookmarkEnd w:id="283"/>
      <w:bookmarkStart w:id="284" w:name="_Toc184313288"/>
      <w:bookmarkEnd w:id="284"/>
      <w:bookmarkStart w:id="285" w:name="_Toc184313238"/>
      <w:bookmarkEnd w:id="285"/>
      <w:bookmarkStart w:id="286" w:name="_Toc184314436"/>
      <w:bookmarkEnd w:id="286"/>
      <w:bookmarkStart w:id="287" w:name="_Toc184310324"/>
      <w:bookmarkEnd w:id="287"/>
      <w:bookmarkStart w:id="288" w:name="_Toc184314426"/>
      <w:bookmarkEnd w:id="288"/>
      <w:bookmarkStart w:id="289" w:name="_Toc184313281"/>
      <w:bookmarkEnd w:id="289"/>
      <w:bookmarkStart w:id="290" w:name="_Toc184312076"/>
      <w:bookmarkEnd w:id="290"/>
      <w:bookmarkStart w:id="291" w:name="_Toc184308089"/>
      <w:bookmarkEnd w:id="291"/>
      <w:bookmarkStart w:id="292" w:name="_Toc184312119"/>
      <w:bookmarkEnd w:id="292"/>
      <w:bookmarkStart w:id="293" w:name="_Toc184308102"/>
      <w:bookmarkEnd w:id="293"/>
      <w:bookmarkStart w:id="294" w:name="_Toc184313269"/>
      <w:bookmarkEnd w:id="294"/>
      <w:bookmarkStart w:id="295" w:name="_Toc184312114"/>
      <w:bookmarkEnd w:id="295"/>
      <w:bookmarkStart w:id="296" w:name="_Toc184310334"/>
      <w:bookmarkEnd w:id="296"/>
      <w:bookmarkStart w:id="297" w:name="_Toc184314461"/>
      <w:bookmarkEnd w:id="297"/>
      <w:bookmarkStart w:id="298" w:name="_Toc184314474"/>
      <w:bookmarkEnd w:id="298"/>
      <w:bookmarkStart w:id="299" w:name="_Toc184313250"/>
      <w:bookmarkEnd w:id="299"/>
      <w:bookmarkStart w:id="300" w:name="_Toc184312090"/>
      <w:bookmarkEnd w:id="300"/>
      <w:bookmarkStart w:id="301" w:name="_Toc184314465"/>
      <w:bookmarkEnd w:id="301"/>
      <w:bookmarkStart w:id="302" w:name="_Toc184308103"/>
      <w:bookmarkEnd w:id="302"/>
      <w:bookmarkStart w:id="303" w:name="_Toc184312139"/>
      <w:bookmarkEnd w:id="303"/>
      <w:bookmarkStart w:id="304" w:name="_Toc184314439"/>
      <w:bookmarkEnd w:id="304"/>
      <w:bookmarkStart w:id="305" w:name="_Toc184308091"/>
      <w:bookmarkEnd w:id="305"/>
      <w:bookmarkStart w:id="306" w:name="_Toc184312074"/>
      <w:bookmarkEnd w:id="306"/>
      <w:bookmarkStart w:id="307" w:name="_Toc184308097"/>
      <w:bookmarkEnd w:id="307"/>
      <w:bookmarkStart w:id="308" w:name="_Toc184310300"/>
      <w:bookmarkEnd w:id="308"/>
      <w:bookmarkStart w:id="309" w:name="_Toc184312115"/>
      <w:bookmarkEnd w:id="309"/>
      <w:bookmarkStart w:id="310" w:name="_Toc184310318"/>
      <w:bookmarkEnd w:id="310"/>
      <w:bookmarkStart w:id="311" w:name="_Toc184313252"/>
      <w:bookmarkEnd w:id="311"/>
      <w:bookmarkStart w:id="312" w:name="_Toc184310326"/>
      <w:bookmarkEnd w:id="312"/>
      <w:bookmarkStart w:id="313" w:name="_Toc184314444"/>
      <w:bookmarkEnd w:id="313"/>
      <w:bookmarkStart w:id="314" w:name="_Toc184310312"/>
      <w:bookmarkEnd w:id="314"/>
      <w:bookmarkStart w:id="315" w:name="_Toc184314433"/>
      <w:bookmarkEnd w:id="315"/>
      <w:bookmarkStart w:id="316" w:name="_Toc184308051"/>
      <w:bookmarkEnd w:id="316"/>
      <w:bookmarkStart w:id="317" w:name="_Toc184310333"/>
      <w:bookmarkEnd w:id="317"/>
      <w:bookmarkStart w:id="318" w:name="_Toc184310274"/>
      <w:bookmarkEnd w:id="318"/>
      <w:bookmarkStart w:id="319" w:name="_Toc184314462"/>
      <w:bookmarkEnd w:id="319"/>
      <w:bookmarkStart w:id="320" w:name="_Toc184308044"/>
      <w:bookmarkEnd w:id="320"/>
      <w:bookmarkStart w:id="321" w:name="_Toc184314414"/>
      <w:bookmarkEnd w:id="321"/>
      <w:bookmarkStart w:id="322" w:name="_Toc184312106"/>
      <w:bookmarkEnd w:id="322"/>
      <w:bookmarkStart w:id="323" w:name="_Toc184308046"/>
      <w:bookmarkEnd w:id="323"/>
      <w:bookmarkStart w:id="324" w:name="_Toc184312121"/>
      <w:bookmarkEnd w:id="324"/>
      <w:bookmarkStart w:id="325" w:name="_Toc184310321"/>
      <w:bookmarkEnd w:id="325"/>
      <w:bookmarkStart w:id="326" w:name="_Toc184314423"/>
      <w:bookmarkEnd w:id="326"/>
      <w:bookmarkStart w:id="327" w:name="_Toc184312094"/>
      <w:bookmarkEnd w:id="327"/>
      <w:bookmarkStart w:id="328" w:name="_Toc184313290"/>
      <w:bookmarkEnd w:id="328"/>
      <w:bookmarkStart w:id="329" w:name="_Toc184310281"/>
      <w:bookmarkEnd w:id="329"/>
      <w:bookmarkStart w:id="330" w:name="_Toc184312073"/>
      <w:bookmarkEnd w:id="330"/>
      <w:bookmarkStart w:id="331" w:name="_Toc184308066"/>
      <w:bookmarkEnd w:id="331"/>
      <w:bookmarkStart w:id="332" w:name="_Toc184308106"/>
      <w:bookmarkEnd w:id="332"/>
      <w:bookmarkStart w:id="333" w:name="_Toc184314442"/>
      <w:bookmarkEnd w:id="333"/>
      <w:bookmarkStart w:id="334" w:name="_Toc184314411"/>
      <w:bookmarkEnd w:id="334"/>
      <w:bookmarkStart w:id="335" w:name="_Toc184312124"/>
      <w:bookmarkEnd w:id="335"/>
      <w:bookmarkStart w:id="336" w:name="_Toc184314457"/>
      <w:bookmarkEnd w:id="336"/>
      <w:bookmarkStart w:id="337" w:name="_Toc184308063"/>
      <w:bookmarkEnd w:id="337"/>
      <w:bookmarkStart w:id="338" w:name="_Toc184314458"/>
      <w:bookmarkEnd w:id="338"/>
      <w:bookmarkStart w:id="339" w:name="_Toc184312131"/>
      <w:bookmarkEnd w:id="339"/>
      <w:bookmarkStart w:id="340" w:name="_Toc184314446"/>
      <w:bookmarkEnd w:id="340"/>
      <w:bookmarkStart w:id="341" w:name="_Toc184314427"/>
      <w:bookmarkEnd w:id="341"/>
      <w:bookmarkStart w:id="342" w:name="_Toc184312078"/>
      <w:bookmarkEnd w:id="342"/>
      <w:bookmarkStart w:id="343" w:name="_Toc184310332"/>
      <w:bookmarkEnd w:id="343"/>
      <w:bookmarkStart w:id="344" w:name="_Toc184313282"/>
      <w:bookmarkEnd w:id="344"/>
      <w:bookmarkStart w:id="345" w:name="_Toc184310328"/>
      <w:bookmarkEnd w:id="345"/>
      <w:bookmarkStart w:id="346" w:name="_Toc184310341"/>
      <w:bookmarkEnd w:id="346"/>
      <w:bookmarkStart w:id="347" w:name="_Toc184314453"/>
      <w:bookmarkEnd w:id="347"/>
      <w:bookmarkStart w:id="348" w:name="_Toc184310305"/>
      <w:bookmarkEnd w:id="348"/>
      <w:bookmarkStart w:id="349" w:name="_Toc184308061"/>
      <w:bookmarkEnd w:id="349"/>
      <w:bookmarkStart w:id="350" w:name="_Toc184313249"/>
      <w:bookmarkEnd w:id="350"/>
      <w:bookmarkStart w:id="351" w:name="_Toc184313291"/>
      <w:bookmarkEnd w:id="351"/>
      <w:bookmarkStart w:id="352" w:name="_Toc184314479"/>
      <w:bookmarkEnd w:id="352"/>
      <w:bookmarkStart w:id="353" w:name="_Toc184310336"/>
      <w:bookmarkEnd w:id="353"/>
      <w:bookmarkStart w:id="354" w:name="_Toc184308079"/>
      <w:bookmarkEnd w:id="354"/>
      <w:bookmarkStart w:id="355" w:name="_Toc184312092"/>
      <w:bookmarkEnd w:id="355"/>
      <w:bookmarkStart w:id="356" w:name="_Toc184308080"/>
      <w:bookmarkEnd w:id="356"/>
      <w:bookmarkStart w:id="357" w:name="_Toc184308073"/>
      <w:bookmarkEnd w:id="357"/>
      <w:bookmarkStart w:id="358" w:name="_Toc184310337"/>
      <w:bookmarkEnd w:id="358"/>
      <w:bookmarkStart w:id="359" w:name="_Toc184313272"/>
      <w:bookmarkEnd w:id="359"/>
      <w:bookmarkStart w:id="360" w:name="_Toc184312101"/>
      <w:bookmarkEnd w:id="360"/>
      <w:bookmarkStart w:id="361" w:name="_Toc184310291"/>
      <w:bookmarkEnd w:id="361"/>
      <w:bookmarkStart w:id="362" w:name="_Toc184313292"/>
      <w:bookmarkEnd w:id="362"/>
      <w:bookmarkStart w:id="363" w:name="_Toc184310309"/>
      <w:bookmarkEnd w:id="363"/>
      <w:bookmarkStart w:id="364" w:name="_Toc184310313"/>
      <w:bookmarkEnd w:id="364"/>
      <w:bookmarkStart w:id="365" w:name="_Toc184314456"/>
      <w:bookmarkEnd w:id="365"/>
      <w:bookmarkStart w:id="366" w:name="_Toc184308075"/>
      <w:bookmarkEnd w:id="366"/>
      <w:bookmarkStart w:id="367" w:name="_Toc184313302"/>
      <w:bookmarkEnd w:id="367"/>
      <w:bookmarkStart w:id="368" w:name="_Toc184310310"/>
      <w:bookmarkEnd w:id="368"/>
      <w:bookmarkStart w:id="369" w:name="_Toc184313247"/>
      <w:bookmarkEnd w:id="369"/>
      <w:bookmarkStart w:id="370" w:name="_Toc184310322"/>
      <w:bookmarkEnd w:id="370"/>
      <w:bookmarkStart w:id="371" w:name="_Toc184314421"/>
      <w:bookmarkEnd w:id="371"/>
      <w:bookmarkStart w:id="372" w:name="_Toc184313280"/>
      <w:bookmarkEnd w:id="372"/>
      <w:bookmarkStart w:id="373" w:name="_Toc184312079"/>
      <w:bookmarkEnd w:id="373"/>
      <w:bookmarkStart w:id="374" w:name="_Toc184312097"/>
      <w:bookmarkEnd w:id="374"/>
      <w:bookmarkStart w:id="375" w:name="_Toc184313310"/>
      <w:bookmarkEnd w:id="375"/>
      <w:bookmarkStart w:id="376" w:name="_Toc184312068"/>
      <w:bookmarkEnd w:id="376"/>
      <w:bookmarkStart w:id="377" w:name="_Toc184314418"/>
      <w:bookmarkEnd w:id="377"/>
      <w:bookmarkStart w:id="378" w:name="_Toc184312069"/>
      <w:bookmarkEnd w:id="378"/>
      <w:bookmarkStart w:id="379" w:name="_Toc184314470"/>
      <w:bookmarkEnd w:id="379"/>
      <w:bookmarkStart w:id="380" w:name="_Toc184310295"/>
      <w:bookmarkEnd w:id="380"/>
      <w:bookmarkStart w:id="381" w:name="_Toc184308077"/>
      <w:bookmarkEnd w:id="381"/>
      <w:bookmarkStart w:id="382" w:name="_Toc184312080"/>
      <w:bookmarkEnd w:id="382"/>
      <w:bookmarkStart w:id="383" w:name="_Toc184313285"/>
      <w:bookmarkEnd w:id="383"/>
      <w:bookmarkStart w:id="384" w:name="_Toc184308092"/>
      <w:bookmarkEnd w:id="384"/>
      <w:bookmarkStart w:id="385" w:name="_Toc184314412"/>
      <w:bookmarkEnd w:id="385"/>
      <w:bookmarkStart w:id="386" w:name="_Toc184314480"/>
      <w:bookmarkEnd w:id="386"/>
      <w:bookmarkStart w:id="387" w:name="_Toc184312077"/>
      <w:bookmarkEnd w:id="387"/>
      <w:bookmarkStart w:id="388" w:name="_Toc184314482"/>
      <w:bookmarkEnd w:id="388"/>
      <w:bookmarkStart w:id="389" w:name="_Toc184314425"/>
      <w:bookmarkEnd w:id="389"/>
      <w:bookmarkStart w:id="390" w:name="_Toc184314455"/>
      <w:bookmarkEnd w:id="390"/>
      <w:r>
        <w:rPr>
          <w:rFonts w:hint="eastAsia" w:cs="宋体" w:asciiTheme="minorEastAsia" w:hAnsiTheme="minorEastAsia" w:eastAsiaTheme="minorEastAsia"/>
          <w:b/>
          <w:sz w:val="36"/>
          <w:szCs w:val="36"/>
        </w:rPr>
        <w:t>评标办法</w:t>
      </w:r>
    </w:p>
    <w:p>
      <w:pPr>
        <w:snapToGrid w:val="0"/>
        <w:spacing w:line="360" w:lineRule="auto"/>
        <w:jc w:val="center"/>
        <w:rPr>
          <w:rFonts w:cs="宋体" w:asciiTheme="minorEastAsia" w:hAnsiTheme="minorEastAsia" w:eastAsiaTheme="minorEastAsia"/>
          <w:b/>
          <w:sz w:val="32"/>
          <w:szCs w:val="20"/>
        </w:rPr>
      </w:pPr>
      <w:r>
        <w:rPr>
          <w:rFonts w:hint="eastAsia" w:cs="宋体" w:asciiTheme="minorEastAsia" w:hAnsiTheme="minorEastAsia" w:eastAsiaTheme="minorEastAsia"/>
          <w:b/>
          <w:sz w:val="32"/>
          <w:szCs w:val="20"/>
        </w:rPr>
        <w:t>评标办法前附表</w:t>
      </w:r>
    </w:p>
    <w:p>
      <w:pPr>
        <w:pStyle w:val="89"/>
        <w:spacing w:before="0"/>
        <w:ind w:firstLine="602" w:firstLineChars="250"/>
        <w:rPr>
          <w:rFonts w:cs="宋体" w:asciiTheme="minorEastAsia" w:hAnsiTheme="minorEastAsia" w:eastAsiaTheme="minorEastAsia"/>
          <w:szCs w:val="24"/>
        </w:rPr>
      </w:pPr>
      <w:r>
        <w:rPr>
          <w:rFonts w:hint="eastAsia" w:cs="宋体" w:asciiTheme="minorEastAsia" w:hAnsiTheme="minorEastAsia" w:eastAsiaTheme="minorEastAsia"/>
          <w:b/>
          <w:szCs w:val="24"/>
        </w:rPr>
        <w:t>1、本次评标采用综合评分法，总分为100分。</w:t>
      </w:r>
      <w:r>
        <w:rPr>
          <w:rFonts w:hint="eastAsia" w:cs="宋体" w:asciiTheme="minorEastAsia" w:hAnsiTheme="minorEastAsia" w:eastAsiaTheme="minorEastAsia"/>
          <w:szCs w:val="24"/>
        </w:rPr>
        <w:t>合格投标人的评标得分为各项目汇总得分，中标候选资格按评标得分由高到低顺序排列，得分相同的，按投标报价由低到高顺序排列；得分且投标报价相同的，按技术指标优劣顺序排列。标段排名第一的投标人为第一中标候选人。评分过程中采用四舍五入法，并保留小数2位。</w:t>
      </w:r>
    </w:p>
    <w:p>
      <w:pPr>
        <w:pStyle w:val="89"/>
        <w:spacing w:before="0"/>
        <w:ind w:firstLine="600" w:firstLineChars="250"/>
        <w:rPr>
          <w:rFonts w:cs="宋体" w:asciiTheme="minorEastAsia" w:hAnsiTheme="minorEastAsia" w:eastAsiaTheme="minorEastAsia"/>
          <w:bCs/>
          <w:szCs w:val="24"/>
        </w:rPr>
      </w:pPr>
      <w:r>
        <w:rPr>
          <w:rFonts w:hint="eastAsia" w:cs="宋体" w:asciiTheme="minorEastAsia" w:hAnsiTheme="minorEastAsia" w:eastAsiaTheme="minorEastAsia"/>
          <w:bCs/>
          <w:szCs w:val="24"/>
        </w:rPr>
        <w:t>各投标人的综合得分为：投标价格得分+技术商务得分之和，总和为100分，其中：投标价格得分10分，商务技术得分90分。</w:t>
      </w:r>
    </w:p>
    <w:p>
      <w:pPr>
        <w:numPr>
          <w:ilvl w:val="0"/>
          <w:numId w:val="10"/>
        </w:numPr>
        <w:snapToGrid w:val="0"/>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sz w:val="24"/>
        </w:rPr>
        <w:t>商务、技术评标细则（90分）</w:t>
      </w:r>
    </w:p>
    <w:p>
      <w:pPr>
        <w:spacing w:line="360" w:lineRule="auto"/>
        <w:ind w:firstLine="465" w:firstLineChars="193"/>
        <w:rPr>
          <w:rFonts w:cs="宋体" w:asciiTheme="minorEastAsia" w:hAnsiTheme="minorEastAsia" w:eastAsiaTheme="minorEastAsia"/>
          <w:b/>
          <w:bCs/>
          <w:sz w:val="24"/>
        </w:rPr>
      </w:pPr>
      <w:r>
        <w:rPr>
          <w:rFonts w:hint="eastAsia" w:cs="宋体" w:asciiTheme="minorEastAsia" w:hAnsiTheme="minorEastAsia" w:eastAsiaTheme="minorEastAsia"/>
          <w:b/>
          <w:bCs/>
          <w:sz w:val="24"/>
        </w:rPr>
        <w:t>（1）</w:t>
      </w:r>
      <w:r>
        <w:rPr>
          <w:rFonts w:cs="宋体" w:asciiTheme="minorEastAsia" w:hAnsiTheme="minorEastAsia" w:eastAsiaTheme="minorEastAsia"/>
          <w:b/>
          <w:bCs/>
          <w:sz w:val="24"/>
        </w:rPr>
        <w:t>商务技术分</w:t>
      </w:r>
      <w:r>
        <w:rPr>
          <w:rFonts w:hint="eastAsia" w:cs="宋体" w:asciiTheme="minorEastAsia" w:hAnsiTheme="minorEastAsia" w:eastAsiaTheme="minorEastAsia"/>
          <w:b/>
          <w:bCs/>
          <w:sz w:val="24"/>
        </w:rPr>
        <w:t>（90分）</w:t>
      </w:r>
    </w:p>
    <w:p>
      <w:pPr>
        <w:spacing w:line="360" w:lineRule="auto"/>
        <w:ind w:firstLine="463" w:firstLineChars="193"/>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cs="宋体" w:asciiTheme="minorEastAsia" w:hAnsiTheme="minorEastAsia" w:eastAsiaTheme="minorEastAsia"/>
          <w:sz w:val="24"/>
        </w:rPr>
        <w:t xml:space="preserve">商务技术分的计算： 按照评标委员会成员的独立评分结果汇总数的算术平均分计算，计算公式为： </w:t>
      </w:r>
    </w:p>
    <w:p>
      <w:pPr>
        <w:spacing w:line="360" w:lineRule="auto"/>
        <w:ind w:firstLine="465" w:firstLineChars="193"/>
        <w:rPr>
          <w:rFonts w:cs="宋体" w:asciiTheme="minorEastAsia" w:hAnsiTheme="minorEastAsia" w:eastAsiaTheme="minorEastAsia"/>
          <w:b/>
        </w:rPr>
      </w:pPr>
      <w:r>
        <w:rPr>
          <w:rFonts w:cs="宋体" w:asciiTheme="minorEastAsia" w:hAnsiTheme="minorEastAsia" w:eastAsiaTheme="minorEastAsia"/>
          <w:b/>
          <w:bCs/>
          <w:sz w:val="24"/>
        </w:rPr>
        <w:t>商务技术分=评标委员会所有成员评分合计数/评标委员会组成人员数</w:t>
      </w:r>
    </w:p>
    <w:p>
      <w:pPr>
        <w:pStyle w:val="89"/>
        <w:adjustRightInd/>
        <w:spacing w:before="0"/>
        <w:ind w:firstLine="482"/>
        <w:rPr>
          <w:rFonts w:cs="宋体" w:asciiTheme="minorEastAsia" w:hAnsiTheme="minorEastAsia" w:eastAsiaTheme="minorEastAsia"/>
          <w:b/>
          <w:szCs w:val="24"/>
        </w:rPr>
      </w:pPr>
      <w:r>
        <w:rPr>
          <w:rFonts w:hint="eastAsia" w:cs="宋体" w:asciiTheme="minorEastAsia" w:hAnsiTheme="minorEastAsia" w:eastAsiaTheme="minorEastAsia"/>
          <w:b/>
          <w:szCs w:val="24"/>
        </w:rPr>
        <w:t>商务</w:t>
      </w:r>
      <w:r>
        <w:rPr>
          <w:rFonts w:cs="宋体" w:asciiTheme="minorEastAsia" w:hAnsiTheme="minorEastAsia" w:eastAsiaTheme="minorEastAsia"/>
          <w:b/>
          <w:szCs w:val="24"/>
        </w:rPr>
        <w:t>分</w:t>
      </w:r>
      <w:r>
        <w:rPr>
          <w:rFonts w:hint="eastAsia" w:cs="宋体" w:asciiTheme="minorEastAsia" w:hAnsiTheme="minorEastAsia" w:eastAsiaTheme="minorEastAsia"/>
          <w:b/>
          <w:szCs w:val="24"/>
        </w:rPr>
        <w:t>评分细则如下：</w:t>
      </w:r>
    </w:p>
    <w:tbl>
      <w:tblPr>
        <w:tblStyle w:val="65"/>
        <w:tblW w:w="10039" w:type="dxa"/>
        <w:tblInd w:w="-5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8"/>
        <w:gridCol w:w="7742"/>
        <w:gridCol w:w="15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38" w:type="dxa"/>
            <w:vAlign w:val="center"/>
          </w:tcPr>
          <w:p>
            <w:pPr>
              <w:spacing w:line="360" w:lineRule="auto"/>
              <w:outlineLvl w:val="0"/>
              <w:rPr>
                <w:rFonts w:ascii="宋体" w:hAnsi="宋体" w:cs="仿宋_GB2312"/>
                <w:sz w:val="24"/>
              </w:rPr>
            </w:pPr>
            <w:r>
              <w:rPr>
                <w:rFonts w:hint="eastAsia" w:ascii="宋体" w:hAnsi="宋体" w:cs="仿宋_GB2312"/>
                <w:sz w:val="24"/>
              </w:rPr>
              <w:t>序号</w:t>
            </w:r>
          </w:p>
        </w:tc>
        <w:tc>
          <w:tcPr>
            <w:tcW w:w="7742" w:type="dxa"/>
            <w:vAlign w:val="center"/>
          </w:tcPr>
          <w:p>
            <w:pPr>
              <w:spacing w:line="360" w:lineRule="auto"/>
              <w:jc w:val="center"/>
              <w:outlineLvl w:val="0"/>
              <w:rPr>
                <w:rFonts w:ascii="宋体" w:hAnsi="宋体" w:cs="仿宋_GB2312"/>
                <w:sz w:val="24"/>
              </w:rPr>
            </w:pPr>
            <w:r>
              <w:rPr>
                <w:rFonts w:hint="eastAsia" w:ascii="宋体" w:hAnsi="宋体" w:cs="仿宋_GB2312"/>
                <w:sz w:val="24"/>
              </w:rPr>
              <w:t>评审内容</w:t>
            </w:r>
          </w:p>
        </w:tc>
        <w:tc>
          <w:tcPr>
            <w:tcW w:w="1559" w:type="dxa"/>
            <w:vAlign w:val="center"/>
          </w:tcPr>
          <w:p>
            <w:pPr>
              <w:spacing w:line="360" w:lineRule="auto"/>
              <w:jc w:val="center"/>
              <w:outlineLvl w:val="0"/>
              <w:rPr>
                <w:rFonts w:ascii="宋体" w:hAnsi="宋体" w:cs="仿宋_GB2312"/>
                <w:sz w:val="24"/>
              </w:rPr>
            </w:pPr>
            <w:r>
              <w:rPr>
                <w:rFonts w:hint="eastAsia" w:ascii="宋体" w:hAnsi="宋体" w:cs="仿宋_GB2312"/>
                <w:sz w:val="24"/>
              </w:rPr>
              <w:t>分值（分）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38" w:type="dxa"/>
            <w:vAlign w:val="center"/>
          </w:tcPr>
          <w:p>
            <w:pPr>
              <w:spacing w:line="360" w:lineRule="auto"/>
              <w:outlineLvl w:val="0"/>
              <w:rPr>
                <w:rFonts w:ascii="宋体" w:hAnsi="宋体" w:cs="仿宋_GB2312"/>
                <w:sz w:val="24"/>
              </w:rPr>
            </w:pPr>
            <w:r>
              <w:rPr>
                <w:rFonts w:hint="eastAsia" w:ascii="宋体" w:hAnsi="宋体" w:cs="仿宋_GB2312"/>
                <w:sz w:val="24"/>
              </w:rPr>
              <w:t>1</w:t>
            </w:r>
          </w:p>
        </w:tc>
        <w:tc>
          <w:tcPr>
            <w:tcW w:w="7742" w:type="dxa"/>
            <w:vAlign w:val="center"/>
          </w:tcPr>
          <w:p>
            <w:pPr>
              <w:spacing w:line="360" w:lineRule="auto"/>
              <w:outlineLvl w:val="0"/>
              <w:rPr>
                <w:rFonts w:ascii="宋体" w:hAnsi="宋体" w:cs="仿宋_GB2312"/>
                <w:sz w:val="24"/>
              </w:rPr>
            </w:pPr>
            <w:r>
              <w:rPr>
                <w:rFonts w:hint="eastAsia" w:ascii="宋体" w:hAnsi="宋体" w:cs="宋体"/>
                <w:color w:val="000000" w:themeColor="text1"/>
                <w:kern w:val="0"/>
                <w:sz w:val="24"/>
                <w14:textFill>
                  <w14:solidFill>
                    <w14:schemeClr w14:val="tx1"/>
                  </w14:solidFill>
                </w14:textFill>
              </w:rPr>
              <w:t>企业已通过质量管理体系认证证书且在有效期内的、职业健康安全管理体系认证证书且在有效期内的、环境管理体系认证证书且在有效期内的，有一项得</w:t>
            </w: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分。本项最高计</w:t>
            </w: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分。</w:t>
            </w:r>
            <w:r>
              <w:rPr>
                <w:rFonts w:hint="eastAsia" w:ascii="宋体" w:hAnsi="宋体" w:cs="宋体"/>
                <w:b/>
                <w:bCs/>
                <w:color w:val="000000" w:themeColor="text1"/>
                <w:kern w:val="0"/>
                <w:sz w:val="24"/>
                <w14:textFill>
                  <w14:solidFill>
                    <w14:schemeClr w14:val="tx1"/>
                  </w14:solidFill>
                </w14:textFill>
              </w:rPr>
              <w:t>（在投标文件中提供有效认证证书复印件或扫描打印件并提供网络查询截图加盖公章，否则不得分</w:t>
            </w:r>
            <w:r>
              <w:rPr>
                <w:rFonts w:hint="eastAsia" w:ascii="宋体" w:hAnsi="宋体" w:cs="宋体"/>
                <w:b/>
                <w:bCs/>
                <w:color w:val="000000" w:themeColor="text1"/>
                <w:kern w:val="0"/>
                <w:sz w:val="24"/>
                <w:lang w:eastAsia="zh-CN"/>
                <w14:textFill>
                  <w14:solidFill>
                    <w14:schemeClr w14:val="tx1"/>
                  </w14:solidFill>
                </w14:textFill>
              </w:rPr>
              <w:t>。</w:t>
            </w:r>
            <w:r>
              <w:rPr>
                <w:rFonts w:hint="eastAsia" w:ascii="宋体" w:hAnsi="宋体" w:cs="宋体"/>
                <w:b/>
                <w:bCs/>
                <w:color w:val="000000" w:themeColor="text1"/>
                <w:kern w:val="0"/>
                <w:sz w:val="24"/>
                <w14:textFill>
                  <w14:solidFill>
                    <w14:schemeClr w14:val="tx1"/>
                  </w14:solidFill>
                </w14:textFill>
              </w:rPr>
              <w:t>）</w:t>
            </w:r>
          </w:p>
        </w:tc>
        <w:tc>
          <w:tcPr>
            <w:tcW w:w="1559" w:type="dxa"/>
            <w:vAlign w:val="center"/>
          </w:tcPr>
          <w:p>
            <w:pPr>
              <w:spacing w:line="360" w:lineRule="auto"/>
              <w:jc w:val="center"/>
              <w:outlineLvl w:val="0"/>
              <w:rPr>
                <w:rFonts w:hint="default" w:ascii="宋体" w:hAnsi="宋体" w:eastAsia="宋体" w:cs="仿宋_GB2312"/>
                <w:sz w:val="24"/>
                <w:lang w:val="en-US" w:eastAsia="zh-CN"/>
              </w:rPr>
            </w:pPr>
            <w:r>
              <w:rPr>
                <w:rFonts w:hint="eastAsia" w:ascii="宋体" w:hAnsi="宋体" w:cs="仿宋_GB2312"/>
                <w:sz w:val="24"/>
                <w:lang w:val="en-US" w:eastAsia="zh-CN"/>
              </w:rPr>
              <w:t>0-6分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38" w:type="dxa"/>
            <w:vAlign w:val="center"/>
          </w:tcPr>
          <w:p>
            <w:pPr>
              <w:spacing w:line="360" w:lineRule="auto"/>
              <w:outlineLvl w:val="0"/>
              <w:rPr>
                <w:rFonts w:ascii="宋体" w:hAnsi="宋体" w:cs="仿宋_GB2312"/>
                <w:sz w:val="24"/>
              </w:rPr>
            </w:pPr>
            <w:r>
              <w:rPr>
                <w:rFonts w:hint="eastAsia" w:ascii="宋体" w:hAnsi="宋体" w:cs="仿宋_GB2312"/>
                <w:sz w:val="24"/>
              </w:rPr>
              <w:t>2</w:t>
            </w:r>
          </w:p>
        </w:tc>
        <w:tc>
          <w:tcPr>
            <w:tcW w:w="7742" w:type="dxa"/>
            <w:vAlign w:val="center"/>
          </w:tcPr>
          <w:p>
            <w:pPr>
              <w:spacing w:line="360" w:lineRule="auto"/>
              <w:outlineLvl w:val="0"/>
              <w:rPr>
                <w:rFonts w:ascii="宋体" w:hAnsi="宋体" w:cs="仿宋_GB2312"/>
                <w:sz w:val="24"/>
              </w:rPr>
            </w:pPr>
            <w:r>
              <w:rPr>
                <w:rFonts w:hint="eastAsia" w:ascii="宋体" w:hAnsi="宋体" w:cs="宋体"/>
                <w:color w:val="000000" w:themeColor="text1"/>
                <w:kern w:val="0"/>
                <w:sz w:val="24"/>
                <w14:textFill>
                  <w14:solidFill>
                    <w14:schemeClr w14:val="tx1"/>
                  </w14:solidFill>
                </w14:textFill>
              </w:rPr>
              <w:t>具有区级及以上城市管理局颁发的城市生活垃圾经营性清扫、收集、运输服务许可证且在有效服务期内的得2分；本项最高2分。</w:t>
            </w:r>
            <w:r>
              <w:rPr>
                <w:rFonts w:hint="eastAsia" w:ascii="宋体" w:hAnsi="宋体" w:cs="宋体"/>
                <w:b/>
                <w:bCs/>
                <w:color w:val="000000" w:themeColor="text1"/>
                <w:kern w:val="0"/>
                <w:sz w:val="24"/>
                <w14:textFill>
                  <w14:solidFill>
                    <w14:schemeClr w14:val="tx1"/>
                  </w14:solidFill>
                </w14:textFill>
              </w:rPr>
              <w:t>（在投标文件中提供有效认证证书复印件或扫描打印件并加盖公章，否则不得分</w:t>
            </w:r>
            <w:r>
              <w:rPr>
                <w:rFonts w:hint="eastAsia" w:ascii="宋体" w:hAnsi="宋体" w:cs="宋体"/>
                <w:b/>
                <w:bCs/>
                <w:color w:val="000000" w:themeColor="text1"/>
                <w:kern w:val="0"/>
                <w:sz w:val="24"/>
                <w:lang w:eastAsia="zh-CN"/>
                <w14:textFill>
                  <w14:solidFill>
                    <w14:schemeClr w14:val="tx1"/>
                  </w14:solidFill>
                </w14:textFill>
              </w:rPr>
              <w:t>。</w:t>
            </w:r>
            <w:r>
              <w:rPr>
                <w:rFonts w:hint="eastAsia" w:ascii="宋体" w:hAnsi="宋体" w:cs="宋体"/>
                <w:b/>
                <w:bCs/>
                <w:color w:val="000000" w:themeColor="text1"/>
                <w:kern w:val="0"/>
                <w:sz w:val="24"/>
                <w14:textFill>
                  <w14:solidFill>
                    <w14:schemeClr w14:val="tx1"/>
                  </w14:solidFill>
                </w14:textFill>
              </w:rPr>
              <w:t>）</w:t>
            </w:r>
          </w:p>
        </w:tc>
        <w:tc>
          <w:tcPr>
            <w:tcW w:w="1559" w:type="dxa"/>
            <w:vAlign w:val="center"/>
          </w:tcPr>
          <w:p>
            <w:pPr>
              <w:spacing w:line="360" w:lineRule="auto"/>
              <w:jc w:val="center"/>
              <w:outlineLvl w:val="0"/>
              <w:rPr>
                <w:rFonts w:ascii="宋体" w:hAnsi="宋体" w:cs="仿宋_GB2312"/>
                <w:sz w:val="24"/>
              </w:rPr>
            </w:pPr>
            <w:r>
              <w:rPr>
                <w:rFonts w:hint="eastAsia" w:ascii="宋体" w:hAnsi="宋体" w:cs="仿宋_GB2312"/>
                <w:sz w:val="24"/>
                <w:lang w:val="en-US" w:eastAsia="zh-CN"/>
              </w:rPr>
              <w:t>0-2分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738" w:type="dxa"/>
            <w:vAlign w:val="center"/>
          </w:tcPr>
          <w:p>
            <w:pPr>
              <w:spacing w:line="360" w:lineRule="auto"/>
              <w:outlineLvl w:val="0"/>
              <w:rPr>
                <w:rFonts w:ascii="宋体" w:hAnsi="宋体" w:cs="仿宋_GB2312"/>
                <w:sz w:val="24"/>
              </w:rPr>
            </w:pPr>
            <w:r>
              <w:rPr>
                <w:rFonts w:hint="eastAsia" w:ascii="宋体" w:hAnsi="宋体" w:cs="仿宋_GB2312"/>
                <w:sz w:val="24"/>
              </w:rPr>
              <w:t>3</w:t>
            </w:r>
          </w:p>
        </w:tc>
        <w:tc>
          <w:tcPr>
            <w:tcW w:w="7742" w:type="dxa"/>
            <w:vAlign w:val="center"/>
          </w:tcPr>
          <w:p>
            <w:pPr>
              <w:spacing w:line="360" w:lineRule="auto"/>
              <w:outlineLvl w:val="0"/>
              <w:rPr>
                <w:rFonts w:ascii="宋体" w:hAnsi="宋体" w:cs="仿宋_GB2312"/>
                <w:sz w:val="24"/>
              </w:rPr>
            </w:pPr>
            <w:r>
              <w:rPr>
                <w:rFonts w:hint="eastAsia" w:ascii="宋体" w:hAnsi="宋体" w:cs="宋体"/>
                <w:color w:val="000000" w:themeColor="text1"/>
                <w:kern w:val="0"/>
                <w:sz w:val="24"/>
                <w:highlight w:val="none"/>
                <w14:textFill>
                  <w14:solidFill>
                    <w14:schemeClr w14:val="tx1"/>
                  </w14:solidFill>
                </w14:textFill>
              </w:rPr>
              <w:t>投标人自201</w:t>
            </w:r>
            <w:r>
              <w:rPr>
                <w:rFonts w:hint="eastAsia" w:ascii="宋体" w:hAnsi="宋体" w:cs="宋体"/>
                <w:color w:val="000000" w:themeColor="text1"/>
                <w:kern w:val="0"/>
                <w:sz w:val="24"/>
                <w:highlight w:val="none"/>
                <w:lang w:val="en-US" w:eastAsia="zh-CN"/>
                <w14:textFill>
                  <w14:solidFill>
                    <w14:schemeClr w14:val="tx1"/>
                  </w14:solidFill>
                </w14:textFill>
              </w:rPr>
              <w:t>8</w:t>
            </w:r>
            <w:r>
              <w:rPr>
                <w:rFonts w:hint="eastAsia" w:ascii="宋体" w:hAnsi="宋体" w:cs="宋体"/>
                <w:color w:val="000000" w:themeColor="text1"/>
                <w:kern w:val="0"/>
                <w:sz w:val="24"/>
                <w:highlight w:val="none"/>
                <w14:textFill>
                  <w14:solidFill>
                    <w14:schemeClr w14:val="tx1"/>
                  </w14:solidFill>
                </w14:textFill>
              </w:rPr>
              <w:t>年1月1日至今（时间以合同签订的日期为准）的同类型综合养护业绩（集保洁、绿化养护项目）</w:t>
            </w:r>
            <w:r>
              <w:rPr>
                <w:rFonts w:hint="eastAsia" w:ascii="宋体" w:hAnsi="宋体" w:cs="宋体"/>
                <w:color w:val="000000" w:themeColor="text1"/>
                <w:kern w:val="0"/>
                <w:sz w:val="24"/>
                <w:highlight w:val="none"/>
                <w:lang w:eastAsia="zh-CN"/>
                <w14:textFill>
                  <w14:solidFill>
                    <w14:schemeClr w14:val="tx1"/>
                  </w14:solidFill>
                </w14:textFill>
              </w:rPr>
              <w:t>有一个</w:t>
            </w:r>
            <w:r>
              <w:rPr>
                <w:rFonts w:hint="eastAsia" w:ascii="宋体" w:hAnsi="宋体" w:cs="宋体"/>
                <w:color w:val="000000" w:themeColor="text1"/>
                <w:kern w:val="0"/>
                <w:sz w:val="24"/>
                <w:highlight w:val="none"/>
                <w14:textFill>
                  <w14:solidFill>
                    <w14:schemeClr w14:val="tx1"/>
                  </w14:solidFill>
                </w14:textFill>
              </w:rPr>
              <w:t>得</w:t>
            </w:r>
            <w:r>
              <w:rPr>
                <w:rFonts w:hint="eastAsia" w:ascii="宋体" w:hAnsi="宋体" w:cs="宋体"/>
                <w:color w:val="000000" w:themeColor="text1"/>
                <w:kern w:val="0"/>
                <w:sz w:val="24"/>
                <w:highlight w:val="none"/>
                <w:lang w:val="en-US" w:eastAsia="zh-CN"/>
                <w14:textFill>
                  <w14:solidFill>
                    <w14:schemeClr w14:val="tx1"/>
                  </w14:solidFill>
                </w14:textFill>
              </w:rPr>
              <w:t>0.5</w:t>
            </w:r>
            <w:r>
              <w:rPr>
                <w:rFonts w:hint="eastAsia" w:ascii="宋体" w:hAnsi="宋体" w:cs="宋体"/>
                <w:color w:val="000000" w:themeColor="text1"/>
                <w:kern w:val="0"/>
                <w:sz w:val="24"/>
                <w:highlight w:val="none"/>
                <w14:textFill>
                  <w14:solidFill>
                    <w14:schemeClr w14:val="tx1"/>
                  </w14:solidFill>
                </w14:textFill>
              </w:rPr>
              <w:t>分</w:t>
            </w:r>
            <w:r>
              <w:rPr>
                <w:rFonts w:hint="eastAsia" w:ascii="宋体" w:hAnsi="宋体" w:cs="宋体"/>
                <w:color w:val="000000" w:themeColor="text1"/>
                <w:kern w:val="0"/>
                <w:sz w:val="24"/>
                <w:highlight w:val="none"/>
                <w:lang w:eastAsia="zh-CN"/>
                <w14:textFill>
                  <w14:solidFill>
                    <w14:schemeClr w14:val="tx1"/>
                  </w14:solidFill>
                </w14:textFill>
              </w:rPr>
              <w:t>；或投标人分别具有道路</w:t>
            </w:r>
            <w:r>
              <w:rPr>
                <w:rFonts w:hint="eastAsia" w:ascii="宋体" w:hAnsi="宋体" w:cs="宋体"/>
                <w:color w:val="000000" w:themeColor="text1"/>
                <w:kern w:val="0"/>
                <w:sz w:val="24"/>
                <w:highlight w:val="none"/>
                <w14:textFill>
                  <w14:solidFill>
                    <w14:schemeClr w14:val="tx1"/>
                  </w14:solidFill>
                </w14:textFill>
              </w:rPr>
              <w:t>保洁、绿化养护项目</w:t>
            </w:r>
            <w:r>
              <w:rPr>
                <w:rFonts w:hint="eastAsia" w:ascii="宋体" w:hAnsi="宋体" w:cs="宋体"/>
                <w:color w:val="000000" w:themeColor="text1"/>
                <w:kern w:val="0"/>
                <w:sz w:val="24"/>
                <w:highlight w:val="none"/>
                <w:lang w:val="en-US" w:eastAsia="zh-CN"/>
                <w14:textFill>
                  <w14:solidFill>
                    <w14:schemeClr w14:val="tx1"/>
                  </w14:solidFill>
                </w14:textFill>
              </w:rPr>
              <w:t>业绩，</w:t>
            </w:r>
            <w:r>
              <w:rPr>
                <w:rFonts w:hint="eastAsia" w:ascii="宋体" w:hAnsi="宋体" w:cs="宋体"/>
                <w:color w:val="000000" w:themeColor="text1"/>
                <w:kern w:val="0"/>
                <w:sz w:val="24"/>
                <w:highlight w:val="none"/>
                <w:lang w:eastAsia="zh-CN"/>
                <w14:textFill>
                  <w14:solidFill>
                    <w14:schemeClr w14:val="tx1"/>
                  </w14:solidFill>
                </w14:textFill>
              </w:rPr>
              <w:t>有一个</w:t>
            </w:r>
            <w:r>
              <w:rPr>
                <w:rFonts w:hint="eastAsia" w:ascii="宋体" w:hAnsi="宋体" w:cs="宋体"/>
                <w:color w:val="000000" w:themeColor="text1"/>
                <w:kern w:val="0"/>
                <w:sz w:val="24"/>
                <w:highlight w:val="none"/>
                <w14:textFill>
                  <w14:solidFill>
                    <w14:schemeClr w14:val="tx1"/>
                  </w14:solidFill>
                </w14:textFill>
              </w:rPr>
              <w:t>得</w:t>
            </w:r>
            <w:r>
              <w:rPr>
                <w:rFonts w:hint="eastAsia" w:ascii="宋体" w:hAnsi="宋体" w:cs="宋体"/>
                <w:color w:val="000000" w:themeColor="text1"/>
                <w:kern w:val="0"/>
                <w:sz w:val="24"/>
                <w:highlight w:val="none"/>
                <w:lang w:val="en-US" w:eastAsia="zh-CN"/>
                <w14:textFill>
                  <w14:solidFill>
                    <w14:schemeClr w14:val="tx1"/>
                  </w14:solidFill>
                </w14:textFill>
              </w:rPr>
              <w:t>0.25</w:t>
            </w:r>
            <w:r>
              <w:rPr>
                <w:rFonts w:hint="eastAsia" w:ascii="宋体" w:hAnsi="宋体" w:cs="宋体"/>
                <w:color w:val="000000" w:themeColor="text1"/>
                <w:kern w:val="0"/>
                <w:sz w:val="24"/>
                <w:highlight w:val="none"/>
                <w14:textFill>
                  <w14:solidFill>
                    <w14:schemeClr w14:val="tx1"/>
                  </w14:solidFill>
                </w14:textFill>
              </w:rPr>
              <w:t>分</w:t>
            </w:r>
            <w:r>
              <w:rPr>
                <w:rFonts w:hint="eastAsia" w:ascii="宋体" w:hAnsi="宋体" w:cs="宋体"/>
                <w:color w:val="000000" w:themeColor="text1"/>
                <w:kern w:val="0"/>
                <w:sz w:val="24"/>
                <w:highlight w:val="none"/>
                <w:lang w:val="en-US" w:eastAsia="zh-CN"/>
                <w14:textFill>
                  <w14:solidFill>
                    <w14:schemeClr w14:val="tx1"/>
                  </w14:solidFill>
                </w14:textFill>
              </w:rPr>
              <w:t>，单个类型业绩最高得0.5分。</w:t>
            </w:r>
            <w:r>
              <w:rPr>
                <w:rFonts w:hint="eastAsia" w:ascii="宋体" w:hAnsi="宋体" w:cs="宋体"/>
                <w:color w:val="000000" w:themeColor="text1"/>
                <w:kern w:val="0"/>
                <w:sz w:val="24"/>
                <w:highlight w:val="none"/>
                <w14:textFill>
                  <w14:solidFill>
                    <w14:schemeClr w14:val="tx1"/>
                  </w14:solidFill>
                </w14:textFill>
              </w:rPr>
              <w:t>本项最高计</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分</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（在投标文件中需提供中标通知书及合同复印件并加盖公章，否则不得分。）</w:t>
            </w:r>
          </w:p>
        </w:tc>
        <w:tc>
          <w:tcPr>
            <w:tcW w:w="1559" w:type="dxa"/>
            <w:vAlign w:val="center"/>
          </w:tcPr>
          <w:p>
            <w:pPr>
              <w:spacing w:line="360" w:lineRule="auto"/>
              <w:jc w:val="center"/>
              <w:outlineLvl w:val="0"/>
              <w:rPr>
                <w:rFonts w:ascii="宋体" w:hAnsi="宋体" w:cs="仿宋_GB2312"/>
                <w:sz w:val="24"/>
              </w:rPr>
            </w:pPr>
            <w:r>
              <w:rPr>
                <w:rFonts w:hint="eastAsia" w:ascii="宋体" w:hAnsi="宋体" w:cs="仿宋_GB2312"/>
                <w:sz w:val="24"/>
                <w:lang w:val="en-US" w:eastAsia="zh-CN"/>
              </w:rPr>
              <w:t>0-1分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38" w:type="dxa"/>
            <w:vAlign w:val="center"/>
          </w:tcPr>
          <w:p>
            <w:pPr>
              <w:spacing w:line="360" w:lineRule="auto"/>
              <w:outlineLvl w:val="0"/>
              <w:rPr>
                <w:rFonts w:ascii="宋体" w:hAnsi="宋体" w:cs="仿宋_GB2312"/>
                <w:sz w:val="24"/>
              </w:rPr>
            </w:pPr>
            <w:r>
              <w:rPr>
                <w:rFonts w:hint="eastAsia" w:ascii="宋体" w:hAnsi="宋体" w:cs="仿宋_GB2312"/>
                <w:sz w:val="24"/>
              </w:rPr>
              <w:t>4</w:t>
            </w:r>
          </w:p>
        </w:tc>
        <w:tc>
          <w:tcPr>
            <w:tcW w:w="7742" w:type="dxa"/>
            <w:vAlign w:val="center"/>
          </w:tcPr>
          <w:p>
            <w:pPr>
              <w:spacing w:line="360" w:lineRule="auto"/>
              <w:outlineLvl w:val="0"/>
              <w:rPr>
                <w:rFonts w:ascii="宋体" w:hAnsi="宋体" w:cs="仿宋_GB2312"/>
                <w:color w:val="auto"/>
                <w:sz w:val="24"/>
              </w:rPr>
            </w:pPr>
            <w:r>
              <w:rPr>
                <w:rFonts w:hint="eastAsia" w:ascii="宋体" w:hAnsi="宋体" w:cs="宋体"/>
                <w:color w:val="000000" w:themeColor="text1"/>
                <w:sz w:val="24"/>
                <w:highlight w:val="none"/>
                <w14:textFill>
                  <w14:solidFill>
                    <w14:schemeClr w14:val="tx1"/>
                  </w14:solidFill>
                </w14:textFill>
              </w:rPr>
              <w:t>投标人自20</w:t>
            </w:r>
            <w:r>
              <w:rPr>
                <w:rFonts w:hint="eastAsia" w:ascii="宋体" w:hAnsi="宋体" w:cs="宋体"/>
                <w:color w:val="000000" w:themeColor="text1"/>
                <w:sz w:val="24"/>
                <w:highlight w:val="none"/>
                <w:lang w:val="en-US" w:eastAsia="zh-CN"/>
                <w14:textFill>
                  <w14:solidFill>
                    <w14:schemeClr w14:val="tx1"/>
                  </w14:solidFill>
                </w14:textFill>
              </w:rPr>
              <w:t>20</w:t>
            </w:r>
            <w:r>
              <w:rPr>
                <w:rFonts w:hint="eastAsia" w:ascii="宋体" w:hAnsi="宋体" w:cs="宋体"/>
                <w:color w:val="000000" w:themeColor="text1"/>
                <w:sz w:val="24"/>
                <w:highlight w:val="none"/>
                <w14:textFill>
                  <w14:solidFill>
                    <w14:schemeClr w14:val="tx1"/>
                  </w14:solidFill>
                </w14:textFill>
              </w:rPr>
              <w:t>年1月至今（时间以获奖证书或文件落款时间为准）投标人所获行政主管部门养护类（保洁或绿化养护类）荣誉：获得区级及以上荣誉的得</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分，本项最高计</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分。</w:t>
            </w:r>
            <w:r>
              <w:rPr>
                <w:rFonts w:hint="eastAsia" w:ascii="宋体" w:hAnsi="宋体" w:cs="宋体"/>
                <w:b/>
                <w:bCs/>
                <w:color w:val="000000" w:themeColor="text1"/>
                <w:sz w:val="24"/>
                <w:highlight w:val="none"/>
                <w14:textFill>
                  <w14:solidFill>
                    <w14:schemeClr w14:val="tx1"/>
                  </w14:solidFill>
                </w14:textFill>
              </w:rPr>
              <w:t>（在投标文件中需提供相关证明材料扫描件，否则不得分。）</w:t>
            </w:r>
          </w:p>
        </w:tc>
        <w:tc>
          <w:tcPr>
            <w:tcW w:w="1559" w:type="dxa"/>
            <w:vAlign w:val="center"/>
          </w:tcPr>
          <w:p>
            <w:pPr>
              <w:spacing w:line="360" w:lineRule="auto"/>
              <w:jc w:val="center"/>
              <w:outlineLvl w:val="0"/>
              <w:rPr>
                <w:rFonts w:ascii="宋体" w:hAnsi="宋体" w:cs="仿宋_GB2312"/>
                <w:sz w:val="24"/>
              </w:rPr>
            </w:pPr>
            <w:r>
              <w:rPr>
                <w:rFonts w:hint="eastAsia" w:ascii="宋体" w:hAnsi="宋体" w:cs="仿宋_GB2312"/>
                <w:sz w:val="24"/>
                <w:lang w:val="en-US" w:eastAsia="zh-CN"/>
              </w:rPr>
              <w:t>0-2分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38" w:type="dxa"/>
            <w:vAlign w:val="center"/>
          </w:tcPr>
          <w:p>
            <w:pPr>
              <w:spacing w:line="360" w:lineRule="auto"/>
              <w:outlineLvl w:val="0"/>
              <w:rPr>
                <w:rFonts w:ascii="宋体" w:hAnsi="宋体" w:cs="仿宋_GB2312"/>
                <w:sz w:val="24"/>
              </w:rPr>
            </w:pPr>
            <w:r>
              <w:rPr>
                <w:rFonts w:hint="eastAsia" w:ascii="宋体" w:hAnsi="宋体" w:cs="仿宋_GB2312"/>
                <w:sz w:val="24"/>
              </w:rPr>
              <w:t>5</w:t>
            </w:r>
          </w:p>
        </w:tc>
        <w:tc>
          <w:tcPr>
            <w:tcW w:w="7742" w:type="dxa"/>
            <w:vAlign w:val="center"/>
          </w:tcPr>
          <w:p>
            <w:pPr>
              <w:spacing w:line="360" w:lineRule="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拟派项目实施人员的配备情况</w:t>
            </w:r>
            <w:r>
              <w:rPr>
                <w:rFonts w:hint="eastAsia" w:ascii="宋体" w:hAnsi="宋体" w:cs="宋体"/>
                <w:color w:val="000000" w:themeColor="text1"/>
                <w:sz w:val="24"/>
                <w:lang w:eastAsia="zh-CN"/>
                <w14:textFill>
                  <w14:solidFill>
                    <w14:schemeClr w14:val="tx1"/>
                  </w14:solidFill>
                </w14:textFill>
              </w:rPr>
              <w:t>：</w:t>
            </w:r>
          </w:p>
          <w:p>
            <w:pPr>
              <w:spacing w:line="360" w:lineRule="auto"/>
              <w:ind w:firstLine="480" w:firstLineChars="200"/>
              <w:rPr>
                <w:rFonts w:hint="eastAsia" w:ascii="宋体" w:hAnsi="宋体" w:cs="宋体"/>
                <w:b/>
                <w:bCs/>
                <w:color w:val="000000" w:themeColor="text1"/>
                <w:sz w:val="24"/>
                <w:szCs w:val="28"/>
                <w14:textFill>
                  <w14:solidFill>
                    <w14:schemeClr w14:val="tx1"/>
                  </w14:solidFill>
                </w14:textFill>
              </w:rPr>
            </w:pPr>
            <w:r>
              <w:rPr>
                <w:rFonts w:hint="eastAsia" w:ascii="宋体" w:hAnsi="宋体"/>
                <w:color w:val="000000" w:themeColor="text1"/>
                <w:kern w:val="0"/>
                <w:sz w:val="24"/>
                <w14:textFill>
                  <w14:solidFill>
                    <w14:schemeClr w14:val="tx1"/>
                  </w14:solidFill>
                </w14:textFill>
              </w:rPr>
              <w:t>①</w:t>
            </w:r>
            <w:r>
              <w:rPr>
                <w:rFonts w:hint="eastAsia" w:ascii="宋体" w:hAnsi="宋体" w:cs="宋体"/>
                <w:bCs/>
                <w:color w:val="000000" w:themeColor="text1"/>
                <w:sz w:val="24"/>
                <w:szCs w:val="28"/>
                <w14:textFill>
                  <w14:solidFill>
                    <w14:schemeClr w14:val="tx1"/>
                  </w14:solidFill>
                </w14:textFill>
              </w:rPr>
              <w:t>项目负责人：具有本科学历证书、中级及以上职称证书，得</w:t>
            </w:r>
            <w:r>
              <w:rPr>
                <w:rFonts w:hint="eastAsia" w:ascii="宋体" w:hAnsi="宋体" w:cs="宋体"/>
                <w:bCs/>
                <w:color w:val="000000" w:themeColor="text1"/>
                <w:sz w:val="24"/>
                <w:szCs w:val="28"/>
                <w:lang w:val="en-US" w:eastAsia="zh-CN"/>
                <w14:textFill>
                  <w14:solidFill>
                    <w14:schemeClr w14:val="tx1"/>
                  </w14:solidFill>
                </w14:textFill>
              </w:rPr>
              <w:t>4</w:t>
            </w:r>
            <w:r>
              <w:rPr>
                <w:rFonts w:hint="eastAsia" w:ascii="宋体" w:hAnsi="宋体" w:cs="宋体"/>
                <w:bCs/>
                <w:color w:val="000000" w:themeColor="text1"/>
                <w:sz w:val="24"/>
                <w:szCs w:val="28"/>
                <w14:textFill>
                  <w14:solidFill>
                    <w14:schemeClr w14:val="tx1"/>
                  </w14:solidFill>
                </w14:textFill>
              </w:rPr>
              <w:t>分，没有的不得分。本项最高计</w:t>
            </w:r>
            <w:r>
              <w:rPr>
                <w:rFonts w:hint="eastAsia" w:ascii="宋体" w:hAnsi="宋体" w:cs="宋体"/>
                <w:bCs/>
                <w:color w:val="000000" w:themeColor="text1"/>
                <w:sz w:val="24"/>
                <w:szCs w:val="28"/>
                <w:lang w:val="en-US" w:eastAsia="zh-CN"/>
                <w14:textFill>
                  <w14:solidFill>
                    <w14:schemeClr w14:val="tx1"/>
                  </w14:solidFill>
                </w14:textFill>
              </w:rPr>
              <w:t>4</w:t>
            </w:r>
            <w:r>
              <w:rPr>
                <w:rFonts w:hint="eastAsia" w:ascii="宋体" w:hAnsi="宋体" w:cs="宋体"/>
                <w:bCs/>
                <w:color w:val="000000" w:themeColor="text1"/>
                <w:sz w:val="24"/>
                <w:szCs w:val="28"/>
                <w14:textFill>
                  <w14:solidFill>
                    <w14:schemeClr w14:val="tx1"/>
                  </w14:solidFill>
                </w14:textFill>
              </w:rPr>
              <w:t>分。</w:t>
            </w:r>
            <w:r>
              <w:rPr>
                <w:rFonts w:hint="eastAsia" w:ascii="宋体" w:hAnsi="宋体" w:cs="宋体"/>
                <w:b/>
                <w:color w:val="000000" w:themeColor="text1"/>
                <w:kern w:val="0"/>
                <w:sz w:val="24"/>
                <w14:textFill>
                  <w14:solidFill>
                    <w14:schemeClr w14:val="tx1"/>
                  </w14:solidFill>
                </w14:textFill>
              </w:rPr>
              <w:t>（在投标文件中需提供相关证书复印件，同时提供相关人员</w:t>
            </w:r>
            <w:r>
              <w:rPr>
                <w:rFonts w:hint="eastAsia" w:ascii="宋体" w:hAnsi="宋体" w:cs="宋体"/>
                <w:b/>
                <w:color w:val="000000" w:themeColor="text1"/>
                <w:kern w:val="0"/>
                <w:sz w:val="24"/>
                <w:lang w:val="en-US" w:eastAsia="zh-CN"/>
                <w14:textFill>
                  <w14:solidFill>
                    <w14:schemeClr w14:val="tx1"/>
                  </w14:solidFill>
                </w14:textFill>
              </w:rPr>
              <w:t>近一年</w:t>
            </w:r>
            <w:r>
              <w:rPr>
                <w:rFonts w:hint="eastAsia" w:ascii="宋体" w:hAnsi="宋体" w:cs="宋体"/>
                <w:b/>
                <w:color w:val="000000" w:themeColor="text1"/>
                <w:kern w:val="0"/>
                <w:sz w:val="24"/>
                <w14:textFill>
                  <w14:solidFill>
                    <w14:schemeClr w14:val="tx1"/>
                  </w14:solidFill>
                </w14:textFill>
              </w:rPr>
              <w:t>社保缴纳证明</w:t>
            </w:r>
            <w:r>
              <w:rPr>
                <w:rFonts w:hint="eastAsia" w:ascii="宋体" w:hAnsi="宋体" w:cs="宋体"/>
                <w:b/>
                <w:color w:val="000000" w:themeColor="text1"/>
                <w:kern w:val="0"/>
                <w:sz w:val="24"/>
                <w:lang w:eastAsia="zh-CN"/>
                <w14:textFill>
                  <w14:solidFill>
                    <w14:schemeClr w14:val="tx1"/>
                  </w14:solidFill>
                </w14:textFill>
              </w:rPr>
              <w:t>，</w:t>
            </w:r>
            <w:r>
              <w:rPr>
                <w:rFonts w:hint="eastAsia" w:ascii="宋体" w:hAnsi="宋体" w:cs="宋体"/>
                <w:b/>
                <w:color w:val="000000" w:themeColor="text1"/>
                <w:kern w:val="0"/>
                <w:sz w:val="24"/>
                <w14:textFill>
                  <w14:solidFill>
                    <w14:schemeClr w14:val="tx1"/>
                  </w14:solidFill>
                </w14:textFill>
              </w:rPr>
              <w:t>否则不得分）</w:t>
            </w:r>
          </w:p>
          <w:p>
            <w:pPr>
              <w:spacing w:line="360" w:lineRule="auto"/>
              <w:ind w:firstLine="480" w:firstLineChars="200"/>
              <w:rPr>
                <w:rFonts w:hint="eastAsia" w:ascii="宋体" w:hAnsi="宋体" w:cs="宋体"/>
                <w:b/>
                <w:bCs/>
                <w:color w:val="000000" w:themeColor="text1"/>
                <w:sz w:val="24"/>
                <w:szCs w:val="28"/>
                <w:highlight w:val="none"/>
                <w14:textFill>
                  <w14:solidFill>
                    <w14:schemeClr w14:val="tx1"/>
                  </w14:solidFill>
                </w14:textFill>
              </w:rPr>
            </w:pPr>
            <w:r>
              <w:rPr>
                <w:rFonts w:hint="eastAsia" w:ascii="宋体" w:hAnsi="宋体" w:eastAsia="宋体" w:cs="Times New Roman"/>
                <w:b w:val="0"/>
                <w:bCs w:val="0"/>
                <w:color w:val="000000" w:themeColor="text1"/>
                <w:kern w:val="0"/>
                <w:sz w:val="24"/>
                <w:szCs w:val="22"/>
                <w:highlight w:val="none"/>
                <w:lang w:val="en-US" w:eastAsia="zh-CN" w:bidi="ar-SA"/>
                <w14:textFill>
                  <w14:solidFill>
                    <w14:schemeClr w14:val="tx1"/>
                  </w14:solidFill>
                </w14:textFill>
              </w:rPr>
              <w:t>②管理人员：</w:t>
            </w:r>
            <w:r>
              <w:rPr>
                <w:rFonts w:hint="eastAsia" w:ascii="宋体" w:hAnsi="宋体" w:cs="宋体"/>
                <w:bCs/>
                <w:color w:val="000000" w:themeColor="text1"/>
                <w:sz w:val="24"/>
                <w:szCs w:val="28"/>
                <w:highlight w:val="none"/>
                <w14:textFill>
                  <w14:solidFill>
                    <w14:schemeClr w14:val="tx1"/>
                  </w14:solidFill>
                </w14:textFill>
              </w:rPr>
              <w:t>具有</w:t>
            </w:r>
            <w:r>
              <w:rPr>
                <w:rFonts w:hint="eastAsia" w:ascii="宋体" w:hAnsi="宋体" w:cs="宋体"/>
                <w:bCs/>
                <w:color w:val="000000" w:themeColor="text1"/>
                <w:sz w:val="24"/>
                <w:szCs w:val="28"/>
                <w:highlight w:val="none"/>
                <w:lang w:val="en-US" w:eastAsia="zh-CN"/>
                <w14:textFill>
                  <w14:solidFill>
                    <w14:schemeClr w14:val="tx1"/>
                  </w14:solidFill>
                </w14:textFill>
              </w:rPr>
              <w:t>大专</w:t>
            </w:r>
            <w:r>
              <w:rPr>
                <w:rFonts w:hint="eastAsia" w:ascii="宋体" w:hAnsi="宋体" w:cs="宋体"/>
                <w:bCs/>
                <w:color w:val="000000" w:themeColor="text1"/>
                <w:sz w:val="24"/>
                <w:szCs w:val="28"/>
                <w:highlight w:val="none"/>
                <w14:textFill>
                  <w14:solidFill>
                    <w14:schemeClr w14:val="tx1"/>
                  </w14:solidFill>
                </w14:textFill>
              </w:rPr>
              <w:t>学历证书、</w:t>
            </w:r>
            <w:r>
              <w:rPr>
                <w:rFonts w:hint="eastAsia" w:ascii="宋体" w:hAnsi="宋体" w:cs="宋体"/>
                <w:bCs/>
                <w:color w:val="000000" w:themeColor="text1"/>
                <w:sz w:val="24"/>
                <w:szCs w:val="28"/>
                <w:highlight w:val="none"/>
                <w:lang w:val="en-US" w:eastAsia="zh-CN"/>
                <w14:textFill>
                  <w14:solidFill>
                    <w14:schemeClr w14:val="tx1"/>
                  </w14:solidFill>
                </w14:textFill>
              </w:rPr>
              <w:t>初</w:t>
            </w:r>
            <w:r>
              <w:rPr>
                <w:rFonts w:hint="eastAsia" w:ascii="宋体" w:hAnsi="宋体" w:cs="宋体"/>
                <w:bCs/>
                <w:color w:val="000000" w:themeColor="text1"/>
                <w:sz w:val="24"/>
                <w:szCs w:val="28"/>
                <w:highlight w:val="none"/>
                <w14:textFill>
                  <w14:solidFill>
                    <w14:schemeClr w14:val="tx1"/>
                  </w14:solidFill>
                </w14:textFill>
              </w:rPr>
              <w:t>级及以上职称证书，</w:t>
            </w:r>
            <w:r>
              <w:rPr>
                <w:rFonts w:hint="eastAsia" w:ascii="宋体" w:hAnsi="宋体" w:cs="宋体"/>
                <w:bCs/>
                <w:color w:val="000000" w:themeColor="text1"/>
                <w:sz w:val="24"/>
                <w:szCs w:val="28"/>
                <w:highlight w:val="none"/>
                <w:lang w:val="en-US" w:eastAsia="zh-CN"/>
                <w14:textFill>
                  <w14:solidFill>
                    <w14:schemeClr w14:val="tx1"/>
                  </w14:solidFill>
                </w14:textFill>
              </w:rPr>
              <w:t>每个</w:t>
            </w:r>
            <w:r>
              <w:rPr>
                <w:rFonts w:hint="eastAsia" w:ascii="宋体" w:hAnsi="宋体" w:cs="宋体"/>
                <w:bCs/>
                <w:color w:val="000000" w:themeColor="text1"/>
                <w:sz w:val="24"/>
                <w:szCs w:val="28"/>
                <w:highlight w:val="none"/>
                <w14:textFill>
                  <w14:solidFill>
                    <w14:schemeClr w14:val="tx1"/>
                  </w14:solidFill>
                </w14:textFill>
              </w:rPr>
              <w:t>得</w:t>
            </w:r>
            <w:r>
              <w:rPr>
                <w:rFonts w:hint="eastAsia" w:ascii="宋体" w:hAnsi="宋体" w:cs="宋体"/>
                <w:bCs/>
                <w:color w:val="000000" w:themeColor="text1"/>
                <w:sz w:val="24"/>
                <w:szCs w:val="28"/>
                <w:highlight w:val="none"/>
                <w:lang w:val="en-US" w:eastAsia="zh-CN"/>
                <w14:textFill>
                  <w14:solidFill>
                    <w14:schemeClr w14:val="tx1"/>
                  </w14:solidFill>
                </w14:textFill>
              </w:rPr>
              <w:t>1</w:t>
            </w:r>
            <w:r>
              <w:rPr>
                <w:rFonts w:hint="eastAsia" w:ascii="宋体" w:hAnsi="宋体" w:cs="宋体"/>
                <w:bCs/>
                <w:color w:val="000000" w:themeColor="text1"/>
                <w:sz w:val="24"/>
                <w:szCs w:val="28"/>
                <w:highlight w:val="none"/>
                <w14:textFill>
                  <w14:solidFill>
                    <w14:schemeClr w14:val="tx1"/>
                  </w14:solidFill>
                </w14:textFill>
              </w:rPr>
              <w:t>分，没有的不得分。最高计</w:t>
            </w:r>
            <w:r>
              <w:rPr>
                <w:rFonts w:hint="eastAsia" w:ascii="宋体" w:hAnsi="宋体" w:cs="宋体"/>
                <w:bCs/>
                <w:color w:val="000000" w:themeColor="text1"/>
                <w:sz w:val="24"/>
                <w:szCs w:val="28"/>
                <w:highlight w:val="none"/>
                <w:lang w:val="en-US" w:eastAsia="zh-CN"/>
                <w14:textFill>
                  <w14:solidFill>
                    <w14:schemeClr w14:val="tx1"/>
                  </w14:solidFill>
                </w14:textFill>
              </w:rPr>
              <w:t>2</w:t>
            </w:r>
            <w:r>
              <w:rPr>
                <w:rFonts w:hint="eastAsia" w:ascii="宋体" w:hAnsi="宋体" w:cs="宋体"/>
                <w:bCs/>
                <w:color w:val="000000" w:themeColor="text1"/>
                <w:sz w:val="24"/>
                <w:szCs w:val="28"/>
                <w:highlight w:val="none"/>
                <w14:textFill>
                  <w14:solidFill>
                    <w14:schemeClr w14:val="tx1"/>
                  </w14:solidFill>
                </w14:textFill>
              </w:rPr>
              <w:t>分。</w:t>
            </w:r>
            <w:r>
              <w:rPr>
                <w:rFonts w:hint="eastAsia" w:ascii="宋体" w:hAnsi="宋体" w:cs="宋体"/>
                <w:b/>
                <w:color w:val="000000" w:themeColor="text1"/>
                <w:kern w:val="0"/>
                <w:sz w:val="24"/>
                <w:highlight w:val="none"/>
                <w14:textFill>
                  <w14:solidFill>
                    <w14:schemeClr w14:val="tx1"/>
                  </w14:solidFill>
                </w14:textFill>
              </w:rPr>
              <w:t>（在投标文件中需提供相关证书复印件，同时提供相关人员</w:t>
            </w:r>
            <w:r>
              <w:rPr>
                <w:rFonts w:hint="eastAsia" w:ascii="宋体" w:hAnsi="宋体" w:cs="宋体"/>
                <w:b/>
                <w:color w:val="000000" w:themeColor="text1"/>
                <w:kern w:val="0"/>
                <w:sz w:val="24"/>
                <w:highlight w:val="none"/>
                <w:lang w:val="en-US" w:eastAsia="zh-CN"/>
                <w14:textFill>
                  <w14:solidFill>
                    <w14:schemeClr w14:val="tx1"/>
                  </w14:solidFill>
                </w14:textFill>
              </w:rPr>
              <w:t>近一年</w:t>
            </w:r>
            <w:r>
              <w:rPr>
                <w:rFonts w:hint="eastAsia" w:ascii="宋体" w:hAnsi="宋体" w:cs="宋体"/>
                <w:b/>
                <w:color w:val="000000" w:themeColor="text1"/>
                <w:kern w:val="0"/>
                <w:sz w:val="24"/>
                <w:highlight w:val="none"/>
                <w14:textFill>
                  <w14:solidFill>
                    <w14:schemeClr w14:val="tx1"/>
                  </w14:solidFill>
                </w14:textFill>
              </w:rPr>
              <w:t>社保缴纳证明</w:t>
            </w:r>
            <w:r>
              <w:rPr>
                <w:rFonts w:hint="eastAsia" w:ascii="宋体" w:hAnsi="宋体" w:cs="宋体"/>
                <w:b/>
                <w:color w:val="000000" w:themeColor="text1"/>
                <w:kern w:val="0"/>
                <w:sz w:val="24"/>
                <w:highlight w:val="none"/>
                <w:lang w:eastAsia="zh-CN"/>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否则不得分）</w:t>
            </w:r>
          </w:p>
          <w:p>
            <w:pPr>
              <w:spacing w:line="360" w:lineRule="auto"/>
              <w:ind w:firstLine="480" w:firstLineChars="200"/>
              <w:outlineLvl w:val="0"/>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③</w:t>
            </w:r>
            <w:r>
              <w:rPr>
                <w:rFonts w:hint="eastAsia" w:ascii="宋体" w:hAnsi="宋体"/>
                <w:color w:val="000000" w:themeColor="text1"/>
                <w:kern w:val="0"/>
                <w:sz w:val="24"/>
                <w:highlight w:val="none"/>
                <w:lang w:val="en-US" w:eastAsia="zh-CN"/>
                <w14:textFill>
                  <w14:solidFill>
                    <w14:schemeClr w14:val="tx1"/>
                  </w14:solidFill>
                </w14:textFill>
              </w:rPr>
              <w:t>专职安全</w:t>
            </w:r>
            <w:r>
              <w:rPr>
                <w:rFonts w:hint="eastAsia" w:ascii="宋体" w:hAnsi="宋体" w:eastAsia="宋体" w:cs="Times New Roman"/>
                <w:b w:val="0"/>
                <w:bCs w:val="0"/>
                <w:color w:val="000000" w:themeColor="text1"/>
                <w:kern w:val="0"/>
                <w:sz w:val="24"/>
                <w:szCs w:val="22"/>
                <w:highlight w:val="none"/>
                <w:lang w:val="en-US" w:eastAsia="zh-CN" w:bidi="ar-SA"/>
                <w14:textFill>
                  <w14:solidFill>
                    <w14:schemeClr w14:val="tx1"/>
                  </w14:solidFill>
                </w14:textFill>
              </w:rPr>
              <w:t>员：具有大专学历证书、专职安全生产管理人员证书，得</w:t>
            </w:r>
            <w:r>
              <w:rPr>
                <w:rFonts w:hint="eastAsia" w:ascii="宋体" w:hAnsi="宋体" w:cs="Times New Roman"/>
                <w:b w:val="0"/>
                <w:bCs w:val="0"/>
                <w:color w:val="000000" w:themeColor="text1"/>
                <w:kern w:val="0"/>
                <w:sz w:val="24"/>
                <w:szCs w:val="22"/>
                <w:highlight w:val="none"/>
                <w:lang w:val="en-US" w:eastAsia="zh-CN" w:bidi="ar-SA"/>
                <w14:textFill>
                  <w14:solidFill>
                    <w14:schemeClr w14:val="tx1"/>
                  </w14:solidFill>
                </w14:textFill>
              </w:rPr>
              <w:t>2</w:t>
            </w:r>
            <w:r>
              <w:rPr>
                <w:rFonts w:hint="eastAsia" w:ascii="宋体" w:hAnsi="宋体" w:eastAsia="宋体" w:cs="Times New Roman"/>
                <w:b w:val="0"/>
                <w:bCs w:val="0"/>
                <w:color w:val="000000" w:themeColor="text1"/>
                <w:kern w:val="0"/>
                <w:sz w:val="24"/>
                <w:szCs w:val="22"/>
                <w:highlight w:val="none"/>
                <w:lang w:val="en-US" w:eastAsia="zh-CN" w:bidi="ar-SA"/>
                <w14:textFill>
                  <w14:solidFill>
                    <w14:schemeClr w14:val="tx1"/>
                  </w14:solidFill>
                </w14:textFill>
              </w:rPr>
              <w:t>分，没有的不得分。最高计</w:t>
            </w:r>
            <w:r>
              <w:rPr>
                <w:rFonts w:hint="eastAsia" w:ascii="宋体" w:hAnsi="宋体" w:cs="Times New Roman"/>
                <w:b w:val="0"/>
                <w:bCs w:val="0"/>
                <w:color w:val="000000" w:themeColor="text1"/>
                <w:kern w:val="0"/>
                <w:sz w:val="24"/>
                <w:szCs w:val="22"/>
                <w:highlight w:val="none"/>
                <w:lang w:val="en-US" w:eastAsia="zh-CN" w:bidi="ar-SA"/>
                <w14:textFill>
                  <w14:solidFill>
                    <w14:schemeClr w14:val="tx1"/>
                  </w14:solidFill>
                </w14:textFill>
              </w:rPr>
              <w:t>2</w:t>
            </w:r>
            <w:r>
              <w:rPr>
                <w:rFonts w:hint="eastAsia" w:ascii="宋体" w:hAnsi="宋体" w:eastAsia="宋体" w:cs="Times New Roman"/>
                <w:b w:val="0"/>
                <w:bCs w:val="0"/>
                <w:color w:val="000000" w:themeColor="text1"/>
                <w:kern w:val="0"/>
                <w:sz w:val="24"/>
                <w:szCs w:val="22"/>
                <w:highlight w:val="none"/>
                <w:lang w:val="en-US" w:eastAsia="zh-CN" w:bidi="ar-SA"/>
                <w14:textFill>
                  <w14:solidFill>
                    <w14:schemeClr w14:val="tx1"/>
                  </w14:solidFill>
                </w14:textFill>
              </w:rPr>
              <w:t>分。</w:t>
            </w:r>
            <w:r>
              <w:rPr>
                <w:rFonts w:hint="eastAsia" w:ascii="宋体" w:hAnsi="宋体" w:cs="宋体"/>
                <w:b/>
                <w:color w:val="000000" w:themeColor="text1"/>
                <w:kern w:val="0"/>
                <w:sz w:val="24"/>
                <w:highlight w:val="none"/>
                <w14:textFill>
                  <w14:solidFill>
                    <w14:schemeClr w14:val="tx1"/>
                  </w14:solidFill>
                </w14:textFill>
              </w:rPr>
              <w:t>（在投标文件中需提供相关证书复印件，同时提供相关人员</w:t>
            </w:r>
            <w:r>
              <w:rPr>
                <w:rFonts w:hint="eastAsia" w:ascii="宋体" w:hAnsi="宋体" w:cs="宋体"/>
                <w:b/>
                <w:color w:val="000000" w:themeColor="text1"/>
                <w:kern w:val="0"/>
                <w:sz w:val="24"/>
                <w:highlight w:val="none"/>
                <w:lang w:val="en-US" w:eastAsia="zh-CN"/>
                <w14:textFill>
                  <w14:solidFill>
                    <w14:schemeClr w14:val="tx1"/>
                  </w14:solidFill>
                </w14:textFill>
              </w:rPr>
              <w:t>近一年</w:t>
            </w:r>
            <w:r>
              <w:rPr>
                <w:rFonts w:hint="eastAsia" w:ascii="宋体" w:hAnsi="宋体" w:cs="宋体"/>
                <w:b/>
                <w:color w:val="000000" w:themeColor="text1"/>
                <w:kern w:val="0"/>
                <w:sz w:val="24"/>
                <w:highlight w:val="none"/>
                <w14:textFill>
                  <w14:solidFill>
                    <w14:schemeClr w14:val="tx1"/>
                  </w14:solidFill>
                </w14:textFill>
              </w:rPr>
              <w:t>社保缴纳证明</w:t>
            </w:r>
            <w:r>
              <w:rPr>
                <w:rFonts w:hint="eastAsia" w:ascii="宋体" w:hAnsi="宋体" w:cs="宋体"/>
                <w:b/>
                <w:color w:val="000000" w:themeColor="text1"/>
                <w:kern w:val="0"/>
                <w:sz w:val="24"/>
                <w:highlight w:val="none"/>
                <w:lang w:eastAsia="zh-CN"/>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否则不得分）</w:t>
            </w:r>
          </w:p>
          <w:p>
            <w:pPr>
              <w:spacing w:line="360" w:lineRule="auto"/>
              <w:ind w:firstLine="480" w:firstLineChars="200"/>
              <w:outlineLvl w:val="0"/>
              <w:rPr>
                <w:rFonts w:ascii="宋体" w:hAnsi="宋体" w:cs="仿宋_GB2312"/>
                <w:color w:val="auto"/>
                <w:sz w:val="24"/>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④</w:t>
            </w:r>
            <w:r>
              <w:rPr>
                <w:rFonts w:hint="eastAsia" w:ascii="宋体" w:hAnsi="宋体"/>
                <w:color w:val="000000" w:themeColor="text1"/>
                <w:kern w:val="0"/>
                <w:sz w:val="24"/>
                <w:highlight w:val="none"/>
                <w:lang w:val="en-US" w:eastAsia="zh-CN"/>
                <w14:textFill>
                  <w14:solidFill>
                    <w14:schemeClr w14:val="tx1"/>
                  </w14:solidFill>
                </w14:textFill>
              </w:rPr>
              <w:t>园林绿化工：具有市级（含）以上部门颁发的绿化工证书，每人得1分，没有不得分。最高</w:t>
            </w:r>
            <w:r>
              <w:rPr>
                <w:rFonts w:hint="eastAsia" w:ascii="宋体" w:hAnsi="宋体" w:eastAsia="宋体" w:cs="Times New Roman"/>
                <w:b w:val="0"/>
                <w:bCs w:val="0"/>
                <w:color w:val="000000" w:themeColor="text1"/>
                <w:kern w:val="0"/>
                <w:sz w:val="24"/>
                <w:szCs w:val="22"/>
                <w:highlight w:val="none"/>
                <w:lang w:val="en-US" w:eastAsia="zh-CN" w:bidi="ar-SA"/>
                <w14:textFill>
                  <w14:solidFill>
                    <w14:schemeClr w14:val="tx1"/>
                  </w14:solidFill>
                </w14:textFill>
              </w:rPr>
              <w:t>计</w:t>
            </w:r>
            <w:r>
              <w:rPr>
                <w:rFonts w:hint="eastAsia" w:ascii="宋体" w:hAnsi="宋体"/>
                <w:color w:val="000000" w:themeColor="text1"/>
                <w:kern w:val="0"/>
                <w:sz w:val="24"/>
                <w:highlight w:val="none"/>
                <w:lang w:val="en-US" w:eastAsia="zh-CN"/>
                <w14:textFill>
                  <w14:solidFill>
                    <w14:schemeClr w14:val="tx1"/>
                  </w14:solidFill>
                </w14:textFill>
              </w:rPr>
              <w:t>2分，</w:t>
            </w:r>
            <w:r>
              <w:rPr>
                <w:rFonts w:hint="eastAsia" w:ascii="宋体" w:hAnsi="宋体" w:cs="宋体"/>
                <w:b/>
                <w:color w:val="000000" w:themeColor="text1"/>
                <w:kern w:val="0"/>
                <w:sz w:val="24"/>
                <w:highlight w:val="none"/>
                <w14:textFill>
                  <w14:solidFill>
                    <w14:schemeClr w14:val="tx1"/>
                  </w14:solidFill>
                </w14:textFill>
              </w:rPr>
              <w:t>（在投标文件中需提供相关证书复印件，同时提供相关人员</w:t>
            </w:r>
            <w:r>
              <w:rPr>
                <w:rFonts w:hint="eastAsia" w:ascii="宋体" w:hAnsi="宋体" w:cs="宋体"/>
                <w:b/>
                <w:color w:val="000000" w:themeColor="text1"/>
                <w:kern w:val="0"/>
                <w:sz w:val="24"/>
                <w:highlight w:val="none"/>
                <w:lang w:val="en-US" w:eastAsia="zh-CN"/>
                <w14:textFill>
                  <w14:solidFill>
                    <w14:schemeClr w14:val="tx1"/>
                  </w14:solidFill>
                </w14:textFill>
              </w:rPr>
              <w:t>近一年</w:t>
            </w:r>
            <w:r>
              <w:rPr>
                <w:rFonts w:hint="eastAsia" w:ascii="宋体" w:hAnsi="宋体" w:cs="宋体"/>
                <w:b/>
                <w:color w:val="000000" w:themeColor="text1"/>
                <w:kern w:val="0"/>
                <w:sz w:val="24"/>
                <w:highlight w:val="none"/>
                <w14:textFill>
                  <w14:solidFill>
                    <w14:schemeClr w14:val="tx1"/>
                  </w14:solidFill>
                </w14:textFill>
              </w:rPr>
              <w:t>社保缴纳证明</w:t>
            </w:r>
            <w:r>
              <w:rPr>
                <w:rFonts w:hint="eastAsia" w:ascii="宋体" w:hAnsi="宋体" w:cs="宋体"/>
                <w:b/>
                <w:color w:val="000000" w:themeColor="text1"/>
                <w:kern w:val="0"/>
                <w:sz w:val="24"/>
                <w:highlight w:val="none"/>
                <w:lang w:eastAsia="zh-CN"/>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否则不得分）</w:t>
            </w:r>
          </w:p>
        </w:tc>
        <w:tc>
          <w:tcPr>
            <w:tcW w:w="1559" w:type="dxa"/>
            <w:vAlign w:val="center"/>
          </w:tcPr>
          <w:p>
            <w:pPr>
              <w:spacing w:line="360" w:lineRule="auto"/>
              <w:jc w:val="center"/>
              <w:outlineLvl w:val="0"/>
              <w:rPr>
                <w:rFonts w:hint="default" w:ascii="宋体" w:hAnsi="宋体" w:eastAsia="宋体" w:cs="仿宋_GB2312"/>
                <w:sz w:val="24"/>
                <w:lang w:val="en-US" w:eastAsia="zh-CN"/>
              </w:rPr>
            </w:pPr>
            <w:r>
              <w:rPr>
                <w:rFonts w:hint="eastAsia" w:ascii="宋体" w:hAnsi="宋体" w:cs="仿宋_GB2312"/>
                <w:sz w:val="24"/>
                <w:lang w:val="en-US" w:eastAsia="zh-CN"/>
              </w:rPr>
              <w:t>0-10分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38" w:type="dxa"/>
            <w:vAlign w:val="center"/>
          </w:tcPr>
          <w:p>
            <w:pPr>
              <w:spacing w:line="360" w:lineRule="auto"/>
              <w:outlineLvl w:val="0"/>
              <w:rPr>
                <w:rFonts w:hint="eastAsia" w:ascii="宋体" w:hAnsi="宋体" w:eastAsia="宋体" w:cs="仿宋_GB2312"/>
                <w:sz w:val="24"/>
                <w:lang w:eastAsia="zh-CN"/>
              </w:rPr>
            </w:pPr>
            <w:r>
              <w:rPr>
                <w:rFonts w:hint="eastAsia" w:ascii="宋体" w:hAnsi="宋体" w:cs="仿宋_GB2312"/>
                <w:sz w:val="24"/>
                <w:lang w:val="en-US" w:eastAsia="zh-CN"/>
              </w:rPr>
              <w:t>6</w:t>
            </w:r>
          </w:p>
        </w:tc>
        <w:tc>
          <w:tcPr>
            <w:tcW w:w="7742" w:type="dxa"/>
            <w:vAlign w:val="center"/>
          </w:tcPr>
          <w:p>
            <w:pPr>
              <w:autoSpaceDE w:val="0"/>
              <w:autoSpaceDN w:val="0"/>
              <w:adjustRightInd w:val="0"/>
              <w:spacing w:line="30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机械设备：</w:t>
            </w:r>
          </w:p>
          <w:p>
            <w:pPr>
              <w:spacing w:line="360" w:lineRule="auto"/>
              <w:ind w:firstLine="480" w:firstLineChars="200"/>
              <w:rPr>
                <w:rFonts w:hint="eastAsia" w:ascii="宋体" w:hAnsi="宋体" w:eastAsia="宋体"/>
                <w:color w:val="000000" w:themeColor="text1"/>
                <w:kern w:val="0"/>
                <w:sz w:val="24"/>
                <w:lang w:eastAsia="zh-CN"/>
                <w14:textFill>
                  <w14:solidFill>
                    <w14:schemeClr w14:val="tx1"/>
                  </w14:solidFill>
                </w14:textFill>
              </w:rPr>
            </w:pPr>
            <w:r>
              <w:rPr>
                <w:rFonts w:hint="eastAsia" w:ascii="宋体" w:hAnsi="宋体"/>
                <w:color w:val="000000" w:themeColor="text1"/>
                <w:kern w:val="0"/>
                <w:sz w:val="24"/>
                <w14:textFill>
                  <w14:solidFill>
                    <w14:schemeClr w14:val="tx1"/>
                  </w14:solidFill>
                </w14:textFill>
              </w:rPr>
              <w:t>①自有总重量</w:t>
            </w:r>
            <w:r>
              <w:rPr>
                <w:rFonts w:hint="eastAsia" w:ascii="宋体" w:hAnsi="宋体"/>
                <w:color w:val="000000" w:themeColor="text1"/>
                <w:kern w:val="0"/>
                <w:sz w:val="24"/>
                <w:lang w:val="en-US" w:eastAsia="zh-CN"/>
                <w14:textFill>
                  <w14:solidFill>
                    <w14:schemeClr w14:val="tx1"/>
                  </w14:solidFill>
                </w14:textFill>
              </w:rPr>
              <w:t>18</w:t>
            </w:r>
            <w:r>
              <w:rPr>
                <w:rFonts w:hint="eastAsia" w:ascii="宋体" w:hAnsi="宋体"/>
                <w:color w:val="000000" w:themeColor="text1"/>
                <w:kern w:val="0"/>
                <w:sz w:val="24"/>
                <w14:textFill>
                  <w14:solidFill>
                    <w14:schemeClr w14:val="tx1"/>
                  </w14:solidFill>
                </w14:textFill>
              </w:rPr>
              <w:t>吨及以上</w:t>
            </w:r>
            <w:r>
              <w:rPr>
                <w:rFonts w:hint="eastAsia" w:ascii="宋体" w:hAnsi="宋体"/>
                <w:color w:val="000000" w:themeColor="text1"/>
                <w:kern w:val="0"/>
                <w:sz w:val="24"/>
                <w:lang w:val="en-US" w:eastAsia="zh-CN"/>
                <w14:textFill>
                  <w14:solidFill>
                    <w14:schemeClr w14:val="tx1"/>
                  </w14:solidFill>
                </w14:textFill>
              </w:rPr>
              <w:t>清洗车</w:t>
            </w:r>
            <w:r>
              <w:rPr>
                <w:rFonts w:hint="eastAsia" w:ascii="宋体" w:hAnsi="宋体"/>
                <w:color w:val="000000" w:themeColor="text1"/>
                <w:kern w:val="0"/>
                <w:sz w:val="24"/>
                <w14:textFill>
                  <w14:solidFill>
                    <w14:schemeClr w14:val="tx1"/>
                  </w14:solidFill>
                </w14:textFill>
              </w:rPr>
              <w:t>得</w:t>
            </w:r>
            <w:r>
              <w:rPr>
                <w:rFonts w:hint="eastAsia" w:ascii="宋体" w:hAnsi="宋体"/>
                <w:color w:val="000000" w:themeColor="text1"/>
                <w:kern w:val="0"/>
                <w:sz w:val="24"/>
                <w:lang w:val="en-US" w:eastAsia="zh-CN"/>
                <w14:textFill>
                  <w14:solidFill>
                    <w14:schemeClr w14:val="tx1"/>
                  </w14:solidFill>
                </w14:textFill>
              </w:rPr>
              <w:t>3</w:t>
            </w:r>
            <w:r>
              <w:rPr>
                <w:rFonts w:hint="eastAsia" w:ascii="宋体" w:hAnsi="宋体"/>
                <w:color w:val="000000" w:themeColor="text1"/>
                <w:kern w:val="0"/>
                <w:sz w:val="24"/>
                <w14:textFill>
                  <w14:solidFill>
                    <w14:schemeClr w14:val="tx1"/>
                  </w14:solidFill>
                </w14:textFill>
              </w:rPr>
              <w:t>分/辆，最高得</w:t>
            </w:r>
            <w:r>
              <w:rPr>
                <w:rFonts w:hint="eastAsia" w:ascii="宋体" w:hAnsi="宋体"/>
                <w:color w:val="000000" w:themeColor="text1"/>
                <w:kern w:val="0"/>
                <w:sz w:val="24"/>
                <w:lang w:val="en-US" w:eastAsia="zh-CN"/>
                <w14:textFill>
                  <w14:solidFill>
                    <w14:schemeClr w14:val="tx1"/>
                  </w14:solidFill>
                </w14:textFill>
              </w:rPr>
              <w:t>6</w:t>
            </w:r>
            <w:r>
              <w:rPr>
                <w:rFonts w:hint="eastAsia" w:ascii="宋体" w:hAnsi="宋体"/>
                <w:color w:val="000000" w:themeColor="text1"/>
                <w:kern w:val="0"/>
                <w:sz w:val="24"/>
                <w14:textFill>
                  <w14:solidFill>
                    <w14:schemeClr w14:val="tx1"/>
                  </w14:solidFill>
                </w14:textFill>
              </w:rPr>
              <w:t>分</w:t>
            </w:r>
            <w:r>
              <w:rPr>
                <w:rFonts w:hint="eastAsia" w:ascii="宋体" w:hAnsi="宋体"/>
                <w:color w:val="000000" w:themeColor="text1"/>
                <w:kern w:val="0"/>
                <w:sz w:val="24"/>
                <w:lang w:eastAsia="zh-CN"/>
                <w14:textFill>
                  <w14:solidFill>
                    <w14:schemeClr w14:val="tx1"/>
                  </w14:solidFill>
                </w14:textFill>
              </w:rPr>
              <w:t>；</w:t>
            </w:r>
          </w:p>
          <w:p>
            <w:pPr>
              <w:spacing w:line="360" w:lineRule="auto"/>
              <w:ind w:firstLine="480" w:firstLineChars="200"/>
              <w:rPr>
                <w:rFonts w:hint="eastAsia" w:ascii="宋体" w:hAnsi="宋体" w:eastAsia="宋体"/>
                <w:color w:val="000000" w:themeColor="text1"/>
                <w:kern w:val="0"/>
                <w:sz w:val="24"/>
                <w:lang w:eastAsia="zh-CN"/>
                <w14:textFill>
                  <w14:solidFill>
                    <w14:schemeClr w14:val="tx1"/>
                  </w14:solidFill>
                </w14:textFill>
              </w:rPr>
            </w:pPr>
            <w:r>
              <w:rPr>
                <w:rFonts w:hint="eastAsia" w:ascii="宋体" w:hAnsi="宋体"/>
                <w:color w:val="000000" w:themeColor="text1"/>
                <w:kern w:val="0"/>
                <w:sz w:val="24"/>
                <w14:textFill>
                  <w14:solidFill>
                    <w14:schemeClr w14:val="tx1"/>
                  </w14:solidFill>
                </w14:textFill>
              </w:rPr>
              <w:t>②自有总重量</w:t>
            </w:r>
            <w:r>
              <w:rPr>
                <w:rFonts w:hint="eastAsia" w:ascii="宋体" w:hAnsi="宋体"/>
                <w:color w:val="000000" w:themeColor="text1"/>
                <w:kern w:val="0"/>
                <w:sz w:val="24"/>
                <w:lang w:val="en-US" w:eastAsia="zh-CN"/>
                <w14:textFill>
                  <w14:solidFill>
                    <w14:schemeClr w14:val="tx1"/>
                  </w14:solidFill>
                </w14:textFill>
              </w:rPr>
              <w:t>15</w:t>
            </w:r>
            <w:r>
              <w:rPr>
                <w:rFonts w:hint="eastAsia" w:ascii="宋体" w:hAnsi="宋体"/>
                <w:color w:val="000000" w:themeColor="text1"/>
                <w:kern w:val="0"/>
                <w:sz w:val="24"/>
                <w14:textFill>
                  <w14:solidFill>
                    <w14:schemeClr w14:val="tx1"/>
                  </w14:solidFill>
                </w14:textFill>
              </w:rPr>
              <w:t>吨及以上</w:t>
            </w:r>
            <w:r>
              <w:rPr>
                <w:rFonts w:hint="eastAsia" w:ascii="宋体" w:hAnsi="宋体"/>
                <w:color w:val="000000" w:themeColor="text1"/>
                <w:sz w:val="24"/>
                <w14:textFill>
                  <w14:solidFill>
                    <w14:schemeClr w14:val="tx1"/>
                  </w14:solidFill>
                </w14:textFill>
              </w:rPr>
              <w:t>多功能洗扫车（集洒、扫、吸三种功能为一体）</w:t>
            </w:r>
            <w:r>
              <w:rPr>
                <w:rFonts w:hint="eastAsia" w:ascii="宋体" w:hAnsi="宋体"/>
                <w:color w:val="000000" w:themeColor="text1"/>
                <w:kern w:val="0"/>
                <w:sz w:val="24"/>
                <w14:textFill>
                  <w14:solidFill>
                    <w14:schemeClr w14:val="tx1"/>
                  </w14:solidFill>
                </w14:textFill>
              </w:rPr>
              <w:t>得</w:t>
            </w:r>
            <w:r>
              <w:rPr>
                <w:rFonts w:hint="eastAsia" w:ascii="宋体" w:hAnsi="宋体"/>
                <w:color w:val="000000" w:themeColor="text1"/>
                <w:kern w:val="0"/>
                <w:sz w:val="24"/>
                <w:lang w:val="en-US" w:eastAsia="zh-CN"/>
                <w14:textFill>
                  <w14:solidFill>
                    <w14:schemeClr w14:val="tx1"/>
                  </w14:solidFill>
                </w14:textFill>
              </w:rPr>
              <w:t>3</w:t>
            </w:r>
            <w:r>
              <w:rPr>
                <w:rFonts w:hint="eastAsia" w:ascii="宋体" w:hAnsi="宋体"/>
                <w:color w:val="000000" w:themeColor="text1"/>
                <w:kern w:val="0"/>
                <w:sz w:val="24"/>
                <w14:textFill>
                  <w14:solidFill>
                    <w14:schemeClr w14:val="tx1"/>
                  </w14:solidFill>
                </w14:textFill>
              </w:rPr>
              <w:t>分/辆，最高得</w:t>
            </w:r>
            <w:r>
              <w:rPr>
                <w:rFonts w:hint="eastAsia" w:ascii="宋体" w:hAnsi="宋体"/>
                <w:color w:val="000000" w:themeColor="text1"/>
                <w:kern w:val="0"/>
                <w:sz w:val="24"/>
                <w:lang w:val="en-US" w:eastAsia="zh-CN"/>
                <w14:textFill>
                  <w14:solidFill>
                    <w14:schemeClr w14:val="tx1"/>
                  </w14:solidFill>
                </w14:textFill>
              </w:rPr>
              <w:t>6</w:t>
            </w:r>
            <w:r>
              <w:rPr>
                <w:rFonts w:hint="eastAsia" w:ascii="宋体" w:hAnsi="宋体"/>
                <w:color w:val="000000" w:themeColor="text1"/>
                <w:kern w:val="0"/>
                <w:sz w:val="24"/>
                <w14:textFill>
                  <w14:solidFill>
                    <w14:schemeClr w14:val="tx1"/>
                  </w14:solidFill>
                </w14:textFill>
              </w:rPr>
              <w:t>分</w:t>
            </w:r>
            <w:r>
              <w:rPr>
                <w:rFonts w:hint="eastAsia" w:ascii="宋体" w:hAnsi="宋体"/>
                <w:color w:val="000000" w:themeColor="text1"/>
                <w:kern w:val="0"/>
                <w:sz w:val="24"/>
                <w:lang w:eastAsia="zh-CN"/>
                <w14:textFill>
                  <w14:solidFill>
                    <w14:schemeClr w14:val="tx1"/>
                  </w14:solidFill>
                </w14:textFill>
              </w:rPr>
              <w:t>；</w:t>
            </w:r>
          </w:p>
          <w:p>
            <w:pPr>
              <w:spacing w:line="360" w:lineRule="auto"/>
              <w:ind w:firstLine="480" w:firstLineChars="200"/>
              <w:rPr>
                <w:rFonts w:hint="eastAsia" w:ascii="宋体" w:hAnsi="宋体" w:eastAsia="宋体"/>
                <w:color w:val="000000" w:themeColor="text1"/>
                <w:kern w:val="0"/>
                <w:sz w:val="24"/>
                <w:lang w:eastAsia="zh-CN"/>
                <w14:textFill>
                  <w14:solidFill>
                    <w14:schemeClr w14:val="tx1"/>
                  </w14:solidFill>
                </w14:textFill>
              </w:rPr>
            </w:pPr>
            <w:r>
              <w:rPr>
                <w:rFonts w:hint="eastAsia" w:ascii="宋体" w:hAnsi="宋体"/>
                <w:color w:val="000000" w:themeColor="text1"/>
                <w:kern w:val="0"/>
                <w:sz w:val="24"/>
                <w14:textFill>
                  <w14:solidFill>
                    <w14:schemeClr w14:val="tx1"/>
                  </w14:solidFill>
                </w14:textFill>
              </w:rPr>
              <w:t>③自有总重量</w:t>
            </w:r>
            <w:r>
              <w:rPr>
                <w:rFonts w:hint="eastAsia" w:ascii="宋体" w:hAnsi="宋体"/>
                <w:color w:val="000000" w:themeColor="text1"/>
                <w:kern w:val="0"/>
                <w:sz w:val="24"/>
                <w:lang w:val="en-US" w:eastAsia="zh-CN"/>
                <w14:textFill>
                  <w14:solidFill>
                    <w14:schemeClr w14:val="tx1"/>
                  </w14:solidFill>
                </w14:textFill>
              </w:rPr>
              <w:t>18</w:t>
            </w:r>
            <w:r>
              <w:rPr>
                <w:rFonts w:hint="eastAsia" w:ascii="宋体" w:hAnsi="宋体"/>
                <w:color w:val="000000" w:themeColor="text1"/>
                <w:kern w:val="0"/>
                <w:sz w:val="24"/>
                <w14:textFill>
                  <w14:solidFill>
                    <w14:schemeClr w14:val="tx1"/>
                  </w14:solidFill>
                </w14:textFill>
              </w:rPr>
              <w:t>吨及以上的抑尘车得3分/辆，最高得3分</w:t>
            </w:r>
            <w:r>
              <w:rPr>
                <w:rFonts w:hint="eastAsia" w:ascii="宋体" w:hAnsi="宋体"/>
                <w:color w:val="000000" w:themeColor="text1"/>
                <w:kern w:val="0"/>
                <w:sz w:val="24"/>
                <w:lang w:eastAsia="zh-CN"/>
                <w14:textFill>
                  <w14:solidFill>
                    <w14:schemeClr w14:val="tx1"/>
                  </w14:solidFill>
                </w14:textFill>
              </w:rPr>
              <w:t>；</w:t>
            </w:r>
          </w:p>
          <w:p>
            <w:pPr>
              <w:autoSpaceDE w:val="0"/>
              <w:autoSpaceDN w:val="0"/>
              <w:adjustRightInd w:val="0"/>
              <w:spacing w:line="360" w:lineRule="auto"/>
              <w:ind w:firstLine="480"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④</w:t>
            </w:r>
            <w:r>
              <w:rPr>
                <w:rFonts w:hint="eastAsia" w:ascii="宋体" w:hAnsi="宋体" w:cs="宋体"/>
                <w:color w:val="000000" w:themeColor="text1"/>
                <w:kern w:val="0"/>
                <w:sz w:val="24"/>
                <w14:textFill>
                  <w14:solidFill>
                    <w14:schemeClr w14:val="tx1"/>
                  </w14:solidFill>
                </w14:textFill>
              </w:rPr>
              <w:t>自有总重量4吨及以上</w:t>
            </w:r>
            <w:r>
              <w:rPr>
                <w:rFonts w:hint="eastAsia" w:ascii="宋体" w:hAnsi="宋体" w:cs="宋体"/>
                <w:color w:val="000000" w:themeColor="text1"/>
                <w:kern w:val="0"/>
                <w:sz w:val="24"/>
                <w:lang w:val="en-US" w:eastAsia="zh-CN"/>
                <w14:textFill>
                  <w14:solidFill>
                    <w14:schemeClr w14:val="tx1"/>
                  </w14:solidFill>
                </w14:textFill>
              </w:rPr>
              <w:t>的</w:t>
            </w:r>
            <w:r>
              <w:rPr>
                <w:rFonts w:hint="eastAsia" w:ascii="宋体" w:hAnsi="宋体" w:cs="宋体"/>
                <w:color w:val="000000" w:themeColor="text1"/>
                <w:kern w:val="0"/>
                <w:sz w:val="24"/>
                <w14:textFill>
                  <w14:solidFill>
                    <w14:schemeClr w14:val="tx1"/>
                  </w14:solidFill>
                </w14:textFill>
              </w:rPr>
              <w:t>扫地车3分/辆，最高得</w:t>
            </w: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分；</w:t>
            </w:r>
          </w:p>
          <w:p>
            <w:pPr>
              <w:spacing w:line="360" w:lineRule="auto"/>
              <w:ind w:firstLine="480" w:firstLineChars="200"/>
              <w:rPr>
                <w:rFonts w:hint="eastAsia" w:ascii="宋体" w:hAnsi="宋体" w:eastAsia="宋体" w:cs="宋体"/>
                <w:b/>
                <w:bCs/>
                <w:color w:val="000000" w:themeColor="text1"/>
                <w:sz w:val="24"/>
                <w:szCs w:val="28"/>
                <w:lang w:eastAsia="zh-CN"/>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⑤</w:t>
            </w:r>
            <w:r>
              <w:rPr>
                <w:rFonts w:hint="eastAsia" w:ascii="宋体" w:hAnsi="宋体"/>
                <w:color w:val="000000" w:themeColor="text1"/>
                <w:kern w:val="0"/>
                <w:sz w:val="24"/>
                <w:lang w:eastAsia="zh-CN"/>
                <w14:textFill>
                  <w14:solidFill>
                    <w14:schemeClr w14:val="tx1"/>
                  </w14:solidFill>
                </w14:textFill>
              </w:rPr>
              <w:t>自有封闭式垃圾清运车（总质量</w:t>
            </w:r>
            <w:r>
              <w:rPr>
                <w:rFonts w:hint="eastAsia" w:ascii="宋体" w:hAnsi="宋体"/>
                <w:color w:val="000000" w:themeColor="text1"/>
                <w:kern w:val="0"/>
                <w:sz w:val="24"/>
                <w:lang w:val="en-US" w:eastAsia="zh-CN"/>
                <w14:textFill>
                  <w14:solidFill>
                    <w14:schemeClr w14:val="tx1"/>
                  </w14:solidFill>
                </w14:textFill>
              </w:rPr>
              <w:t>6.5吨以上）</w:t>
            </w:r>
            <w:r>
              <w:rPr>
                <w:rFonts w:hint="eastAsia" w:ascii="宋体" w:hAnsi="宋体" w:cs="宋体"/>
                <w:color w:val="000000" w:themeColor="text1"/>
                <w:kern w:val="0"/>
                <w:sz w:val="24"/>
                <w14:textFill>
                  <w14:solidFill>
                    <w14:schemeClr w14:val="tx1"/>
                  </w14:solidFill>
                </w14:textFill>
              </w:rPr>
              <w:t>得</w:t>
            </w: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分/辆，</w:t>
            </w:r>
            <w:r>
              <w:rPr>
                <w:rFonts w:hint="eastAsia" w:ascii="宋体" w:hAnsi="宋体"/>
                <w:color w:val="000000" w:themeColor="text1"/>
                <w:kern w:val="0"/>
                <w:sz w:val="24"/>
                <w14:textFill>
                  <w14:solidFill>
                    <w14:schemeClr w14:val="tx1"/>
                  </w14:solidFill>
                </w14:textFill>
              </w:rPr>
              <w:t>最高得</w:t>
            </w:r>
            <w:r>
              <w:rPr>
                <w:rFonts w:hint="eastAsia" w:ascii="宋体" w:hAnsi="宋体"/>
                <w:color w:val="000000" w:themeColor="text1"/>
                <w:kern w:val="0"/>
                <w:sz w:val="24"/>
                <w:lang w:val="en-US" w:eastAsia="zh-CN"/>
                <w14:textFill>
                  <w14:solidFill>
                    <w14:schemeClr w14:val="tx1"/>
                  </w14:solidFill>
                </w14:textFill>
              </w:rPr>
              <w:t>3</w:t>
            </w:r>
            <w:r>
              <w:rPr>
                <w:rFonts w:hint="eastAsia" w:ascii="宋体" w:hAnsi="宋体"/>
                <w:color w:val="000000" w:themeColor="text1"/>
                <w:kern w:val="0"/>
                <w:sz w:val="24"/>
                <w14:textFill>
                  <w14:solidFill>
                    <w14:schemeClr w14:val="tx1"/>
                  </w14:solidFill>
                </w14:textFill>
              </w:rPr>
              <w:t>分</w:t>
            </w:r>
            <w:r>
              <w:rPr>
                <w:rFonts w:hint="eastAsia" w:ascii="宋体" w:hAnsi="宋体"/>
                <w:color w:val="000000" w:themeColor="text1"/>
                <w:kern w:val="0"/>
                <w:sz w:val="24"/>
                <w:lang w:eastAsia="zh-CN"/>
                <w14:textFill>
                  <w14:solidFill>
                    <w14:schemeClr w14:val="tx1"/>
                  </w14:solidFill>
                </w14:textFill>
              </w:rPr>
              <w:t>；</w:t>
            </w:r>
          </w:p>
          <w:p>
            <w:pPr>
              <w:spacing w:line="360" w:lineRule="auto"/>
              <w:ind w:firstLine="480" w:firstLineChars="200"/>
              <w:rPr>
                <w:rFonts w:hint="eastAsia" w:ascii="宋体" w:hAnsi="宋体" w:eastAsia="宋体" w:cs="宋体"/>
                <w:b/>
                <w:bCs/>
                <w:color w:val="000000" w:themeColor="text1"/>
                <w:sz w:val="24"/>
                <w:szCs w:val="28"/>
                <w:lang w:eastAsia="zh-CN"/>
                <w14:textFill>
                  <w14:solidFill>
                    <w14:schemeClr w14:val="tx1"/>
                  </w14:solidFill>
                </w14:textFill>
              </w:rPr>
            </w:pPr>
            <w:r>
              <w:rPr>
                <w:rFonts w:hint="eastAsia" w:ascii="宋体" w:hAnsi="宋体"/>
                <w:color w:val="000000" w:themeColor="text1"/>
                <w:kern w:val="0"/>
                <w:sz w:val="24"/>
                <w:lang w:eastAsia="zh-CN"/>
                <w14:textFill>
                  <w14:solidFill>
                    <w14:schemeClr w14:val="tx1"/>
                  </w14:solidFill>
                </w14:textFill>
              </w:rPr>
              <w:t>⑥</w:t>
            </w:r>
            <w:r>
              <w:rPr>
                <w:rFonts w:hint="eastAsia" w:ascii="宋体" w:hAnsi="宋体" w:cs="宋体"/>
                <w:color w:val="000000" w:themeColor="text1"/>
                <w:kern w:val="0"/>
                <w:sz w:val="24"/>
                <w14:textFill>
                  <w14:solidFill>
                    <w14:schemeClr w14:val="tx1"/>
                  </w14:solidFill>
                </w14:textFill>
              </w:rPr>
              <w:t>自有综合</w:t>
            </w:r>
            <w:r>
              <w:rPr>
                <w:rFonts w:hint="eastAsia" w:ascii="宋体" w:hAnsi="宋体" w:cs="宋体"/>
                <w:color w:val="000000" w:themeColor="text1"/>
                <w:kern w:val="0"/>
                <w:sz w:val="24"/>
                <w:lang w:val="en-US" w:eastAsia="zh-CN"/>
                <w14:textFill>
                  <w14:solidFill>
                    <w14:schemeClr w14:val="tx1"/>
                  </w14:solidFill>
                </w14:textFill>
              </w:rPr>
              <w:t>管理用</w:t>
            </w:r>
            <w:r>
              <w:rPr>
                <w:rFonts w:hint="eastAsia" w:ascii="宋体" w:hAnsi="宋体" w:cs="宋体"/>
                <w:color w:val="000000" w:themeColor="text1"/>
                <w:kern w:val="0"/>
                <w:sz w:val="24"/>
                <w14:textFill>
                  <w14:solidFill>
                    <w14:schemeClr w14:val="tx1"/>
                  </w14:solidFill>
                </w14:textFill>
              </w:rPr>
              <w:t>车</w:t>
            </w:r>
            <w:r>
              <w:rPr>
                <w:rFonts w:hint="eastAsia" w:ascii="宋体" w:hAnsi="宋体" w:eastAsia="宋体" w:cs="宋体"/>
                <w:color w:val="000000" w:themeColor="text1"/>
                <w:kern w:val="0"/>
                <w:sz w:val="24"/>
                <w:lang w:val="en-US" w:eastAsia="zh-CN"/>
                <w14:textFill>
                  <w14:solidFill>
                    <w14:schemeClr w14:val="tx1"/>
                  </w14:solidFill>
                </w14:textFill>
              </w:rPr>
              <w:t>（车辆总质量4吨以上）</w:t>
            </w:r>
            <w:r>
              <w:rPr>
                <w:rFonts w:hint="eastAsia" w:ascii="宋体" w:hAnsi="宋体" w:cs="宋体"/>
                <w:color w:val="000000" w:themeColor="text1"/>
                <w:kern w:val="0"/>
                <w:sz w:val="24"/>
                <w14:textFill>
                  <w14:solidFill>
                    <w14:schemeClr w14:val="tx1"/>
                  </w14:solidFill>
                </w14:textFill>
              </w:rPr>
              <w:t>辆得</w:t>
            </w:r>
            <w:r>
              <w:rPr>
                <w:rFonts w:hint="eastAsia" w:ascii="宋体" w:hAnsi="宋体" w:cs="宋体"/>
                <w:color w:val="000000" w:themeColor="text1"/>
                <w:kern w:val="0"/>
                <w:sz w:val="24"/>
                <w:lang w:val="en-US" w:eastAsia="zh-CN"/>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分/辆，</w:t>
            </w:r>
            <w:r>
              <w:rPr>
                <w:rFonts w:hint="eastAsia" w:ascii="宋体" w:hAnsi="宋体"/>
                <w:color w:val="000000" w:themeColor="text1"/>
                <w:kern w:val="0"/>
                <w:sz w:val="24"/>
                <w14:textFill>
                  <w14:solidFill>
                    <w14:schemeClr w14:val="tx1"/>
                  </w14:solidFill>
                </w14:textFill>
              </w:rPr>
              <w:t>最高得</w:t>
            </w:r>
            <w:r>
              <w:rPr>
                <w:rFonts w:hint="eastAsia" w:ascii="宋体" w:hAnsi="宋体"/>
                <w:color w:val="000000" w:themeColor="text1"/>
                <w:kern w:val="0"/>
                <w:sz w:val="24"/>
                <w:lang w:val="en-US" w:eastAsia="zh-CN"/>
                <w14:textFill>
                  <w14:solidFill>
                    <w14:schemeClr w14:val="tx1"/>
                  </w14:solidFill>
                </w14:textFill>
              </w:rPr>
              <w:t>3</w:t>
            </w:r>
            <w:r>
              <w:rPr>
                <w:rFonts w:hint="eastAsia" w:ascii="宋体" w:hAnsi="宋体"/>
                <w:color w:val="000000" w:themeColor="text1"/>
                <w:kern w:val="0"/>
                <w:sz w:val="24"/>
                <w14:textFill>
                  <w14:solidFill>
                    <w14:schemeClr w14:val="tx1"/>
                  </w14:solidFill>
                </w14:textFill>
              </w:rPr>
              <w:t>分</w:t>
            </w:r>
            <w:r>
              <w:rPr>
                <w:rFonts w:hint="eastAsia" w:ascii="宋体" w:hAnsi="宋体"/>
                <w:color w:val="000000" w:themeColor="text1"/>
                <w:kern w:val="0"/>
                <w:sz w:val="24"/>
                <w:lang w:eastAsia="zh-CN"/>
                <w14:textFill>
                  <w14:solidFill>
                    <w14:schemeClr w14:val="tx1"/>
                  </w14:solidFill>
                </w14:textFill>
              </w:rPr>
              <w:t>；</w:t>
            </w:r>
          </w:p>
          <w:p>
            <w:pPr>
              <w:spacing w:line="360" w:lineRule="auto"/>
              <w:ind w:firstLine="480" w:firstLineChars="200"/>
              <w:rPr>
                <w:rFonts w:hint="eastAsia" w:ascii="宋体" w:hAnsi="宋体" w:cs="Times New Roman"/>
                <w:color w:val="000000" w:themeColor="text1"/>
                <w:kern w:val="0"/>
                <w:sz w:val="24"/>
                <w:lang w:eastAsia="zh-CN"/>
                <w14:textFill>
                  <w14:solidFill>
                    <w14:schemeClr w14:val="tx1"/>
                  </w14:solidFill>
                </w14:textFill>
              </w:rPr>
            </w:pPr>
            <w:r>
              <w:rPr>
                <w:rFonts w:hint="eastAsia" w:ascii="宋体" w:hAnsi="宋体"/>
                <w:color w:val="000000" w:themeColor="text1"/>
                <w:kern w:val="0"/>
                <w:sz w:val="24"/>
                <w:lang w:eastAsia="zh-CN"/>
                <w14:textFill>
                  <w14:solidFill>
                    <w14:schemeClr w14:val="tx1"/>
                  </w14:solidFill>
                </w14:textFill>
              </w:rPr>
              <w:t>⑦</w:t>
            </w:r>
            <w:r>
              <w:rPr>
                <w:rFonts w:hint="eastAsia" w:ascii="宋体" w:hAnsi="宋体"/>
                <w:color w:val="000000" w:themeColor="text1"/>
                <w:kern w:val="0"/>
                <w:sz w:val="24"/>
                <w14:textFill>
                  <w14:solidFill>
                    <w14:schemeClr w14:val="tx1"/>
                  </w14:solidFill>
                </w14:textFill>
              </w:rPr>
              <w:t>其他</w:t>
            </w:r>
            <w:r>
              <w:rPr>
                <w:rFonts w:ascii="宋体" w:hAnsi="宋体"/>
                <w:color w:val="000000" w:themeColor="text1"/>
                <w:kern w:val="0"/>
                <w:sz w:val="24"/>
                <w14:textFill>
                  <w14:solidFill>
                    <w14:schemeClr w14:val="tx1"/>
                  </w14:solidFill>
                </w14:textFill>
              </w:rPr>
              <w:t>保洁设备：</w:t>
            </w:r>
            <w:r>
              <w:rPr>
                <w:rFonts w:hint="eastAsia" w:ascii="宋体" w:hAnsi="宋体" w:cs="Times New Roman"/>
                <w:color w:val="000000" w:themeColor="text1"/>
                <w:kern w:val="0"/>
                <w:sz w:val="24"/>
                <w14:textFill>
                  <w14:solidFill>
                    <w14:schemeClr w14:val="tx1"/>
                  </w14:solidFill>
                </w14:textFill>
              </w:rPr>
              <w:t>自有</w:t>
            </w:r>
            <w:r>
              <w:rPr>
                <w:rFonts w:ascii="宋体" w:hAnsi="宋体" w:cs="Times New Roman"/>
                <w:color w:val="000000" w:themeColor="text1"/>
                <w:kern w:val="0"/>
                <w:sz w:val="24"/>
                <w14:textFill>
                  <w14:solidFill>
                    <w14:schemeClr w14:val="tx1"/>
                  </w14:solidFill>
                </w14:textFill>
              </w:rPr>
              <w:t>电动三轮保洁车10辆、小型四轮清扫车2辆、城市隔离护栏清洗车1辆、电动</w:t>
            </w:r>
            <w:r>
              <w:rPr>
                <w:rFonts w:hint="eastAsia" w:ascii="宋体" w:hAnsi="宋体" w:cs="Times New Roman"/>
                <w:color w:val="000000" w:themeColor="text1"/>
                <w:kern w:val="0"/>
                <w:sz w:val="24"/>
                <w:lang w:val="en-US" w:eastAsia="zh-CN"/>
                <w14:textFill>
                  <w14:solidFill>
                    <w14:schemeClr w14:val="tx1"/>
                  </w14:solidFill>
                </w14:textFill>
              </w:rPr>
              <w:t>四轮八桶车</w:t>
            </w:r>
            <w:r>
              <w:rPr>
                <w:rFonts w:ascii="宋体" w:hAnsi="宋体" w:cs="Times New Roman"/>
                <w:color w:val="000000" w:themeColor="text1"/>
                <w:kern w:val="0"/>
                <w:sz w:val="24"/>
                <w14:textFill>
                  <w14:solidFill>
                    <w14:schemeClr w14:val="tx1"/>
                  </w14:solidFill>
                </w14:textFill>
              </w:rPr>
              <w:t>2辆，</w:t>
            </w:r>
            <w:r>
              <w:rPr>
                <w:rFonts w:hint="eastAsia" w:ascii="宋体" w:hAnsi="宋体" w:cs="Times New Roman"/>
                <w:color w:val="000000" w:themeColor="text1"/>
                <w:kern w:val="0"/>
                <w:sz w:val="24"/>
                <w:lang w:eastAsia="zh-CN"/>
                <w14:textFill>
                  <w14:solidFill>
                    <w14:schemeClr w14:val="tx1"/>
                  </w14:solidFill>
                </w14:textFill>
              </w:rPr>
              <w:t>高压冲洗车</w:t>
            </w:r>
            <w:r>
              <w:rPr>
                <w:rFonts w:hint="eastAsia" w:ascii="宋体" w:hAnsi="宋体" w:cs="Times New Roman"/>
                <w:color w:val="000000" w:themeColor="text1"/>
                <w:kern w:val="0"/>
                <w:sz w:val="24"/>
                <w:lang w:val="en-US" w:eastAsia="zh-CN"/>
                <w14:textFill>
                  <w14:solidFill>
                    <w14:schemeClr w14:val="tx1"/>
                  </w14:solidFill>
                </w14:textFill>
              </w:rPr>
              <w:t>2辆，</w:t>
            </w:r>
            <w:r>
              <w:rPr>
                <w:rFonts w:ascii="宋体" w:hAnsi="宋体" w:cs="Times New Roman"/>
                <w:color w:val="000000" w:themeColor="text1"/>
                <w:kern w:val="0"/>
                <w:sz w:val="24"/>
                <w14:textFill>
                  <w14:solidFill>
                    <w14:schemeClr w14:val="tx1"/>
                  </w14:solidFill>
                </w14:textFill>
              </w:rPr>
              <w:t>每项得1分，最高得</w:t>
            </w:r>
            <w:r>
              <w:rPr>
                <w:rFonts w:hint="eastAsia" w:ascii="宋体" w:hAnsi="宋体" w:cs="Times New Roman"/>
                <w:color w:val="000000" w:themeColor="text1"/>
                <w:kern w:val="0"/>
                <w:sz w:val="24"/>
                <w:lang w:val="en-US" w:eastAsia="zh-CN"/>
                <w14:textFill>
                  <w14:solidFill>
                    <w14:schemeClr w14:val="tx1"/>
                  </w14:solidFill>
                </w14:textFill>
              </w:rPr>
              <w:t>5</w:t>
            </w:r>
            <w:r>
              <w:rPr>
                <w:rFonts w:ascii="宋体" w:hAnsi="宋体" w:cs="Times New Roman"/>
                <w:color w:val="000000" w:themeColor="text1"/>
                <w:kern w:val="0"/>
                <w:sz w:val="24"/>
                <w14:textFill>
                  <w14:solidFill>
                    <w14:schemeClr w14:val="tx1"/>
                  </w14:solidFill>
                </w14:textFill>
              </w:rPr>
              <w:t>分</w:t>
            </w:r>
            <w:r>
              <w:rPr>
                <w:rFonts w:hint="eastAsia" w:ascii="宋体" w:hAnsi="宋体" w:cs="Times New Roman"/>
                <w:color w:val="000000" w:themeColor="text1"/>
                <w:kern w:val="0"/>
                <w:sz w:val="24"/>
                <w:lang w:eastAsia="zh-CN"/>
                <w14:textFill>
                  <w14:solidFill>
                    <w14:schemeClr w14:val="tx1"/>
                  </w14:solidFill>
                </w14:textFill>
              </w:rPr>
              <w:t>；</w:t>
            </w:r>
          </w:p>
          <w:p>
            <w:pPr>
              <w:spacing w:line="360" w:lineRule="auto"/>
              <w:ind w:firstLine="480" w:firstLineChars="200"/>
              <w:rPr>
                <w:rFonts w:hint="default" w:eastAsia="宋体"/>
                <w:color w:val="000000" w:themeColor="text1"/>
                <w:lang w:val="en-US" w:eastAsia="zh-CN"/>
                <w14:textFill>
                  <w14:solidFill>
                    <w14:schemeClr w14:val="tx1"/>
                  </w14:solidFill>
                </w14:textFill>
              </w:rPr>
            </w:pPr>
            <w:r>
              <w:rPr>
                <w:rFonts w:hint="eastAsia" w:ascii="宋体" w:hAnsi="宋体"/>
                <w:color w:val="000000" w:themeColor="text1"/>
                <w:kern w:val="0"/>
                <w:sz w:val="24"/>
                <w14:textFill>
                  <w14:solidFill>
                    <w14:schemeClr w14:val="tx1"/>
                  </w14:solidFill>
                </w14:textFill>
              </w:rPr>
              <w:t>⑧其他</w:t>
            </w:r>
            <w:r>
              <w:rPr>
                <w:rFonts w:ascii="宋体" w:hAnsi="宋体"/>
                <w:color w:val="000000" w:themeColor="text1"/>
                <w:kern w:val="0"/>
                <w:sz w:val="24"/>
                <w14:textFill>
                  <w14:solidFill>
                    <w14:schemeClr w14:val="tx1"/>
                  </w14:solidFill>
                </w14:textFill>
              </w:rPr>
              <w:t>园林设备：</w:t>
            </w:r>
            <w:r>
              <w:rPr>
                <w:rFonts w:hint="eastAsia" w:ascii="宋体" w:hAnsi="宋体"/>
                <w:color w:val="000000" w:themeColor="text1"/>
                <w:kern w:val="0"/>
                <w:sz w:val="24"/>
                <w14:textFill>
                  <w14:solidFill>
                    <w14:schemeClr w14:val="tx1"/>
                  </w14:solidFill>
                </w14:textFill>
              </w:rPr>
              <w:t>自有</w:t>
            </w:r>
            <w:r>
              <w:rPr>
                <w:rFonts w:ascii="宋体" w:hAnsi="宋体"/>
                <w:color w:val="000000" w:themeColor="text1"/>
                <w:kern w:val="0"/>
                <w:sz w:val="24"/>
                <w14:textFill>
                  <w14:solidFill>
                    <w14:schemeClr w14:val="tx1"/>
                  </w14:solidFill>
                </w14:textFill>
              </w:rPr>
              <w:t>绿化养护园林</w:t>
            </w:r>
            <w:r>
              <w:rPr>
                <w:rFonts w:hint="eastAsia" w:ascii="宋体" w:hAnsi="宋体"/>
                <w:color w:val="000000" w:themeColor="text1"/>
                <w:kern w:val="0"/>
                <w:sz w:val="24"/>
                <w:lang w:val="en-US" w:eastAsia="zh-CN"/>
                <w14:textFill>
                  <w14:solidFill>
                    <w14:schemeClr w14:val="tx1"/>
                  </w14:solidFill>
                </w14:textFill>
              </w:rPr>
              <w:t>草坪机3台、</w:t>
            </w:r>
            <w:r>
              <w:rPr>
                <w:rFonts w:ascii="宋体" w:hAnsi="宋体"/>
                <w:color w:val="000000" w:themeColor="text1"/>
                <w:kern w:val="0"/>
                <w:sz w:val="24"/>
                <w14:textFill>
                  <w14:solidFill>
                    <w14:schemeClr w14:val="tx1"/>
                  </w14:solidFill>
                </w14:textFill>
              </w:rPr>
              <w:t>高压喷药机3台、清除落叶鼓风机3台、绿篱机3台</w:t>
            </w:r>
            <w:r>
              <w:rPr>
                <w:rFonts w:hint="eastAsia" w:ascii="宋体" w:hAnsi="宋体"/>
                <w:color w:val="000000" w:themeColor="text1"/>
                <w:kern w:val="0"/>
                <w:sz w:val="24"/>
                <w:lang w:eastAsia="zh-CN"/>
                <w14:textFill>
                  <w14:solidFill>
                    <w14:schemeClr w14:val="tx1"/>
                  </w14:solidFill>
                </w14:textFill>
              </w:rPr>
              <w:t>、油锯</w:t>
            </w:r>
            <w:r>
              <w:rPr>
                <w:rFonts w:hint="eastAsia" w:ascii="宋体" w:hAnsi="宋体"/>
                <w:color w:val="000000" w:themeColor="text1"/>
                <w:kern w:val="0"/>
                <w:sz w:val="24"/>
                <w:lang w:val="en-US" w:eastAsia="zh-CN"/>
                <w14:textFill>
                  <w14:solidFill>
                    <w14:schemeClr w14:val="tx1"/>
                  </w14:solidFill>
                </w14:textFill>
              </w:rPr>
              <w:t>3台</w:t>
            </w:r>
            <w:r>
              <w:rPr>
                <w:rFonts w:ascii="宋体" w:hAnsi="宋体"/>
                <w:color w:val="000000" w:themeColor="text1"/>
                <w:kern w:val="0"/>
                <w:sz w:val="24"/>
                <w14:textFill>
                  <w14:solidFill>
                    <w14:schemeClr w14:val="tx1"/>
                  </w14:solidFill>
                </w14:textFill>
              </w:rPr>
              <w:t>，每项得</w:t>
            </w:r>
            <w:r>
              <w:rPr>
                <w:rFonts w:hint="eastAsia" w:ascii="宋体" w:hAnsi="宋体"/>
                <w:color w:val="000000" w:themeColor="text1"/>
                <w:kern w:val="0"/>
                <w:sz w:val="24"/>
                <w:lang w:val="en-US" w:eastAsia="zh-CN"/>
                <w14:textFill>
                  <w14:solidFill>
                    <w14:schemeClr w14:val="tx1"/>
                  </w14:solidFill>
                </w14:textFill>
              </w:rPr>
              <w:t>2</w:t>
            </w:r>
            <w:r>
              <w:rPr>
                <w:rFonts w:ascii="宋体" w:hAnsi="宋体"/>
                <w:color w:val="000000" w:themeColor="text1"/>
                <w:kern w:val="0"/>
                <w:sz w:val="24"/>
                <w14:textFill>
                  <w14:solidFill>
                    <w14:schemeClr w14:val="tx1"/>
                  </w14:solidFill>
                </w14:textFill>
              </w:rPr>
              <w:t>分，最高得</w:t>
            </w:r>
            <w:r>
              <w:rPr>
                <w:rFonts w:hint="eastAsia" w:ascii="宋体" w:hAnsi="宋体"/>
                <w:color w:val="000000" w:themeColor="text1"/>
                <w:kern w:val="0"/>
                <w:sz w:val="24"/>
                <w:lang w:val="en-US" w:eastAsia="zh-CN"/>
                <w14:textFill>
                  <w14:solidFill>
                    <w14:schemeClr w14:val="tx1"/>
                  </w14:solidFill>
                </w14:textFill>
              </w:rPr>
              <w:t>10</w:t>
            </w:r>
            <w:r>
              <w:rPr>
                <w:rFonts w:ascii="宋体" w:hAnsi="宋体"/>
                <w:color w:val="000000" w:themeColor="text1"/>
                <w:kern w:val="0"/>
                <w:sz w:val="24"/>
                <w14:textFill>
                  <w14:solidFill>
                    <w14:schemeClr w14:val="tx1"/>
                  </w14:solidFill>
                </w14:textFill>
              </w:rPr>
              <w:t>分</w:t>
            </w:r>
            <w:r>
              <w:rPr>
                <w:rFonts w:hint="eastAsia" w:ascii="宋体" w:hAnsi="宋体"/>
                <w:color w:val="000000" w:themeColor="text1"/>
                <w:kern w:val="0"/>
                <w:sz w:val="24"/>
                <w14:textFill>
                  <w14:solidFill>
                    <w14:schemeClr w14:val="tx1"/>
                  </w14:solidFill>
                </w14:textFill>
              </w:rPr>
              <w:t>。</w:t>
            </w:r>
            <w:r>
              <w:rPr>
                <w:rFonts w:hint="eastAsia"/>
                <w:color w:val="000000" w:themeColor="text1"/>
                <w:lang w:val="en-US" w:eastAsia="zh-CN"/>
                <w14:textFill>
                  <w14:solidFill>
                    <w14:schemeClr w14:val="tx1"/>
                  </w14:solidFill>
                </w14:textFill>
              </w:rPr>
              <w:t xml:space="preserve"> </w:t>
            </w:r>
          </w:p>
          <w:p>
            <w:pPr>
              <w:autoSpaceDE w:val="0"/>
              <w:autoSpaceDN w:val="0"/>
              <w:adjustRightInd w:val="0"/>
              <w:spacing w:line="360" w:lineRule="auto"/>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备注：1、以上车辆设备如为租赁的，得分相应减半。租赁的车辆设备以租赁合同为准且租赁期限符合本项目服务期要求</w:t>
            </w:r>
            <w:r>
              <w:rPr>
                <w:rFonts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pPr>
              <w:autoSpaceDE w:val="0"/>
              <w:autoSpaceDN w:val="0"/>
              <w:adjustRightInd w:val="0"/>
              <w:spacing w:line="360" w:lineRule="auto"/>
              <w:ind w:firstLine="482" w:firstLineChars="200"/>
              <w:jc w:val="left"/>
              <w:rPr>
                <w:rFonts w:hint="eastAsia" w:ascii="宋体" w:hAnsi="宋体" w:eastAsia="宋体" w:cs="宋体"/>
                <w:b/>
                <w:bCs/>
                <w:color w:val="000000" w:themeColor="text1"/>
                <w:kern w:val="0"/>
                <w:sz w:val="24"/>
                <w:lang w:eastAsia="zh-CN"/>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2、“①、②、③、④、⑤项中配备车辆是“国六天然气清洁能源”或新能源（含电动）环卫车（国家工信部目录内）的2辆及以上得</w:t>
            </w:r>
            <w:r>
              <w:rPr>
                <w:rFonts w:hint="eastAsia" w:ascii="宋体" w:hAnsi="宋体" w:cs="宋体"/>
                <w:b/>
                <w:bCs/>
                <w:color w:val="000000" w:themeColor="text1"/>
                <w:kern w:val="0"/>
                <w:sz w:val="24"/>
                <w:lang w:val="en-US" w:eastAsia="zh-CN"/>
                <w14:textFill>
                  <w14:solidFill>
                    <w14:schemeClr w14:val="tx1"/>
                  </w14:solidFill>
                </w14:textFill>
              </w:rPr>
              <w:t>3</w:t>
            </w:r>
            <w:r>
              <w:rPr>
                <w:rFonts w:hint="eastAsia" w:ascii="宋体" w:hAnsi="宋体" w:cs="宋体"/>
                <w:b/>
                <w:bCs/>
                <w:color w:val="000000" w:themeColor="text1"/>
                <w:kern w:val="0"/>
                <w:sz w:val="24"/>
                <w14:textFill>
                  <w14:solidFill>
                    <w14:schemeClr w14:val="tx1"/>
                  </w14:solidFill>
                </w14:textFill>
              </w:rPr>
              <w:t>分，1辆得1分，本项最高得3分</w:t>
            </w:r>
            <w:r>
              <w:rPr>
                <w:rFonts w:hint="eastAsia" w:ascii="宋体" w:hAnsi="宋体" w:cs="宋体"/>
                <w:b/>
                <w:bCs/>
                <w:color w:val="000000" w:themeColor="text1"/>
                <w:kern w:val="0"/>
                <w:sz w:val="24"/>
                <w:lang w:eastAsia="zh-CN"/>
                <w14:textFill>
                  <w14:solidFill>
                    <w14:schemeClr w14:val="tx1"/>
                  </w14:solidFill>
                </w14:textFill>
              </w:rPr>
              <w:t>。</w:t>
            </w:r>
          </w:p>
          <w:p>
            <w:pPr>
              <w:autoSpaceDE w:val="0"/>
              <w:autoSpaceDN w:val="0"/>
              <w:adjustRightInd w:val="0"/>
              <w:spacing w:line="360" w:lineRule="auto"/>
              <w:ind w:firstLine="482" w:firstLineChars="200"/>
              <w:jc w:val="left"/>
            </w:pPr>
            <w:r>
              <w:rPr>
                <w:rFonts w:hint="eastAsia" w:ascii="宋体" w:hAnsi="宋体" w:cs="宋体"/>
                <w:b/>
                <w:bCs/>
                <w:color w:val="000000" w:themeColor="text1"/>
                <w:kern w:val="0"/>
                <w:sz w:val="24"/>
                <w:lang w:val="en-US" w:eastAsia="zh-CN"/>
                <w14:textFill>
                  <w14:solidFill>
                    <w14:schemeClr w14:val="tx1"/>
                  </w14:solidFill>
                </w14:textFill>
              </w:rPr>
              <w:t>3、</w:t>
            </w:r>
            <w:r>
              <w:rPr>
                <w:rFonts w:hint="eastAsia" w:ascii="宋体" w:hAnsi="宋体" w:cs="宋体"/>
                <w:b/>
                <w:bCs/>
                <w:color w:val="000000" w:themeColor="text1"/>
                <w:kern w:val="0"/>
                <w:sz w:val="24"/>
                <w14:textFill>
                  <w14:solidFill>
                    <w14:schemeClr w14:val="tx1"/>
                  </w14:solidFill>
                </w14:textFill>
              </w:rPr>
              <w:t>上述车辆均需提供车辆行驶证、机动车登记证书、购车发票等</w:t>
            </w:r>
            <w:r>
              <w:rPr>
                <w:rFonts w:hint="eastAsia" w:ascii="宋体" w:hAnsi="宋体" w:cs="宋体"/>
                <w:b/>
                <w:bCs/>
                <w:color w:val="000000" w:themeColor="text1"/>
                <w:kern w:val="0"/>
                <w:sz w:val="24"/>
                <w:lang w:val="en-US" w:eastAsia="zh-CN"/>
                <w14:textFill>
                  <w14:solidFill>
                    <w14:schemeClr w14:val="tx1"/>
                  </w14:solidFill>
                </w14:textFill>
              </w:rPr>
              <w:t>扫描件</w:t>
            </w:r>
            <w:r>
              <w:rPr>
                <w:rFonts w:hint="eastAsia" w:ascii="宋体" w:hAnsi="宋体" w:cs="宋体"/>
                <w:b/>
                <w:bCs/>
                <w:color w:val="000000" w:themeColor="text1"/>
                <w:kern w:val="0"/>
                <w:sz w:val="24"/>
                <w14:textFill>
                  <w14:solidFill>
                    <w14:schemeClr w14:val="tx1"/>
                  </w14:solidFill>
                </w14:textFill>
              </w:rPr>
              <w:t>及车辆实物照片</w:t>
            </w:r>
            <w:r>
              <w:rPr>
                <w:rFonts w:hint="eastAsia" w:ascii="宋体" w:hAnsi="宋体" w:cs="宋体"/>
                <w:b/>
                <w:bCs/>
                <w:color w:val="000000" w:themeColor="text1"/>
                <w:kern w:val="0"/>
                <w:sz w:val="24"/>
                <w:lang w:eastAsia="zh-CN"/>
                <w14:textFill>
                  <w14:solidFill>
                    <w14:schemeClr w14:val="tx1"/>
                  </w14:solidFill>
                </w14:textFill>
              </w:rPr>
              <w:t>，</w:t>
            </w:r>
            <w:r>
              <w:rPr>
                <w:rFonts w:hint="eastAsia" w:ascii="宋体" w:hAnsi="宋体" w:cs="宋体"/>
                <w:b/>
                <w:bCs/>
                <w:color w:val="000000" w:themeColor="text1"/>
                <w:kern w:val="0"/>
                <w:sz w:val="24"/>
                <w14:textFill>
                  <w14:solidFill>
                    <w14:schemeClr w14:val="tx1"/>
                  </w14:solidFill>
                </w14:textFill>
              </w:rPr>
              <w:t>无行驶证的设备需提供发票扫描件和车辆实物照片；以上车辆仅用于本保洁项目的书面承诺书（格式自拟）不提供的，该项不得分。）</w:t>
            </w:r>
          </w:p>
        </w:tc>
        <w:tc>
          <w:tcPr>
            <w:tcW w:w="1559" w:type="dxa"/>
            <w:vAlign w:val="center"/>
          </w:tcPr>
          <w:p>
            <w:pPr>
              <w:spacing w:line="360" w:lineRule="auto"/>
              <w:jc w:val="center"/>
              <w:outlineLvl w:val="0"/>
              <w:rPr>
                <w:rFonts w:hint="default" w:ascii="宋体" w:hAnsi="宋体" w:eastAsia="宋体" w:cs="仿宋_GB2312"/>
                <w:sz w:val="24"/>
                <w:lang w:val="en-US" w:eastAsia="zh-CN"/>
              </w:rPr>
            </w:pPr>
            <w:r>
              <w:rPr>
                <w:rFonts w:hint="eastAsia" w:ascii="宋体" w:hAnsi="宋体" w:cs="仿宋_GB2312"/>
                <w:sz w:val="24"/>
                <w:lang w:val="en-US" w:eastAsia="zh-CN"/>
              </w:rPr>
              <w:t>0-45分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38" w:type="dxa"/>
            <w:vAlign w:val="center"/>
          </w:tcPr>
          <w:p>
            <w:pPr>
              <w:spacing w:line="360" w:lineRule="auto"/>
              <w:outlineLvl w:val="0"/>
              <w:rPr>
                <w:rFonts w:hint="default" w:ascii="宋体" w:hAnsi="宋体" w:cs="仿宋_GB2312"/>
                <w:sz w:val="24"/>
                <w:lang w:val="en-US" w:eastAsia="zh-CN"/>
              </w:rPr>
            </w:pPr>
            <w:r>
              <w:rPr>
                <w:rFonts w:hint="eastAsia" w:ascii="宋体" w:hAnsi="宋体" w:cs="仿宋_GB2312"/>
                <w:sz w:val="24"/>
                <w:lang w:val="en-US" w:eastAsia="zh-CN"/>
              </w:rPr>
              <w:t>7</w:t>
            </w:r>
          </w:p>
        </w:tc>
        <w:tc>
          <w:tcPr>
            <w:tcW w:w="7742" w:type="dxa"/>
            <w:vAlign w:val="center"/>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综合养护组织实施方案</w:t>
            </w:r>
          </w:p>
          <w:p>
            <w:pPr>
              <w:autoSpaceDE w:val="0"/>
              <w:autoSpaceDN w:val="0"/>
              <w:adjustRightInd w:val="0"/>
              <w:spacing w:line="30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(1)管理组织架构；管理制度及规范和标准；安全文明保证体系和安全保证措施；对本项目服务内容的理解。</w:t>
            </w:r>
            <w:r>
              <w:rPr>
                <w:rFonts w:hint="eastAsia" w:ascii="宋体" w:hAnsi="宋体" w:cs="宋体"/>
                <w:b/>
                <w:bCs/>
                <w:color w:val="000000" w:themeColor="text1"/>
                <w:sz w:val="24"/>
                <w:szCs w:val="28"/>
                <w14:textFill>
                  <w14:solidFill>
                    <w14:schemeClr w14:val="tx1"/>
                  </w14:solidFill>
                </w14:textFill>
              </w:rPr>
              <w:t>（0-</w:t>
            </w:r>
            <w:r>
              <w:rPr>
                <w:rFonts w:hint="eastAsia" w:ascii="宋体" w:hAnsi="宋体" w:cs="宋体"/>
                <w:b/>
                <w:bCs/>
                <w:color w:val="000000" w:themeColor="text1"/>
                <w:sz w:val="24"/>
                <w:szCs w:val="28"/>
                <w:lang w:val="en-US" w:eastAsia="zh-CN"/>
                <w14:textFill>
                  <w14:solidFill>
                    <w14:schemeClr w14:val="tx1"/>
                  </w14:solidFill>
                </w14:textFill>
              </w:rPr>
              <w:t>4</w:t>
            </w:r>
            <w:r>
              <w:rPr>
                <w:rFonts w:hint="eastAsia" w:ascii="宋体" w:hAnsi="宋体" w:cs="宋体"/>
                <w:b/>
                <w:bCs/>
                <w:color w:val="000000" w:themeColor="text1"/>
                <w:sz w:val="24"/>
                <w:szCs w:val="28"/>
                <w14:textFill>
                  <w14:solidFill>
                    <w14:schemeClr w14:val="tx1"/>
                  </w14:solidFill>
                </w14:textFill>
              </w:rPr>
              <w:t>分）</w:t>
            </w:r>
          </w:p>
          <w:p>
            <w:pPr>
              <w:autoSpaceDE w:val="0"/>
              <w:autoSpaceDN w:val="0"/>
              <w:adjustRightInd w:val="0"/>
              <w:spacing w:line="30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(2)作业方案：</w:t>
            </w:r>
            <w:r>
              <w:rPr>
                <w:rFonts w:hint="eastAsia" w:ascii="宋体" w:hAnsi="宋体" w:cs="宋体"/>
                <w:b/>
                <w:bCs/>
                <w:color w:val="000000" w:themeColor="text1"/>
                <w:sz w:val="24"/>
                <w:szCs w:val="28"/>
                <w14:textFill>
                  <w14:solidFill>
                    <w14:schemeClr w14:val="tx1"/>
                  </w14:solidFill>
                </w14:textFill>
              </w:rPr>
              <w:t>（0-1</w:t>
            </w:r>
            <w:r>
              <w:rPr>
                <w:rFonts w:hint="eastAsia" w:ascii="宋体" w:hAnsi="宋体" w:cs="宋体"/>
                <w:b/>
                <w:bCs/>
                <w:color w:val="000000" w:themeColor="text1"/>
                <w:sz w:val="24"/>
                <w:szCs w:val="28"/>
                <w:lang w:val="en-US" w:eastAsia="zh-CN"/>
                <w14:textFill>
                  <w14:solidFill>
                    <w14:schemeClr w14:val="tx1"/>
                  </w14:solidFill>
                </w14:textFill>
              </w:rPr>
              <w:t>2</w:t>
            </w:r>
            <w:r>
              <w:rPr>
                <w:rFonts w:hint="eastAsia" w:ascii="宋体" w:hAnsi="宋体" w:cs="宋体"/>
                <w:b/>
                <w:bCs/>
                <w:color w:val="000000" w:themeColor="text1"/>
                <w:sz w:val="24"/>
                <w:szCs w:val="28"/>
                <w14:textFill>
                  <w14:solidFill>
                    <w14:schemeClr w14:val="tx1"/>
                  </w14:solidFill>
                </w14:textFill>
              </w:rPr>
              <w:t>分）</w:t>
            </w:r>
          </w:p>
          <w:p>
            <w:pPr>
              <w:autoSpaceDE w:val="0"/>
              <w:autoSpaceDN w:val="0"/>
              <w:adjustRightInd w:val="0"/>
              <w:spacing w:line="30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A</w:t>
            </w: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保洁作业方案：投标人自行踏勘现场，针对本标段保洁的特点创新作业理念，制定“人扫、机扫、巡捡”三位一体的保洁作业方案，要求方案符合本标段实际情况，保洁作业能做到各要素的合理配置，全面、即时覆盖各作业区域</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b/>
                <w:bCs/>
                <w:color w:val="000000" w:themeColor="text1"/>
                <w:sz w:val="24"/>
                <w:szCs w:val="28"/>
                <w14:textFill>
                  <w14:solidFill>
                    <w14:schemeClr w14:val="tx1"/>
                  </w14:solidFill>
                </w14:textFill>
              </w:rPr>
              <w:t>（0-</w:t>
            </w:r>
            <w:r>
              <w:rPr>
                <w:rFonts w:hint="eastAsia" w:ascii="宋体" w:hAnsi="宋体" w:cs="宋体"/>
                <w:b/>
                <w:bCs/>
                <w:color w:val="000000" w:themeColor="text1"/>
                <w:sz w:val="24"/>
                <w:szCs w:val="28"/>
                <w:lang w:val="en-US" w:eastAsia="zh-CN"/>
                <w14:textFill>
                  <w14:solidFill>
                    <w14:schemeClr w14:val="tx1"/>
                  </w14:solidFill>
                </w14:textFill>
              </w:rPr>
              <w:t>4</w:t>
            </w:r>
            <w:r>
              <w:rPr>
                <w:rFonts w:hint="eastAsia" w:ascii="宋体" w:hAnsi="宋体" w:cs="宋体"/>
                <w:b/>
                <w:bCs/>
                <w:color w:val="000000" w:themeColor="text1"/>
                <w:sz w:val="24"/>
                <w:szCs w:val="28"/>
                <w14:textFill>
                  <w14:solidFill>
                    <w14:schemeClr w14:val="tx1"/>
                  </w14:solidFill>
                </w14:textFill>
              </w:rPr>
              <w:t>分）</w:t>
            </w:r>
          </w:p>
          <w:p>
            <w:pPr>
              <w:autoSpaceDE w:val="0"/>
              <w:autoSpaceDN w:val="0"/>
              <w:adjustRightInd w:val="0"/>
              <w:spacing w:line="30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B</w:t>
            </w: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绿化作业方案：投标人自行踏勘现场</w:t>
            </w: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分析招标内容的实际现状、总结存在的问题并提出相应的解决措施，绿化养护方案要求针对性、操作性强，计划安排科学合理。重点阐述病虫害防治、施肥、修剪等关键养护技术措施</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b/>
                <w:bCs/>
                <w:color w:val="000000" w:themeColor="text1"/>
                <w:sz w:val="24"/>
                <w:szCs w:val="28"/>
                <w14:textFill>
                  <w14:solidFill>
                    <w14:schemeClr w14:val="tx1"/>
                  </w14:solidFill>
                </w14:textFill>
              </w:rPr>
              <w:t>（0-</w:t>
            </w:r>
            <w:r>
              <w:rPr>
                <w:rFonts w:hint="eastAsia" w:ascii="宋体" w:hAnsi="宋体" w:cs="宋体"/>
                <w:b/>
                <w:bCs/>
                <w:color w:val="000000" w:themeColor="text1"/>
                <w:sz w:val="24"/>
                <w:szCs w:val="28"/>
                <w:lang w:val="en-US" w:eastAsia="zh-CN"/>
                <w14:textFill>
                  <w14:solidFill>
                    <w14:schemeClr w14:val="tx1"/>
                  </w14:solidFill>
                </w14:textFill>
              </w:rPr>
              <w:t>4</w:t>
            </w:r>
            <w:r>
              <w:rPr>
                <w:rFonts w:hint="eastAsia" w:ascii="宋体" w:hAnsi="宋体" w:cs="宋体"/>
                <w:b/>
                <w:bCs/>
                <w:color w:val="000000" w:themeColor="text1"/>
                <w:sz w:val="24"/>
                <w:szCs w:val="28"/>
                <w14:textFill>
                  <w14:solidFill>
                    <w14:schemeClr w14:val="tx1"/>
                  </w14:solidFill>
                </w14:textFill>
              </w:rPr>
              <w:t>分）</w:t>
            </w:r>
          </w:p>
          <w:p>
            <w:pPr>
              <w:autoSpaceDE w:val="0"/>
              <w:autoSpaceDN w:val="0"/>
              <w:adjustRightInd w:val="0"/>
              <w:spacing w:line="300" w:lineRule="auto"/>
              <w:ind w:firstLine="480" w:firstLineChars="200"/>
              <w:jc w:val="left"/>
              <w:rPr>
                <w:rFonts w:ascii="宋体" w:hAnsi="宋体" w:cs="宋体"/>
                <w:color w:val="auto"/>
                <w:kern w:val="0"/>
                <w:sz w:val="24"/>
              </w:rPr>
            </w:pPr>
            <w:r>
              <w:rPr>
                <w:rFonts w:hint="eastAsia" w:ascii="宋体" w:hAnsi="宋体" w:cs="宋体"/>
                <w:color w:val="auto"/>
                <w:kern w:val="0"/>
                <w:sz w:val="24"/>
                <w:lang w:val="en-US" w:eastAsia="zh-CN"/>
              </w:rPr>
              <w:t>C</w:t>
            </w:r>
            <w:r>
              <w:rPr>
                <w:rFonts w:hint="eastAsia" w:ascii="宋体" w:hAnsi="宋体" w:cs="宋体"/>
                <w:color w:val="auto"/>
                <w:kern w:val="0"/>
                <w:sz w:val="24"/>
              </w:rPr>
              <w:t>、</w:t>
            </w:r>
            <w:r>
              <w:rPr>
                <w:rFonts w:hint="eastAsia" w:ascii="宋体" w:hAnsi="宋体" w:cs="宋体"/>
                <w:color w:val="auto"/>
                <w:kern w:val="0"/>
                <w:sz w:val="24"/>
                <w:lang w:val="en-US" w:eastAsia="zh-CN"/>
              </w:rPr>
              <w:t>质量管理措施</w:t>
            </w:r>
            <w:r>
              <w:rPr>
                <w:rFonts w:hint="eastAsia" w:ascii="宋体" w:hAnsi="宋体" w:cs="宋体"/>
                <w:color w:val="auto"/>
                <w:kern w:val="0"/>
                <w:sz w:val="24"/>
              </w:rPr>
              <w:t>：根据本项目提出合理的</w:t>
            </w:r>
            <w:r>
              <w:rPr>
                <w:rFonts w:hint="eastAsia" w:ascii="宋体" w:hAnsi="宋体" w:cs="宋体"/>
                <w:color w:val="auto"/>
                <w:kern w:val="0"/>
                <w:sz w:val="24"/>
                <w:lang w:val="en-US" w:eastAsia="zh-CN"/>
              </w:rPr>
              <w:t>质量</w:t>
            </w:r>
            <w:r>
              <w:rPr>
                <w:rFonts w:hint="eastAsia" w:ascii="宋体" w:hAnsi="宋体" w:cs="宋体"/>
                <w:color w:val="auto"/>
                <w:kern w:val="0"/>
                <w:sz w:val="24"/>
              </w:rPr>
              <w:t>保证体系</w:t>
            </w:r>
            <w:r>
              <w:rPr>
                <w:rFonts w:hint="eastAsia" w:ascii="宋体" w:hAnsi="宋体" w:cs="宋体"/>
                <w:color w:val="auto"/>
                <w:kern w:val="0"/>
                <w:sz w:val="24"/>
                <w:lang w:val="en-US" w:eastAsia="zh-CN"/>
              </w:rPr>
              <w:t>和</w:t>
            </w:r>
            <w:r>
              <w:rPr>
                <w:rFonts w:hint="eastAsia" w:ascii="宋体" w:hAnsi="宋体" w:cs="宋体"/>
                <w:color w:val="auto"/>
                <w:kern w:val="0"/>
                <w:sz w:val="24"/>
              </w:rPr>
              <w:t>质量保证措施。</w:t>
            </w:r>
            <w:r>
              <w:rPr>
                <w:rFonts w:hint="eastAsia" w:ascii="宋体" w:hAnsi="宋体" w:cs="宋体"/>
                <w:b/>
                <w:bCs/>
                <w:color w:val="auto"/>
                <w:sz w:val="24"/>
                <w:szCs w:val="28"/>
              </w:rPr>
              <w:t>（0-</w:t>
            </w:r>
            <w:r>
              <w:rPr>
                <w:rFonts w:hint="eastAsia" w:ascii="宋体" w:hAnsi="宋体" w:cs="宋体"/>
                <w:b/>
                <w:bCs/>
                <w:color w:val="auto"/>
                <w:sz w:val="24"/>
                <w:szCs w:val="28"/>
                <w:lang w:val="en-US" w:eastAsia="zh-CN"/>
              </w:rPr>
              <w:t>4</w:t>
            </w:r>
            <w:r>
              <w:rPr>
                <w:rFonts w:hint="eastAsia" w:ascii="宋体" w:hAnsi="宋体" w:cs="宋体"/>
                <w:b/>
                <w:bCs/>
                <w:color w:val="auto"/>
                <w:sz w:val="24"/>
                <w:szCs w:val="28"/>
              </w:rPr>
              <w:t>分）</w:t>
            </w:r>
          </w:p>
          <w:p>
            <w:pPr>
              <w:autoSpaceDE w:val="0"/>
              <w:autoSpaceDN w:val="0"/>
              <w:adjustRightInd w:val="0"/>
              <w:spacing w:line="30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（3）各项检查制度；台帐管理；对突发事故、自然灾害的处理及配合重大活动的应急预案；能无条件完成各项文明创建活动中的突发性工作任务要求，承诺确保不失分。</w:t>
            </w:r>
            <w:r>
              <w:rPr>
                <w:rFonts w:hint="eastAsia" w:ascii="宋体" w:hAnsi="宋体" w:cs="宋体"/>
                <w:b/>
                <w:bCs/>
                <w:color w:val="000000" w:themeColor="text1"/>
                <w:sz w:val="24"/>
                <w:szCs w:val="28"/>
                <w14:textFill>
                  <w14:solidFill>
                    <w14:schemeClr w14:val="tx1"/>
                  </w14:solidFill>
                </w14:textFill>
              </w:rPr>
              <w:t>（0-</w:t>
            </w:r>
            <w:r>
              <w:rPr>
                <w:rFonts w:hint="eastAsia" w:ascii="宋体" w:hAnsi="宋体" w:cs="宋体"/>
                <w:b/>
                <w:bCs/>
                <w:color w:val="000000" w:themeColor="text1"/>
                <w:sz w:val="24"/>
                <w:szCs w:val="28"/>
                <w:lang w:val="en-US" w:eastAsia="zh-CN"/>
                <w14:textFill>
                  <w14:solidFill>
                    <w14:schemeClr w14:val="tx1"/>
                  </w14:solidFill>
                </w14:textFill>
              </w:rPr>
              <w:t>4</w:t>
            </w:r>
            <w:r>
              <w:rPr>
                <w:rFonts w:hint="eastAsia" w:ascii="宋体" w:hAnsi="宋体" w:cs="宋体"/>
                <w:b/>
                <w:bCs/>
                <w:color w:val="000000" w:themeColor="text1"/>
                <w:sz w:val="24"/>
                <w:szCs w:val="28"/>
                <w14:textFill>
                  <w14:solidFill>
                    <w14:schemeClr w14:val="tx1"/>
                  </w14:solidFill>
                </w14:textFill>
              </w:rPr>
              <w:t>分）</w:t>
            </w:r>
          </w:p>
          <w:p>
            <w:pPr>
              <w:autoSpaceDE w:val="0"/>
              <w:autoSpaceDN w:val="0"/>
              <w:adjustRightInd w:val="0"/>
              <w:spacing w:line="300" w:lineRule="auto"/>
              <w:ind w:firstLine="480" w:firstLineChars="200"/>
              <w:jc w:val="left"/>
            </w:pPr>
            <w:bookmarkStart w:id="401" w:name="_GoBack"/>
            <w:r>
              <w:rPr>
                <w:rFonts w:hint="eastAsia" w:ascii="宋体" w:hAnsi="宋体" w:cs="宋体"/>
                <w:color w:val="000000" w:themeColor="text1"/>
                <w:kern w:val="0"/>
                <w:sz w:val="24"/>
                <w14:textFill>
                  <w14:solidFill>
                    <w14:schemeClr w14:val="tx1"/>
                  </w14:solidFill>
                </w14:textFill>
              </w:rPr>
              <w:t>（4）合理化建议：提出合理化、优化建议。</w:t>
            </w:r>
            <w:r>
              <w:rPr>
                <w:rFonts w:hint="eastAsia" w:ascii="宋体" w:hAnsi="宋体" w:cs="宋体"/>
                <w:b/>
                <w:bCs/>
                <w:color w:val="000000" w:themeColor="text1"/>
                <w:sz w:val="24"/>
                <w:szCs w:val="28"/>
                <w14:textFill>
                  <w14:solidFill>
                    <w14:schemeClr w14:val="tx1"/>
                  </w14:solidFill>
                </w14:textFill>
              </w:rPr>
              <w:t>（0-</w:t>
            </w:r>
            <w:r>
              <w:rPr>
                <w:rFonts w:hint="eastAsia" w:ascii="宋体" w:hAnsi="宋体" w:cs="宋体"/>
                <w:b/>
                <w:bCs/>
                <w:color w:val="000000" w:themeColor="text1"/>
                <w:sz w:val="24"/>
                <w:szCs w:val="28"/>
                <w:lang w:val="en-US" w:eastAsia="zh-CN"/>
                <w14:textFill>
                  <w14:solidFill>
                    <w14:schemeClr w14:val="tx1"/>
                  </w14:solidFill>
                </w14:textFill>
              </w:rPr>
              <w:t>4</w:t>
            </w:r>
            <w:r>
              <w:rPr>
                <w:rFonts w:hint="eastAsia" w:ascii="宋体" w:hAnsi="宋体" w:cs="宋体"/>
                <w:b/>
                <w:bCs/>
                <w:color w:val="000000" w:themeColor="text1"/>
                <w:sz w:val="24"/>
                <w:szCs w:val="28"/>
                <w14:textFill>
                  <w14:solidFill>
                    <w14:schemeClr w14:val="tx1"/>
                  </w14:solidFill>
                </w14:textFill>
              </w:rPr>
              <w:t>分）</w:t>
            </w:r>
            <w:bookmarkEnd w:id="401"/>
          </w:p>
        </w:tc>
        <w:tc>
          <w:tcPr>
            <w:tcW w:w="1559" w:type="dxa"/>
            <w:vAlign w:val="center"/>
          </w:tcPr>
          <w:p>
            <w:pPr>
              <w:spacing w:line="360" w:lineRule="auto"/>
              <w:jc w:val="center"/>
              <w:outlineLvl w:val="0"/>
              <w:rPr>
                <w:rFonts w:hint="default" w:ascii="宋体" w:hAnsi="宋体" w:eastAsia="宋体" w:cs="仿宋_GB2312"/>
                <w:sz w:val="24"/>
                <w:lang w:val="en-US" w:eastAsia="zh-CN"/>
              </w:rPr>
            </w:pPr>
            <w:r>
              <w:rPr>
                <w:rFonts w:hint="eastAsia" w:ascii="宋体" w:hAnsi="宋体" w:cs="仿宋_GB2312"/>
                <w:sz w:val="24"/>
                <w:lang w:val="en-US" w:eastAsia="zh-CN"/>
              </w:rPr>
              <w:t>0-25分</w:t>
            </w:r>
          </w:p>
        </w:tc>
      </w:tr>
    </w:tbl>
    <w:p>
      <w:pPr>
        <w:pStyle w:val="966"/>
        <w:ind w:firstLine="344"/>
        <w:rPr>
          <w:rFonts w:cs="宋体" w:asciiTheme="minorEastAsia" w:hAnsiTheme="minorEastAsia" w:eastAsiaTheme="minorEastAsia"/>
        </w:rPr>
      </w:pPr>
    </w:p>
    <w:p>
      <w:pPr>
        <w:snapToGrid w:val="0"/>
        <w:spacing w:line="360" w:lineRule="auto"/>
        <w:ind w:firstLine="482" w:firstLineChars="200"/>
        <w:rPr>
          <w:rFonts w:cs="宋体" w:asciiTheme="minorEastAsia" w:hAnsiTheme="minorEastAsia" w:eastAsiaTheme="minorEastAsia"/>
          <w:b/>
          <w:bCs/>
          <w:sz w:val="24"/>
        </w:rPr>
      </w:pPr>
      <w:r>
        <w:rPr>
          <w:rFonts w:hint="eastAsia" w:cs="宋体" w:asciiTheme="minorEastAsia" w:hAnsiTheme="minorEastAsia" w:eastAsiaTheme="minorEastAsia"/>
          <w:b/>
          <w:bCs/>
          <w:sz w:val="24"/>
        </w:rPr>
        <w:t>3、商务分+技术分=评标委员会所有成员评分合计数/评标委员会组成人员数</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w:t>
      </w:r>
      <w:r>
        <w:rPr>
          <w:rFonts w:hint="eastAsia" w:cs="宋体" w:asciiTheme="minorEastAsia" w:hAnsiTheme="minorEastAsia" w:eastAsiaTheme="minorEastAsia"/>
          <w:b/>
          <w:bCs/>
          <w:sz w:val="24"/>
        </w:rPr>
        <w:t>价格分（10分）</w:t>
      </w:r>
      <w:r>
        <w:rPr>
          <w:rFonts w:hint="eastAsia" w:cs="宋体" w:asciiTheme="minorEastAsia" w:hAnsiTheme="minorEastAsia" w:eastAsiaTheme="minorEastAsia"/>
          <w:sz w:val="24"/>
        </w:rPr>
        <w:t>采用低价优先法计算，即满足招标文件要求且投标价格最低的投标报价为评标基准价，其他投标人的价格分按照下列公式计算：</w:t>
      </w:r>
    </w:p>
    <w:p>
      <w:pPr>
        <w:widowControl/>
        <w:adjustRightInd/>
        <w:spacing w:after="225" w:line="315" w:lineRule="atLeast"/>
        <w:ind w:firstLine="1205" w:firstLineChars="500"/>
        <w:jc w:val="left"/>
        <w:rPr>
          <w:rFonts w:asciiTheme="minorEastAsia" w:hAnsiTheme="minorEastAsia" w:eastAsiaTheme="minorEastAsia"/>
          <w:b/>
          <w:bCs/>
          <w:sz w:val="24"/>
        </w:rPr>
      </w:pPr>
      <w:r>
        <w:rPr>
          <w:rFonts w:hint="eastAsia" w:asciiTheme="minorEastAsia" w:hAnsiTheme="minorEastAsia" w:eastAsiaTheme="minorEastAsia"/>
          <w:b/>
          <w:bCs/>
          <w:sz w:val="24"/>
        </w:rPr>
        <w:t>价格分=（评标基准价/投标报价）×10%×100</w:t>
      </w:r>
    </w:p>
    <w:p>
      <w:pPr>
        <w:widowControl/>
        <w:adjustRightInd/>
        <w:spacing w:after="225" w:line="315" w:lineRule="atLeast"/>
        <w:ind w:firstLine="1200" w:firstLineChars="500"/>
        <w:jc w:val="left"/>
        <w:rPr>
          <w:rFonts w:asciiTheme="minorEastAsia" w:hAnsiTheme="minorEastAsia" w:eastAsiaTheme="minorEastAsia"/>
        </w:rPr>
      </w:pPr>
      <w:r>
        <w:rPr>
          <w:rFonts w:hint="eastAsia" w:asciiTheme="minorEastAsia" w:hAnsiTheme="minorEastAsia" w:eastAsiaTheme="minorEastAsia" w:cstheme="majorEastAsia"/>
          <w:sz w:val="24"/>
        </w:rPr>
        <w:t>评标过程中，不得去掉报价中的最高报价和最低报价。</w:t>
      </w:r>
    </w:p>
    <w:p>
      <w:pPr>
        <w:widowControl/>
        <w:adjustRightInd/>
        <w:spacing w:after="225" w:line="315" w:lineRule="atLeast"/>
        <w:ind w:firstLine="482" w:firstLineChars="200"/>
        <w:jc w:val="left"/>
        <w:rPr>
          <w:rFonts w:cs="宋体" w:asciiTheme="minorEastAsia" w:hAnsiTheme="minorEastAsia" w:eastAsiaTheme="minorEastAsia"/>
          <w:b/>
          <w:bCs/>
          <w:sz w:val="24"/>
        </w:rPr>
      </w:pPr>
      <w:r>
        <w:rPr>
          <w:rFonts w:hint="eastAsia" w:cs="宋体" w:asciiTheme="minorEastAsia" w:hAnsiTheme="minorEastAsia" w:eastAsiaTheme="minorEastAsia"/>
          <w:b/>
          <w:bCs/>
          <w:sz w:val="24"/>
        </w:rPr>
        <w:t>5、投标人评标综合得分=价格分+商务分+技术分</w:t>
      </w:r>
    </w:p>
    <w:p>
      <w:pPr>
        <w:pStyle w:val="967"/>
        <w:snapToGrid w:val="0"/>
        <w:ind w:left="480" w:firstLine="0" w:firstLineChars="0"/>
        <w:rPr>
          <w:rFonts w:asciiTheme="minorEastAsia" w:hAnsiTheme="minorEastAsia" w:eastAsiaTheme="minorEastAsia"/>
          <w:b/>
        </w:rPr>
      </w:pPr>
      <w:r>
        <w:rPr>
          <w:rFonts w:hint="eastAsia" w:asciiTheme="minorEastAsia" w:hAnsiTheme="minorEastAsia" w:eastAsiaTheme="minorEastAsia"/>
          <w:b/>
        </w:rPr>
        <w:t>注：以上所涉及的证明材料，需提供扫描件制作进投标响应文件内，未提供的不得分。</w:t>
      </w:r>
    </w:p>
    <w:p>
      <w:pPr>
        <w:snapToGrid w:val="0"/>
        <w:spacing w:line="360" w:lineRule="auto"/>
        <w:ind w:firstLine="472" w:firstLineChars="196"/>
        <w:rPr>
          <w:rFonts w:cs="宋体" w:asciiTheme="minorEastAsia" w:hAnsiTheme="minorEastAsia" w:eastAsiaTheme="minorEastAsia"/>
          <w:b/>
          <w:sz w:val="24"/>
        </w:rPr>
      </w:pPr>
      <w:r>
        <w:rPr>
          <w:rFonts w:hint="eastAsia" w:cs="宋体" w:asciiTheme="minorEastAsia" w:hAnsiTheme="minorEastAsia" w:eastAsiaTheme="minorEastAsia"/>
          <w:b/>
          <w:sz w:val="24"/>
        </w:rPr>
        <w:t>报价是中标的一个重要因素，但最低报价不是中标的唯一依据。</w:t>
      </w:r>
    </w:p>
    <w:p>
      <w:pPr>
        <w:snapToGrid w:val="0"/>
        <w:spacing w:line="360" w:lineRule="auto"/>
        <w:rPr>
          <w:rFonts w:cs="宋体" w:asciiTheme="minorEastAsia" w:hAnsiTheme="minorEastAsia" w:eastAsiaTheme="minorEastAsia"/>
          <w:b/>
          <w:sz w:val="24"/>
        </w:rPr>
      </w:pPr>
      <w:r>
        <w:rPr>
          <w:rFonts w:hint="eastAsia" w:cs="宋体" w:asciiTheme="minorEastAsia" w:hAnsiTheme="minorEastAsia" w:eastAsiaTheme="minorEastAsia"/>
          <w:sz w:val="20"/>
          <w:szCs w:val="20"/>
          <w:shd w:val="clear" w:color="auto" w:fill="FFFFFF"/>
        </w:rPr>
        <w:t> *</w:t>
      </w:r>
      <w:r>
        <w:rPr>
          <w:rFonts w:hint="eastAsia" w:cs="宋体" w:asciiTheme="minorEastAsia" w:hAnsiTheme="minorEastAsia" w:eastAsiaTheme="minorEastAsia"/>
          <w:b/>
          <w:sz w:val="24"/>
        </w:rPr>
        <w:t>备注：</w:t>
      </w:r>
      <w:r>
        <w:rPr>
          <w:rFonts w:hint="eastAsia" w:cs="宋体" w:asciiTheme="minorEastAsia" w:hAnsiTheme="minorEastAsia" w:eastAsiaTheme="minorEastAsia"/>
          <w:sz w:val="24"/>
        </w:rPr>
        <w:t>投标人编制投标文件（商务技术文件部分）时，建议按此目录（序号和内容）提供评标标准相应的商务技术资料。 </w:t>
      </w:r>
    </w:p>
    <w:p>
      <w:pPr>
        <w:snapToGrid w:val="0"/>
        <w:spacing w:line="360" w:lineRule="auto"/>
        <w:rPr>
          <w:rFonts w:cs="宋体" w:asciiTheme="minorEastAsia" w:hAnsiTheme="minorEastAsia" w:eastAsiaTheme="minorEastAsia"/>
          <w:b/>
          <w:sz w:val="28"/>
          <w:szCs w:val="28"/>
        </w:rPr>
      </w:pPr>
      <w:r>
        <w:rPr>
          <w:rFonts w:hint="eastAsia" w:cs="宋体" w:asciiTheme="minorEastAsia" w:hAnsiTheme="minorEastAsia" w:eastAsiaTheme="minorEastAsia"/>
          <w:b/>
          <w:sz w:val="32"/>
        </w:rPr>
        <w:t>一、评标方法</w:t>
      </w:r>
    </w:p>
    <w:p>
      <w:pPr>
        <w:adjustRightInd/>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1.本项目采用综合评分法。</w:t>
      </w:r>
      <w:r>
        <w:rPr>
          <w:rFonts w:hint="eastAsia" w:cs="宋体" w:asciiTheme="minorEastAsia" w:hAnsiTheme="minorEastAsia" w:eastAsiaTheme="minorEastAsia"/>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b/>
          <w:sz w:val="32"/>
        </w:rPr>
        <w:t>二、评标标准</w:t>
      </w:r>
    </w:p>
    <w:p>
      <w:pPr>
        <w:spacing w:line="360" w:lineRule="auto"/>
        <w:ind w:firstLine="472" w:firstLineChars="196"/>
        <w:rPr>
          <w:rFonts w:cs="宋体" w:asciiTheme="minorEastAsia" w:hAnsiTheme="minorEastAsia" w:eastAsiaTheme="minorEastAsia"/>
          <w:b/>
          <w:sz w:val="24"/>
        </w:rPr>
      </w:pPr>
      <w:r>
        <w:rPr>
          <w:rFonts w:hint="eastAsia" w:cs="宋体" w:asciiTheme="minorEastAsia" w:hAnsiTheme="minorEastAsia" w:eastAsiaTheme="minorEastAsia"/>
          <w:b/>
          <w:sz w:val="24"/>
        </w:rPr>
        <w:t>2.评标标准：</w:t>
      </w:r>
      <w:r>
        <w:rPr>
          <w:rFonts w:hint="eastAsia" w:cs="宋体" w:asciiTheme="minorEastAsia" w:hAnsiTheme="minorEastAsia" w:eastAsiaTheme="minorEastAsia"/>
          <w:kern w:val="0"/>
          <w:sz w:val="24"/>
        </w:rPr>
        <w:t>见评标办法前附表。</w:t>
      </w:r>
    </w:p>
    <w:p>
      <w:pPr>
        <w:spacing w:line="360" w:lineRule="auto"/>
        <w:outlineLvl w:val="0"/>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三、评标程序</w:t>
      </w:r>
    </w:p>
    <w:p>
      <w:pPr>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3.1符合性审查。</w:t>
      </w:r>
      <w:r>
        <w:rPr>
          <w:rFonts w:hint="eastAsia" w:cs="宋体" w:asciiTheme="minorEastAsia" w:hAnsiTheme="minorEastAsia" w:eastAsiaTheme="minorEastAsia"/>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3.2 比较与评价。</w:t>
      </w:r>
      <w:r>
        <w:rPr>
          <w:rFonts w:hint="eastAsia" w:cs="宋体" w:asciiTheme="minorEastAsia" w:hAnsiTheme="minorEastAsia" w:eastAsiaTheme="minorEastAsia"/>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3.3汇总商务技术得分。</w:t>
      </w:r>
      <w:r>
        <w:rPr>
          <w:rFonts w:hint="eastAsia" w:cs="宋体" w:asciiTheme="minorEastAsia" w:hAnsiTheme="minorEastAsia" w:eastAsiaTheme="minorEastAsia"/>
          <w:kern w:val="0"/>
          <w:sz w:val="24"/>
        </w:rPr>
        <w:t>评标委员会各成员应当独立对每个投标人的商务和技术文件进行评价，并汇总商务技术得分情况。</w:t>
      </w:r>
    </w:p>
    <w:p>
      <w:pPr>
        <w:spacing w:line="360" w:lineRule="auto"/>
        <w:ind w:firstLine="472" w:firstLineChars="196"/>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3.4报价评审。</w:t>
      </w:r>
    </w:p>
    <w:p>
      <w:pPr>
        <w:pStyle w:val="89"/>
        <w:spacing w:before="0"/>
        <w:ind w:firstLine="508" w:firstLineChars="212"/>
        <w:rPr>
          <w:rFonts w:cs="宋体" w:asciiTheme="minorEastAsia" w:hAnsiTheme="minorEastAsia" w:eastAsiaTheme="minorEastAsia"/>
          <w:kern w:val="0"/>
        </w:rPr>
      </w:pPr>
      <w:r>
        <w:rPr>
          <w:rFonts w:hint="eastAsia" w:cs="宋体" w:asciiTheme="minorEastAsia" w:hAnsiTheme="minorEastAsia" w:eastAsiaTheme="minorEastAsia"/>
          <w:kern w:val="0"/>
        </w:rPr>
        <w:t>3.4.1投标文件报价出现前后不一致的，按照下列规定修正：</w:t>
      </w:r>
    </w:p>
    <w:p>
      <w:pPr>
        <w:pStyle w:val="89"/>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3.4.1.1投标文件中开标一览表(报价表)内容与投标文件中相应内容不一致的，以开标一览表(报价表)为准;</w:t>
      </w:r>
    </w:p>
    <w:p>
      <w:pPr>
        <w:pStyle w:val="89"/>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3.4.1.2大写金额和小写金额不一致的，以大写金额为准;</w:t>
      </w:r>
    </w:p>
    <w:p>
      <w:pPr>
        <w:pStyle w:val="89"/>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3.4.1.3单价金额小数点或者百分比有明显错位的，以开标一览表的总价为准，并修改单价;</w:t>
      </w:r>
    </w:p>
    <w:p>
      <w:pPr>
        <w:pStyle w:val="89"/>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3.4.1.4总价金额与按单价汇总金额不一致的，以单价金额计算结果为准。</w:t>
      </w:r>
    </w:p>
    <w:p>
      <w:pPr>
        <w:pStyle w:val="89"/>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3.4.2投标文件出现不是唯一的、有选择性投标报价的，投标无效。</w:t>
      </w:r>
    </w:p>
    <w:p>
      <w:pPr>
        <w:snapToGrid w:val="0"/>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3.4.3投标报价超过招标文件中规定的预算金额或者最高限价的，投标无效。</w:t>
      </w:r>
    </w:p>
    <w:p>
      <w:pPr>
        <w:pStyle w:val="89"/>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9"/>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3.5排序与推荐。</w:t>
      </w:r>
      <w:r>
        <w:rPr>
          <w:rFonts w:hint="eastAsia" w:cs="宋体" w:asciiTheme="minorEastAsia" w:hAnsiTheme="minorEastAsia" w:eastAsiaTheme="minor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cs="宋体" w:asciiTheme="minorEastAsia" w:hAnsiTheme="minorEastAsia" w:eastAsiaTheme="minorEastAsia"/>
          <w:b/>
          <w:kern w:val="0"/>
          <w:sz w:val="24"/>
        </w:rPr>
      </w:pPr>
      <w:r>
        <w:rPr>
          <w:rFonts w:hint="eastAsia" w:cs="宋体" w:asciiTheme="minorEastAsia" w:hAnsiTheme="minorEastAsia" w:eastAsiaTheme="minor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3.6编写评标报告。</w:t>
      </w:r>
      <w:r>
        <w:rPr>
          <w:rFonts w:hint="eastAsia" w:cs="宋体" w:asciiTheme="minorEastAsia" w:hAnsiTheme="minorEastAsia" w:eastAsiaTheme="minor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adjustRightInd/>
        <w:spacing w:after="225" w:line="315" w:lineRule="atLeast"/>
        <w:jc w:val="left"/>
        <w:rPr>
          <w:rFonts w:cs="宋体" w:asciiTheme="minorEastAsia" w:hAnsiTheme="minorEastAsia" w:eastAsiaTheme="minorEastAsia"/>
          <w:b/>
          <w:sz w:val="32"/>
        </w:rPr>
      </w:pPr>
      <w:r>
        <w:rPr>
          <w:rFonts w:hint="eastAsia" w:cs="宋体" w:asciiTheme="minorEastAsia" w:hAnsiTheme="minorEastAsia" w:eastAsiaTheme="minorEastAsia"/>
          <w:b/>
          <w:sz w:val="32"/>
        </w:rPr>
        <w:t>四、评标中的其他事项</w:t>
      </w:r>
    </w:p>
    <w:p>
      <w:pPr>
        <w:pStyle w:val="89"/>
        <w:spacing w:before="0"/>
        <w:ind w:firstLine="472" w:firstLineChars="196"/>
        <w:rPr>
          <w:rFonts w:cs="宋体" w:asciiTheme="minorEastAsia" w:hAnsiTheme="minorEastAsia" w:eastAsiaTheme="minorEastAsia"/>
          <w:kern w:val="0"/>
          <w:szCs w:val="24"/>
        </w:rPr>
      </w:pPr>
      <w:r>
        <w:rPr>
          <w:rFonts w:hint="eastAsia" w:cs="宋体" w:asciiTheme="minorEastAsia" w:hAnsiTheme="minorEastAsia" w:eastAsiaTheme="minorEastAsia"/>
          <w:b/>
          <w:kern w:val="0"/>
          <w:szCs w:val="24"/>
        </w:rPr>
        <w:t>4.1投标人澄清、说明或者补正。</w:t>
      </w:r>
      <w:r>
        <w:rPr>
          <w:rFonts w:hint="eastAsia" w:cs="宋体" w:asciiTheme="minorEastAsia" w:hAnsiTheme="minorEastAsia" w:eastAsiaTheme="minor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6"/>
        <w:spacing w:line="360" w:lineRule="auto"/>
        <w:ind w:left="954" w:leftChars="226" w:hanging="479" w:firstLineChars="0"/>
        <w:rPr>
          <w:rFonts w:cs="宋体" w:asciiTheme="minorEastAsia" w:hAnsiTheme="minorEastAsia" w:eastAsiaTheme="minorEastAsia"/>
          <w:szCs w:val="21"/>
        </w:rPr>
      </w:pPr>
      <w:r>
        <w:rPr>
          <w:rFonts w:hint="eastAsia" w:cs="宋体" w:asciiTheme="minorEastAsia" w:hAnsiTheme="minorEastAsia" w:eastAsiaTheme="minorEastAsia"/>
          <w:b/>
          <w:kern w:val="0"/>
        </w:rPr>
        <w:t>4.2投标无效。</w:t>
      </w:r>
      <w:r>
        <w:rPr>
          <w:rFonts w:hint="eastAsia" w:cs="宋体" w:asciiTheme="minorEastAsia" w:hAnsiTheme="minorEastAsia" w:eastAsiaTheme="minorEastAsia"/>
          <w:szCs w:val="21"/>
        </w:rPr>
        <w:t>有下列情况之一的，投标无效：</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4.2.2投标文件未按照招标文件要求签署、盖章的；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4.2.4投标文件含有采购人不能接受的附加条件的；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4.2.5投标文件中承诺的投标有效期少于招标文件中载明的投标有效期的；</w:t>
      </w:r>
    </w:p>
    <w:p>
      <w:pPr>
        <w:snapToGrid w:val="0"/>
        <w:spacing w:line="360" w:lineRule="auto"/>
        <w:ind w:firstLine="120" w:firstLineChars="5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4.2.6投标文件出现不是唯一的、有选择性投标报价的;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4.2.7投标报价超过招标文件中规定的预算金额或者最高限价的;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4.2.9投标人对根据修正原则修正后的报价不确认的；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4.2.10投标人提供虚假材料投标的；</w:t>
      </w:r>
    </w:p>
    <w:p>
      <w:pPr>
        <w:spacing w:line="360" w:lineRule="auto"/>
        <w:ind w:firstLine="240" w:firstLineChars="1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4.2.11投标人有恶意串通、妨碍其他投标人的竞争行为、损害采购人或者其他投标人的合法权益情形的；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4.2.12投标人仅提交备份投标文件，没有在电子交易平台传输递交投标文件的，投标无效；</w:t>
      </w:r>
    </w:p>
    <w:p>
      <w:pPr>
        <w:pStyle w:val="3"/>
        <w:ind w:left="862" w:leftChars="205"/>
        <w:rPr>
          <w:rFonts w:cs="宋体" w:asciiTheme="minorEastAsia" w:hAnsiTheme="minorEastAsia" w:eastAsiaTheme="minorEastAsia"/>
          <w:b w:val="0"/>
          <w:bCs w:val="0"/>
          <w:kern w:val="0"/>
          <w:sz w:val="24"/>
          <w:szCs w:val="24"/>
          <w:lang w:val="en-US"/>
        </w:rPr>
      </w:pPr>
      <w:r>
        <w:rPr>
          <w:rFonts w:hint="eastAsia" w:cs="宋体" w:asciiTheme="minorEastAsia" w:hAnsiTheme="minorEastAsia" w:eastAsiaTheme="minorEastAsia"/>
          <w:b w:val="0"/>
          <w:bCs w:val="0"/>
          <w:kern w:val="0"/>
          <w:sz w:val="24"/>
          <w:szCs w:val="24"/>
          <w:lang w:val="en-US"/>
        </w:rPr>
        <w:t>4.2.13 投标文件不满足招标文件的其它实质性要求的；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4.2.14法律、法规、规章（适用本市的）及省级以上规范性文件（适用本市的）规定的其他无效情形。</w:t>
      </w:r>
    </w:p>
    <w:p>
      <w:pPr>
        <w:pStyle w:val="6"/>
        <w:snapToGrid w:val="0"/>
        <w:spacing w:line="360" w:lineRule="auto"/>
        <w:ind w:firstLine="472" w:firstLineChars="196"/>
        <w:rPr>
          <w:rFonts w:cs="宋体" w:asciiTheme="minorEastAsia" w:hAnsiTheme="minorEastAsia" w:eastAsiaTheme="minorEastAsia"/>
        </w:rPr>
      </w:pPr>
      <w:r>
        <w:rPr>
          <w:rFonts w:hint="eastAsia" w:cs="宋体" w:asciiTheme="minorEastAsia" w:hAnsiTheme="minorEastAsia" w:eastAsiaTheme="minorEastAsia"/>
          <w:b/>
        </w:rPr>
        <w:t>5.废标。</w:t>
      </w:r>
      <w:r>
        <w:rPr>
          <w:rFonts w:hint="eastAsia" w:cs="宋体" w:asciiTheme="minorEastAsia" w:hAnsiTheme="minorEastAsia" w:eastAsiaTheme="minorEastAsia"/>
        </w:rPr>
        <w:t>根据《中华人民共和国政府采购法》第三十六条之规定，在采购中，出现下列情形之一的，应予废标：</w:t>
      </w:r>
    </w:p>
    <w:p>
      <w:pPr>
        <w:pStyle w:val="6"/>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5.1符合专业条件的供应商或者对招标文件作实质响应的供应商不足3家的；</w:t>
      </w:r>
    </w:p>
    <w:p>
      <w:pPr>
        <w:pStyle w:val="6"/>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5.2出现影响采购公正的违法、违规行为的；</w:t>
      </w:r>
    </w:p>
    <w:p>
      <w:pPr>
        <w:pStyle w:val="6"/>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5.3投标人的报价均超过了采购预算，采购人不能支付的；</w:t>
      </w:r>
    </w:p>
    <w:p>
      <w:pPr>
        <w:pStyle w:val="6"/>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5.4因重大变故，采购任务取消的。</w:t>
      </w:r>
    </w:p>
    <w:p>
      <w:pPr>
        <w:pStyle w:val="6"/>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废标后，采购机构应当将废标理由通知所有投标人。</w:t>
      </w:r>
    </w:p>
    <w:p>
      <w:pPr>
        <w:pStyle w:val="6"/>
        <w:snapToGrid w:val="0"/>
        <w:spacing w:line="360" w:lineRule="auto"/>
        <w:ind w:firstLine="590" w:firstLineChars="245"/>
        <w:rPr>
          <w:rFonts w:cs="宋体" w:asciiTheme="minorEastAsia" w:hAnsiTheme="minorEastAsia" w:eastAsiaTheme="minorEastAsia"/>
        </w:rPr>
      </w:pPr>
      <w:r>
        <w:rPr>
          <w:rFonts w:hint="eastAsia" w:cs="宋体" w:asciiTheme="minorEastAsia" w:hAnsiTheme="minorEastAsia" w:eastAsiaTheme="minorEastAsia"/>
          <w:b/>
        </w:rPr>
        <w:t>6.修改招标文件，重新组织采购活动。</w:t>
      </w:r>
      <w:r>
        <w:rPr>
          <w:rFonts w:hint="eastAsia" w:cs="宋体" w:asciiTheme="minorEastAsia" w:hAnsiTheme="minorEastAsia" w:eastAsiaTheme="minor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6"/>
        <w:snapToGrid w:val="0"/>
        <w:spacing w:line="360" w:lineRule="auto"/>
        <w:ind w:firstLine="590" w:firstLineChars="245"/>
        <w:rPr>
          <w:rFonts w:cs="宋体" w:asciiTheme="minorEastAsia" w:hAnsiTheme="minorEastAsia" w:eastAsiaTheme="minorEastAsia"/>
        </w:rPr>
      </w:pPr>
      <w:r>
        <w:rPr>
          <w:rFonts w:hint="eastAsia" w:cs="宋体" w:asciiTheme="minorEastAsia" w:hAnsiTheme="minorEastAsia" w:eastAsiaTheme="minorEastAsia"/>
          <w:b/>
          <w:kern w:val="0"/>
        </w:rPr>
        <w:t>7.重新开展采购。</w:t>
      </w:r>
      <w:r>
        <w:rPr>
          <w:rFonts w:hint="eastAsia" w:cs="宋体" w:asciiTheme="minorEastAsia" w:hAnsiTheme="minorEastAsia" w:eastAsiaTheme="minorEastAsia"/>
        </w:rPr>
        <w:t>有政府采购法第七十一条、第七十二条规定的违法行为之一，影响或者可能影响中标、成交结果的，依照下列规定处理：</w:t>
      </w:r>
    </w:p>
    <w:p>
      <w:pPr>
        <w:pStyle w:val="6"/>
        <w:snapToGrid w:val="0"/>
        <w:spacing w:line="360" w:lineRule="auto"/>
        <w:ind w:firstLine="600" w:firstLineChars="250"/>
        <w:rPr>
          <w:rFonts w:cs="宋体" w:asciiTheme="minorEastAsia" w:hAnsiTheme="minorEastAsia" w:eastAsiaTheme="minorEastAsia"/>
        </w:rPr>
      </w:pPr>
      <w:r>
        <w:rPr>
          <w:rFonts w:hint="eastAsia" w:cs="宋体" w:asciiTheme="minorEastAsia" w:hAnsiTheme="minorEastAsia" w:eastAsiaTheme="minorEastAsia"/>
        </w:rPr>
        <w:t>7.1未确定中标或者中标人的，终止本次政府采购活动，重新开展政府采购活动。</w:t>
      </w:r>
    </w:p>
    <w:p>
      <w:pPr>
        <w:pStyle w:val="6"/>
        <w:snapToGrid w:val="0"/>
        <w:spacing w:line="360" w:lineRule="auto"/>
        <w:ind w:firstLine="600" w:firstLineChars="250"/>
        <w:rPr>
          <w:rFonts w:cs="宋体" w:asciiTheme="minorEastAsia" w:hAnsiTheme="minorEastAsia" w:eastAsiaTheme="minorEastAsia"/>
        </w:rPr>
      </w:pPr>
      <w:r>
        <w:rPr>
          <w:rFonts w:hint="eastAsia" w:cs="宋体" w:asciiTheme="minorEastAsia" w:hAnsiTheme="minorEastAsia" w:eastAsiaTheme="minorEastAsia"/>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6"/>
        <w:snapToGrid w:val="0"/>
        <w:spacing w:line="360" w:lineRule="auto"/>
        <w:ind w:firstLine="600" w:firstLineChars="250"/>
        <w:rPr>
          <w:rFonts w:cs="宋体" w:asciiTheme="minorEastAsia" w:hAnsiTheme="minorEastAsia" w:eastAsiaTheme="minorEastAsia"/>
        </w:rPr>
      </w:pPr>
      <w:r>
        <w:rPr>
          <w:rFonts w:hint="eastAsia" w:cs="宋体" w:asciiTheme="minorEastAsia" w:hAnsiTheme="minorEastAsia" w:eastAsiaTheme="minorEastAsia"/>
        </w:rPr>
        <w:t>7.3政府采购合同已签订但尚未履行的，撤销合同，从合格的中标或者成交候选人中另行确定中标或者中标人；没有合格的中标或者成交候选人的，重新开展政府采购活动。</w:t>
      </w:r>
    </w:p>
    <w:p>
      <w:pPr>
        <w:pStyle w:val="6"/>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7.4政府采购合同已经履行，给采购人、供应商造成损失的，由责任人承担赔偿责任。</w:t>
      </w:r>
    </w:p>
    <w:p>
      <w:pPr>
        <w:pStyle w:val="6"/>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7.5政府采购当事人有其他违反政府采购法</w:t>
      </w:r>
      <w:r>
        <w:rPr>
          <w:rFonts w:hint="eastAsia" w:cs="宋体" w:asciiTheme="minorEastAsia" w:hAnsiTheme="minorEastAsia" w:eastAsiaTheme="minorEastAsia"/>
          <w:kern w:val="0"/>
        </w:rPr>
        <w:t>或者政府采购法实施条例等法律法规规定</w:t>
      </w:r>
      <w:r>
        <w:rPr>
          <w:rFonts w:hint="eastAsia" w:cs="宋体" w:asciiTheme="minorEastAsia" w:hAnsiTheme="minorEastAsia" w:eastAsiaTheme="minorEastAsia"/>
        </w:rPr>
        <w:t>的行为，经改正后仍然影响或者可能影响中标、成交结果或者依法被认定为中标、成交无效的，依照7.1-7.4规定处理。</w:t>
      </w:r>
      <w:bookmarkEnd w:id="25"/>
      <w:bookmarkStart w:id="391" w:name="_Toc86217003"/>
      <w:bookmarkStart w:id="392" w:name="第五部分"/>
    </w:p>
    <w:p>
      <w:pPr>
        <w:pStyle w:val="83"/>
        <w:rPr>
          <w:rFonts w:cs="宋体" w:asciiTheme="minorEastAsia" w:hAnsiTheme="minorEastAsia" w:eastAsiaTheme="minorEastAsia"/>
        </w:rPr>
      </w:pPr>
    </w:p>
    <w:p>
      <w:pPr>
        <w:rPr>
          <w:rFonts w:cs="宋体" w:asciiTheme="minorEastAsia" w:hAnsiTheme="minorEastAsia" w:eastAsiaTheme="minorEastAsia"/>
        </w:rPr>
      </w:pPr>
    </w:p>
    <w:p>
      <w:pPr>
        <w:pStyle w:val="83"/>
      </w:pPr>
    </w:p>
    <w:p/>
    <w:p/>
    <w:p>
      <w:pPr>
        <w:spacing w:line="360" w:lineRule="auto"/>
        <w:ind w:left="720" w:leftChars="343" w:firstLine="1084" w:firstLineChars="300"/>
        <w:outlineLvl w:val="0"/>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第五部分 拟签订的合同文本</w:t>
      </w:r>
    </w:p>
    <w:p>
      <w:pPr>
        <w:rPr>
          <w:rFonts w:cs="宋体" w:asciiTheme="minorEastAsia" w:hAnsiTheme="minorEastAsia" w:eastAsiaTheme="minorEastAsia"/>
          <w:sz w:val="24"/>
        </w:rPr>
      </w:pPr>
    </w:p>
    <w:p>
      <w:pPr>
        <w:rPr>
          <w:rFonts w:cs="宋体" w:asciiTheme="minorEastAsia" w:hAnsiTheme="minorEastAsia" w:eastAsiaTheme="minorEastAsia"/>
          <w:sz w:val="24"/>
          <w:u w:val="single"/>
        </w:rPr>
      </w:pPr>
      <w:r>
        <w:rPr>
          <w:rFonts w:hint="eastAsia" w:cs="宋体" w:asciiTheme="minorEastAsia" w:hAnsiTheme="minorEastAsia" w:eastAsiaTheme="minorEastAsia"/>
          <w:sz w:val="24"/>
        </w:rPr>
        <w:t>合同编号：</w:t>
      </w:r>
    </w:p>
    <w:p>
      <w:pPr>
        <w:spacing w:line="480" w:lineRule="auto"/>
        <w:jc w:val="center"/>
        <w:rPr>
          <w:rFonts w:cs="宋体" w:asciiTheme="minorEastAsia" w:hAnsiTheme="minorEastAsia" w:eastAsiaTheme="minorEastAsia"/>
          <w:b/>
          <w:sz w:val="28"/>
          <w:szCs w:val="28"/>
        </w:rPr>
      </w:pPr>
    </w:p>
    <w:p>
      <w:pPr>
        <w:pStyle w:val="83"/>
        <w:ind w:firstLine="562"/>
        <w:rPr>
          <w:rFonts w:cs="宋体" w:asciiTheme="minorEastAsia" w:hAnsiTheme="minorEastAsia" w:eastAsiaTheme="minorEastAsia"/>
          <w:b/>
          <w:sz w:val="28"/>
          <w:szCs w:val="28"/>
        </w:rPr>
      </w:pPr>
    </w:p>
    <w:p>
      <w:pPr>
        <w:rPr>
          <w:rFonts w:cs="宋体" w:asciiTheme="minorEastAsia" w:hAnsiTheme="minorEastAsia" w:eastAsiaTheme="minorEastAsia"/>
          <w:b/>
          <w:sz w:val="28"/>
          <w:szCs w:val="28"/>
        </w:rPr>
      </w:pPr>
    </w:p>
    <w:p>
      <w:pPr>
        <w:pStyle w:val="83"/>
        <w:rPr>
          <w:rFonts w:cs="宋体" w:asciiTheme="minorEastAsia" w:hAnsiTheme="minorEastAsia" w:eastAsiaTheme="minorEastAsia"/>
        </w:rPr>
      </w:pPr>
    </w:p>
    <w:p>
      <w:pPr>
        <w:spacing w:line="480" w:lineRule="auto"/>
        <w:jc w:val="center"/>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政府采购合同参考范本（以实际签订为准）</w:t>
      </w:r>
    </w:p>
    <w:p>
      <w:pPr>
        <w:spacing w:line="480" w:lineRule="auto"/>
        <w:jc w:val="center"/>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（服务类）</w:t>
      </w:r>
    </w:p>
    <w:p>
      <w:pPr>
        <w:pStyle w:val="83"/>
        <w:ind w:firstLine="723"/>
        <w:rPr>
          <w:rFonts w:cs="宋体" w:asciiTheme="minorEastAsia" w:hAnsiTheme="minorEastAsia" w:eastAsiaTheme="minorEastAsia"/>
          <w:b/>
          <w:sz w:val="36"/>
          <w:szCs w:val="36"/>
        </w:rPr>
      </w:pPr>
    </w:p>
    <w:p>
      <w:pPr>
        <w:rPr>
          <w:rFonts w:cs="宋体" w:asciiTheme="minorEastAsia" w:hAnsiTheme="minorEastAsia" w:eastAsiaTheme="minorEastAsia"/>
          <w:b/>
          <w:sz w:val="36"/>
          <w:szCs w:val="36"/>
        </w:rPr>
      </w:pPr>
    </w:p>
    <w:p>
      <w:pPr>
        <w:pStyle w:val="83"/>
        <w:ind w:firstLine="723"/>
        <w:rPr>
          <w:rFonts w:cs="宋体" w:asciiTheme="minorEastAsia" w:hAnsiTheme="minorEastAsia" w:eastAsiaTheme="minorEastAsia"/>
          <w:b/>
          <w:sz w:val="36"/>
          <w:szCs w:val="36"/>
        </w:rPr>
      </w:pPr>
    </w:p>
    <w:p>
      <w:pPr>
        <w:rPr>
          <w:rFonts w:cs="宋体" w:asciiTheme="minorEastAsia" w:hAnsiTheme="minorEastAsia" w:eastAsiaTheme="minorEastAsia"/>
          <w:b/>
          <w:sz w:val="36"/>
          <w:szCs w:val="36"/>
        </w:rPr>
      </w:pPr>
    </w:p>
    <w:p>
      <w:pPr>
        <w:pStyle w:val="83"/>
        <w:ind w:firstLine="723"/>
        <w:rPr>
          <w:rFonts w:cs="宋体" w:asciiTheme="minorEastAsia" w:hAnsiTheme="minorEastAsia" w:eastAsiaTheme="minorEastAsia"/>
          <w:b/>
          <w:sz w:val="36"/>
          <w:szCs w:val="36"/>
        </w:rPr>
      </w:pPr>
    </w:p>
    <w:p>
      <w:pPr>
        <w:rPr>
          <w:rFonts w:cs="宋体" w:asciiTheme="minorEastAsia" w:hAnsiTheme="minorEastAsia" w:eastAsiaTheme="minorEastAsia"/>
          <w:b/>
          <w:sz w:val="36"/>
          <w:szCs w:val="36"/>
        </w:rPr>
      </w:pPr>
    </w:p>
    <w:p>
      <w:pPr>
        <w:pStyle w:val="83"/>
        <w:ind w:firstLine="723"/>
        <w:rPr>
          <w:rFonts w:cs="宋体" w:asciiTheme="minorEastAsia" w:hAnsiTheme="minorEastAsia" w:eastAsiaTheme="minorEastAsia"/>
          <w:b/>
          <w:sz w:val="36"/>
          <w:szCs w:val="36"/>
        </w:rPr>
      </w:pPr>
    </w:p>
    <w:p>
      <w:pPr>
        <w:rPr>
          <w:rFonts w:cs="宋体" w:asciiTheme="minorEastAsia" w:hAnsiTheme="minorEastAsia" w:eastAsiaTheme="minorEastAsia"/>
          <w:b/>
          <w:sz w:val="36"/>
          <w:szCs w:val="36"/>
        </w:rPr>
      </w:pPr>
    </w:p>
    <w:p>
      <w:pPr>
        <w:pStyle w:val="83"/>
        <w:ind w:firstLine="723"/>
        <w:rPr>
          <w:rFonts w:cs="宋体" w:asciiTheme="minorEastAsia" w:hAnsiTheme="minorEastAsia" w:eastAsiaTheme="minorEastAsia"/>
          <w:b/>
          <w:sz w:val="36"/>
          <w:szCs w:val="36"/>
        </w:rPr>
      </w:pPr>
    </w:p>
    <w:p>
      <w:pPr>
        <w:rPr>
          <w:rFonts w:cs="宋体" w:asciiTheme="minorEastAsia" w:hAnsiTheme="minorEastAsia" w:eastAsiaTheme="minorEastAsia"/>
          <w:b/>
          <w:sz w:val="36"/>
          <w:szCs w:val="36"/>
        </w:rPr>
      </w:pPr>
    </w:p>
    <w:p>
      <w:pPr>
        <w:pStyle w:val="83"/>
        <w:ind w:firstLine="723"/>
        <w:rPr>
          <w:rFonts w:cs="宋体" w:asciiTheme="minorEastAsia" w:hAnsiTheme="minorEastAsia" w:eastAsiaTheme="minorEastAsia"/>
          <w:b/>
          <w:sz w:val="36"/>
          <w:szCs w:val="36"/>
        </w:rPr>
      </w:pPr>
    </w:p>
    <w:p>
      <w:pPr>
        <w:rPr>
          <w:rFonts w:cs="宋体" w:asciiTheme="minorEastAsia" w:hAnsiTheme="minorEastAsia" w:eastAsiaTheme="minorEastAsia"/>
          <w:b/>
          <w:sz w:val="36"/>
          <w:szCs w:val="36"/>
        </w:rPr>
      </w:pPr>
    </w:p>
    <w:p>
      <w:pPr>
        <w:rPr>
          <w:rFonts w:cs="宋体" w:asciiTheme="minorEastAsia" w:hAnsiTheme="minorEastAsia" w:eastAsiaTheme="minorEastAsia"/>
          <w:b/>
          <w:sz w:val="36"/>
          <w:szCs w:val="36"/>
        </w:rPr>
      </w:pPr>
    </w:p>
    <w:p>
      <w:pPr>
        <w:pStyle w:val="83"/>
        <w:ind w:firstLine="723"/>
        <w:rPr>
          <w:rFonts w:cs="宋体" w:asciiTheme="minorEastAsia" w:hAnsiTheme="minorEastAsia" w:eastAsiaTheme="minorEastAsia"/>
          <w:b/>
          <w:sz w:val="36"/>
          <w:szCs w:val="36"/>
        </w:rPr>
      </w:pPr>
    </w:p>
    <w:p>
      <w:pPr>
        <w:spacing w:line="480" w:lineRule="auto"/>
        <w:jc w:val="center"/>
        <w:rPr>
          <w:rFonts w:cs="宋体" w:asciiTheme="minorEastAsia" w:hAnsiTheme="minorEastAsia" w:eastAsiaTheme="minorEastAsia"/>
          <w:b/>
        </w:rPr>
      </w:pPr>
    </w:p>
    <w:p>
      <w:pPr>
        <w:pStyle w:val="34"/>
        <w:snapToGrid w:val="0"/>
        <w:spacing w:line="360" w:lineRule="auto"/>
        <w:jc w:val="center"/>
        <w:rPr>
          <w:rFonts w:cs="宋体" w:asciiTheme="minorEastAsia" w:hAnsiTheme="minorEastAsia" w:eastAsiaTheme="minorEastAsia"/>
          <w:b/>
          <w:bCs/>
          <w:sz w:val="24"/>
          <w:szCs w:val="24"/>
        </w:rPr>
      </w:pPr>
      <w:bookmarkStart w:id="393" w:name="_Toc295465365"/>
      <w:bookmarkEnd w:id="393"/>
    </w:p>
    <w:p>
      <w:pPr>
        <w:pStyle w:val="34"/>
        <w:snapToGrid w:val="0"/>
        <w:spacing w:line="360" w:lineRule="auto"/>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（本合同为合同样稿，最终稿由双方协商后确定）</w:t>
      </w:r>
    </w:p>
    <w:p>
      <w:pPr>
        <w:pStyle w:val="34"/>
        <w:snapToGrid w:val="0"/>
        <w:spacing w:line="360" w:lineRule="auto"/>
        <w:jc w:val="center"/>
        <w:rPr>
          <w:rFonts w:cs="宋体" w:asciiTheme="minorEastAsia" w:hAnsiTheme="minorEastAsia" w:eastAsiaTheme="minorEastAsia"/>
          <w:b/>
          <w:bCs/>
          <w:sz w:val="24"/>
          <w:szCs w:val="24"/>
        </w:rPr>
      </w:pP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合同编号：</w:t>
      </w:r>
    </w:p>
    <w:p>
      <w:pPr>
        <w:autoSpaceDE w:val="0"/>
        <w:autoSpaceDN w:val="0"/>
        <w:snapToGrid w:val="0"/>
        <w:spacing w:line="360" w:lineRule="auto"/>
        <w:ind w:firstLine="436" w:firstLineChars="182"/>
        <w:rPr>
          <w:rFonts w:asciiTheme="minorEastAsia" w:hAnsiTheme="minorEastAsia" w:eastAsiaTheme="minorEastAsia"/>
          <w:sz w:val="24"/>
        </w:rPr>
      </w:pPr>
      <w:r>
        <w:rPr>
          <w:rFonts w:asciiTheme="minorEastAsia" w:hAnsiTheme="minorEastAsia" w:eastAsiaTheme="minorEastAsia"/>
          <w:sz w:val="24"/>
        </w:rPr>
        <w:t>项目名称：</w:t>
      </w:r>
    </w:p>
    <w:p>
      <w:pPr>
        <w:pStyle w:val="34"/>
        <w:snapToGri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招标编号：</w:t>
      </w:r>
    </w:p>
    <w:p>
      <w:pPr>
        <w:pStyle w:val="34"/>
        <w:snapToGri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甲方：</w:t>
      </w:r>
    </w:p>
    <w:p>
      <w:pPr>
        <w:snapToGrid w:val="0"/>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乙方：</w:t>
      </w:r>
    </w:p>
    <w:p>
      <w:pPr>
        <w:pStyle w:val="90"/>
        <w:snapToGri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甲、乙双方根据</w:t>
      </w:r>
      <w:r>
        <w:rPr>
          <w:rFonts w:hint="eastAsia" w:asciiTheme="minorEastAsia" w:hAnsiTheme="minorEastAsia" w:eastAsiaTheme="minorEastAsia"/>
          <w:sz w:val="24"/>
          <w:szCs w:val="24"/>
        </w:rPr>
        <w:t>政府采购</w:t>
      </w:r>
      <w:r>
        <w:rPr>
          <w:rFonts w:asciiTheme="minorEastAsia" w:hAnsiTheme="minorEastAsia" w:eastAsiaTheme="minorEastAsia"/>
          <w:sz w:val="24"/>
          <w:szCs w:val="24"/>
        </w:rPr>
        <w:t>公开招标的结果，</w:t>
      </w:r>
      <w:r>
        <w:rPr>
          <w:rFonts w:hint="eastAsia" w:asciiTheme="minorEastAsia" w:hAnsiTheme="minorEastAsia" w:eastAsiaTheme="minorEastAsia"/>
          <w:sz w:val="24"/>
          <w:szCs w:val="24"/>
        </w:rPr>
        <w:t>依照《中华人民共和国民法典》及其他有关法律、法规，遵循平等、自愿、公平和诚实信用的原则，双方就本项目事项协商一致，订立本合同。</w:t>
      </w:r>
    </w:p>
    <w:p>
      <w:pPr>
        <w:pStyle w:val="90"/>
        <w:snapToGrid w:val="0"/>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一、服务内容</w:t>
      </w:r>
    </w:p>
    <w:p>
      <w:pPr>
        <w:pStyle w:val="90"/>
        <w:snapToGrid w:val="0"/>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二、项目技术规范和服务要求</w:t>
      </w:r>
    </w:p>
    <w:p>
      <w:pPr>
        <w:pStyle w:val="90"/>
        <w:snapToGrid w:val="0"/>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三、合同金额</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标项合同金额为（大写） 元，（￥ 元）人民币。</w:t>
      </w:r>
    </w:p>
    <w:p>
      <w:pPr>
        <w:pStyle w:val="90"/>
        <w:snapToGrid w:val="0"/>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四、技术资料</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1、乙方应按招标文件规定的时间向甲方提供有关技术资料。</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3、乙方应履行保密义务，对于所有与甲方有关的资料和信息，乙方均应作为秘密信息对待。除非甲方事先通知许可，双方均承诺不将对方取得的信息披露或透露给无关人员。</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4、乙方应按规定与队员订立书面劳动合同，并为队员统一缴纳社保。</w:t>
      </w:r>
    </w:p>
    <w:p>
      <w:pPr>
        <w:pStyle w:val="90"/>
        <w:snapToGrid w:val="0"/>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五、知识产权</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乙方应保证提供服务过程中不会侵犯任何第三方的知识产权。</w:t>
      </w:r>
    </w:p>
    <w:p>
      <w:pPr>
        <w:pStyle w:val="90"/>
        <w:snapToGrid w:val="0"/>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六、履约保证金</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合同签订前乙方需向甲方提交中标总额</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的履约保证金或银行、担保机构保函，在服务期满后三十天内退还（不计息）。</w:t>
      </w:r>
    </w:p>
    <w:p>
      <w:pPr>
        <w:pStyle w:val="90"/>
        <w:snapToGrid w:val="0"/>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七、转包或分包</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1、本合同范围的服务，应由乙方直接供应，不得转让他人供应；</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2、除非得到甲方的书面同意，乙方不得将本合同范围的服务全部或部分分包给他人供应；</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3、如有转让和未经甲方同意的分包行为，甲方有权解除合同，没收履约保证金并追究乙方的违约责任。</w:t>
      </w:r>
    </w:p>
    <w:p>
      <w:pPr>
        <w:pStyle w:val="90"/>
        <w:snapToGrid w:val="0"/>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八、合同履行时间、履行方式及履行地点</w:t>
      </w:r>
    </w:p>
    <w:p>
      <w:pPr>
        <w:pStyle w:val="90"/>
        <w:snapToGri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、履行时间：（202</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日-</w:t>
      </w:r>
      <w:r>
        <w:rPr>
          <w:rFonts w:asciiTheme="minorEastAsia" w:hAnsiTheme="minorEastAsia" w:eastAsiaTheme="minorEastAsia"/>
          <w:sz w:val="24"/>
          <w:szCs w:val="24"/>
        </w:rPr>
        <w:t>202</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日）；</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2、履行</w:t>
      </w:r>
      <w:r>
        <w:rPr>
          <w:rFonts w:asciiTheme="minorEastAsia" w:hAnsiTheme="minorEastAsia" w:eastAsiaTheme="minorEastAsia"/>
          <w:sz w:val="24"/>
          <w:szCs w:val="24"/>
        </w:rPr>
        <w:t>地点：</w:t>
      </w:r>
    </w:p>
    <w:p>
      <w:pPr>
        <w:pStyle w:val="90"/>
        <w:snapToGrid w:val="0"/>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九、款项支付：</w:t>
      </w:r>
    </w:p>
    <w:p>
      <w:pPr>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中标单位应在中标通知书发出后7日内并在合同实施前，编写《道路综合养护方案》上报甲方审核后签订合同，签订合同后，7个工作日内支付单年合同价的</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%作为履约保证金。</w:t>
      </w:r>
    </w:p>
    <w:p>
      <w:pPr>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根据区级考核及街道考核结果，每季度支付一次。履约保证金须在合同期满时，甲方对乙方承包管理项目进行总体考核并验收合格，在三十日内退还（无息）。</w:t>
      </w:r>
    </w:p>
    <w:p>
      <w:pPr>
        <w:spacing w:line="420" w:lineRule="exact"/>
        <w:ind w:firstLine="480" w:firstLineChars="200"/>
        <w:rPr>
          <w:rFonts w:asciiTheme="minorEastAsia" w:hAnsiTheme="minorEastAsia" w:eastAsiaTheme="minorEastAsia"/>
          <w:b/>
          <w:bCs/>
          <w:sz w:val="24"/>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中标人在连续两次区级季度考核排名末</w:t>
      </w:r>
      <w:r>
        <w:rPr>
          <w:rFonts w:hint="eastAsia" w:ascii="宋体" w:hAnsi="宋体" w:cs="宋体"/>
          <w:color w:val="auto"/>
          <w:sz w:val="24"/>
          <w:szCs w:val="24"/>
          <w:highlight w:val="none"/>
          <w:lang w:eastAsia="zh-CN"/>
        </w:rPr>
        <w:t>三位</w:t>
      </w:r>
      <w:r>
        <w:rPr>
          <w:rFonts w:hint="eastAsia" w:ascii="宋体" w:hAnsi="宋体" w:cs="宋体"/>
          <w:color w:val="auto"/>
          <w:sz w:val="24"/>
          <w:szCs w:val="24"/>
          <w:highlight w:val="none"/>
        </w:rPr>
        <w:t>以内的或一个年度内累计有三次及以上区级月度排名末</w:t>
      </w:r>
      <w:r>
        <w:rPr>
          <w:rFonts w:hint="eastAsia" w:ascii="宋体" w:hAnsi="宋体" w:cs="宋体"/>
          <w:color w:val="auto"/>
          <w:sz w:val="24"/>
          <w:szCs w:val="24"/>
          <w:highlight w:val="none"/>
          <w:lang w:eastAsia="zh-CN"/>
        </w:rPr>
        <w:t>三位</w:t>
      </w:r>
      <w:r>
        <w:rPr>
          <w:rFonts w:hint="eastAsia" w:ascii="宋体" w:hAnsi="宋体" w:cs="宋体"/>
          <w:color w:val="auto"/>
          <w:sz w:val="24"/>
          <w:szCs w:val="24"/>
          <w:highlight w:val="none"/>
        </w:rPr>
        <w:t>时，即清退出场，同时对中标人按考核细则扣减履约保证金（单年合同价1%）作为违约处罚。</w:t>
      </w:r>
      <w:r>
        <w:rPr>
          <w:rFonts w:cs="宋体" w:asciiTheme="minorEastAsia" w:hAnsiTheme="minorEastAsia" w:eastAsiaTheme="minorEastAsia"/>
          <w:sz w:val="24"/>
        </w:rPr>
        <w:t>。</w:t>
      </w:r>
    </w:p>
    <w:p>
      <w:pPr>
        <w:pStyle w:val="90"/>
        <w:snapToGrid w:val="0"/>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十、税费</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本合同执行中相关的一切税费均由乙方负担。</w:t>
      </w:r>
    </w:p>
    <w:p>
      <w:pPr>
        <w:pStyle w:val="90"/>
        <w:snapToGrid w:val="0"/>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十一、保险</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（1）第三者责任保险</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乙方应对乙方人员以及第三方全权责任（如乙方应投保第三责任险），在乙方的责任区内由于乙方原因导致自己员工或者第三方的事故由乙方负责，甲方不承担任何责任。</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（2）员工人身意外</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在承包期内，乙方所有人员的事故由乙方自行全权负责（如乙方应对其员工投保人身意外险），以保证甲方在乙方工作人员索赔时不受任何责任的约束。</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（3）其他保险及费用</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乙方须按劳动合同法和政府有关各部门规定为全体服务人员交纳所有相关的社会保险及其他相关费用，乙方对此全权负责。</w:t>
      </w:r>
    </w:p>
    <w:p>
      <w:pPr>
        <w:pStyle w:val="90"/>
        <w:snapToGrid w:val="0"/>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十二、质量保证及后续服务</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1、乙方应按招标文件规定向甲方提供服务。</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2、乙方提供的服务成果在服务质量保证期内发生故障，乙方应负责免费提供后续服务。对达不到要求者，根据实际情况，经双方协商，可按以下办法处理：</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（1）重做：由乙方承担所发生的全部费用。</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（2）解除合同。</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3、在服务质量保证期内，乙方应对出现的质量及安全问题负责处理解决并承担一切费用。</w:t>
      </w:r>
    </w:p>
    <w:p>
      <w:pPr>
        <w:pStyle w:val="90"/>
        <w:snapToGrid w:val="0"/>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十三、违约责任</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1、甲方无正当理由拒收接受服务的，甲方向乙方偿付合同款项百分之五作为违约金。</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乙方未能如期提供服务的，每日向甲方支付合同款项的千分之五作为违约金。乙方超过约定日期5个工作日仍不能提供服务的，甲方可解除本合同。乙方因未能如期提供服务或因其他违约行为导致甲方解除合同的，乙方应向甲方支付合同总值10%的违约金，如造成甲方损失超过违约金的，超出部分由乙方继续承担赔偿责任。</w:t>
      </w:r>
    </w:p>
    <w:p>
      <w:pPr>
        <w:pStyle w:val="90"/>
        <w:snapToGrid w:val="0"/>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十四、不可抗力事件处理</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1、在合同有效期内，任何一方因不可抗力事件导致不能履行合同，则合同履行期可延长，其延长期与不可抗力影响期相同。</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2、不可抗力事件发生后，应立即通知对方，并寄送有关权威机构出具的证明。</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3、不可抗力事件延续120天以上，双方应通过友好协商，确定是否继续履行合同。</w:t>
      </w:r>
    </w:p>
    <w:p>
      <w:pPr>
        <w:pStyle w:val="90"/>
        <w:snapToGrid w:val="0"/>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十五、诉讼</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双方在执行合同中所发生的一切争议，应通过协商解决。如协商不成，可向甲方所在地法院起诉。</w:t>
      </w:r>
    </w:p>
    <w:p>
      <w:pPr>
        <w:pStyle w:val="90"/>
        <w:snapToGrid w:val="0"/>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十六、合同生效及其它</w:t>
      </w:r>
    </w:p>
    <w:p>
      <w:pPr>
        <w:pStyle w:val="90"/>
        <w:snapToGri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、合同经双方法定代表人或授权代表签字并加盖单位公章后生效。</w:t>
      </w:r>
    </w:p>
    <w:p>
      <w:pPr>
        <w:pStyle w:val="90"/>
        <w:snapToGri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w:t>
      </w:r>
      <w:r>
        <w:rPr>
          <w:rFonts w:asciiTheme="minorEastAsia" w:hAnsiTheme="minorEastAsia" w:eastAsiaTheme="minorEastAsia"/>
          <w:sz w:val="24"/>
          <w:szCs w:val="24"/>
        </w:rPr>
        <w:t>合同执行中涉及采购资金和采购内容修改或补充的，须经财政部门审批，并签书面补充协议报政府采购监督管理部门备案，方可作为主合同不可分割的一部分。</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3、招标文件、投标文件及评标过程中形成的文字资料、询标纪要均作为本合同的组成部分，具有同等效力。本合同未尽事宜，遵照《合同法》有关条文执行。</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4、本合同一式肆份，具有同等法律效力，甲乙双方各执两份。</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甲方（盖章）：                             乙方（盖章）：        </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                              法定代表人：    </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或受委托人（签字）：                       或受委托人（签字）：  </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联系人：                                  联系人：</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地址：                                    地址： </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电话：                                    电话：</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传真：                                    传真：</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开户银行：                                开户银行： </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帐号：                                    帐号：</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签订时间：                                签订时间：</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签订地点：</w:t>
      </w:r>
    </w:p>
    <w:p>
      <w:pPr>
        <w:rPr>
          <w:rFonts w:cs="宋体" w:asciiTheme="minorEastAsia" w:hAnsiTheme="minorEastAsia" w:eastAsiaTheme="minorEastAsia"/>
        </w:rPr>
      </w:pPr>
    </w:p>
    <w:p>
      <w:pPr>
        <w:pStyle w:val="45"/>
        <w:rPr>
          <w:rFonts w:cs="宋体" w:asciiTheme="minorEastAsia" w:hAnsiTheme="minorEastAsia" w:eastAsiaTheme="minorEastAsia"/>
        </w:rPr>
      </w:pPr>
    </w:p>
    <w:p>
      <w:pPr>
        <w:rPr>
          <w:rFonts w:cs="宋体" w:asciiTheme="minorEastAsia" w:hAnsiTheme="minorEastAsia" w:eastAsiaTheme="minorEastAsia"/>
        </w:rPr>
      </w:pPr>
    </w:p>
    <w:p>
      <w:pPr>
        <w:pStyle w:val="45"/>
        <w:rPr>
          <w:rFonts w:cs="宋体" w:asciiTheme="minorEastAsia" w:hAnsiTheme="minorEastAsia" w:eastAsiaTheme="minorEastAsia"/>
        </w:rPr>
      </w:pPr>
    </w:p>
    <w:p>
      <w:pPr>
        <w:rPr>
          <w:rFonts w:cs="宋体" w:asciiTheme="minorEastAsia" w:hAnsiTheme="minorEastAsia" w:eastAsiaTheme="minorEastAsia"/>
        </w:rPr>
      </w:pPr>
    </w:p>
    <w:p>
      <w:pPr>
        <w:pStyle w:val="45"/>
        <w:rPr>
          <w:rFonts w:cs="宋体" w:asciiTheme="minorEastAsia" w:hAnsiTheme="minorEastAsia" w:eastAsiaTheme="minorEastAsia"/>
        </w:rPr>
      </w:pPr>
    </w:p>
    <w:p>
      <w:pPr>
        <w:rPr>
          <w:rFonts w:cs="宋体" w:asciiTheme="minorEastAsia" w:hAnsiTheme="minorEastAsia" w:eastAsiaTheme="minorEastAsia"/>
        </w:rPr>
      </w:pPr>
    </w:p>
    <w:p>
      <w:pPr>
        <w:pStyle w:val="45"/>
        <w:rPr>
          <w:rFonts w:cs="宋体" w:asciiTheme="minorEastAsia" w:hAnsiTheme="minorEastAsia" w:eastAsiaTheme="minorEastAsia"/>
        </w:rPr>
      </w:pPr>
    </w:p>
    <w:p>
      <w:pPr>
        <w:rPr>
          <w:rFonts w:cs="宋体" w:asciiTheme="minorEastAsia" w:hAnsiTheme="minorEastAsia" w:eastAsiaTheme="minorEastAsia"/>
        </w:rPr>
      </w:pPr>
    </w:p>
    <w:p>
      <w:pPr>
        <w:pStyle w:val="45"/>
        <w:rPr>
          <w:rFonts w:cs="宋体" w:asciiTheme="minorEastAsia" w:hAnsiTheme="minorEastAsia" w:eastAsiaTheme="minorEastAsia"/>
        </w:rPr>
      </w:pPr>
    </w:p>
    <w:p>
      <w:pPr>
        <w:rPr>
          <w:rFonts w:cs="宋体" w:asciiTheme="minorEastAsia" w:hAnsiTheme="minorEastAsia" w:eastAsiaTheme="minorEastAsia"/>
        </w:rPr>
      </w:pPr>
    </w:p>
    <w:p>
      <w:pPr>
        <w:pStyle w:val="45"/>
        <w:rPr>
          <w:rFonts w:cs="宋体" w:asciiTheme="minorEastAsia" w:hAnsiTheme="minorEastAsia" w:eastAsiaTheme="minorEastAsia"/>
        </w:rPr>
      </w:pPr>
    </w:p>
    <w:p>
      <w:pPr>
        <w:rPr>
          <w:rFonts w:cs="宋体" w:asciiTheme="minorEastAsia" w:hAnsiTheme="minorEastAsia" w:eastAsiaTheme="minorEastAsia"/>
        </w:rPr>
      </w:pPr>
    </w:p>
    <w:p>
      <w:pPr>
        <w:pStyle w:val="45"/>
        <w:rPr>
          <w:rFonts w:cs="宋体" w:asciiTheme="minorEastAsia" w:hAnsiTheme="minorEastAsia" w:eastAsiaTheme="minorEastAsia"/>
        </w:rPr>
      </w:pPr>
    </w:p>
    <w:p>
      <w:pPr>
        <w:rPr>
          <w:rFonts w:cs="宋体" w:asciiTheme="minorEastAsia" w:hAnsiTheme="minorEastAsia" w:eastAsiaTheme="minorEastAsia"/>
        </w:rPr>
      </w:pPr>
    </w:p>
    <w:p>
      <w:pPr>
        <w:pStyle w:val="45"/>
        <w:rPr>
          <w:rFonts w:cs="宋体" w:asciiTheme="minorEastAsia" w:hAnsiTheme="minorEastAsia" w:eastAsiaTheme="minorEastAsia"/>
        </w:rPr>
      </w:pPr>
    </w:p>
    <w:p>
      <w:pPr>
        <w:rPr>
          <w:rFonts w:cs="宋体" w:asciiTheme="minorEastAsia" w:hAnsiTheme="minorEastAsia" w:eastAsiaTheme="minorEastAsia"/>
        </w:rPr>
      </w:pPr>
    </w:p>
    <w:p>
      <w:pPr>
        <w:pStyle w:val="45"/>
        <w:rPr>
          <w:rFonts w:cs="宋体" w:asciiTheme="minorEastAsia" w:hAnsiTheme="minorEastAsia" w:eastAsiaTheme="minorEastAsia"/>
        </w:rPr>
      </w:pPr>
    </w:p>
    <w:p>
      <w:pPr>
        <w:rPr>
          <w:rFonts w:cs="宋体" w:asciiTheme="minorEastAsia" w:hAnsiTheme="minorEastAsia" w:eastAsiaTheme="minorEastAsia"/>
        </w:rPr>
      </w:pPr>
    </w:p>
    <w:p>
      <w:pPr>
        <w:pStyle w:val="45"/>
        <w:rPr>
          <w:rFonts w:cs="宋体" w:asciiTheme="minorEastAsia" w:hAnsiTheme="minorEastAsia" w:eastAsiaTheme="minorEastAsia"/>
        </w:rPr>
      </w:pPr>
    </w:p>
    <w:p>
      <w:pPr>
        <w:rPr>
          <w:rFonts w:cs="宋体" w:asciiTheme="minorEastAsia" w:hAnsiTheme="minorEastAsia" w:eastAsiaTheme="minorEastAsia"/>
        </w:rPr>
      </w:pPr>
    </w:p>
    <w:p>
      <w:pPr>
        <w:pStyle w:val="45"/>
        <w:rPr>
          <w:rFonts w:cs="宋体" w:asciiTheme="minorEastAsia" w:hAnsiTheme="minorEastAsia" w:eastAsiaTheme="minorEastAsia"/>
        </w:rPr>
      </w:pPr>
    </w:p>
    <w:p>
      <w:pPr>
        <w:rPr>
          <w:rFonts w:cs="宋体" w:asciiTheme="minorEastAsia" w:hAnsiTheme="minorEastAsia" w:eastAsiaTheme="minorEastAsia"/>
        </w:rPr>
      </w:pPr>
    </w:p>
    <w:p>
      <w:pPr>
        <w:pStyle w:val="45"/>
        <w:rPr>
          <w:rFonts w:cs="宋体" w:asciiTheme="minorEastAsia" w:hAnsiTheme="minorEastAsia" w:eastAsiaTheme="minorEastAsia"/>
        </w:rPr>
      </w:pPr>
    </w:p>
    <w:p>
      <w:pPr>
        <w:rPr>
          <w:rFonts w:cs="宋体" w:asciiTheme="minorEastAsia" w:hAnsiTheme="minorEastAsia" w:eastAsiaTheme="minorEastAsia"/>
        </w:rPr>
      </w:pPr>
    </w:p>
    <w:p>
      <w:pPr>
        <w:pStyle w:val="45"/>
        <w:rPr>
          <w:rFonts w:cs="宋体" w:asciiTheme="minorEastAsia" w:hAnsiTheme="minorEastAsia" w:eastAsiaTheme="minorEastAsia"/>
        </w:rPr>
      </w:pPr>
    </w:p>
    <w:p>
      <w:pPr>
        <w:rPr>
          <w:rFonts w:cs="宋体" w:asciiTheme="minorEastAsia" w:hAnsiTheme="minorEastAsia" w:eastAsiaTheme="minorEastAsia"/>
        </w:rPr>
      </w:pPr>
    </w:p>
    <w:p>
      <w:pPr>
        <w:pStyle w:val="45"/>
        <w:rPr>
          <w:rFonts w:cs="宋体" w:asciiTheme="minorEastAsia" w:hAnsiTheme="minorEastAsia" w:eastAsiaTheme="minorEastAsia"/>
        </w:rPr>
      </w:pPr>
    </w:p>
    <w:p>
      <w:pPr>
        <w:rPr>
          <w:rFonts w:cs="宋体" w:asciiTheme="minorEastAsia" w:hAnsiTheme="minorEastAsia" w:eastAsiaTheme="minorEastAsia"/>
        </w:rPr>
      </w:pPr>
    </w:p>
    <w:p/>
    <w:p/>
    <w:p>
      <w:pPr>
        <w:spacing w:line="360" w:lineRule="auto"/>
        <w:ind w:left="720" w:firstLine="723" w:firstLineChars="200"/>
        <w:outlineLvl w:val="0"/>
        <w:rPr>
          <w:rFonts w:hint="eastAsia" w:cs="宋体" w:asciiTheme="minorEastAsia" w:hAnsiTheme="minorEastAsia" w:eastAsiaTheme="minorEastAsia"/>
          <w:b/>
          <w:sz w:val="36"/>
          <w:szCs w:val="20"/>
        </w:rPr>
      </w:pPr>
    </w:p>
    <w:p>
      <w:pPr>
        <w:spacing w:line="360" w:lineRule="auto"/>
        <w:ind w:left="720" w:firstLine="723" w:firstLineChars="200"/>
        <w:outlineLvl w:val="0"/>
        <w:rPr>
          <w:rFonts w:cs="宋体" w:asciiTheme="minorEastAsia" w:hAnsiTheme="minorEastAsia" w:eastAsiaTheme="minorEastAsia"/>
          <w:b/>
          <w:sz w:val="36"/>
          <w:szCs w:val="20"/>
        </w:rPr>
      </w:pPr>
      <w:r>
        <w:rPr>
          <w:rFonts w:hint="eastAsia" w:cs="宋体" w:asciiTheme="minorEastAsia" w:hAnsiTheme="minorEastAsia" w:eastAsiaTheme="minorEastAsia"/>
          <w:b/>
          <w:sz w:val="36"/>
          <w:szCs w:val="20"/>
        </w:rPr>
        <w:t>第六部分</w:t>
      </w:r>
      <w:bookmarkEnd w:id="391"/>
      <w:bookmarkEnd w:id="392"/>
      <w:r>
        <w:rPr>
          <w:rFonts w:hint="eastAsia" w:cs="宋体" w:asciiTheme="minorEastAsia" w:hAnsiTheme="minorEastAsia" w:eastAsiaTheme="minorEastAsia"/>
          <w:b/>
          <w:sz w:val="36"/>
          <w:szCs w:val="20"/>
        </w:rPr>
        <w:t>应提交的有关格式范例</w:t>
      </w:r>
    </w:p>
    <w:p>
      <w:pPr>
        <w:spacing w:line="360" w:lineRule="auto"/>
        <w:jc w:val="center"/>
        <w:outlineLvl w:val="0"/>
        <w:rPr>
          <w:rFonts w:cs="宋体" w:asciiTheme="minorEastAsia" w:hAnsiTheme="minorEastAsia" w:eastAsiaTheme="minorEastAsia"/>
          <w:b/>
          <w:kern w:val="0"/>
          <w:sz w:val="36"/>
          <w:szCs w:val="36"/>
        </w:rPr>
      </w:pPr>
    </w:p>
    <w:p>
      <w:pPr>
        <w:spacing w:line="360" w:lineRule="auto"/>
        <w:jc w:val="center"/>
        <w:outlineLvl w:val="0"/>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资格文件部分</w:t>
      </w:r>
    </w:p>
    <w:p>
      <w:pPr>
        <w:spacing w:line="360" w:lineRule="auto"/>
        <w:jc w:val="center"/>
        <w:outlineLvl w:val="0"/>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目录</w:t>
      </w:r>
    </w:p>
    <w:p>
      <w:pPr>
        <w:spacing w:line="360" w:lineRule="auto"/>
        <w:jc w:val="center"/>
        <w:outlineLvl w:val="0"/>
        <w:rPr>
          <w:rFonts w:cs="宋体" w:asciiTheme="minorEastAsia" w:hAnsiTheme="minorEastAsia" w:eastAsiaTheme="minorEastAsia"/>
          <w:b/>
          <w:kern w:val="0"/>
          <w:sz w:val="36"/>
          <w:szCs w:val="36"/>
        </w:rPr>
      </w:pP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（1）符合参加政府采购活动应当具备的一般条件的承诺函……………（页码）</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（2）落实政府采购政策需满足的资格要求………………………………（页码）</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（3）本项目的特定资格要求………………………………………………（页码）</w:t>
      </w:r>
    </w:p>
    <w:p>
      <w:pPr>
        <w:snapToGrid w:val="0"/>
        <w:spacing w:line="360" w:lineRule="auto"/>
        <w:ind w:firstLine="480" w:firstLineChars="200"/>
        <w:rPr>
          <w:rFonts w:cs="宋体" w:asciiTheme="minorEastAsia" w:hAnsiTheme="minorEastAsia" w:eastAsiaTheme="minorEastAsia"/>
          <w:sz w:val="24"/>
        </w:rPr>
      </w:pPr>
    </w:p>
    <w:p>
      <w:pPr>
        <w:spacing w:line="360" w:lineRule="auto"/>
        <w:ind w:firstLine="480" w:firstLineChars="200"/>
        <w:rPr>
          <w:rFonts w:cs="宋体" w:asciiTheme="minorEastAsia" w:hAnsiTheme="minorEastAsia" w:eastAsiaTheme="minorEastAsia"/>
          <w:sz w:val="24"/>
        </w:rPr>
      </w:pPr>
    </w:p>
    <w:p>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kern w:val="0"/>
          <w:sz w:val="24"/>
        </w:rPr>
        <w:br w:type="page"/>
      </w:r>
      <w:r>
        <w:rPr>
          <w:rFonts w:hint="eastAsia" w:cs="宋体" w:asciiTheme="minorEastAsia" w:hAnsiTheme="minorEastAsia" w:eastAsiaTheme="minorEastAsia"/>
          <w:b/>
          <w:kern w:val="0"/>
          <w:sz w:val="32"/>
          <w:szCs w:val="32"/>
        </w:rPr>
        <w:t xml:space="preserve">  一、 符合参加政府采购活动应当具备的一般条件的承诺函</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（采购人）、（采购代理机构）：</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我方参与（项目名称）【招标编号：（采购编号）】政府采购活动，郑重承诺：</w:t>
      </w:r>
    </w:p>
    <w:p>
      <w:pPr>
        <w:snapToGrid w:val="0"/>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（一）具备《中华人民共和国政府采购法》第二十二条第一款规定的条件：</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1、具有独立承担民事责任的能力；</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2、具有良好的商业信誉和健全的财务会计制度； </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3、具有履行合同所必需的设备和专业技术能力；</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4、有依法缴纳税收和社会保障资金的良好记录；</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5、参加政府采购活动前三年内，在经营活动中没有重大违法记录；</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6、具有法律、行政法规规定的其他条件。</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（三）不存在以下情况：</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1、单位负责人为同一人或者存在直接控股、管理关系的不同供应商参加同一合同项下的政府采购活动的；</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2、为采购项目提供整体设计、规范编制或者项目管理、监理、检测等服务后再参加该采购项目的其他采购活动的。</w:t>
      </w:r>
    </w:p>
    <w:p>
      <w:pPr>
        <w:snapToGrid w:val="0"/>
        <w:spacing w:line="360" w:lineRule="auto"/>
        <w:ind w:firstLine="5520" w:firstLineChars="230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投标人名称(电子签名)：</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 xml:space="preserve">：  年  </w:t>
      </w:r>
      <w:r>
        <w:rPr>
          <w:rFonts w:hint="eastAsia" w:cs="宋体" w:asciiTheme="minorEastAsia" w:hAnsiTheme="minorEastAsia" w:eastAsiaTheme="minorEastAsia"/>
          <w:kern w:val="0"/>
          <w:sz w:val="24"/>
          <w:lang w:val="zh-CN"/>
        </w:rPr>
        <w:t>月日</w:t>
      </w: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rPr>
          <w:rFonts w:cs="宋体" w:asciiTheme="minorEastAsia" w:hAnsiTheme="minorEastAsia" w:eastAsiaTheme="minorEastAsia"/>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二、落实政府采购政策需满足的资格要求</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A</w:t>
      </w:r>
      <w:r>
        <w:rPr>
          <w:rFonts w:hint="eastAsia" w:cs="宋体" w:asciiTheme="minorEastAsia" w:hAnsiTheme="minorEastAsia" w:eastAsiaTheme="minorEastAsia"/>
          <w:sz w:val="24"/>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cs="宋体" w:asciiTheme="minorEastAsia" w:hAnsiTheme="minorEastAsia" w:eastAsiaTheme="minorEastAsia"/>
          <w:sz w:val="24"/>
        </w:rPr>
      </w:pPr>
    </w:p>
    <w:p>
      <w:pPr>
        <w:widowControl/>
        <w:spacing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B.</w:t>
      </w:r>
      <w:r>
        <w:rPr>
          <w:rFonts w:hint="eastAsia" w:cs="宋体" w:asciiTheme="minorEastAsia" w:hAnsiTheme="minorEastAsia" w:eastAsiaTheme="minorEastAsia"/>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cs="宋体" w:asciiTheme="minorEastAsia" w:hAnsiTheme="minorEastAsia" w:eastAsiaTheme="minorEastAsia"/>
          <w:b/>
          <w:kern w:val="0"/>
          <w:sz w:val="32"/>
          <w:szCs w:val="32"/>
          <w:lang w:val="zh-CN"/>
        </w:rPr>
      </w:pPr>
    </w:p>
    <w:p>
      <w:pPr>
        <w:snapToGrid w:val="0"/>
        <w:spacing w:before="50" w:after="50" w:line="360" w:lineRule="auto"/>
        <w:jc w:val="center"/>
        <w:rPr>
          <w:rFonts w:cs="宋体" w:asciiTheme="minorEastAsia" w:hAnsiTheme="minorEastAsia" w:eastAsiaTheme="minorEastAsia"/>
          <w:b/>
          <w:kern w:val="0"/>
          <w:sz w:val="32"/>
          <w:szCs w:val="32"/>
          <w:lang w:val="zh-CN"/>
        </w:rPr>
      </w:pPr>
    </w:p>
    <w:p>
      <w:pPr>
        <w:snapToGrid w:val="0"/>
        <w:spacing w:before="50" w:after="50" w:line="360" w:lineRule="auto"/>
        <w:jc w:val="center"/>
        <w:rPr>
          <w:rFonts w:cs="宋体" w:asciiTheme="minorEastAsia" w:hAnsiTheme="minorEastAsia" w:eastAsiaTheme="minorEastAsia"/>
          <w:b/>
          <w:kern w:val="0"/>
          <w:sz w:val="32"/>
          <w:szCs w:val="32"/>
          <w:lang w:val="zh-CN"/>
        </w:rPr>
      </w:pPr>
    </w:p>
    <w:p>
      <w:pPr>
        <w:snapToGrid w:val="0"/>
        <w:spacing w:before="50" w:after="50" w:line="360" w:lineRule="auto"/>
        <w:jc w:val="center"/>
        <w:rPr>
          <w:rFonts w:cs="宋体" w:asciiTheme="minorEastAsia" w:hAnsiTheme="minorEastAsia" w:eastAsiaTheme="minorEastAsia"/>
          <w:b/>
          <w:kern w:val="0"/>
          <w:sz w:val="32"/>
          <w:szCs w:val="32"/>
          <w:lang w:val="zh-CN"/>
        </w:rPr>
      </w:pPr>
    </w:p>
    <w:p>
      <w:pPr>
        <w:snapToGrid w:val="0"/>
        <w:spacing w:before="50" w:after="50" w:line="360" w:lineRule="auto"/>
        <w:jc w:val="center"/>
        <w:rPr>
          <w:rFonts w:cs="宋体" w:asciiTheme="minorEastAsia" w:hAnsiTheme="minorEastAsia" w:eastAsiaTheme="minorEastAsia"/>
          <w:b/>
          <w:kern w:val="0"/>
          <w:sz w:val="32"/>
          <w:szCs w:val="32"/>
          <w:lang w:val="zh-CN"/>
        </w:rPr>
      </w:pPr>
    </w:p>
    <w:p>
      <w:pPr>
        <w:snapToGrid w:val="0"/>
        <w:spacing w:before="50" w:after="50" w:line="360" w:lineRule="auto"/>
        <w:jc w:val="center"/>
        <w:rPr>
          <w:rFonts w:cs="宋体" w:asciiTheme="minorEastAsia" w:hAnsiTheme="minorEastAsia" w:eastAsiaTheme="minorEastAsia"/>
          <w:b/>
          <w:kern w:val="0"/>
          <w:sz w:val="32"/>
          <w:szCs w:val="32"/>
          <w:lang w:val="zh-CN"/>
        </w:rPr>
      </w:pPr>
    </w:p>
    <w:p>
      <w:pPr>
        <w:snapToGrid w:val="0"/>
        <w:spacing w:before="50" w:after="50" w:line="360" w:lineRule="auto"/>
        <w:jc w:val="center"/>
        <w:rPr>
          <w:rFonts w:cs="宋体" w:asciiTheme="minorEastAsia" w:hAnsiTheme="minorEastAsia" w:eastAsiaTheme="minorEastAsia"/>
          <w:b/>
          <w:kern w:val="0"/>
          <w:sz w:val="32"/>
          <w:szCs w:val="32"/>
          <w:lang w:val="zh-CN"/>
        </w:rPr>
      </w:pPr>
    </w:p>
    <w:p>
      <w:pPr>
        <w:snapToGrid w:val="0"/>
        <w:spacing w:before="50" w:after="50" w:line="360" w:lineRule="auto"/>
        <w:jc w:val="center"/>
        <w:rPr>
          <w:rFonts w:cs="宋体" w:asciiTheme="minorEastAsia" w:hAnsiTheme="minorEastAsia" w:eastAsiaTheme="minorEastAsia"/>
          <w:b/>
          <w:kern w:val="0"/>
          <w:sz w:val="32"/>
          <w:szCs w:val="32"/>
          <w:lang w:val="zh-CN"/>
        </w:rPr>
      </w:pPr>
    </w:p>
    <w:p>
      <w:pPr>
        <w:snapToGrid w:val="0"/>
        <w:spacing w:before="50" w:after="50" w:line="360" w:lineRule="auto"/>
        <w:jc w:val="center"/>
        <w:rPr>
          <w:rFonts w:cs="宋体" w:asciiTheme="minorEastAsia" w:hAnsiTheme="minorEastAsia" w:eastAsiaTheme="minorEastAsia"/>
          <w:b/>
          <w:kern w:val="0"/>
          <w:sz w:val="32"/>
          <w:szCs w:val="32"/>
          <w:lang w:val="zh-CN"/>
        </w:rPr>
      </w:pPr>
    </w:p>
    <w:p>
      <w:pPr>
        <w:snapToGrid w:val="0"/>
        <w:spacing w:before="50" w:after="50" w:line="360" w:lineRule="auto"/>
        <w:jc w:val="center"/>
        <w:rPr>
          <w:rFonts w:cs="宋体" w:asciiTheme="minorEastAsia" w:hAnsiTheme="minorEastAsia" w:eastAsiaTheme="minorEastAsia"/>
          <w:b/>
          <w:kern w:val="0"/>
          <w:sz w:val="32"/>
          <w:szCs w:val="32"/>
          <w:lang w:val="zh-CN"/>
        </w:rPr>
      </w:pPr>
    </w:p>
    <w:p>
      <w:pPr>
        <w:snapToGrid w:val="0"/>
        <w:spacing w:before="50" w:after="50" w:line="360" w:lineRule="auto"/>
        <w:jc w:val="center"/>
        <w:rPr>
          <w:rFonts w:cs="宋体" w:asciiTheme="minorEastAsia" w:hAnsiTheme="minorEastAsia" w:eastAsiaTheme="minorEastAsia"/>
          <w:b/>
          <w:kern w:val="0"/>
          <w:sz w:val="32"/>
          <w:szCs w:val="32"/>
          <w:lang w:val="zh-CN"/>
        </w:rPr>
      </w:pPr>
    </w:p>
    <w:p>
      <w:pPr>
        <w:snapToGrid w:val="0"/>
        <w:spacing w:before="50" w:after="50" w:line="360" w:lineRule="auto"/>
        <w:jc w:val="center"/>
        <w:rPr>
          <w:rFonts w:cs="宋体" w:asciiTheme="minorEastAsia" w:hAnsiTheme="minorEastAsia" w:eastAsiaTheme="minorEastAsia"/>
          <w:b/>
          <w:kern w:val="0"/>
          <w:sz w:val="32"/>
          <w:szCs w:val="32"/>
          <w:lang w:val="zh-CN"/>
        </w:rPr>
      </w:pPr>
    </w:p>
    <w:p>
      <w:pPr>
        <w:snapToGrid w:val="0"/>
        <w:spacing w:before="50" w:after="50" w:line="360" w:lineRule="auto"/>
        <w:jc w:val="center"/>
        <w:rPr>
          <w:rFonts w:cs="宋体" w:asciiTheme="minorEastAsia" w:hAnsiTheme="minorEastAsia" w:eastAsiaTheme="minorEastAsia"/>
          <w:b/>
          <w:kern w:val="0"/>
          <w:sz w:val="32"/>
          <w:szCs w:val="32"/>
          <w:lang w:val="zh-CN"/>
        </w:rPr>
      </w:pPr>
      <w:r>
        <w:rPr>
          <w:rFonts w:hint="eastAsia" w:cs="宋体" w:asciiTheme="minorEastAsia" w:hAnsiTheme="minorEastAsia" w:eastAsiaTheme="minorEastAsia"/>
          <w:b/>
          <w:kern w:val="0"/>
          <w:sz w:val="32"/>
          <w:szCs w:val="32"/>
          <w:lang w:val="zh-CN"/>
        </w:rPr>
        <w:t>联合协议</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（联合体所有成员名称）</w:t>
      </w:r>
      <w:r>
        <w:rPr>
          <w:rFonts w:hint="eastAsia" w:cs="宋体" w:asciiTheme="minorEastAsia" w:hAnsiTheme="minorEastAsia" w:eastAsiaTheme="minorEastAsia"/>
          <w:kern w:val="0"/>
          <w:sz w:val="24"/>
        </w:rPr>
        <w:t>自愿</w:t>
      </w:r>
      <w:r>
        <w:rPr>
          <w:rFonts w:hint="eastAsia" w:cs="宋体" w:asciiTheme="minorEastAsia" w:hAnsiTheme="minorEastAsia" w:eastAsiaTheme="minorEastAsia"/>
          <w:kern w:val="0"/>
          <w:sz w:val="24"/>
          <w:lang w:val="zh-CN"/>
        </w:rPr>
        <w:t>组成一个联合体，以一个投标人的身份</w:t>
      </w:r>
      <w:r>
        <w:rPr>
          <w:rFonts w:hint="eastAsia" w:cs="宋体" w:asciiTheme="minorEastAsia" w:hAnsiTheme="minorEastAsia" w:eastAsiaTheme="minorEastAsia"/>
          <w:kern w:val="0"/>
          <w:sz w:val="24"/>
        </w:rPr>
        <w:t>参加</w:t>
      </w:r>
      <w:r>
        <w:rPr>
          <w:rFonts w:hint="eastAsia" w:cs="宋体" w:asciiTheme="minorEastAsia" w:hAnsiTheme="minorEastAsia" w:eastAsiaTheme="minorEastAsia"/>
          <w:sz w:val="24"/>
        </w:rPr>
        <w:t>（项目名称）【招标编号：（采购编号）】</w:t>
      </w:r>
      <w:r>
        <w:rPr>
          <w:rFonts w:hint="eastAsia" w:cs="宋体" w:asciiTheme="minorEastAsia" w:hAnsiTheme="minorEastAsia" w:eastAsiaTheme="minorEastAsia"/>
          <w:kern w:val="0"/>
          <w:sz w:val="24"/>
          <w:lang w:val="zh-CN"/>
        </w:rPr>
        <w:t xml:space="preserve">投标。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一、各方一致决定，</w:t>
      </w:r>
      <w:r>
        <w:rPr>
          <w:rFonts w:hint="eastAsia" w:cs="宋体" w:asciiTheme="minorEastAsia" w:hAnsiTheme="minorEastAsia" w:eastAsiaTheme="minorEastAsia"/>
          <w:kern w:val="0"/>
          <w:sz w:val="24"/>
          <w:u w:val="single"/>
        </w:rPr>
        <w:t>（某联合体成员名称）</w:t>
      </w:r>
      <w:r>
        <w:rPr>
          <w:rFonts w:hint="eastAsia" w:cs="宋体" w:asciiTheme="minorEastAsia" w:hAnsiTheme="minorEastAsia" w:eastAsiaTheme="minorEastAsia"/>
          <w:kern w:val="0"/>
          <w:sz w:val="24"/>
        </w:rPr>
        <w:t>为联合体</w:t>
      </w:r>
      <w:r>
        <w:rPr>
          <w:rFonts w:hint="eastAsia" w:cs="宋体" w:asciiTheme="minorEastAsia" w:hAnsiTheme="minorEastAsia" w:eastAsiaTheme="minorEastAsia"/>
          <w:kern w:val="0"/>
          <w:sz w:val="24"/>
          <w:lang w:val="zh-CN"/>
        </w:rPr>
        <w:t>牵头人</w:t>
      </w:r>
      <w:r>
        <w:rPr>
          <w:rFonts w:hint="eastAsia" w:cs="宋体" w:asciiTheme="minorEastAsia" w:hAnsiTheme="minorEastAsia" w:eastAsiaTheme="minorEastAsia"/>
          <w:sz w:val="24"/>
        </w:rPr>
        <w:t>，代表所有联合体成员负责投标和合同实施阶段的主办、协调工作</w:t>
      </w: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w:t>
      </w:r>
      <w:r>
        <w:rPr>
          <w:rFonts w:hint="eastAsia" w:cs="宋体" w:asciiTheme="minorEastAsia" w:hAnsiTheme="minorEastAsia" w:eastAsiaTheme="minorEastAsia"/>
          <w:sz w:val="24"/>
        </w:rPr>
        <w:t>所有联合体成员各方签署授权书，授权书载明的</w:t>
      </w:r>
      <w:r>
        <w:rPr>
          <w:rFonts w:hint="eastAsia" w:cs="宋体" w:asciiTheme="minorEastAsia" w:hAnsiTheme="minorEastAsia" w:eastAsiaTheme="minorEastAsia"/>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三、本次联合投标中，分工如下：</w:t>
      </w:r>
      <w:r>
        <w:rPr>
          <w:rFonts w:hint="eastAsia" w:cs="宋体" w:asciiTheme="minorEastAsia" w:hAnsiTheme="minorEastAsia" w:eastAsiaTheme="minorEastAsia"/>
          <w:kern w:val="0"/>
          <w:sz w:val="24"/>
          <w:u w:val="single"/>
        </w:rPr>
        <w:t>（联合体其中一方成员名称）</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kern w:val="0"/>
          <w:sz w:val="24"/>
          <w:u w:val="single"/>
        </w:rPr>
        <w:t>（联合体其中一方成员名称）</w:t>
      </w:r>
      <w:r>
        <w:rPr>
          <w:rFonts w:hint="eastAsia" w:cs="宋体" w:asciiTheme="minorEastAsia" w:hAnsiTheme="minorEastAsia" w:eastAsiaTheme="minorEastAsia"/>
          <w:kern w:val="0"/>
          <w:sz w:val="24"/>
          <w:lang w:val="zh-CN"/>
        </w:rPr>
        <w:t>承担的工作和义务为：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w:t>
      </w:r>
      <w:r>
        <w:rPr>
          <w:rFonts w:hint="eastAsia" w:cs="宋体" w:asciiTheme="minorEastAsia" w:hAnsiTheme="minorEastAsia" w:eastAsiaTheme="minorEastAsia"/>
          <w:sz w:val="24"/>
        </w:rPr>
        <w:t>中小企业合同金额达到%，小微企业合同金额达到%</w:t>
      </w: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五、如果中标，</w:t>
      </w:r>
      <w:r>
        <w:rPr>
          <w:rFonts w:hint="eastAsia" w:cs="宋体" w:asciiTheme="minorEastAsia" w:hAnsiTheme="minorEastAsia" w:eastAsiaTheme="minorEastAsia"/>
          <w:sz w:val="24"/>
        </w:rPr>
        <w:t>联合体各成员方共同与采购人签订合同，并就采购合同约定的事项对采购人承担连带责任。</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六、有关本次联合投标的其他事宜：</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1、联合体各方不再单独参加或者与其他供应商另外组成联合体参加同一合同项下的政府采购活动。</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2、联合体中有同类资质的各方按照联合体分工承担相同工作的，按照资质等级较低的供应商确定资质等级。</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3、本协议提交采购人、采购机构后，联合体各方不得以任何形式对上述内容进行修改或撤销。</w:t>
      </w:r>
    </w:p>
    <w:p>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pPr>
        <w:spacing w:line="360" w:lineRule="auto"/>
        <w:ind w:firstLine="480" w:firstLineChars="200"/>
        <w:rPr>
          <w:rFonts w:cs="宋体" w:asciiTheme="minorEastAsia" w:hAnsiTheme="minorEastAsia" w:eastAsiaTheme="minorEastAsia"/>
          <w:sz w:val="24"/>
        </w:rPr>
      </w:pPr>
    </w:p>
    <w:p>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C、</w:t>
      </w:r>
      <w:r>
        <w:rPr>
          <w:rFonts w:hint="eastAsia" w:cs="宋体" w:asciiTheme="minorEastAsia" w:hAnsiTheme="minorEastAsia" w:eastAsiaTheme="minorEastAsia"/>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分包意向协议</w:t>
      </w:r>
    </w:p>
    <w:p>
      <w:pPr>
        <w:widowControl/>
        <w:spacing w:line="360" w:lineRule="auto"/>
        <w:ind w:firstLine="120" w:firstLineChars="5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中标后以分包方式履行合同的，提供分包意向协议；采购人不同意分包或者投标人中标后不以分包方式履行合同的，则不需要提供。</w:t>
      </w:r>
      <w:r>
        <w:rPr>
          <w:rFonts w:hint="eastAsia" w:cs="宋体" w:asciiTheme="minorEastAsia" w:hAnsiTheme="minorEastAsia" w:eastAsiaTheme="minorEastAsia"/>
          <w:sz w:val="24"/>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（投标人名称）</w:t>
      </w:r>
      <w:r>
        <w:rPr>
          <w:rFonts w:hint="eastAsia" w:cs="宋体" w:asciiTheme="minorEastAsia" w:hAnsiTheme="minorEastAsia" w:eastAsiaTheme="minorEastAsia"/>
          <w:kern w:val="0"/>
          <w:sz w:val="24"/>
          <w:lang w:val="zh-CN"/>
        </w:rPr>
        <w:t>若成为</w:t>
      </w:r>
      <w:r>
        <w:rPr>
          <w:rFonts w:hint="eastAsia" w:cs="宋体" w:asciiTheme="minorEastAsia" w:hAnsiTheme="minorEastAsia" w:eastAsiaTheme="minorEastAsia"/>
          <w:sz w:val="24"/>
        </w:rPr>
        <w:t>（项目名称）【招标编号：（采购编号）】</w:t>
      </w:r>
      <w:r>
        <w:rPr>
          <w:rFonts w:hint="eastAsia" w:cs="宋体" w:asciiTheme="minorEastAsia" w:hAnsiTheme="minorEastAsia" w:eastAsiaTheme="minorEastAsia"/>
          <w:kern w:val="0"/>
          <w:sz w:val="24"/>
          <w:lang w:val="zh-CN"/>
        </w:rPr>
        <w:t>的中标供应商，将依法采取分包方式履行合同。</w:t>
      </w:r>
      <w:r>
        <w:rPr>
          <w:rFonts w:hint="eastAsia" w:cs="宋体" w:asciiTheme="minorEastAsia" w:hAnsiTheme="minorEastAsia" w:eastAsiaTheme="minorEastAsia"/>
          <w:kern w:val="0"/>
          <w:sz w:val="24"/>
          <w:u w:val="single"/>
        </w:rPr>
        <w:t>（投标人名称）</w:t>
      </w:r>
      <w:r>
        <w:rPr>
          <w:rFonts w:hint="eastAsia" w:cs="宋体" w:asciiTheme="minorEastAsia" w:hAnsiTheme="minorEastAsia" w:eastAsiaTheme="minorEastAsia"/>
          <w:kern w:val="0"/>
          <w:sz w:val="24"/>
        </w:rPr>
        <w:t>与</w:t>
      </w:r>
      <w:r>
        <w:rPr>
          <w:rFonts w:hint="eastAsia" w:cs="宋体" w:asciiTheme="minorEastAsia" w:hAnsiTheme="minorEastAsia" w:eastAsiaTheme="minorEastAsia"/>
          <w:kern w:val="0"/>
          <w:sz w:val="24"/>
          <w:u w:val="single"/>
        </w:rPr>
        <w:t>（所有分包供应商名称）</w:t>
      </w:r>
      <w:r>
        <w:rPr>
          <w:rFonts w:hint="eastAsia" w:cs="宋体" w:asciiTheme="minorEastAsia" w:hAnsiTheme="minorEastAsia" w:eastAsiaTheme="minorEastAsia"/>
          <w:kern w:val="0"/>
          <w:sz w:val="24"/>
        </w:rPr>
        <w:t>达成分包意向协议</w:t>
      </w:r>
      <w:r>
        <w:rPr>
          <w:rFonts w:hint="eastAsia" w:cs="宋体" w:asciiTheme="minorEastAsia" w:hAnsiTheme="minorEastAsia" w:eastAsiaTheme="minorEastAsia"/>
          <w:kern w:val="0"/>
          <w:sz w:val="24"/>
          <w:lang w:val="zh-CN"/>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一、分包标的及数量</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（投标人名称）</w:t>
      </w:r>
      <w:r>
        <w:rPr>
          <w:rFonts w:hint="eastAsia" w:cs="宋体" w:asciiTheme="minorEastAsia" w:hAnsiTheme="minorEastAsia" w:eastAsiaTheme="minorEastAsia"/>
          <w:kern w:val="0"/>
          <w:sz w:val="24"/>
          <w:lang w:val="zh-CN"/>
        </w:rPr>
        <w:t>将</w:t>
      </w:r>
      <w:r>
        <w:rPr>
          <w:rFonts w:hint="eastAsia" w:cs="宋体" w:asciiTheme="minorEastAsia" w:hAnsiTheme="minorEastAsia" w:eastAsiaTheme="minorEastAsia"/>
          <w:u w:val="single"/>
        </w:rPr>
        <w:t xml:space="preserve">   XX工作内容   </w:t>
      </w:r>
      <w:r>
        <w:rPr>
          <w:rFonts w:hint="eastAsia" w:cs="宋体" w:asciiTheme="minorEastAsia" w:hAnsiTheme="minorEastAsia" w:eastAsiaTheme="minorEastAsia"/>
          <w:sz w:val="24"/>
        </w:rPr>
        <w:t>分包给</w:t>
      </w:r>
      <w:r>
        <w:rPr>
          <w:rFonts w:hint="eastAsia" w:cs="宋体" w:asciiTheme="minorEastAsia" w:hAnsiTheme="minorEastAsia" w:eastAsiaTheme="minorEastAsia"/>
          <w:kern w:val="0"/>
          <w:sz w:val="24"/>
          <w:u w:val="single"/>
        </w:rPr>
        <w:t>（某分包供应商名称）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u w:val="single"/>
        </w:rPr>
        <w:t>（某分包供应商名称），</w:t>
      </w:r>
      <w:r>
        <w:rPr>
          <w:rFonts w:hint="eastAsia" w:cs="宋体" w:asciiTheme="minorEastAsia" w:hAnsiTheme="minorEastAsia" w:eastAsiaTheme="minorEastAsia"/>
          <w:kern w:val="0"/>
          <w:sz w:val="24"/>
          <w:lang w:val="zh-CN"/>
        </w:rPr>
        <w:t>具备承</w:t>
      </w:r>
      <w:r>
        <w:rPr>
          <w:rFonts w:hint="eastAsia" w:cs="宋体" w:asciiTheme="minorEastAsia" w:hAnsiTheme="minorEastAsia" w:eastAsiaTheme="minorEastAsia"/>
          <w:kern w:val="0"/>
          <w:sz w:val="24"/>
        </w:rPr>
        <w:t>担</w:t>
      </w:r>
      <w:r>
        <w:rPr>
          <w:rFonts w:hint="eastAsia" w:cs="宋体" w:asciiTheme="minorEastAsia" w:hAnsiTheme="minorEastAsia" w:eastAsiaTheme="minorEastAsia"/>
          <w:kern w:val="0"/>
          <w:sz w:val="24"/>
          <w:u w:val="single"/>
          <w:lang w:val="zh-CN"/>
        </w:rPr>
        <w:t>XX工作内容</w:t>
      </w:r>
      <w:r>
        <w:rPr>
          <w:rFonts w:hint="eastAsia" w:cs="宋体" w:asciiTheme="minorEastAsia" w:hAnsiTheme="minorEastAsia" w:eastAsiaTheme="minorEastAsia"/>
          <w:kern w:val="0"/>
          <w:sz w:val="24"/>
          <w:lang w:val="zh-CN"/>
        </w:rPr>
        <w:t>相应资质条件且不得再次分包；</w:t>
      </w:r>
    </w:p>
    <w:p>
      <w:pPr>
        <w:pStyle w:val="3"/>
        <w:ind w:left="664" w:leftChars="316" w:firstLine="229" w:firstLineChars="95"/>
        <w:rPr>
          <w:rFonts w:cs="宋体" w:asciiTheme="minorEastAsia" w:hAnsiTheme="minorEastAsia" w:eastAsiaTheme="minorEastAsia"/>
        </w:rPr>
      </w:pPr>
      <w:r>
        <w:rPr>
          <w:rFonts w:hint="eastAsia" w:cs="宋体" w:asciiTheme="minorEastAsia" w:hAnsiTheme="minorEastAsia" w:eastAsiaTheme="minorEastAsia"/>
          <w:kern w:val="0"/>
          <w:sz w:val="24"/>
          <w:szCs w:val="24"/>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二、分包工作履行期限、地点、方式</w:t>
      </w:r>
    </w:p>
    <w:p>
      <w:pPr>
        <w:snapToGrid w:val="0"/>
        <w:spacing w:line="360" w:lineRule="auto"/>
        <w:ind w:firstLine="576"/>
        <w:rPr>
          <w:rFonts w:cs="宋体" w:asciiTheme="minorEastAsia" w:hAnsiTheme="minorEastAsia" w:eastAsiaTheme="minorEastAsia"/>
          <w:u w:val="single"/>
        </w:rPr>
      </w:pP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三、质量</w:t>
      </w:r>
    </w:p>
    <w:p>
      <w:pPr>
        <w:snapToGrid w:val="0"/>
        <w:spacing w:line="360" w:lineRule="auto"/>
        <w:ind w:firstLine="576"/>
        <w:rPr>
          <w:rFonts w:cs="宋体" w:asciiTheme="minorEastAsia" w:hAnsiTheme="minorEastAsia" w:eastAsiaTheme="minorEastAsia"/>
          <w:kern w:val="0"/>
          <w:sz w:val="24"/>
          <w:lang w:val="zh-CN"/>
        </w:rPr>
      </w:pP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四、价款或者报酬</w:t>
      </w:r>
    </w:p>
    <w:p>
      <w:pPr>
        <w:snapToGrid w:val="0"/>
        <w:spacing w:line="360" w:lineRule="auto"/>
        <w:ind w:left="573" w:leftChars="273"/>
        <w:rPr>
          <w:rFonts w:cs="宋体" w:asciiTheme="minorEastAsia" w:hAnsiTheme="minorEastAsia" w:eastAsiaTheme="minorEastAsia"/>
          <w:kern w:val="0"/>
          <w:sz w:val="24"/>
          <w:lang w:val="zh-CN"/>
        </w:rPr>
      </w:pPr>
    </w:p>
    <w:p>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五、违约责任</w:t>
      </w:r>
    </w:p>
    <w:p>
      <w:pPr>
        <w:snapToGrid w:val="0"/>
        <w:spacing w:line="360" w:lineRule="auto"/>
        <w:ind w:firstLine="576"/>
        <w:rPr>
          <w:rFonts w:cs="宋体" w:asciiTheme="minorEastAsia" w:hAnsiTheme="minorEastAsia" w:eastAsiaTheme="minorEastAsia"/>
          <w:kern w:val="0"/>
          <w:sz w:val="24"/>
          <w:lang w:val="zh-CN"/>
        </w:rPr>
      </w:pP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六、争议解决的办法</w:t>
      </w:r>
    </w:p>
    <w:p>
      <w:pPr>
        <w:snapToGrid w:val="0"/>
        <w:spacing w:line="360" w:lineRule="auto"/>
        <w:ind w:firstLine="576"/>
        <w:rPr>
          <w:rFonts w:cs="宋体" w:asciiTheme="minorEastAsia" w:hAnsiTheme="minorEastAsia" w:eastAsiaTheme="minorEastAsia"/>
          <w:kern w:val="0"/>
          <w:sz w:val="24"/>
          <w:lang w:val="zh-CN"/>
        </w:rPr>
      </w:pP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七、其他</w:t>
      </w:r>
    </w:p>
    <w:p>
      <w:pPr>
        <w:snapToGrid w:val="0"/>
        <w:spacing w:line="360" w:lineRule="auto"/>
        <w:ind w:left="5758" w:leftChars="342" w:hanging="5040" w:hangingChars="2100"/>
        <w:rPr>
          <w:rFonts w:cs="宋体" w:asciiTheme="minorEastAsia" w:hAnsiTheme="minorEastAsia" w:eastAsiaTheme="minorEastAsia"/>
          <w:kern w:val="0"/>
          <w:sz w:val="24"/>
          <w:lang w:val="zh-CN"/>
        </w:rPr>
      </w:pPr>
      <w:r>
        <w:rPr>
          <w:rFonts w:hint="eastAsia" w:cs="宋体" w:asciiTheme="minorEastAsia" w:hAnsiTheme="minorEastAsia" w:eastAsiaTheme="minorEastAsia"/>
          <w:sz w:val="24"/>
        </w:rPr>
        <w:t>中小企业合同金额达到%，小微企业合同金额达到%</w:t>
      </w:r>
      <w:r>
        <w:rPr>
          <w:rFonts w:hint="eastAsia" w:cs="宋体" w:asciiTheme="minorEastAsia" w:hAnsiTheme="minorEastAsia" w:eastAsiaTheme="minorEastAsia"/>
          <w:kern w:val="0"/>
          <w:sz w:val="24"/>
          <w:lang w:val="zh-CN"/>
        </w:rPr>
        <w:t xml:space="preserve">  。                                           投标人名称(电子签名)：</w:t>
      </w:r>
    </w:p>
    <w:p>
      <w:pPr>
        <w:snapToGrid w:val="0"/>
        <w:spacing w:line="360" w:lineRule="auto"/>
        <w:ind w:firstLine="5640" w:firstLineChars="235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分包供应商名称：</w:t>
      </w:r>
    </w:p>
    <w:p>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pPr>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pPr>
        <w:widowControl/>
        <w:spacing w:line="360" w:lineRule="auto"/>
        <w:ind w:left="150"/>
        <w:jc w:val="center"/>
        <w:rPr>
          <w:rFonts w:cs="宋体" w:asciiTheme="minorEastAsia" w:hAnsiTheme="minorEastAsia" w:eastAsiaTheme="minorEastAsia"/>
          <w:b/>
          <w:kern w:val="0"/>
          <w:sz w:val="32"/>
          <w:szCs w:val="32"/>
        </w:rPr>
      </w:pPr>
    </w:p>
    <w:p>
      <w:pPr>
        <w:pStyle w:val="83"/>
        <w:ind w:firstLine="643"/>
        <w:rPr>
          <w:rFonts w:cs="宋体" w:asciiTheme="minorEastAsia" w:hAnsiTheme="minorEastAsia" w:eastAsiaTheme="minorEastAsia"/>
          <w:b/>
          <w:kern w:val="0"/>
          <w:sz w:val="32"/>
          <w:szCs w:val="32"/>
        </w:rPr>
      </w:pPr>
    </w:p>
    <w:p/>
    <w:p>
      <w:pPr>
        <w:widowControl/>
        <w:spacing w:line="360" w:lineRule="auto"/>
        <w:ind w:left="15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三、本项目的特定资格要求</w:t>
      </w:r>
    </w:p>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（根据招标公告本项目的特定资格要求提供相应的材料；未要求的，无需提供）</w:t>
      </w:r>
    </w:p>
    <w:p>
      <w:pPr>
        <w:rPr>
          <w:rFonts w:cs="宋体" w:asciiTheme="minorEastAsia" w:hAnsiTheme="minorEastAsia" w:eastAsiaTheme="minorEastAsia"/>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pacing w:line="360" w:lineRule="auto"/>
        <w:jc w:val="center"/>
        <w:outlineLvl w:val="0"/>
        <w:rPr>
          <w:rFonts w:cs="宋体" w:asciiTheme="minorEastAsia" w:hAnsiTheme="minorEastAsia" w:eastAsiaTheme="minorEastAsia"/>
          <w:b/>
          <w:kern w:val="0"/>
          <w:sz w:val="36"/>
          <w:szCs w:val="36"/>
        </w:rPr>
      </w:pPr>
    </w:p>
    <w:p>
      <w:pPr>
        <w:snapToGrid w:val="0"/>
        <w:spacing w:line="360" w:lineRule="auto"/>
        <w:ind w:right="480"/>
        <w:jc w:val="center"/>
        <w:rPr>
          <w:rFonts w:cs="宋体" w:asciiTheme="minorEastAsia" w:hAnsiTheme="minorEastAsia" w:eastAsiaTheme="minorEastAsia"/>
          <w:b/>
          <w:kern w:val="0"/>
          <w:sz w:val="32"/>
          <w:szCs w:val="32"/>
        </w:rPr>
      </w:pPr>
    </w:p>
    <w:p>
      <w:pPr>
        <w:spacing w:line="360" w:lineRule="auto"/>
        <w:jc w:val="center"/>
        <w:outlineLvl w:val="0"/>
        <w:rPr>
          <w:rFonts w:cs="宋体" w:asciiTheme="minorEastAsia" w:hAnsiTheme="minorEastAsia" w:eastAsiaTheme="minorEastAsia"/>
          <w:b/>
          <w:kern w:val="0"/>
          <w:sz w:val="36"/>
          <w:szCs w:val="36"/>
        </w:rPr>
      </w:pPr>
    </w:p>
    <w:p>
      <w:pPr>
        <w:snapToGrid w:val="0"/>
        <w:spacing w:line="360" w:lineRule="auto"/>
        <w:ind w:right="480"/>
        <w:jc w:val="center"/>
        <w:rPr>
          <w:rFonts w:cs="宋体" w:asciiTheme="minorEastAsia" w:hAnsiTheme="minorEastAsia" w:eastAsiaTheme="minorEastAsia"/>
          <w:b/>
          <w:kern w:val="0"/>
          <w:sz w:val="32"/>
          <w:szCs w:val="32"/>
        </w:rPr>
      </w:pPr>
    </w:p>
    <w:p>
      <w:pPr>
        <w:pStyle w:val="83"/>
        <w:ind w:firstLine="643"/>
        <w:rPr>
          <w:rFonts w:cs="宋体" w:asciiTheme="minorEastAsia" w:hAnsiTheme="minorEastAsia" w:eastAsiaTheme="minorEastAsia"/>
          <w:b/>
          <w:kern w:val="0"/>
          <w:sz w:val="32"/>
          <w:szCs w:val="32"/>
        </w:rPr>
      </w:pPr>
    </w:p>
    <w:p>
      <w:pPr>
        <w:rPr>
          <w:rFonts w:cs="宋体" w:asciiTheme="minorEastAsia" w:hAnsiTheme="minorEastAsia" w:eastAsiaTheme="minorEastAsia"/>
          <w:b/>
          <w:kern w:val="0"/>
          <w:sz w:val="32"/>
          <w:szCs w:val="32"/>
        </w:rPr>
      </w:pPr>
    </w:p>
    <w:p>
      <w:pPr>
        <w:pStyle w:val="83"/>
        <w:ind w:firstLine="643"/>
        <w:rPr>
          <w:rFonts w:cs="宋体" w:asciiTheme="minorEastAsia" w:hAnsiTheme="minorEastAsia" w:eastAsiaTheme="minorEastAsia"/>
          <w:b/>
          <w:kern w:val="0"/>
          <w:sz w:val="32"/>
          <w:szCs w:val="32"/>
        </w:rPr>
      </w:pPr>
    </w:p>
    <w:p>
      <w:pPr>
        <w:rPr>
          <w:rFonts w:cs="宋体" w:asciiTheme="minorEastAsia" w:hAnsiTheme="minorEastAsia" w:eastAsiaTheme="minorEastAsia"/>
          <w:b/>
          <w:kern w:val="0"/>
          <w:sz w:val="32"/>
          <w:szCs w:val="32"/>
        </w:rPr>
      </w:pPr>
    </w:p>
    <w:p>
      <w:pPr>
        <w:pStyle w:val="83"/>
        <w:ind w:firstLine="643"/>
        <w:rPr>
          <w:rFonts w:cs="宋体" w:asciiTheme="minorEastAsia" w:hAnsiTheme="minorEastAsia" w:eastAsiaTheme="minorEastAsia"/>
          <w:b/>
          <w:kern w:val="0"/>
          <w:sz w:val="32"/>
          <w:szCs w:val="32"/>
        </w:rPr>
      </w:pPr>
    </w:p>
    <w:p>
      <w:pPr>
        <w:rPr>
          <w:rFonts w:cs="宋体" w:asciiTheme="minorEastAsia" w:hAnsiTheme="minorEastAsia" w:eastAsiaTheme="minorEastAsia"/>
          <w:b/>
          <w:kern w:val="0"/>
          <w:sz w:val="32"/>
          <w:szCs w:val="32"/>
        </w:rPr>
      </w:pPr>
    </w:p>
    <w:p>
      <w:pPr>
        <w:pStyle w:val="83"/>
        <w:ind w:firstLine="643"/>
        <w:rPr>
          <w:rFonts w:cs="宋体" w:asciiTheme="minorEastAsia" w:hAnsiTheme="minorEastAsia" w:eastAsiaTheme="minorEastAsia"/>
          <w:b/>
          <w:kern w:val="0"/>
          <w:sz w:val="32"/>
          <w:szCs w:val="32"/>
        </w:rPr>
      </w:pPr>
    </w:p>
    <w:p>
      <w:pPr>
        <w:rPr>
          <w:rFonts w:cs="宋体" w:asciiTheme="minorEastAsia" w:hAnsiTheme="minorEastAsia" w:eastAsiaTheme="minorEastAsia"/>
          <w:b/>
          <w:kern w:val="0"/>
          <w:sz w:val="32"/>
          <w:szCs w:val="32"/>
        </w:rPr>
      </w:pPr>
    </w:p>
    <w:p>
      <w:pPr>
        <w:pStyle w:val="83"/>
        <w:ind w:firstLine="643"/>
        <w:rPr>
          <w:rFonts w:cs="宋体" w:asciiTheme="minorEastAsia" w:hAnsiTheme="minorEastAsia" w:eastAsiaTheme="minorEastAsia"/>
          <w:b/>
          <w:kern w:val="0"/>
          <w:sz w:val="32"/>
          <w:szCs w:val="32"/>
        </w:rPr>
      </w:pPr>
    </w:p>
    <w:p>
      <w:pPr>
        <w:rPr>
          <w:rFonts w:cs="宋体" w:asciiTheme="minorEastAsia" w:hAnsiTheme="minorEastAsia" w:eastAsiaTheme="minorEastAsia"/>
          <w:b/>
          <w:kern w:val="0"/>
          <w:sz w:val="32"/>
          <w:szCs w:val="32"/>
        </w:rPr>
      </w:pPr>
    </w:p>
    <w:p>
      <w:pPr>
        <w:pStyle w:val="83"/>
        <w:ind w:firstLine="643"/>
        <w:rPr>
          <w:rFonts w:cs="宋体" w:asciiTheme="minorEastAsia" w:hAnsiTheme="minorEastAsia" w:eastAsiaTheme="minorEastAsia"/>
          <w:b/>
          <w:kern w:val="0"/>
          <w:sz w:val="32"/>
          <w:szCs w:val="32"/>
        </w:rPr>
      </w:pPr>
    </w:p>
    <w:p/>
    <w:p>
      <w:pPr>
        <w:spacing w:line="360" w:lineRule="auto"/>
        <w:jc w:val="center"/>
        <w:outlineLvl w:val="0"/>
        <w:rPr>
          <w:rFonts w:cs="宋体" w:asciiTheme="minorEastAsia" w:hAnsiTheme="minorEastAsia" w:eastAsiaTheme="minorEastAsia"/>
          <w:b/>
          <w:kern w:val="0"/>
          <w:sz w:val="36"/>
          <w:szCs w:val="36"/>
        </w:rPr>
      </w:pPr>
    </w:p>
    <w:p>
      <w:pPr>
        <w:spacing w:line="360" w:lineRule="auto"/>
        <w:ind w:right="420" w:firstLine="3614" w:firstLineChars="1000"/>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商务技术文件部分</w:t>
      </w:r>
    </w:p>
    <w:p>
      <w:pPr>
        <w:spacing w:line="360" w:lineRule="auto"/>
        <w:jc w:val="center"/>
        <w:outlineLvl w:val="0"/>
        <w:rPr>
          <w:rFonts w:cs="宋体" w:asciiTheme="minorEastAsia" w:hAnsiTheme="minorEastAsia" w:eastAsiaTheme="minorEastAsia"/>
          <w:b/>
          <w:kern w:val="0"/>
          <w:sz w:val="24"/>
        </w:rPr>
      </w:pPr>
    </w:p>
    <w:p>
      <w:pPr>
        <w:spacing w:line="360" w:lineRule="auto"/>
        <w:jc w:val="center"/>
        <w:outlineLvl w:val="0"/>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目录</w:t>
      </w:r>
    </w:p>
    <w:p>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（1）投标函</w:t>
      </w:r>
      <w:r>
        <w:rPr>
          <w:rFonts w:hint="eastAsia" w:cs="宋体" w:asciiTheme="minorEastAsia" w:hAnsiTheme="minorEastAsia" w:eastAsiaTheme="minorEastAsia"/>
        </w:rPr>
        <w:t>…………………………………………………………………………………（页码）</w:t>
      </w:r>
      <w:r>
        <w:rPr>
          <w:rFonts w:hint="eastAsia" w:cs="宋体" w:asciiTheme="minorEastAsia" w:hAnsiTheme="minorEastAsia" w:eastAsiaTheme="minorEastAsia"/>
          <w:sz w:val="24"/>
        </w:rPr>
        <w:t>（2）授权委托书或法定代表人（单位负责人、自然人本人）身份证明</w:t>
      </w:r>
      <w:r>
        <w:rPr>
          <w:rFonts w:hint="eastAsia" w:cs="宋体" w:asciiTheme="minorEastAsia" w:hAnsiTheme="minorEastAsia" w:eastAsiaTheme="minorEastAsia"/>
        </w:rPr>
        <w:t>………（页码）</w:t>
      </w:r>
    </w:p>
    <w:p>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（3）联合协议</w:t>
      </w:r>
      <w:r>
        <w:rPr>
          <w:rFonts w:hint="eastAsia" w:cs="宋体" w:asciiTheme="minorEastAsia" w:hAnsiTheme="minorEastAsia" w:eastAsiaTheme="minorEastAsia"/>
        </w:rPr>
        <w:t>………………………………………………………………………………（页码）</w:t>
      </w:r>
    </w:p>
    <w:p>
      <w:pPr>
        <w:snapToGrid w:val="0"/>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sz w:val="24"/>
        </w:rPr>
        <w:t>（4）分包意向协议</w:t>
      </w:r>
      <w:r>
        <w:rPr>
          <w:rFonts w:hint="eastAsia" w:cs="宋体" w:asciiTheme="minorEastAsia" w:hAnsiTheme="minorEastAsia" w:eastAsiaTheme="minorEastAsia"/>
        </w:rPr>
        <w:t>…………………………………………………………………………（页码）</w:t>
      </w:r>
    </w:p>
    <w:p>
      <w:pPr>
        <w:snapToGrid w:val="0"/>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sz w:val="24"/>
        </w:rPr>
        <w:t>（5）符合性审查资料</w:t>
      </w:r>
      <w:r>
        <w:rPr>
          <w:rFonts w:hint="eastAsia" w:cs="宋体" w:asciiTheme="minorEastAsia" w:hAnsiTheme="minorEastAsia" w:eastAsiaTheme="minorEastAsia"/>
        </w:rPr>
        <w:t>………………………………………………………………………（页码）</w:t>
      </w:r>
    </w:p>
    <w:p>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（6）评标标准相应的商务技术资料</w:t>
      </w:r>
      <w:r>
        <w:rPr>
          <w:rFonts w:hint="eastAsia" w:cs="宋体" w:asciiTheme="minorEastAsia" w:hAnsiTheme="minorEastAsia" w:eastAsiaTheme="minorEastAsia"/>
        </w:rPr>
        <w:t>…………………………</w:t>
      </w:r>
      <w:r>
        <w:rPr>
          <w:rFonts w:hint="eastAsia" w:cs="宋体" w:asciiTheme="minorEastAsia" w:hAnsiTheme="minorEastAsia" w:eastAsiaTheme="minorEastAsia"/>
          <w:sz w:val="24"/>
        </w:rPr>
        <w:t>………</w:t>
      </w:r>
      <w:r>
        <w:rPr>
          <w:rFonts w:hint="eastAsia" w:cs="宋体" w:asciiTheme="minorEastAsia" w:hAnsiTheme="minorEastAsia" w:eastAsiaTheme="minorEastAsia"/>
        </w:rPr>
        <w:t>…</w:t>
      </w:r>
      <w:r>
        <w:rPr>
          <w:rFonts w:hint="eastAsia" w:cs="宋体" w:asciiTheme="minorEastAsia" w:hAnsiTheme="minorEastAsia" w:eastAsiaTheme="minorEastAsia"/>
          <w:sz w:val="24"/>
        </w:rPr>
        <w:t>…</w:t>
      </w:r>
      <w:r>
        <w:rPr>
          <w:rFonts w:hint="eastAsia" w:cs="宋体" w:asciiTheme="minorEastAsia" w:hAnsiTheme="minorEastAsia" w:eastAsiaTheme="minorEastAsia"/>
        </w:rPr>
        <w:t>……………（页码）</w:t>
      </w:r>
    </w:p>
    <w:p>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（7）商务技术偏离表</w:t>
      </w:r>
      <w:r>
        <w:rPr>
          <w:rFonts w:hint="eastAsia" w:cs="宋体" w:asciiTheme="minorEastAsia" w:hAnsiTheme="minorEastAsia" w:eastAsiaTheme="minorEastAsia"/>
        </w:rPr>
        <w:t>………………………………………………………………………（页码）</w:t>
      </w:r>
    </w:p>
    <w:p>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8</w:t>
      </w:r>
      <w:r>
        <w:rPr>
          <w:rFonts w:hint="eastAsia" w:cs="宋体" w:asciiTheme="minorEastAsia" w:hAnsiTheme="minorEastAsia" w:eastAsiaTheme="minorEastAsia"/>
          <w:sz w:val="24"/>
          <w:lang w:val="zh-CN"/>
        </w:rPr>
        <w:t>）政府采购供应商廉洁自律承诺书</w:t>
      </w:r>
      <w:r>
        <w:rPr>
          <w:rFonts w:hint="eastAsia" w:cs="宋体" w:asciiTheme="minorEastAsia" w:hAnsiTheme="minorEastAsia" w:eastAsiaTheme="minorEastAsia"/>
        </w:rPr>
        <w:t>…………………………………………………（页码）</w:t>
      </w:r>
    </w:p>
    <w:p>
      <w:pPr>
        <w:snapToGrid w:val="0"/>
        <w:spacing w:line="360" w:lineRule="auto"/>
        <w:jc w:val="center"/>
        <w:rPr>
          <w:rFonts w:cs="宋体" w:asciiTheme="minorEastAsia" w:hAnsiTheme="minorEastAsia" w:eastAsiaTheme="minorEastAsia"/>
          <w:b/>
          <w:kern w:val="0"/>
          <w:sz w:val="32"/>
          <w:szCs w:val="32"/>
          <w:lang w:val="zh-CN"/>
        </w:rPr>
      </w:pPr>
    </w:p>
    <w:p>
      <w:pPr>
        <w:snapToGrid w:val="0"/>
        <w:spacing w:line="360" w:lineRule="auto"/>
        <w:jc w:val="center"/>
        <w:rPr>
          <w:rFonts w:cs="宋体" w:asciiTheme="minorEastAsia" w:hAnsiTheme="minorEastAsia" w:eastAsiaTheme="minorEastAsia"/>
          <w:b/>
          <w:kern w:val="0"/>
          <w:sz w:val="32"/>
          <w:szCs w:val="32"/>
          <w:lang w:val="zh-CN"/>
        </w:rPr>
      </w:pPr>
    </w:p>
    <w:p>
      <w:pPr>
        <w:snapToGrid w:val="0"/>
        <w:spacing w:line="360" w:lineRule="auto"/>
        <w:jc w:val="center"/>
        <w:rPr>
          <w:rFonts w:cs="宋体" w:asciiTheme="minorEastAsia" w:hAnsiTheme="minorEastAsia" w:eastAsiaTheme="minorEastAsia"/>
          <w:b/>
          <w:kern w:val="0"/>
          <w:sz w:val="32"/>
          <w:szCs w:val="32"/>
          <w:lang w:val="zh-CN"/>
        </w:rPr>
      </w:pPr>
    </w:p>
    <w:p>
      <w:pPr>
        <w:snapToGrid w:val="0"/>
        <w:spacing w:line="360" w:lineRule="auto"/>
        <w:jc w:val="center"/>
        <w:rPr>
          <w:rFonts w:cs="宋体" w:asciiTheme="minorEastAsia" w:hAnsiTheme="minorEastAsia" w:eastAsiaTheme="minorEastAsia"/>
          <w:b/>
          <w:kern w:val="0"/>
          <w:sz w:val="32"/>
          <w:szCs w:val="32"/>
          <w:lang w:val="zh-CN"/>
        </w:rPr>
      </w:pPr>
    </w:p>
    <w:p>
      <w:pPr>
        <w:snapToGrid w:val="0"/>
        <w:spacing w:line="360" w:lineRule="auto"/>
        <w:jc w:val="center"/>
        <w:rPr>
          <w:rFonts w:cs="宋体" w:asciiTheme="minorEastAsia" w:hAnsiTheme="minorEastAsia" w:eastAsiaTheme="minorEastAsia"/>
          <w:b/>
          <w:kern w:val="0"/>
          <w:sz w:val="32"/>
          <w:szCs w:val="32"/>
          <w:lang w:val="zh-CN"/>
        </w:rPr>
      </w:pPr>
    </w:p>
    <w:p>
      <w:pPr>
        <w:snapToGrid w:val="0"/>
        <w:spacing w:line="360" w:lineRule="auto"/>
        <w:jc w:val="center"/>
        <w:outlineLvl w:val="0"/>
        <w:rPr>
          <w:rFonts w:cs="宋体" w:asciiTheme="minorEastAsia" w:hAnsiTheme="minorEastAsia" w:eastAsiaTheme="minorEastAsia"/>
          <w:b/>
          <w:kern w:val="0"/>
          <w:sz w:val="32"/>
          <w:szCs w:val="32"/>
        </w:rPr>
      </w:pPr>
    </w:p>
    <w:p>
      <w:pPr>
        <w:snapToGrid w:val="0"/>
        <w:spacing w:line="360" w:lineRule="auto"/>
        <w:jc w:val="center"/>
        <w:outlineLvl w:val="0"/>
        <w:rPr>
          <w:rFonts w:cs="宋体" w:asciiTheme="minorEastAsia" w:hAnsiTheme="minorEastAsia" w:eastAsiaTheme="minorEastAsia"/>
          <w:b/>
          <w:kern w:val="0"/>
          <w:sz w:val="32"/>
          <w:szCs w:val="32"/>
        </w:rPr>
      </w:pPr>
    </w:p>
    <w:p>
      <w:pPr>
        <w:rPr>
          <w:rFonts w:cs="宋体" w:asciiTheme="minorEastAsia" w:hAnsiTheme="minorEastAsia" w:eastAsiaTheme="minorEastAsia"/>
        </w:rPr>
      </w:pPr>
    </w:p>
    <w:p>
      <w:pPr>
        <w:snapToGrid w:val="0"/>
        <w:spacing w:line="360" w:lineRule="auto"/>
        <w:jc w:val="center"/>
        <w:outlineLvl w:val="0"/>
        <w:rPr>
          <w:rFonts w:cs="宋体" w:asciiTheme="minorEastAsia" w:hAnsiTheme="minorEastAsia" w:eastAsiaTheme="minorEastAsia"/>
          <w:b/>
          <w:kern w:val="0"/>
          <w:sz w:val="32"/>
          <w:szCs w:val="32"/>
        </w:rPr>
      </w:pPr>
    </w:p>
    <w:p>
      <w:pPr>
        <w:snapToGrid w:val="0"/>
        <w:spacing w:line="360" w:lineRule="auto"/>
        <w:jc w:val="center"/>
        <w:outlineLvl w:val="0"/>
        <w:rPr>
          <w:rFonts w:cs="宋体" w:asciiTheme="minorEastAsia" w:hAnsiTheme="minorEastAsia" w:eastAsiaTheme="minorEastAsia"/>
          <w:b/>
          <w:kern w:val="0"/>
          <w:sz w:val="32"/>
          <w:szCs w:val="32"/>
        </w:rPr>
      </w:pPr>
    </w:p>
    <w:p>
      <w:pPr>
        <w:snapToGrid w:val="0"/>
        <w:spacing w:line="360" w:lineRule="auto"/>
        <w:jc w:val="center"/>
        <w:outlineLvl w:val="0"/>
        <w:rPr>
          <w:rFonts w:cs="宋体" w:asciiTheme="minorEastAsia" w:hAnsiTheme="minorEastAsia" w:eastAsiaTheme="minorEastAsia"/>
          <w:b/>
          <w:kern w:val="0"/>
          <w:sz w:val="32"/>
          <w:szCs w:val="32"/>
        </w:rPr>
      </w:pPr>
    </w:p>
    <w:p>
      <w:pPr>
        <w:snapToGrid w:val="0"/>
        <w:spacing w:line="360" w:lineRule="auto"/>
        <w:jc w:val="center"/>
        <w:outlineLvl w:val="0"/>
        <w:rPr>
          <w:rFonts w:cs="宋体" w:asciiTheme="minorEastAsia" w:hAnsiTheme="minorEastAsia" w:eastAsiaTheme="minorEastAsia"/>
          <w:b/>
          <w:kern w:val="0"/>
          <w:sz w:val="32"/>
          <w:szCs w:val="32"/>
        </w:rPr>
      </w:pPr>
    </w:p>
    <w:p>
      <w:pPr>
        <w:snapToGrid w:val="0"/>
        <w:spacing w:line="360" w:lineRule="auto"/>
        <w:jc w:val="center"/>
        <w:outlineLvl w:val="0"/>
        <w:rPr>
          <w:rFonts w:cs="宋体" w:asciiTheme="minorEastAsia" w:hAnsiTheme="minorEastAsia" w:eastAsiaTheme="minorEastAsia"/>
          <w:b/>
          <w:kern w:val="0"/>
          <w:sz w:val="32"/>
          <w:szCs w:val="32"/>
        </w:rPr>
      </w:pPr>
    </w:p>
    <w:p>
      <w:pPr>
        <w:snapToGrid w:val="0"/>
        <w:spacing w:line="360" w:lineRule="auto"/>
        <w:jc w:val="center"/>
        <w:outlineLvl w:val="0"/>
        <w:rPr>
          <w:rFonts w:cs="宋体" w:asciiTheme="minorEastAsia" w:hAnsiTheme="minorEastAsia" w:eastAsiaTheme="minorEastAsia"/>
          <w:b/>
          <w:kern w:val="0"/>
          <w:sz w:val="32"/>
          <w:szCs w:val="32"/>
        </w:rPr>
      </w:pPr>
    </w:p>
    <w:p>
      <w:pPr>
        <w:snapToGrid w:val="0"/>
        <w:spacing w:line="360" w:lineRule="auto"/>
        <w:jc w:val="center"/>
        <w:outlineLvl w:val="0"/>
        <w:rPr>
          <w:rFonts w:cs="宋体" w:asciiTheme="minorEastAsia" w:hAnsiTheme="minorEastAsia" w:eastAsiaTheme="minorEastAsia"/>
          <w:b/>
          <w:sz w:val="32"/>
          <w:szCs w:val="32"/>
        </w:rPr>
      </w:pPr>
      <w:r>
        <w:rPr>
          <w:rFonts w:hint="eastAsia" w:cs="宋体" w:asciiTheme="minorEastAsia" w:hAnsiTheme="minorEastAsia" w:eastAsiaTheme="minorEastAsia"/>
          <w:b/>
          <w:kern w:val="0"/>
          <w:sz w:val="32"/>
          <w:szCs w:val="32"/>
        </w:rPr>
        <w:t>一、投标</w:t>
      </w:r>
      <w:r>
        <w:rPr>
          <w:rFonts w:hint="eastAsia" w:cs="宋体" w:asciiTheme="minorEastAsia" w:hAnsiTheme="minorEastAsia" w:eastAsiaTheme="minorEastAsia"/>
          <w:b/>
          <w:sz w:val="32"/>
          <w:szCs w:val="32"/>
        </w:rPr>
        <w:t>函</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（采购人）、（采购代理机构）：</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我方参加你方组织的（项目名称）【招标编号：（采购编号）】招标的有关活动，并对此项目进行投标。为此：</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1、我方承诺投标有效期从提交投标文件的截止之日起天（不少于90天）</w:t>
      </w:r>
      <w:r>
        <w:rPr>
          <w:rFonts w:hint="eastAsia" w:cs="宋体" w:asciiTheme="minorEastAsia" w:hAnsiTheme="minorEastAsia" w:eastAsiaTheme="minorEastAsia"/>
        </w:rPr>
        <w:t>，</w:t>
      </w:r>
      <w:r>
        <w:rPr>
          <w:rFonts w:hint="eastAsia" w:cs="宋体" w:asciiTheme="minorEastAsia" w:hAnsiTheme="minorEastAsia" w:eastAsiaTheme="minorEastAsia"/>
          <w:sz w:val="24"/>
        </w:rPr>
        <w:t>本投标文件在投标有效期满之前均具有约束力。</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2、我方的投标文件包括以下内容：</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2.1资格文件：</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2.1.1承诺函；</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2.1.2落实政府采购政策需满足的资格要求（如果有）；</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2.1.3本项目的特定资格要求（如果有）。</w:t>
      </w:r>
    </w:p>
    <w:p>
      <w:pPr>
        <w:snapToGrid w:val="0"/>
        <w:spacing w:line="360" w:lineRule="auto"/>
        <w:ind w:left="210" w:leftChars="100"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2商务技术</w:t>
      </w:r>
      <w:r>
        <w:rPr>
          <w:rFonts w:hint="eastAsia" w:cs="宋体" w:asciiTheme="minorEastAsia" w:hAnsiTheme="minorEastAsia" w:eastAsiaTheme="minorEastAsia"/>
          <w:sz w:val="24"/>
          <w:lang w:val="zh-CN"/>
        </w:rPr>
        <w:t>文件：</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2.2.1投标函；</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2.2.2授权委托书或法定代表人（单位负责人）身份证明；</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2.2.3联合协议（如果有）；</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2.2.4分包意向协议（如果有）；</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2.2.5符合性审查资料；</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2.2.6评标标准相应的商务技术资料；</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2.2.7商务技术偏离表；</w:t>
      </w:r>
    </w:p>
    <w:p>
      <w:pPr>
        <w:snapToGrid w:val="0"/>
        <w:spacing w:line="360" w:lineRule="auto"/>
        <w:ind w:left="420" w:leftChars="200"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8</w:t>
      </w:r>
      <w:r>
        <w:rPr>
          <w:rFonts w:hint="eastAsia" w:cs="宋体" w:asciiTheme="minorEastAsia" w:hAnsiTheme="minorEastAsia" w:eastAsiaTheme="minorEastAsia"/>
          <w:sz w:val="24"/>
          <w:lang w:val="zh-CN"/>
        </w:rPr>
        <w:t>政府采购供应商廉洁自律承诺书；</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3报价文件</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2.3.1开标一览表（报价表）；</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2.3.2中小企业声明函（如果有）。</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3、我方承诺除商务技术偏离表列出的偏离外，我方响应招标文件的全部要求。</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4、如我方中标，我方承诺：</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4.1在收到中标通知书后，在中标通知书规定的期限内与你方签订合同；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4.2在签订合同时不向你方提出附加条件；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4.3按照招标文件要求提交履约保证金；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4.4在合同约定的期限内完成合同规定的全部义务。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5、其他补充说明:。</w:t>
      </w:r>
    </w:p>
    <w:p>
      <w:pPr>
        <w:spacing w:line="360" w:lineRule="auto"/>
        <w:ind w:firstLine="3600" w:firstLineChars="1500"/>
        <w:rPr>
          <w:rFonts w:cs="宋体" w:asciiTheme="minorEastAsia" w:hAnsiTheme="minorEastAsia" w:eastAsiaTheme="minorEastAsia"/>
          <w:sz w:val="24"/>
        </w:rPr>
      </w:pPr>
      <w:r>
        <w:rPr>
          <w:rFonts w:hint="eastAsia" w:cs="宋体" w:asciiTheme="minorEastAsia" w:hAnsiTheme="minorEastAsia" w:eastAsiaTheme="minorEastAsia"/>
          <w:sz w:val="24"/>
        </w:rPr>
        <w:t xml:space="preserve">投标人名称（电子签名）：                          </w:t>
      </w:r>
    </w:p>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日期：  年   月   日</w:t>
      </w:r>
    </w:p>
    <w:p>
      <w:pPr>
        <w:snapToGrid w:val="0"/>
        <w:spacing w:line="360" w:lineRule="auto"/>
        <w:ind w:left="420" w:leftChars="200" w:firstLine="4200" w:firstLineChars="1750"/>
        <w:rPr>
          <w:rFonts w:cs="宋体" w:asciiTheme="minorEastAsia" w:hAnsiTheme="minorEastAsia" w:eastAsiaTheme="minorEastAsia"/>
          <w:kern w:val="0"/>
          <w:sz w:val="24"/>
          <w:u w:val="single"/>
          <w:lang w:val="zh-CN"/>
        </w:rPr>
      </w:pPr>
    </w:p>
    <w:p>
      <w:pPr>
        <w:snapToGrid w:val="0"/>
        <w:spacing w:line="360" w:lineRule="auto"/>
        <w:jc w:val="center"/>
        <w:rPr>
          <w:rFonts w:cs="宋体" w:asciiTheme="minorEastAsia" w:hAnsiTheme="minorEastAsia" w:eastAsiaTheme="minorEastAsia"/>
          <w:b/>
          <w:kern w:val="0"/>
          <w:sz w:val="32"/>
          <w:szCs w:val="32"/>
          <w:lang w:val="zh-CN"/>
        </w:rPr>
      </w:pPr>
    </w:p>
    <w:p>
      <w:pPr>
        <w:snapToGrid w:val="0"/>
        <w:spacing w:line="360" w:lineRule="auto"/>
        <w:rPr>
          <w:rFonts w:cs="宋体" w:asciiTheme="minorEastAsia" w:hAnsiTheme="minorEastAsia" w:eastAsiaTheme="minorEastAsia"/>
          <w:sz w:val="24"/>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pStyle w:val="83"/>
        <w:rPr>
          <w:rFonts w:cs="宋体" w:asciiTheme="minorEastAsia" w:hAnsiTheme="minorEastAsia" w:eastAsiaTheme="minorEastAsia"/>
          <w:b/>
          <w:kern w:val="0"/>
          <w:sz w:val="32"/>
          <w:szCs w:val="32"/>
          <w:lang w:val="zh-CN"/>
        </w:rPr>
      </w:pPr>
    </w:p>
    <w:p>
      <w:pPr>
        <w:rPr>
          <w:rFonts w:cs="宋体" w:asciiTheme="minorEastAsia" w:hAnsiTheme="minorEastAsia" w:eastAsiaTheme="minorEastAsia"/>
          <w:b/>
          <w:kern w:val="0"/>
          <w:sz w:val="32"/>
          <w:szCs w:val="32"/>
          <w:lang w:val="zh-CN"/>
        </w:rPr>
      </w:pPr>
    </w:p>
    <w:p>
      <w:pPr>
        <w:pStyle w:val="83"/>
        <w:rPr>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r>
        <w:rPr>
          <w:rFonts w:hint="eastAsia" w:cs="宋体" w:asciiTheme="minorEastAsia" w:hAnsiTheme="minorEastAsia" w:eastAsiaTheme="minorEastAsia"/>
          <w:b/>
          <w:kern w:val="0"/>
          <w:sz w:val="32"/>
          <w:szCs w:val="32"/>
          <w:lang w:val="zh-CN"/>
        </w:rPr>
        <w:t>二、授权委托书或法定代表人（单位负责人、自然人本人）身份证明</w:t>
      </w:r>
    </w:p>
    <w:p>
      <w:pPr>
        <w:snapToGrid w:val="0"/>
        <w:spacing w:line="360" w:lineRule="auto"/>
        <w:rPr>
          <w:rFonts w:cs="宋体" w:asciiTheme="minorEastAsia" w:hAnsiTheme="minorEastAsia" w:eastAsiaTheme="minorEastAsia"/>
          <w:sz w:val="24"/>
        </w:rPr>
      </w:pPr>
    </w:p>
    <w:p>
      <w:pPr>
        <w:snapToGrid w:val="0"/>
        <w:spacing w:line="360" w:lineRule="auto"/>
        <w:ind w:firstLine="2872" w:firstLineChars="894"/>
        <w:rPr>
          <w:rFonts w:cs="宋体" w:asciiTheme="minorEastAsia" w:hAnsiTheme="minorEastAsia" w:eastAsiaTheme="minorEastAsia"/>
        </w:rPr>
      </w:pPr>
      <w:r>
        <w:rPr>
          <w:rFonts w:hint="eastAsia" w:cs="宋体" w:asciiTheme="minorEastAsia" w:hAnsiTheme="minorEastAsia" w:eastAsiaTheme="minorEastAsia"/>
          <w:b/>
          <w:kern w:val="0"/>
          <w:sz w:val="32"/>
          <w:szCs w:val="32"/>
          <w:lang w:val="zh-CN"/>
        </w:rPr>
        <w:t>授权委托书（适用于非联合体投标）</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sz w:val="24"/>
        </w:rPr>
        <w:t>（采购人）、（采购代理机构）</w:t>
      </w: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委托（姓名）为我方代理人（身份证号码：，手机：），以我方名义处理</w:t>
      </w:r>
      <w:r>
        <w:rPr>
          <w:rFonts w:hint="eastAsia" w:cs="宋体" w:asciiTheme="minorEastAsia" w:hAnsiTheme="minorEastAsia" w:eastAsiaTheme="minorEastAsia"/>
          <w:sz w:val="24"/>
        </w:rPr>
        <w:t>（项目名称）【招标编号：（采购编号）】</w:t>
      </w:r>
      <w:r>
        <w:rPr>
          <w:rFonts w:hint="eastAsia" w:cs="宋体" w:asciiTheme="minorEastAsia" w:hAnsiTheme="minorEastAsia" w:eastAsiaTheme="minorEastAsia"/>
          <w:kern w:val="0"/>
          <w:sz w:val="24"/>
          <w:lang w:val="zh-CN"/>
        </w:rPr>
        <w:t>政府采购投标的一切事项，其法律后果由我方承担。</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委托期限</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val="zh-CN"/>
        </w:rPr>
        <w:t>自年月日起至年月日止。</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特此告知。</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 xml:space="preserve">                                                 投标人名称(电子签名)：</w:t>
      </w:r>
    </w:p>
    <w:p>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签发日期：  年  月   日</w:t>
      </w:r>
    </w:p>
    <w:p>
      <w:pPr>
        <w:snapToGrid w:val="0"/>
        <w:spacing w:line="360" w:lineRule="auto"/>
        <w:rPr>
          <w:rFonts w:cs="宋体" w:asciiTheme="minorEastAsia" w:hAnsiTheme="minorEastAsia" w:eastAsiaTheme="minorEastAsia"/>
          <w:sz w:val="24"/>
        </w:rPr>
      </w:pPr>
    </w:p>
    <w:p>
      <w:pPr>
        <w:snapToGrid w:val="0"/>
        <w:spacing w:line="360" w:lineRule="auto"/>
        <w:rPr>
          <w:rFonts w:cs="宋体" w:asciiTheme="minorEastAsia" w:hAnsiTheme="minorEastAsia" w:eastAsiaTheme="minorEastAsia"/>
          <w:sz w:val="24"/>
        </w:rPr>
      </w:pPr>
    </w:p>
    <w:p>
      <w:pPr>
        <w:snapToGrid w:val="0"/>
        <w:spacing w:line="360" w:lineRule="auto"/>
        <w:rPr>
          <w:rFonts w:cs="宋体" w:asciiTheme="minorEastAsia" w:hAnsiTheme="minorEastAsia" w:eastAsiaTheme="minorEastAsia"/>
          <w:sz w:val="24"/>
        </w:rPr>
      </w:pPr>
    </w:p>
    <w:p>
      <w:pPr>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lang w:val="zh-CN"/>
        </w:rPr>
        <w:t>授权委托书（适用于联合体投标）</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sz w:val="24"/>
        </w:rPr>
        <w:t>（采购人）、（采购代理机构）</w:t>
      </w: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委托（姓名）为我方代理人（身份证号码：，手机：），以我方名义处理</w:t>
      </w:r>
      <w:r>
        <w:rPr>
          <w:rFonts w:hint="eastAsia" w:cs="宋体" w:asciiTheme="minorEastAsia" w:hAnsiTheme="minorEastAsia" w:eastAsiaTheme="minorEastAsia"/>
          <w:sz w:val="24"/>
        </w:rPr>
        <w:t>（项目名称）【招标编号：（采购编号）】</w:t>
      </w:r>
      <w:r>
        <w:rPr>
          <w:rFonts w:hint="eastAsia" w:cs="宋体" w:asciiTheme="minorEastAsia" w:hAnsiTheme="minorEastAsia" w:eastAsiaTheme="minorEastAsia"/>
          <w:kern w:val="0"/>
          <w:sz w:val="24"/>
          <w:lang w:val="zh-CN"/>
        </w:rPr>
        <w:t>政府采购投标的一切事项，其法律后果由我方承担。</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委托期限</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val="zh-CN"/>
        </w:rPr>
        <w:t>自年月日起至年月日止。</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特此告知。</w:t>
      </w: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rPr>
          <w:rFonts w:cs="宋体" w:asciiTheme="minorEastAsia" w:hAnsiTheme="minorEastAsia" w:eastAsiaTheme="minorEastAsia"/>
        </w:rPr>
      </w:pPr>
    </w:p>
    <w:p>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pPr>
        <w:autoSpaceDE w:val="0"/>
        <w:autoSpaceDN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32"/>
          <w:szCs w:val="32"/>
          <w:lang w:val="zh-CN"/>
        </w:rPr>
        <w:t>法定代表人、单位负责人或自然人本人</w:t>
      </w:r>
      <w:r>
        <w:rPr>
          <w:rFonts w:hint="eastAsia" w:cs="宋体" w:asciiTheme="minorEastAsia" w:hAnsiTheme="minorEastAsia" w:eastAsiaTheme="minorEastAsia"/>
          <w:b/>
          <w:sz w:val="30"/>
          <w:szCs w:val="30"/>
        </w:rPr>
        <w:t>的身份证明（适用于法定代表人、单位负责人或者自然人本人代表投标人参加投标）</w:t>
      </w:r>
    </w:p>
    <w:p>
      <w:pPr>
        <w:pStyle w:val="91"/>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91"/>
              <w:adjustRightInd w:val="0"/>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正面：                                 反面：</w:t>
            </w:r>
          </w:p>
          <w:p>
            <w:pPr>
              <w:pStyle w:val="91"/>
              <w:adjustRightInd w:val="0"/>
              <w:spacing w:line="360" w:lineRule="auto"/>
              <w:rPr>
                <w:rFonts w:cs="宋体" w:asciiTheme="minorEastAsia" w:hAnsiTheme="minorEastAsia" w:eastAsiaTheme="minorEastAsia"/>
                <w:bCs/>
                <w:sz w:val="24"/>
              </w:rPr>
            </w:pPr>
          </w:p>
        </w:tc>
      </w:tr>
    </w:tbl>
    <w:p>
      <w:pPr>
        <w:snapToGrid w:val="0"/>
        <w:spacing w:line="360" w:lineRule="auto"/>
        <w:ind w:firstLine="576"/>
        <w:jc w:val="center"/>
        <w:rPr>
          <w:rFonts w:cs="宋体" w:asciiTheme="minorEastAsia" w:hAnsiTheme="minorEastAsia" w:eastAsiaTheme="minorEastAsia"/>
          <w:kern w:val="0"/>
          <w:sz w:val="24"/>
          <w:lang w:val="zh-CN"/>
        </w:rPr>
      </w:pPr>
    </w:p>
    <w:p>
      <w:pPr>
        <w:snapToGrid w:val="0"/>
        <w:spacing w:line="360" w:lineRule="auto"/>
        <w:ind w:firstLine="576"/>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投标人名称(电子签名)：                              </w:t>
      </w:r>
    </w:p>
    <w:p>
      <w:pPr>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pStyle w:val="83"/>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snapToGrid w:val="0"/>
        <w:spacing w:line="360" w:lineRule="auto"/>
        <w:ind w:firstLine="3534" w:firstLineChars="1100"/>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四、分包意向协议</w:t>
      </w:r>
    </w:p>
    <w:p>
      <w:pPr>
        <w:widowControl/>
        <w:spacing w:line="360" w:lineRule="auto"/>
        <w:ind w:firstLine="120" w:firstLineChars="5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中标后以分包方式履行合同的，提供分包意向协议；采购人不同意分包或者投标人中标后不以分包方式履行合同的，则不需要提供。</w:t>
      </w:r>
      <w:r>
        <w:rPr>
          <w:rFonts w:hint="eastAsia" w:cs="宋体" w:asciiTheme="minorEastAsia" w:hAnsiTheme="minorEastAsia" w:eastAsiaTheme="minorEastAsia"/>
          <w:sz w:val="24"/>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（投标人名称）</w:t>
      </w:r>
      <w:r>
        <w:rPr>
          <w:rFonts w:hint="eastAsia" w:cs="宋体" w:asciiTheme="minorEastAsia" w:hAnsiTheme="minorEastAsia" w:eastAsiaTheme="minorEastAsia"/>
          <w:kern w:val="0"/>
          <w:sz w:val="24"/>
          <w:lang w:val="zh-CN"/>
        </w:rPr>
        <w:t>若成为</w:t>
      </w:r>
      <w:r>
        <w:rPr>
          <w:rFonts w:hint="eastAsia" w:cs="宋体" w:asciiTheme="minorEastAsia" w:hAnsiTheme="minorEastAsia" w:eastAsiaTheme="minorEastAsia"/>
          <w:sz w:val="24"/>
        </w:rPr>
        <w:t>（项目名称）【招标编号：（采购编号）】</w:t>
      </w:r>
      <w:r>
        <w:rPr>
          <w:rFonts w:hint="eastAsia" w:cs="宋体" w:asciiTheme="minorEastAsia" w:hAnsiTheme="minorEastAsia" w:eastAsiaTheme="minorEastAsia"/>
          <w:kern w:val="0"/>
          <w:sz w:val="24"/>
          <w:lang w:val="zh-CN"/>
        </w:rPr>
        <w:t>的中标供应商，将依法采取分包方式履行合同。</w:t>
      </w:r>
      <w:r>
        <w:rPr>
          <w:rFonts w:hint="eastAsia" w:cs="宋体" w:asciiTheme="minorEastAsia" w:hAnsiTheme="minorEastAsia" w:eastAsiaTheme="minorEastAsia"/>
          <w:kern w:val="0"/>
          <w:sz w:val="24"/>
          <w:u w:val="single"/>
        </w:rPr>
        <w:t>（投标人名称）</w:t>
      </w:r>
      <w:r>
        <w:rPr>
          <w:rFonts w:hint="eastAsia" w:cs="宋体" w:asciiTheme="minorEastAsia" w:hAnsiTheme="minorEastAsia" w:eastAsiaTheme="minorEastAsia"/>
          <w:kern w:val="0"/>
          <w:sz w:val="24"/>
        </w:rPr>
        <w:t>与</w:t>
      </w:r>
      <w:r>
        <w:rPr>
          <w:rFonts w:hint="eastAsia" w:cs="宋体" w:asciiTheme="minorEastAsia" w:hAnsiTheme="minorEastAsia" w:eastAsiaTheme="minorEastAsia"/>
          <w:kern w:val="0"/>
          <w:sz w:val="24"/>
          <w:u w:val="single"/>
        </w:rPr>
        <w:t>（所有分包供应商名称）</w:t>
      </w:r>
      <w:r>
        <w:rPr>
          <w:rFonts w:hint="eastAsia" w:cs="宋体" w:asciiTheme="minorEastAsia" w:hAnsiTheme="minorEastAsia" w:eastAsiaTheme="minorEastAsia"/>
          <w:kern w:val="0"/>
          <w:sz w:val="24"/>
        </w:rPr>
        <w:t>达成分包意向协议</w:t>
      </w:r>
      <w:r>
        <w:rPr>
          <w:rFonts w:hint="eastAsia" w:cs="宋体" w:asciiTheme="minorEastAsia" w:hAnsiTheme="minorEastAsia" w:eastAsiaTheme="minorEastAsia"/>
          <w:kern w:val="0"/>
          <w:sz w:val="24"/>
          <w:lang w:val="zh-CN"/>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一、分包标的及数量</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（投标人名称）</w:t>
      </w:r>
      <w:r>
        <w:rPr>
          <w:rFonts w:hint="eastAsia" w:cs="宋体" w:asciiTheme="minorEastAsia" w:hAnsiTheme="minorEastAsia" w:eastAsiaTheme="minorEastAsia"/>
          <w:kern w:val="0"/>
          <w:sz w:val="24"/>
          <w:lang w:val="zh-CN"/>
        </w:rPr>
        <w:t>将</w:t>
      </w:r>
      <w:r>
        <w:rPr>
          <w:rFonts w:hint="eastAsia" w:cs="宋体" w:asciiTheme="minorEastAsia" w:hAnsiTheme="minorEastAsia" w:eastAsiaTheme="minorEastAsia"/>
          <w:u w:val="single"/>
        </w:rPr>
        <w:t xml:space="preserve">   XX工作内容   </w:t>
      </w:r>
      <w:r>
        <w:rPr>
          <w:rFonts w:hint="eastAsia" w:cs="宋体" w:asciiTheme="minorEastAsia" w:hAnsiTheme="minorEastAsia" w:eastAsiaTheme="minorEastAsia"/>
          <w:sz w:val="24"/>
        </w:rPr>
        <w:t>分包给</w:t>
      </w:r>
      <w:r>
        <w:rPr>
          <w:rFonts w:hint="eastAsia" w:cs="宋体" w:asciiTheme="minorEastAsia" w:hAnsiTheme="minorEastAsia" w:eastAsiaTheme="minorEastAsia"/>
          <w:kern w:val="0"/>
          <w:sz w:val="24"/>
          <w:u w:val="single"/>
        </w:rPr>
        <w:t>（某分包供应商名称）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u w:val="single"/>
        </w:rPr>
        <w:t>（某分包供应商名称），</w:t>
      </w:r>
      <w:r>
        <w:rPr>
          <w:rFonts w:hint="eastAsia" w:cs="宋体" w:asciiTheme="minorEastAsia" w:hAnsiTheme="minorEastAsia" w:eastAsiaTheme="minorEastAsia"/>
          <w:kern w:val="0"/>
          <w:sz w:val="24"/>
          <w:lang w:val="zh-CN"/>
        </w:rPr>
        <w:t>具备承</w:t>
      </w:r>
      <w:r>
        <w:rPr>
          <w:rFonts w:hint="eastAsia" w:cs="宋体" w:asciiTheme="minorEastAsia" w:hAnsiTheme="minorEastAsia" w:eastAsiaTheme="minorEastAsia"/>
          <w:kern w:val="0"/>
          <w:sz w:val="24"/>
        </w:rPr>
        <w:t>担</w:t>
      </w:r>
      <w:r>
        <w:rPr>
          <w:rFonts w:hint="eastAsia" w:cs="宋体" w:asciiTheme="minorEastAsia" w:hAnsiTheme="minorEastAsia" w:eastAsiaTheme="minorEastAsia"/>
          <w:kern w:val="0"/>
          <w:sz w:val="24"/>
          <w:u w:val="single"/>
          <w:lang w:val="zh-CN"/>
        </w:rPr>
        <w:t>XX工作内容</w:t>
      </w:r>
      <w:r>
        <w:rPr>
          <w:rFonts w:hint="eastAsia" w:cs="宋体" w:asciiTheme="minorEastAsia" w:hAnsiTheme="minorEastAsia" w:eastAsiaTheme="minorEastAsia"/>
          <w:kern w:val="0"/>
          <w:sz w:val="24"/>
          <w:lang w:val="zh-CN"/>
        </w:rPr>
        <w:t>相应资质条件且不得再次分包；</w:t>
      </w:r>
    </w:p>
    <w:p>
      <w:pPr>
        <w:pStyle w:val="3"/>
        <w:ind w:left="664" w:leftChars="316" w:firstLine="229" w:firstLineChars="95"/>
        <w:rPr>
          <w:rFonts w:cs="宋体" w:asciiTheme="minorEastAsia" w:hAnsiTheme="minorEastAsia" w:eastAsiaTheme="minorEastAsia"/>
        </w:rPr>
      </w:pPr>
      <w:r>
        <w:rPr>
          <w:rFonts w:hint="eastAsia" w:cs="宋体" w:asciiTheme="minorEastAsia" w:hAnsiTheme="minorEastAsia" w:eastAsiaTheme="minorEastAsia"/>
          <w:kern w:val="0"/>
          <w:sz w:val="24"/>
          <w:szCs w:val="24"/>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二、分包工作履行期限、地点、方式</w:t>
      </w:r>
    </w:p>
    <w:p>
      <w:pPr>
        <w:snapToGrid w:val="0"/>
        <w:spacing w:line="360" w:lineRule="auto"/>
        <w:ind w:firstLine="576"/>
        <w:rPr>
          <w:rFonts w:cs="宋体" w:asciiTheme="minorEastAsia" w:hAnsiTheme="minorEastAsia" w:eastAsiaTheme="minorEastAsia"/>
          <w:u w:val="single"/>
        </w:rPr>
      </w:pP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三、质量</w:t>
      </w:r>
    </w:p>
    <w:p>
      <w:pPr>
        <w:snapToGrid w:val="0"/>
        <w:spacing w:line="360" w:lineRule="auto"/>
        <w:ind w:firstLine="576"/>
        <w:rPr>
          <w:rFonts w:cs="宋体" w:asciiTheme="minorEastAsia" w:hAnsiTheme="minorEastAsia" w:eastAsiaTheme="minorEastAsia"/>
          <w:kern w:val="0"/>
          <w:sz w:val="24"/>
          <w:lang w:val="zh-CN"/>
        </w:rPr>
      </w:pP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四、价款或者报酬</w:t>
      </w:r>
    </w:p>
    <w:p>
      <w:pPr>
        <w:snapToGrid w:val="0"/>
        <w:spacing w:line="360" w:lineRule="auto"/>
        <w:ind w:left="573" w:leftChars="273"/>
        <w:rPr>
          <w:rFonts w:cs="宋体" w:asciiTheme="minorEastAsia" w:hAnsiTheme="minorEastAsia" w:eastAsiaTheme="minorEastAsia"/>
          <w:kern w:val="0"/>
          <w:sz w:val="24"/>
          <w:lang w:val="zh-CN"/>
        </w:rPr>
      </w:pPr>
    </w:p>
    <w:p>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五、违约责任</w:t>
      </w:r>
    </w:p>
    <w:p>
      <w:pPr>
        <w:snapToGrid w:val="0"/>
        <w:spacing w:line="360" w:lineRule="auto"/>
        <w:ind w:firstLine="576"/>
        <w:rPr>
          <w:rFonts w:cs="宋体" w:asciiTheme="minorEastAsia" w:hAnsiTheme="minorEastAsia" w:eastAsiaTheme="minorEastAsia"/>
          <w:kern w:val="0"/>
          <w:sz w:val="24"/>
          <w:lang w:val="zh-CN"/>
        </w:rPr>
      </w:pP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六、争议解决的办法</w:t>
      </w:r>
    </w:p>
    <w:p>
      <w:pPr>
        <w:snapToGrid w:val="0"/>
        <w:spacing w:line="360" w:lineRule="auto"/>
        <w:ind w:firstLine="576"/>
        <w:rPr>
          <w:rFonts w:cs="宋体" w:asciiTheme="minorEastAsia" w:hAnsiTheme="minorEastAsia" w:eastAsiaTheme="minorEastAsia"/>
          <w:kern w:val="0"/>
          <w:sz w:val="24"/>
          <w:lang w:val="zh-CN"/>
        </w:rPr>
      </w:pP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七、其他</w:t>
      </w:r>
    </w:p>
    <w:p>
      <w:pPr>
        <w:snapToGrid w:val="0"/>
        <w:spacing w:line="360" w:lineRule="auto"/>
        <w:ind w:firstLine="576"/>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u w:val="single"/>
        </w:rPr>
        <w:t>（分包供应商名称）提供的货物全部由小微企业制造，</w:t>
      </w:r>
      <w:r>
        <w:rPr>
          <w:rFonts w:hint="eastAsia" w:cs="宋体" w:asciiTheme="minorEastAsia" w:hAnsiTheme="minorEastAsia" w:eastAsiaTheme="minorEastAsia"/>
          <w:kern w:val="0"/>
          <w:sz w:val="24"/>
        </w:rPr>
        <w:t>其合同份额占到合同总金额%以上</w:t>
      </w:r>
      <w:r>
        <w:rPr>
          <w:rFonts w:hint="eastAsia" w:cs="宋体" w:asciiTheme="minorEastAsia" w:hAnsiTheme="minorEastAsia" w:eastAsiaTheme="minorEastAsia"/>
        </w:rPr>
        <w:t>。</w:t>
      </w:r>
      <w:r>
        <w:rPr>
          <w:rFonts w:hint="eastAsia" w:cs="宋体" w:asciiTheme="minorEastAsia" w:hAnsiTheme="minorEastAsia" w:eastAsiaTheme="minorEastAsia"/>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投标人名称(电子签名)：</w:t>
      </w:r>
    </w:p>
    <w:p>
      <w:pPr>
        <w:snapToGrid w:val="0"/>
        <w:spacing w:line="360" w:lineRule="auto"/>
        <w:ind w:firstLine="5640" w:firstLineChars="235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分包供应商名称：</w:t>
      </w:r>
    </w:p>
    <w:p>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pPr>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五、符合性审查资料</w:t>
      </w:r>
    </w:p>
    <w:p>
      <w:pPr>
        <w:jc w:val="center"/>
        <w:rPr>
          <w:rFonts w:cs="宋体" w:asciiTheme="minorEastAsia" w:hAnsiTheme="minorEastAsia" w:eastAsiaTheme="minorEastAsia"/>
          <w:b/>
          <w:kern w:val="0"/>
          <w:sz w:val="32"/>
          <w:szCs w:val="32"/>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4991" w:type="dxa"/>
            <w:vAlign w:val="center"/>
          </w:tcPr>
          <w:p>
            <w:pPr>
              <w:snapToGrid w:val="0"/>
              <w:spacing w:line="240" w:lineRule="atLeas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实质性要求</w:t>
            </w:r>
          </w:p>
        </w:tc>
        <w:tc>
          <w:tcPr>
            <w:tcW w:w="2551" w:type="dxa"/>
            <w:vAlign w:val="center"/>
          </w:tcPr>
          <w:p>
            <w:pPr>
              <w:snapToGrid w:val="0"/>
              <w:spacing w:line="240" w:lineRule="atLeas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需要提供的符合性审查资料</w:t>
            </w:r>
          </w:p>
        </w:tc>
        <w:tc>
          <w:tcPr>
            <w:tcW w:w="1418" w:type="dxa"/>
            <w:vAlign w:val="center"/>
          </w:tcPr>
          <w:p>
            <w:pPr>
              <w:snapToGrid w:val="0"/>
              <w:spacing w:line="240" w:lineRule="atLeas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投标文件中的</w:t>
            </w:r>
          </w:p>
          <w:p>
            <w:pPr>
              <w:snapToGrid w:val="0"/>
              <w:spacing w:line="240" w:lineRule="atLeas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4991" w:type="dxa"/>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投标文件按照招标文件要求签署、盖章。</w:t>
            </w:r>
          </w:p>
        </w:tc>
        <w:tc>
          <w:tcPr>
            <w:tcW w:w="2551" w:type="dxa"/>
            <w:vAlign w:val="center"/>
          </w:tcPr>
          <w:p>
            <w:pPr>
              <w:rPr>
                <w:rFonts w:cs="宋体" w:asciiTheme="minorEastAsia" w:hAnsiTheme="minorEastAsia" w:eastAsiaTheme="minorEastAsia"/>
                <w:sz w:val="24"/>
              </w:rPr>
            </w:pPr>
            <w:r>
              <w:rPr>
                <w:rFonts w:hint="eastAsia" w:cs="宋体" w:asciiTheme="minorEastAsia" w:hAnsiTheme="minorEastAsia" w:eastAsiaTheme="minorEastAsia"/>
                <w:sz w:val="24"/>
              </w:rPr>
              <w:t>需要使用电子签名或者签字盖章的投标文件的组成部分</w:t>
            </w:r>
          </w:p>
        </w:tc>
        <w:tc>
          <w:tcPr>
            <w:tcW w:w="1418" w:type="dxa"/>
          </w:tcPr>
          <w:p>
            <w:pPr>
              <w:rPr>
                <w:rFonts w:cs="宋体" w:asciiTheme="minorEastAsia" w:hAnsiTheme="minorEastAsia" w:eastAsiaTheme="minorEastAsia"/>
                <w:sz w:val="24"/>
              </w:rPr>
            </w:pPr>
          </w:p>
          <w:p>
            <w:pPr>
              <w:rPr>
                <w:rFonts w:cs="宋体" w:asciiTheme="minorEastAsia" w:hAnsiTheme="minorEastAsia" w:eastAsiaTheme="minorEastAsia"/>
                <w:sz w:val="24"/>
              </w:rPr>
            </w:pPr>
            <w:r>
              <w:rPr>
                <w:rFonts w:hint="eastAsia" w:cs="宋体" w:asciiTheme="minorEastAsia" w:hAnsiTheme="minorEastAsia" w:eastAsiaTheme="minorEastAsia"/>
                <w:sz w:val="24"/>
              </w:rPr>
              <w:t>见投标文件</w:t>
            </w:r>
          </w:p>
          <w:p>
            <w:pPr>
              <w:rPr>
                <w:rFonts w:cs="宋体" w:asciiTheme="minorEastAsia" w:hAnsiTheme="minorEastAsia" w:eastAsiaTheme="minorEastAsia"/>
              </w:rPr>
            </w:pPr>
            <w:r>
              <w:rPr>
                <w:rFonts w:hint="eastAsia" w:cs="宋体" w:asciiTheme="minorEastAsia" w:hAnsiTheme="minorEastAsia" w:eastAsiaTheme="minorEastAsia"/>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4991" w:type="dxa"/>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cs="宋体" w:asciiTheme="minorEastAsia" w:hAnsiTheme="minorEastAsia" w:eastAsiaTheme="minorEastAsia"/>
                <w:sz w:val="24"/>
              </w:rPr>
            </w:pPr>
            <w:r>
              <w:rPr>
                <w:rFonts w:hint="eastAsia" w:cs="宋体" w:asciiTheme="minorEastAsia" w:hAnsiTheme="minorEastAsia" w:eastAsiaTheme="minorEastAsia"/>
                <w:sz w:val="24"/>
              </w:rPr>
              <w:t>节能产品认证证书（本项目拟采购的产品不属于政府强制采购的节能产品品目清单范围的，无需提供）</w:t>
            </w:r>
          </w:p>
        </w:tc>
        <w:tc>
          <w:tcPr>
            <w:tcW w:w="1418" w:type="dxa"/>
          </w:tcPr>
          <w:p>
            <w:pPr>
              <w:rPr>
                <w:rFonts w:cs="宋体" w:asciiTheme="minorEastAsia" w:hAnsiTheme="minorEastAsia" w:eastAsiaTheme="minorEastAsia"/>
                <w:sz w:val="24"/>
              </w:rPr>
            </w:pPr>
          </w:p>
          <w:p>
            <w:pPr>
              <w:rPr>
                <w:rFonts w:cs="宋体" w:asciiTheme="minorEastAsia" w:hAnsiTheme="minorEastAsia" w:eastAsiaTheme="minorEastAsia"/>
                <w:sz w:val="24"/>
              </w:rPr>
            </w:pPr>
          </w:p>
          <w:p>
            <w:pPr>
              <w:rPr>
                <w:rFonts w:cs="宋体" w:asciiTheme="minorEastAsia" w:hAnsiTheme="minorEastAsia" w:eastAsiaTheme="minorEastAsia"/>
                <w:sz w:val="24"/>
              </w:rPr>
            </w:pPr>
            <w:r>
              <w:rPr>
                <w:rFonts w:hint="eastAsia" w:cs="宋体" w:asciiTheme="minorEastAsia" w:hAnsiTheme="minorEastAsia" w:eastAsiaTheme="minorEastAsia"/>
                <w:sz w:val="24"/>
              </w:rPr>
              <w:t>见投标文件</w:t>
            </w:r>
          </w:p>
          <w:p>
            <w:pPr>
              <w:pStyle w:val="3"/>
              <w:rPr>
                <w:rFonts w:cs="宋体" w:asciiTheme="minorEastAsia" w:hAnsiTheme="minorEastAsia" w:eastAsiaTheme="minorEastAsia"/>
                <w:lang w:val="en-US"/>
              </w:rPr>
            </w:pPr>
            <w:r>
              <w:rPr>
                <w:rFonts w:hint="eastAsia" w:cs="宋体" w:asciiTheme="minorEastAsia" w:hAnsiTheme="minorEastAsia" w:eastAsiaTheme="minorEastAsia"/>
                <w:b w:val="0"/>
                <w:bCs w:val="0"/>
                <w:sz w:val="24"/>
                <w:szCs w:val="24"/>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4991" w:type="dxa"/>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投标文件中承诺的投标有效期不少于招标文件中载明的投标有效期。</w:t>
            </w:r>
          </w:p>
        </w:tc>
        <w:tc>
          <w:tcPr>
            <w:tcW w:w="2551" w:type="dxa"/>
            <w:vAlign w:val="center"/>
          </w:tcPr>
          <w:p>
            <w:pPr>
              <w:rPr>
                <w:rFonts w:cs="宋体" w:asciiTheme="minorEastAsia" w:hAnsiTheme="minorEastAsia" w:eastAsiaTheme="minorEastAsia"/>
                <w:sz w:val="24"/>
              </w:rPr>
            </w:pPr>
            <w:r>
              <w:rPr>
                <w:rFonts w:hint="eastAsia" w:cs="宋体" w:asciiTheme="minorEastAsia" w:hAnsiTheme="minorEastAsia" w:eastAsiaTheme="minorEastAsia"/>
                <w:sz w:val="24"/>
              </w:rPr>
              <w:t>投标函</w:t>
            </w:r>
          </w:p>
        </w:tc>
        <w:tc>
          <w:tcPr>
            <w:tcW w:w="1418" w:type="dxa"/>
          </w:tcPr>
          <w:p>
            <w:pPr>
              <w:rPr>
                <w:rFonts w:cs="宋体" w:asciiTheme="minorEastAsia" w:hAnsiTheme="minorEastAsia" w:eastAsiaTheme="minorEastAsia"/>
              </w:rPr>
            </w:pPr>
            <w:r>
              <w:rPr>
                <w:rFonts w:hint="eastAsia" w:cs="宋体" w:asciiTheme="minorEastAsia" w:hAnsiTheme="minorEastAsia" w:eastAsiaTheme="minorEastAsia"/>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4991" w:type="dxa"/>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投标文件满足招标文件的其它实质性要求。</w:t>
            </w:r>
          </w:p>
        </w:tc>
        <w:tc>
          <w:tcPr>
            <w:tcW w:w="2551" w:type="dxa"/>
            <w:vAlign w:val="center"/>
          </w:tcPr>
          <w:p>
            <w:pPr>
              <w:rPr>
                <w:rFonts w:cs="宋体" w:asciiTheme="minorEastAsia" w:hAnsiTheme="minorEastAsia" w:eastAsiaTheme="minorEastAsia"/>
                <w:sz w:val="24"/>
              </w:rPr>
            </w:pPr>
            <w:r>
              <w:rPr>
                <w:rFonts w:hint="eastAsia" w:cs="宋体" w:asciiTheme="minorEastAsia" w:hAnsiTheme="minorEastAsia" w:eastAsiaTheme="minorEastAsia"/>
                <w:kern w:val="0"/>
                <w:sz w:val="24"/>
              </w:rPr>
              <w:t>招标文件其它实质性要求相应的材料（“▲” 系指实质性要求条款，招标文件无其它实质性要求的，无需提供）</w:t>
            </w:r>
          </w:p>
        </w:tc>
        <w:tc>
          <w:tcPr>
            <w:tcW w:w="1418" w:type="dxa"/>
          </w:tcPr>
          <w:p>
            <w:pPr>
              <w:rPr>
                <w:rFonts w:cs="宋体" w:asciiTheme="minorEastAsia" w:hAnsiTheme="minorEastAsia" w:eastAsiaTheme="minorEastAsia"/>
              </w:rPr>
            </w:pPr>
            <w:r>
              <w:rPr>
                <w:rFonts w:hint="eastAsia" w:cs="宋体" w:asciiTheme="minorEastAsia" w:hAnsiTheme="minorEastAsia" w:eastAsiaTheme="minorEastAsia"/>
                <w:sz w:val="24"/>
              </w:rPr>
              <w:t>见投标文件第页</w:t>
            </w:r>
          </w:p>
        </w:tc>
      </w:tr>
    </w:tbl>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rPr>
      </w:pPr>
      <w:r>
        <w:rPr>
          <w:rFonts w:hint="eastAsia" w:cs="宋体" w:asciiTheme="minorEastAsia" w:hAnsiTheme="minorEastAsia" w:eastAsiaTheme="minorEastAsia"/>
          <w:b/>
          <w:kern w:val="0"/>
          <w:sz w:val="32"/>
          <w:szCs w:val="32"/>
        </w:rPr>
        <w:t>六、评标标准相应的商务技术资料</w:t>
      </w:r>
    </w:p>
    <w:p>
      <w:pPr>
        <w:snapToGrid w:val="0"/>
        <w:spacing w:line="360" w:lineRule="auto"/>
        <w:jc w:val="left"/>
        <w:rPr>
          <w:rFonts w:cs="宋体" w:asciiTheme="minorEastAsia" w:hAnsiTheme="minorEastAsia" w:eastAsiaTheme="minorEastAsia"/>
          <w:b/>
          <w:sz w:val="24"/>
        </w:rPr>
      </w:pPr>
      <w:r>
        <w:rPr>
          <w:rFonts w:hint="eastAsia" w:cs="宋体" w:asciiTheme="minorEastAsia" w:hAnsiTheme="minorEastAsia" w:eastAsiaTheme="minorEastAsia"/>
          <w:b/>
          <w:sz w:val="24"/>
        </w:rPr>
        <w:t>（按招标文件第四部分评标办法前附表中“投标文件中评标标准相应的商务技术资料目录”提供资料）</w:t>
      </w: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七、商务技术偏离表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序号</w:t>
            </w:r>
          </w:p>
        </w:tc>
        <w:tc>
          <w:tcPr>
            <w:tcW w:w="3683" w:type="dxa"/>
          </w:tcPr>
          <w:p>
            <w:pPr>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招标文件章节及具体内容</w:t>
            </w:r>
          </w:p>
        </w:tc>
        <w:tc>
          <w:tcPr>
            <w:tcW w:w="3546" w:type="dxa"/>
          </w:tcPr>
          <w:p>
            <w:pPr>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投标文件章节及具体内容</w:t>
            </w:r>
          </w:p>
        </w:tc>
        <w:tc>
          <w:tcPr>
            <w:tcW w:w="1276" w:type="dxa"/>
          </w:tcPr>
          <w:p>
            <w:pPr>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c>
          <w:tcPr>
            <w:tcW w:w="3683" w:type="dxa"/>
          </w:tcPr>
          <w:p>
            <w:pPr>
              <w:jc w:val="center"/>
              <w:rPr>
                <w:rFonts w:cs="宋体" w:asciiTheme="minorEastAsia" w:hAnsiTheme="minorEastAsia" w:eastAsiaTheme="minorEastAsia"/>
                <w:b/>
                <w:kern w:val="0"/>
                <w:sz w:val="32"/>
                <w:szCs w:val="32"/>
              </w:rPr>
            </w:pPr>
          </w:p>
        </w:tc>
        <w:tc>
          <w:tcPr>
            <w:tcW w:w="3546" w:type="dxa"/>
          </w:tcPr>
          <w:p>
            <w:pPr>
              <w:jc w:val="center"/>
              <w:rPr>
                <w:rFonts w:cs="宋体" w:asciiTheme="minorEastAsia" w:hAnsiTheme="minorEastAsia" w:eastAsiaTheme="minorEastAsia"/>
                <w:b/>
                <w:kern w:val="0"/>
                <w:sz w:val="32"/>
                <w:szCs w:val="32"/>
              </w:rPr>
            </w:pPr>
          </w:p>
        </w:tc>
        <w:tc>
          <w:tcPr>
            <w:tcW w:w="1276" w:type="dxa"/>
          </w:tcPr>
          <w:p>
            <w:pPr>
              <w:jc w:val="center"/>
              <w:rPr>
                <w:rFonts w:cs="宋体" w:asciiTheme="minorEastAsia" w:hAnsiTheme="minorEastAsia" w:eastAsia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p>
        </w:tc>
        <w:tc>
          <w:tcPr>
            <w:tcW w:w="3683" w:type="dxa"/>
          </w:tcPr>
          <w:p>
            <w:pPr>
              <w:jc w:val="center"/>
              <w:rPr>
                <w:rFonts w:cs="宋体" w:asciiTheme="minorEastAsia" w:hAnsiTheme="minorEastAsia" w:eastAsiaTheme="minorEastAsia"/>
                <w:b/>
                <w:kern w:val="0"/>
                <w:sz w:val="32"/>
                <w:szCs w:val="32"/>
              </w:rPr>
            </w:pPr>
          </w:p>
        </w:tc>
        <w:tc>
          <w:tcPr>
            <w:tcW w:w="3546" w:type="dxa"/>
          </w:tcPr>
          <w:p>
            <w:pPr>
              <w:jc w:val="center"/>
              <w:rPr>
                <w:rFonts w:cs="宋体" w:asciiTheme="minorEastAsia" w:hAnsiTheme="minorEastAsia" w:eastAsiaTheme="minorEastAsia"/>
                <w:b/>
                <w:kern w:val="0"/>
                <w:sz w:val="32"/>
                <w:szCs w:val="32"/>
              </w:rPr>
            </w:pPr>
          </w:p>
        </w:tc>
        <w:tc>
          <w:tcPr>
            <w:tcW w:w="1276" w:type="dxa"/>
          </w:tcPr>
          <w:p>
            <w:pPr>
              <w:jc w:val="center"/>
              <w:rPr>
                <w:rFonts w:cs="宋体" w:asciiTheme="minorEastAsia" w:hAnsiTheme="minorEastAsia" w:eastAsia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w:t>
            </w:r>
          </w:p>
        </w:tc>
        <w:tc>
          <w:tcPr>
            <w:tcW w:w="3683" w:type="dxa"/>
          </w:tcPr>
          <w:p>
            <w:pPr>
              <w:jc w:val="center"/>
              <w:rPr>
                <w:rFonts w:cs="宋体" w:asciiTheme="minorEastAsia" w:hAnsiTheme="minorEastAsia" w:eastAsiaTheme="minorEastAsia"/>
                <w:b/>
                <w:kern w:val="0"/>
                <w:sz w:val="32"/>
                <w:szCs w:val="32"/>
              </w:rPr>
            </w:pPr>
          </w:p>
        </w:tc>
        <w:tc>
          <w:tcPr>
            <w:tcW w:w="3546" w:type="dxa"/>
          </w:tcPr>
          <w:p>
            <w:pPr>
              <w:jc w:val="center"/>
              <w:rPr>
                <w:rFonts w:cs="宋体" w:asciiTheme="minorEastAsia" w:hAnsiTheme="minorEastAsia" w:eastAsiaTheme="minorEastAsia"/>
                <w:b/>
                <w:kern w:val="0"/>
                <w:sz w:val="32"/>
                <w:szCs w:val="32"/>
              </w:rPr>
            </w:pPr>
          </w:p>
        </w:tc>
        <w:tc>
          <w:tcPr>
            <w:tcW w:w="1276" w:type="dxa"/>
          </w:tcPr>
          <w:p>
            <w:pPr>
              <w:jc w:val="center"/>
              <w:rPr>
                <w:rFonts w:cs="宋体" w:asciiTheme="minorEastAsia" w:hAnsiTheme="minorEastAsia" w:eastAsiaTheme="minorEastAsia"/>
                <w:b/>
                <w:kern w:val="0"/>
                <w:sz w:val="32"/>
                <w:szCs w:val="32"/>
              </w:rPr>
            </w:pPr>
          </w:p>
        </w:tc>
      </w:tr>
    </w:tbl>
    <w:p>
      <w:pPr>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投标人保证：除商务技术偏离表列出的偏离外，投标人响应招标文件的全部要求</w:t>
      </w: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ind w:firstLine="2891" w:firstLineChars="900"/>
        <w:rPr>
          <w:rFonts w:cs="宋体" w:asciiTheme="minorEastAsia" w:hAnsiTheme="minorEastAsia" w:eastAsiaTheme="minorEastAsia"/>
          <w:b/>
          <w:bCs/>
          <w:sz w:val="32"/>
          <w:szCs w:val="32"/>
        </w:rPr>
      </w:pPr>
    </w:p>
    <w:p>
      <w:pPr>
        <w:ind w:firstLine="2891" w:firstLineChars="900"/>
        <w:rPr>
          <w:rFonts w:cs="宋体" w:asciiTheme="minorEastAsia" w:hAnsiTheme="minorEastAsia" w:eastAsiaTheme="minorEastAsia"/>
          <w:b/>
          <w:bCs/>
          <w:sz w:val="32"/>
          <w:szCs w:val="32"/>
        </w:rPr>
      </w:pPr>
    </w:p>
    <w:p>
      <w:pPr>
        <w:ind w:firstLine="2891" w:firstLineChars="900"/>
        <w:rPr>
          <w:rFonts w:cs="宋体" w:asciiTheme="minorEastAsia" w:hAnsiTheme="minorEastAsia" w:eastAsiaTheme="minorEastAsia"/>
          <w:b/>
          <w:bCs/>
          <w:sz w:val="32"/>
          <w:szCs w:val="32"/>
        </w:rPr>
      </w:pPr>
    </w:p>
    <w:p>
      <w:pPr>
        <w:ind w:firstLine="2891" w:firstLineChars="900"/>
        <w:rPr>
          <w:rFonts w:cs="宋体" w:asciiTheme="minorEastAsia" w:hAnsiTheme="minorEastAsia" w:eastAsiaTheme="minorEastAsia"/>
          <w:b/>
          <w:bCs/>
          <w:sz w:val="32"/>
          <w:szCs w:val="32"/>
        </w:rPr>
      </w:pPr>
    </w:p>
    <w:p>
      <w:pPr>
        <w:ind w:firstLine="2891" w:firstLineChars="900"/>
        <w:rPr>
          <w:rFonts w:cs="宋体" w:asciiTheme="minorEastAsia" w:hAnsiTheme="minorEastAsia" w:eastAsiaTheme="minorEastAsia"/>
          <w:b/>
          <w:bCs/>
          <w:sz w:val="32"/>
          <w:szCs w:val="32"/>
        </w:rPr>
      </w:pPr>
    </w:p>
    <w:p>
      <w:pPr>
        <w:ind w:firstLine="2891" w:firstLineChars="900"/>
        <w:rPr>
          <w:rFonts w:cs="宋体" w:asciiTheme="minorEastAsia" w:hAnsiTheme="minorEastAsia" w:eastAsiaTheme="minorEastAsia"/>
          <w:b/>
          <w:bCs/>
          <w:sz w:val="32"/>
          <w:szCs w:val="32"/>
        </w:rPr>
      </w:pPr>
    </w:p>
    <w:p>
      <w:pPr>
        <w:ind w:firstLine="2891" w:firstLineChars="900"/>
        <w:rPr>
          <w:rFonts w:cs="宋体" w:asciiTheme="minorEastAsia" w:hAnsiTheme="minorEastAsia" w:eastAsiaTheme="minorEastAsia"/>
          <w:b/>
          <w:kern w:val="0"/>
          <w:sz w:val="32"/>
          <w:szCs w:val="32"/>
        </w:rPr>
      </w:pPr>
    </w:p>
    <w:p>
      <w:pPr>
        <w:ind w:firstLine="2891" w:firstLineChars="900"/>
        <w:rPr>
          <w:rFonts w:cs="宋体" w:asciiTheme="minorEastAsia" w:hAnsiTheme="minorEastAsia" w:eastAsiaTheme="minorEastAsia"/>
          <w:b/>
          <w:kern w:val="0"/>
          <w:sz w:val="32"/>
          <w:szCs w:val="32"/>
        </w:rPr>
      </w:pPr>
    </w:p>
    <w:p>
      <w:pPr>
        <w:ind w:firstLine="2891" w:firstLineChars="900"/>
        <w:rPr>
          <w:rFonts w:cs="宋体" w:asciiTheme="minorEastAsia" w:hAnsiTheme="minorEastAsia" w:eastAsiaTheme="minorEastAsia"/>
          <w:b/>
          <w:kern w:val="0"/>
          <w:sz w:val="32"/>
          <w:szCs w:val="32"/>
        </w:rPr>
      </w:pPr>
    </w:p>
    <w:p>
      <w:pPr>
        <w:ind w:firstLine="2891" w:firstLineChars="900"/>
        <w:rPr>
          <w:rFonts w:cs="宋体" w:asciiTheme="minorEastAsia" w:hAnsiTheme="minorEastAsia" w:eastAsiaTheme="minorEastAsia"/>
          <w:b/>
          <w:kern w:val="0"/>
          <w:sz w:val="32"/>
          <w:szCs w:val="32"/>
        </w:rPr>
      </w:pPr>
    </w:p>
    <w:p>
      <w:pPr>
        <w:ind w:firstLine="2891" w:firstLineChars="900"/>
        <w:rPr>
          <w:rFonts w:cs="宋体" w:asciiTheme="minorEastAsia" w:hAnsiTheme="minorEastAsia" w:eastAsiaTheme="minorEastAsia"/>
          <w:b/>
          <w:kern w:val="0"/>
          <w:sz w:val="32"/>
          <w:szCs w:val="32"/>
        </w:rPr>
      </w:pPr>
    </w:p>
    <w:p>
      <w:pPr>
        <w:ind w:firstLine="2891" w:firstLineChars="900"/>
        <w:rPr>
          <w:rFonts w:cs="宋体" w:asciiTheme="minorEastAsia" w:hAnsiTheme="minorEastAsia" w:eastAsiaTheme="minorEastAsia"/>
          <w:b/>
          <w:kern w:val="0"/>
          <w:sz w:val="32"/>
          <w:szCs w:val="32"/>
        </w:rPr>
      </w:pPr>
    </w:p>
    <w:p>
      <w:pPr>
        <w:pStyle w:val="83"/>
        <w:ind w:firstLine="643"/>
        <w:rPr>
          <w:rFonts w:cs="宋体" w:asciiTheme="minorEastAsia" w:hAnsiTheme="minorEastAsia" w:eastAsiaTheme="minorEastAsia"/>
          <w:b/>
          <w:kern w:val="0"/>
          <w:sz w:val="32"/>
          <w:szCs w:val="32"/>
        </w:rPr>
      </w:pPr>
    </w:p>
    <w:p/>
    <w:p>
      <w:pPr>
        <w:ind w:firstLine="2891" w:firstLineChars="900"/>
        <w:rPr>
          <w:rFonts w:cs="宋体" w:asciiTheme="minorEastAsia" w:hAnsiTheme="minorEastAsia" w:eastAsiaTheme="minorEastAsia"/>
          <w:b/>
          <w:kern w:val="0"/>
          <w:sz w:val="32"/>
          <w:szCs w:val="32"/>
        </w:rPr>
      </w:pPr>
    </w:p>
    <w:p>
      <w:pPr>
        <w:ind w:firstLine="1911" w:firstLineChars="595"/>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八、</w:t>
      </w:r>
      <w:r>
        <w:rPr>
          <w:rFonts w:hint="eastAsia" w:cs="宋体" w:asciiTheme="minorEastAsia" w:hAnsiTheme="minorEastAsia" w:eastAsiaTheme="minorEastAsia"/>
          <w:b/>
          <w:kern w:val="0"/>
          <w:sz w:val="32"/>
          <w:szCs w:val="32"/>
          <w:lang w:val="zh-CN"/>
        </w:rPr>
        <w:t>政府采购供应商廉洁自律承诺书</w:t>
      </w:r>
    </w:p>
    <w:p>
      <w:pPr>
        <w:snapToGrid w:val="0"/>
        <w:spacing w:line="360" w:lineRule="auto"/>
        <w:rPr>
          <w:rFonts w:cs="宋体" w:asciiTheme="minorEastAsia" w:hAnsiTheme="minorEastAsia" w:eastAsiaTheme="minorEastAsia"/>
          <w:sz w:val="24"/>
        </w:rPr>
      </w:pP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sz w:val="24"/>
        </w:rPr>
        <w:t>（采购人）、（采购代理机构）</w:t>
      </w:r>
      <w:r>
        <w:rPr>
          <w:rFonts w:hint="eastAsia" w:cs="宋体" w:asciiTheme="minorEastAsia" w:hAnsiTheme="minorEastAsia" w:eastAsiaTheme="minorEastAsia"/>
          <w:kern w:val="0"/>
          <w:sz w:val="24"/>
          <w:lang w:val="zh-CN"/>
        </w:rPr>
        <w:t>：</w:t>
      </w:r>
    </w:p>
    <w:p>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我单位响应你</w:t>
      </w:r>
      <w:r>
        <w:rPr>
          <w:rFonts w:hint="eastAsia" w:cs="宋体" w:asciiTheme="minorEastAsia" w:hAnsiTheme="minorEastAsia" w:eastAsiaTheme="minorEastAsia"/>
          <w:sz w:val="24"/>
        </w:rPr>
        <w:t>单位</w:t>
      </w:r>
      <w:r>
        <w:rPr>
          <w:rFonts w:hint="eastAsia" w:cs="宋体" w:asciiTheme="minorEastAsia" w:hAnsiTheme="minorEastAsia" w:eastAsiaTheme="minorEastAsia"/>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四、不为项目有关人员及部门出国（境）、旅游等提供方便；</w:t>
      </w:r>
    </w:p>
    <w:p>
      <w:pPr>
        <w:autoSpaceDE w:val="0"/>
        <w:autoSpaceDN w:val="0"/>
        <w:spacing w:line="360" w:lineRule="auto"/>
        <w:ind w:left="481" w:leftChars="229"/>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五、不为项目有关人员个人装修住房、婚丧嫁娶、配偶子女工作安排等提供</w:t>
      </w:r>
    </w:p>
    <w:p>
      <w:pPr>
        <w:autoSpaceDE w:val="0"/>
        <w:autoSpaceDN w:val="0"/>
        <w:spacing w:line="360" w:lineRule="auto"/>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好处；</w:t>
      </w:r>
    </w:p>
    <w:p>
      <w:pPr>
        <w:autoSpaceDE w:val="0"/>
        <w:autoSpaceDN w:val="0"/>
        <w:spacing w:line="360" w:lineRule="auto"/>
        <w:ind w:left="481" w:leftChars="229"/>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六、严格遵守《</w:t>
      </w:r>
      <w:r>
        <w:rPr>
          <w:rFonts w:hint="eastAsia" w:cs="宋体" w:asciiTheme="minorEastAsia" w:hAnsiTheme="minorEastAsia" w:eastAsiaTheme="minorEastAsia"/>
          <w:sz w:val="24"/>
          <w:lang w:val="zh-CN"/>
        </w:rPr>
        <w:t>中华人民共和国</w:t>
      </w:r>
      <w:r>
        <w:rPr>
          <w:rFonts w:hint="eastAsia" w:cs="宋体" w:asciiTheme="minorEastAsia" w:hAnsiTheme="minorEastAsia" w:eastAsiaTheme="minorEastAsia"/>
          <w:kern w:val="0"/>
          <w:sz w:val="24"/>
          <w:lang w:val="zh-CN"/>
        </w:rPr>
        <w:t>政府采购法》《</w:t>
      </w:r>
      <w:r>
        <w:rPr>
          <w:rFonts w:hint="eastAsia" w:cs="宋体" w:asciiTheme="minorEastAsia" w:hAnsiTheme="minorEastAsia" w:eastAsiaTheme="minorEastAsia"/>
          <w:sz w:val="24"/>
          <w:lang w:val="zh-CN"/>
        </w:rPr>
        <w:t>中华人民共和国</w:t>
      </w:r>
      <w:r>
        <w:rPr>
          <w:rFonts w:hint="eastAsia" w:cs="宋体" w:asciiTheme="minorEastAsia" w:hAnsiTheme="minorEastAsia" w:eastAsiaTheme="minorEastAsia"/>
          <w:kern w:val="0"/>
          <w:sz w:val="24"/>
          <w:lang w:val="zh-CN"/>
        </w:rPr>
        <w:t>招标投标</w:t>
      </w:r>
    </w:p>
    <w:p>
      <w:pPr>
        <w:autoSpaceDE w:val="0"/>
        <w:autoSpaceDN w:val="0"/>
        <w:spacing w:line="360" w:lineRule="auto"/>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法》</w:t>
      </w:r>
      <w:r>
        <w:rPr>
          <w:rFonts w:hint="eastAsia" w:cs="宋体" w:asciiTheme="minorEastAsia" w:hAnsiTheme="minorEastAsia" w:eastAsiaTheme="minorEastAsia"/>
          <w:sz w:val="24"/>
          <w:lang w:val="zh-CN"/>
        </w:rPr>
        <w:t>《中华人民共和国民法典》</w:t>
      </w:r>
      <w:r>
        <w:rPr>
          <w:rFonts w:hint="eastAsia" w:cs="宋体" w:asciiTheme="minorEastAsia" w:hAnsiTheme="minorEastAsia" w:eastAsiaTheme="minorEastAsia"/>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如违反上述承诺，你</w:t>
      </w:r>
      <w:r>
        <w:rPr>
          <w:rFonts w:hint="eastAsia" w:cs="宋体" w:asciiTheme="minorEastAsia" w:hAnsiTheme="minorEastAsia" w:eastAsiaTheme="minorEastAsia"/>
          <w:sz w:val="24"/>
        </w:rPr>
        <w:t>单位</w:t>
      </w:r>
      <w:r>
        <w:rPr>
          <w:rFonts w:hint="eastAsia" w:cs="宋体" w:asciiTheme="minorEastAsia" w:hAnsiTheme="minorEastAsia" w:eastAsiaTheme="minorEastAsia"/>
          <w:kern w:val="0"/>
          <w:sz w:val="24"/>
          <w:lang w:val="zh-CN"/>
        </w:rPr>
        <w:t>有权立即取消我单位投标、中标或在建项目的建设资格，有权拒绝我单位在一定时期内进入你</w:t>
      </w:r>
      <w:r>
        <w:rPr>
          <w:rFonts w:hint="eastAsia" w:cs="宋体" w:asciiTheme="minorEastAsia" w:hAnsiTheme="minorEastAsia" w:eastAsiaTheme="minorEastAsia"/>
          <w:sz w:val="24"/>
        </w:rPr>
        <w:t>单位</w:t>
      </w:r>
      <w:r>
        <w:rPr>
          <w:rFonts w:hint="eastAsia" w:cs="宋体" w:asciiTheme="minorEastAsia" w:hAnsiTheme="minorEastAsia" w:eastAsiaTheme="minorEastAsia"/>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cs="宋体" w:asciiTheme="minorEastAsia" w:hAnsiTheme="minorEastAsia" w:eastAsiaTheme="minorEastAsia"/>
          <w:kern w:val="0"/>
          <w:sz w:val="24"/>
          <w:lang w:val="zh-CN"/>
        </w:rPr>
      </w:pPr>
    </w:p>
    <w:p>
      <w:pPr>
        <w:autoSpaceDE w:val="0"/>
        <w:autoSpaceDN w:val="0"/>
        <w:spacing w:line="360" w:lineRule="auto"/>
        <w:ind w:left="2"/>
        <w:jc w:val="left"/>
        <w:rPr>
          <w:rFonts w:cs="宋体" w:asciiTheme="minorEastAsia" w:hAnsiTheme="minorEastAsia" w:eastAsiaTheme="minorEastAsia"/>
          <w:kern w:val="0"/>
          <w:sz w:val="24"/>
          <w:lang w:val="zh-CN"/>
        </w:rPr>
      </w:pPr>
    </w:p>
    <w:p>
      <w:pPr>
        <w:autoSpaceDE w:val="0"/>
        <w:autoSpaceDN w:val="0"/>
        <w:spacing w:line="360" w:lineRule="auto"/>
        <w:ind w:left="2"/>
        <w:jc w:val="left"/>
        <w:rPr>
          <w:rFonts w:cs="宋体" w:asciiTheme="minorEastAsia" w:hAnsiTheme="minorEastAsia" w:eastAsiaTheme="minorEastAsia"/>
          <w:kern w:val="0"/>
          <w:sz w:val="24"/>
          <w:lang w:val="zh-CN"/>
        </w:rPr>
      </w:pPr>
    </w:p>
    <w:p>
      <w:pPr>
        <w:autoSpaceDE w:val="0"/>
        <w:autoSpaceDN w:val="0"/>
        <w:spacing w:line="360" w:lineRule="auto"/>
        <w:ind w:left="2" w:leftChars="1" w:right="1120" w:firstLine="4560" w:firstLineChars="19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投标人名称（</w:t>
      </w:r>
      <w:r>
        <w:rPr>
          <w:rFonts w:hint="eastAsia" w:cs="宋体" w:asciiTheme="minorEastAsia" w:hAnsiTheme="minorEastAsia" w:eastAsiaTheme="minorEastAsia"/>
          <w:sz w:val="24"/>
        </w:rPr>
        <w:t>电子签名</w:t>
      </w:r>
      <w:r>
        <w:rPr>
          <w:rFonts w:hint="eastAsia" w:cs="宋体" w:asciiTheme="minorEastAsia" w:hAnsiTheme="minorEastAsia" w:eastAsiaTheme="minorEastAsia"/>
          <w:kern w:val="0"/>
          <w:sz w:val="24"/>
          <w:lang w:val="zh-CN"/>
        </w:rPr>
        <w:t xml:space="preserve">）：                                                                                                                                                                                                               </w:t>
      </w:r>
    </w:p>
    <w:p>
      <w:pPr>
        <w:spacing w:line="360" w:lineRule="auto"/>
        <w:ind w:left="4620" w:leftChars="2200"/>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val="zh-CN"/>
        </w:rPr>
        <w:t xml:space="preserve">   年   月   日</w:t>
      </w:r>
    </w:p>
    <w:p>
      <w:pPr>
        <w:spacing w:line="360" w:lineRule="auto"/>
        <w:jc w:val="center"/>
        <w:rPr>
          <w:rFonts w:cs="宋体" w:asciiTheme="minorEastAsia" w:hAnsiTheme="minorEastAsia" w:eastAsiaTheme="minorEastAsia"/>
          <w:b/>
          <w:bCs/>
          <w:sz w:val="24"/>
        </w:rPr>
      </w:pPr>
    </w:p>
    <w:p>
      <w:pPr>
        <w:spacing w:line="360" w:lineRule="auto"/>
        <w:jc w:val="center"/>
        <w:rPr>
          <w:rFonts w:cs="宋体" w:asciiTheme="minorEastAsia" w:hAnsiTheme="minorEastAsia" w:eastAsiaTheme="minorEastAsia"/>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报价文件部分</w:t>
      </w:r>
    </w:p>
    <w:p>
      <w:pPr>
        <w:spacing w:line="360" w:lineRule="auto"/>
        <w:jc w:val="center"/>
        <w:outlineLvl w:val="0"/>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目录</w:t>
      </w:r>
    </w:p>
    <w:p>
      <w:pPr>
        <w:spacing w:line="360" w:lineRule="auto"/>
        <w:jc w:val="center"/>
        <w:outlineLvl w:val="0"/>
        <w:rPr>
          <w:rFonts w:cs="宋体" w:asciiTheme="minorEastAsia" w:hAnsiTheme="minorEastAsia" w:eastAsiaTheme="minorEastAsia"/>
          <w:b/>
          <w:kern w:val="0"/>
          <w:sz w:val="36"/>
          <w:szCs w:val="36"/>
        </w:rPr>
      </w:pPr>
    </w:p>
    <w:p>
      <w:pPr>
        <w:numPr>
          <w:ilvl w:val="0"/>
          <w:numId w:val="11"/>
        </w:num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开标一览表（报价表）………………………………………………………（页码）</w:t>
      </w:r>
    </w:p>
    <w:p>
      <w:pPr>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sz w:val="24"/>
        </w:rPr>
        <w:t>（2）报价明细清单………………………………………………………………（页码）</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（3）中小企业声明函………………………………………………………………（页码）</w:t>
      </w: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pStyle w:val="380"/>
        <w:tabs>
          <w:tab w:val="clear" w:pos="720"/>
        </w:tabs>
        <w:snapToGrid w:val="0"/>
        <w:spacing w:before="120" w:after="120"/>
        <w:ind w:firstLine="643"/>
        <w:outlineLvl w:val="9"/>
        <w:rPr>
          <w:rFonts w:cs="宋体" w:asciiTheme="minorEastAsia" w:hAnsiTheme="minorEastAsia" w:eastAsiaTheme="minorEastAsia"/>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Style w:val="380"/>
        <w:tabs>
          <w:tab w:val="clear" w:pos="720"/>
        </w:tabs>
        <w:snapToGrid w:val="0"/>
        <w:spacing w:before="120" w:after="120"/>
        <w:ind w:firstLine="643"/>
        <w:outlineLvl w:val="9"/>
        <w:rPr>
          <w:rFonts w:cs="宋体" w:asciiTheme="minorEastAsia" w:hAnsiTheme="minorEastAsia" w:eastAsiaTheme="minorEastAsia"/>
          <w:kern w:val="2"/>
          <w:sz w:val="32"/>
          <w:szCs w:val="32"/>
        </w:rPr>
      </w:pPr>
      <w:r>
        <w:rPr>
          <w:rFonts w:hint="eastAsia" w:cs="宋体" w:asciiTheme="minorEastAsia" w:hAnsiTheme="minorEastAsia" w:eastAsiaTheme="minorEastAsia"/>
          <w:kern w:val="2"/>
          <w:sz w:val="32"/>
          <w:szCs w:val="32"/>
        </w:rPr>
        <w:t>一、开标一览表（报价表）</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sz w:val="24"/>
        </w:rPr>
        <w:t>（采购人）、（采购代理机构）</w:t>
      </w:r>
      <w:r>
        <w:rPr>
          <w:rFonts w:hint="eastAsia" w:cs="宋体" w:asciiTheme="minorEastAsia" w:hAnsiTheme="minorEastAsia" w:eastAsiaTheme="minorEastAsia"/>
          <w:kern w:val="0"/>
          <w:sz w:val="24"/>
          <w:lang w:val="zh-CN"/>
        </w:rPr>
        <w:t>：</w:t>
      </w:r>
    </w:p>
    <w:p>
      <w:pPr>
        <w:snapToGrid w:val="0"/>
        <w:spacing w:line="360" w:lineRule="auto"/>
        <w:ind w:firstLine="482"/>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按你方招标文件要求，我们，本投标文件签字方，谨此向你方发出要约如下：如你方接受本投标，我方承诺按照如下开标一览表（报价表）的价格完成</w:t>
      </w:r>
      <w:r>
        <w:rPr>
          <w:rFonts w:hint="eastAsia" w:cs="宋体" w:asciiTheme="minorEastAsia" w:hAnsiTheme="minorEastAsia" w:eastAsiaTheme="minorEastAsia"/>
          <w:sz w:val="24"/>
        </w:rPr>
        <w:t>（项目名称）</w:t>
      </w:r>
      <w:r>
        <w:rPr>
          <w:rFonts w:hint="eastAsia" w:cs="宋体" w:asciiTheme="minorEastAsia" w:hAnsiTheme="minorEastAsia" w:eastAsiaTheme="minorEastAsia"/>
          <w:kern w:val="0"/>
          <w:sz w:val="24"/>
          <w:lang w:val="zh-CN"/>
        </w:rPr>
        <w:t>【招标编号：</w:t>
      </w:r>
      <w:r>
        <w:rPr>
          <w:rFonts w:hint="eastAsia" w:cs="宋体" w:asciiTheme="minorEastAsia" w:hAnsiTheme="minorEastAsia" w:eastAsiaTheme="minorEastAsia"/>
          <w:sz w:val="24"/>
        </w:rPr>
        <w:t>（采购编号）】的实施</w:t>
      </w:r>
      <w:r>
        <w:rPr>
          <w:rFonts w:hint="eastAsia" w:cs="宋体" w:asciiTheme="minorEastAsia" w:hAnsiTheme="minorEastAsia" w:eastAsiaTheme="minorEastAsia"/>
          <w:kern w:val="0"/>
          <w:sz w:val="24"/>
          <w:lang w:val="zh-CN"/>
        </w:rPr>
        <w:t>。</w:t>
      </w:r>
    </w:p>
    <w:p>
      <w:pPr>
        <w:spacing w:line="360" w:lineRule="auto"/>
        <w:jc w:val="center"/>
        <w:rPr>
          <w:rFonts w:cs="宋体" w:asciiTheme="minorEastAsia" w:hAnsiTheme="minorEastAsia" w:eastAsiaTheme="minorEastAsia"/>
          <w:lang w:val="zh-CN"/>
        </w:rPr>
      </w:pPr>
      <w:r>
        <w:rPr>
          <w:rFonts w:hint="eastAsia" w:cs="宋体" w:asciiTheme="minorEastAsia" w:hAnsiTheme="minorEastAsia" w:eastAsiaTheme="minorEastAsia"/>
          <w:b/>
          <w:kern w:val="0"/>
          <w:sz w:val="24"/>
          <w:lang w:val="zh-CN"/>
        </w:rPr>
        <w:t>（</w:t>
      </w:r>
      <w:r>
        <w:rPr>
          <w:rFonts w:hint="eastAsia" w:cs="宋体" w:asciiTheme="minorEastAsia" w:hAnsiTheme="minorEastAsia" w:eastAsiaTheme="minorEastAsia"/>
          <w:b/>
          <w:kern w:val="0"/>
          <w:sz w:val="24"/>
        </w:rPr>
        <w:t>一</w:t>
      </w:r>
      <w:r>
        <w:rPr>
          <w:rFonts w:hint="eastAsia" w:cs="宋体" w:asciiTheme="minorEastAsia" w:hAnsiTheme="minorEastAsia" w:eastAsiaTheme="minorEastAsia"/>
          <w:b/>
          <w:kern w:val="0"/>
          <w:sz w:val="24"/>
          <w:lang w:val="zh-CN"/>
        </w:rPr>
        <w:t>）开标一览表(单位均为人民币元)</w:t>
      </w:r>
    </w:p>
    <w:tbl>
      <w:tblPr>
        <w:tblStyle w:val="65"/>
        <w:tblW w:w="141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0"/>
        <w:gridCol w:w="3357"/>
        <w:gridCol w:w="1425"/>
        <w:gridCol w:w="543"/>
        <w:gridCol w:w="1144"/>
        <w:gridCol w:w="71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inorEastAsia" w:hAnsiTheme="minorEastAsia" w:eastAsiaTheme="minorEastAsia"/>
                <w:sz w:val="18"/>
                <w:szCs w:val="18"/>
                <w:lang w:val="zh-CN"/>
              </w:rPr>
            </w:pPr>
            <w:r>
              <w:rPr>
                <w:rFonts w:hint="eastAsia" w:cs="宋体" w:asciiTheme="minorEastAsia" w:hAnsiTheme="minorEastAsia" w:eastAsiaTheme="minorEastAsia"/>
                <w:sz w:val="18"/>
                <w:szCs w:val="18"/>
                <w:lang w:val="zh-CN"/>
              </w:rPr>
              <w:t>序号</w:t>
            </w:r>
          </w:p>
        </w:tc>
        <w:tc>
          <w:tcPr>
            <w:tcW w:w="3357" w:type="dxa"/>
            <w:tcBorders>
              <w:top w:val="single" w:color="000000" w:sz="4" w:space="0"/>
              <w:left w:val="single" w:color="000000" w:sz="4" w:space="0"/>
              <w:bottom w:val="single" w:color="000000" w:sz="4" w:space="0"/>
              <w:right w:val="single" w:color="auto" w:sz="4" w:space="0"/>
            </w:tcBorders>
            <w:noWrap/>
            <w:vAlign w:val="center"/>
          </w:tcPr>
          <w:p>
            <w:pPr>
              <w:jc w:val="center"/>
              <w:rPr>
                <w:rFonts w:cs="宋体" w:asciiTheme="minorEastAsia" w:hAnsiTheme="minorEastAsia" w:eastAsiaTheme="minorEastAsia"/>
                <w:sz w:val="18"/>
                <w:szCs w:val="18"/>
                <w:lang w:val="zh-CN"/>
              </w:rPr>
            </w:pPr>
            <w:r>
              <w:rPr>
                <w:rFonts w:hint="eastAsia" w:cs="宋体" w:asciiTheme="minorEastAsia" w:hAnsiTheme="minorEastAsia" w:eastAsiaTheme="minorEastAsia"/>
                <w:sz w:val="18"/>
                <w:szCs w:val="18"/>
                <w:lang w:val="zh-CN"/>
              </w:rPr>
              <w:t>项目</w:t>
            </w:r>
          </w:p>
        </w:tc>
        <w:tc>
          <w:tcPr>
            <w:tcW w:w="1425" w:type="dxa"/>
            <w:tcBorders>
              <w:top w:val="single" w:color="000000" w:sz="4" w:space="0"/>
              <w:left w:val="single" w:color="auto" w:sz="4" w:space="0"/>
              <w:bottom w:val="single" w:color="000000" w:sz="4" w:space="0"/>
              <w:right w:val="single" w:color="auto" w:sz="4" w:space="0"/>
            </w:tcBorders>
            <w:noWrap/>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单位</w:t>
            </w:r>
          </w:p>
        </w:tc>
        <w:tc>
          <w:tcPr>
            <w:tcW w:w="543" w:type="dxa"/>
            <w:tcBorders>
              <w:top w:val="single" w:color="000000" w:sz="4" w:space="0"/>
              <w:left w:val="single" w:color="auto" w:sz="4" w:space="0"/>
              <w:bottom w:val="single" w:color="000000" w:sz="4" w:space="0"/>
              <w:right w:val="single" w:color="000000" w:sz="4" w:space="0"/>
            </w:tcBorders>
            <w:noWrap/>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数量</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合计（元）</w:t>
            </w:r>
          </w:p>
        </w:tc>
        <w:tc>
          <w:tcPr>
            <w:tcW w:w="7125"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inorEastAsia" w:hAnsiTheme="minorEastAsia" w:eastAsiaTheme="minorEastAsia"/>
                <w:sz w:val="18"/>
                <w:szCs w:val="18"/>
                <w:lang w:val="zh-CN"/>
              </w:rPr>
            </w:pPr>
            <w:r>
              <w:rPr>
                <w:rFonts w:hint="eastAsia" w:cs="宋体" w:asciiTheme="minorEastAsia" w:hAnsiTheme="minorEastAsia" w:eastAsiaTheme="minorEastAsia"/>
                <w:sz w:val="18"/>
                <w:szCs w:val="18"/>
                <w:lang w:val="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4" w:hRule="atLeast"/>
        </w:trPr>
        <w:tc>
          <w:tcPr>
            <w:tcW w:w="600" w:type="dxa"/>
            <w:tcBorders>
              <w:left w:val="single" w:color="000000" w:sz="4" w:space="0"/>
              <w:right w:val="single" w:color="000000" w:sz="4" w:space="0"/>
            </w:tcBorders>
            <w:noWrap/>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w:t>
            </w:r>
          </w:p>
        </w:tc>
        <w:tc>
          <w:tcPr>
            <w:tcW w:w="3357" w:type="dxa"/>
            <w:tcBorders>
              <w:left w:val="single" w:color="000000" w:sz="4" w:space="0"/>
              <w:right w:val="single" w:color="auto" w:sz="4" w:space="0"/>
            </w:tcBorders>
            <w:noWrap/>
            <w:vAlign w:val="center"/>
          </w:tcPr>
          <w:p>
            <w:pPr>
              <w:jc w:val="left"/>
              <w:rPr>
                <w:rFonts w:cs="宋体" w:asciiTheme="minorEastAsia" w:hAnsiTheme="minorEastAsia" w:eastAsiaTheme="minorEastAsia"/>
                <w:sz w:val="18"/>
                <w:szCs w:val="18"/>
                <w:lang w:val="zh-CN"/>
              </w:rPr>
            </w:pPr>
            <w:r>
              <w:rPr>
                <w:rFonts w:hint="eastAsia" w:cs="宋体" w:asciiTheme="minorEastAsia" w:hAnsiTheme="minorEastAsia" w:eastAsiaTheme="minorEastAsia"/>
                <w:sz w:val="18"/>
                <w:szCs w:val="18"/>
                <w:lang w:val="zh-CN" w:eastAsia="zh-CN"/>
              </w:rPr>
              <w:t>东湖路地面绿化养护</w:t>
            </w:r>
          </w:p>
        </w:tc>
        <w:tc>
          <w:tcPr>
            <w:tcW w:w="1425" w:type="dxa"/>
            <w:tcBorders>
              <w:left w:val="single" w:color="auto" w:sz="4" w:space="0"/>
              <w:right w:val="single" w:color="auto" w:sz="4" w:space="0"/>
            </w:tcBorders>
            <w:noWrap/>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val="en-US" w:eastAsia="zh-CN"/>
              </w:rPr>
              <w:t>元/平方米/年</w:t>
            </w:r>
          </w:p>
        </w:tc>
        <w:tc>
          <w:tcPr>
            <w:tcW w:w="543" w:type="dxa"/>
            <w:tcBorders>
              <w:left w:val="single" w:color="auto" w:sz="4" w:space="0"/>
              <w:right w:val="single" w:color="000000" w:sz="4" w:space="0"/>
            </w:tcBorders>
            <w:noWrap/>
            <w:vAlign w:val="center"/>
          </w:tcPr>
          <w:p>
            <w:pPr>
              <w:jc w:val="center"/>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lang w:val="en-US" w:eastAsia="zh-CN"/>
              </w:rPr>
              <w:t>2</w:t>
            </w:r>
          </w:p>
        </w:tc>
        <w:tc>
          <w:tcPr>
            <w:tcW w:w="1144" w:type="dxa"/>
            <w:tcBorders>
              <w:top w:val="single" w:color="000000" w:sz="4" w:space="0"/>
              <w:left w:val="single" w:color="000000" w:sz="4" w:space="0"/>
              <w:right w:val="single" w:color="000000" w:sz="4" w:space="0"/>
            </w:tcBorders>
            <w:noWrap/>
            <w:vAlign w:val="center"/>
          </w:tcPr>
          <w:p>
            <w:pPr>
              <w:jc w:val="center"/>
              <w:rPr>
                <w:rFonts w:cs="宋体" w:asciiTheme="minorEastAsia" w:hAnsiTheme="minorEastAsia" w:eastAsiaTheme="minorEastAsia"/>
                <w:sz w:val="18"/>
                <w:szCs w:val="18"/>
              </w:rPr>
            </w:pPr>
          </w:p>
        </w:tc>
        <w:tc>
          <w:tcPr>
            <w:tcW w:w="7125"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inorEastAsia" w:hAnsiTheme="minorEastAsia" w:eastAsiaTheme="minorEastAsia"/>
                <w:sz w:val="18"/>
                <w:szCs w:val="18"/>
                <w:lang w:val="zh-CN"/>
              </w:rPr>
            </w:pPr>
            <w:r>
              <w:rPr>
                <w:rFonts w:hint="eastAsia" w:cs="宋体" w:asciiTheme="minorEastAsia" w:hAnsiTheme="minorEastAsia" w:eastAsiaTheme="minorEastAsia"/>
                <w:sz w:val="18"/>
                <w:szCs w:val="18"/>
                <w:lang w:val="zh-CN" w:eastAsia="zh-CN"/>
              </w:rPr>
              <w:t>116026平方米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5" w:hRule="atLeast"/>
        </w:trPr>
        <w:tc>
          <w:tcPr>
            <w:tcW w:w="600" w:type="dxa"/>
            <w:tcBorders>
              <w:left w:val="single" w:color="000000" w:sz="4" w:space="0"/>
              <w:right w:val="single" w:color="000000" w:sz="4" w:space="0"/>
            </w:tcBorders>
            <w:noWrap/>
            <w:vAlign w:val="center"/>
          </w:tcPr>
          <w:p>
            <w:pPr>
              <w:jc w:val="center"/>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2</w:t>
            </w:r>
          </w:p>
        </w:tc>
        <w:tc>
          <w:tcPr>
            <w:tcW w:w="3357" w:type="dxa"/>
            <w:tcBorders>
              <w:left w:val="single" w:color="000000" w:sz="4" w:space="0"/>
              <w:right w:val="single" w:color="auto" w:sz="4" w:space="0"/>
            </w:tcBorders>
            <w:noWrap/>
            <w:vAlign w:val="center"/>
          </w:tcPr>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临时绿地</w:t>
            </w:r>
          </w:p>
        </w:tc>
        <w:tc>
          <w:tcPr>
            <w:tcW w:w="1425" w:type="dxa"/>
            <w:tcBorders>
              <w:left w:val="single" w:color="auto" w:sz="4" w:space="0"/>
              <w:right w:val="single" w:color="auto" w:sz="4" w:space="0"/>
            </w:tcBorders>
            <w:noWrap/>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val="en-US" w:eastAsia="zh-CN"/>
              </w:rPr>
              <w:t>元/平方米/年</w:t>
            </w:r>
          </w:p>
        </w:tc>
        <w:tc>
          <w:tcPr>
            <w:tcW w:w="543" w:type="dxa"/>
            <w:tcBorders>
              <w:left w:val="single" w:color="auto" w:sz="4" w:space="0"/>
              <w:right w:val="single" w:color="000000" w:sz="4" w:space="0"/>
            </w:tcBorders>
            <w:noWrap/>
            <w:vAlign w:val="center"/>
          </w:tcPr>
          <w:p>
            <w:pPr>
              <w:jc w:val="center"/>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lang w:val="en-US" w:eastAsia="zh-CN"/>
              </w:rPr>
              <w:t>2</w:t>
            </w:r>
          </w:p>
        </w:tc>
        <w:tc>
          <w:tcPr>
            <w:tcW w:w="1144" w:type="dxa"/>
            <w:tcBorders>
              <w:top w:val="single" w:color="000000" w:sz="4" w:space="0"/>
              <w:left w:val="single" w:color="000000" w:sz="4" w:space="0"/>
              <w:right w:val="single" w:color="000000" w:sz="4" w:space="0"/>
            </w:tcBorders>
            <w:noWrap/>
            <w:vAlign w:val="center"/>
          </w:tcPr>
          <w:p>
            <w:pPr>
              <w:jc w:val="center"/>
              <w:rPr>
                <w:rFonts w:cs="宋体" w:asciiTheme="minorEastAsia" w:hAnsiTheme="minorEastAsia" w:eastAsiaTheme="minorEastAsia"/>
                <w:sz w:val="18"/>
                <w:szCs w:val="18"/>
                <w:lang w:val="zh-CN"/>
              </w:rPr>
            </w:pPr>
          </w:p>
        </w:tc>
        <w:tc>
          <w:tcPr>
            <w:tcW w:w="71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cs="宋体" w:asciiTheme="minorEastAsia" w:hAnsiTheme="minorEastAsia" w:eastAsiaTheme="minorEastAsia"/>
                <w:sz w:val="18"/>
                <w:szCs w:val="18"/>
                <w:lang w:val="zh-CN" w:eastAsia="zh-CN"/>
              </w:rPr>
            </w:pPr>
            <w:r>
              <w:rPr>
                <w:rFonts w:hint="eastAsia" w:cs="宋体" w:asciiTheme="minorEastAsia" w:hAnsiTheme="minorEastAsia" w:eastAsiaTheme="minorEastAsia"/>
                <w:sz w:val="18"/>
                <w:szCs w:val="18"/>
                <w:lang w:val="en-US" w:eastAsia="zh-CN"/>
              </w:rPr>
              <w:t>90787平方米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8" w:hRule="atLeast"/>
        </w:trPr>
        <w:tc>
          <w:tcPr>
            <w:tcW w:w="600" w:type="dxa"/>
            <w:tcBorders>
              <w:left w:val="single" w:color="000000" w:sz="4" w:space="0"/>
              <w:right w:val="single" w:color="000000" w:sz="4" w:space="0"/>
            </w:tcBorders>
            <w:noWrap/>
            <w:vAlign w:val="center"/>
          </w:tcPr>
          <w:p>
            <w:pPr>
              <w:jc w:val="center"/>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lang w:val="en-US" w:eastAsia="zh-CN"/>
              </w:rPr>
              <w:t>3</w:t>
            </w:r>
          </w:p>
        </w:tc>
        <w:tc>
          <w:tcPr>
            <w:tcW w:w="3357" w:type="dxa"/>
            <w:tcBorders>
              <w:left w:val="single" w:color="000000" w:sz="4" w:space="0"/>
              <w:right w:val="single" w:color="auto" w:sz="4" w:space="0"/>
            </w:tcBorders>
            <w:noWrap/>
            <w:vAlign w:val="center"/>
          </w:tcPr>
          <w:p>
            <w:pPr>
              <w:jc w:val="left"/>
              <w:rPr>
                <w:rFonts w:cs="宋体" w:asciiTheme="minorEastAsia" w:hAnsiTheme="minorEastAsia" w:eastAsiaTheme="minorEastAsia"/>
                <w:sz w:val="18"/>
                <w:szCs w:val="18"/>
                <w:lang w:val="zh-CN"/>
              </w:rPr>
            </w:pPr>
            <w:r>
              <w:rPr>
                <w:rFonts w:hint="eastAsia" w:cs="宋体" w:asciiTheme="minorEastAsia" w:hAnsiTheme="minorEastAsia" w:eastAsiaTheme="minorEastAsia"/>
                <w:sz w:val="18"/>
                <w:szCs w:val="18"/>
                <w:lang w:val="zh-CN" w:eastAsia="zh-CN"/>
              </w:rPr>
              <w:t>东湖路地面道路保洁</w:t>
            </w:r>
          </w:p>
        </w:tc>
        <w:tc>
          <w:tcPr>
            <w:tcW w:w="1425" w:type="dxa"/>
            <w:tcBorders>
              <w:left w:val="single" w:color="auto" w:sz="4" w:space="0"/>
              <w:right w:val="single" w:color="auto" w:sz="4" w:space="0"/>
            </w:tcBorders>
            <w:noWrap/>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val="en-US" w:eastAsia="zh-CN"/>
              </w:rPr>
              <w:t>元/平方米/年</w:t>
            </w:r>
          </w:p>
        </w:tc>
        <w:tc>
          <w:tcPr>
            <w:tcW w:w="543" w:type="dxa"/>
            <w:tcBorders>
              <w:left w:val="single" w:color="auto" w:sz="4" w:space="0"/>
              <w:right w:val="single" w:color="000000" w:sz="4" w:space="0"/>
            </w:tcBorders>
            <w:noWrap/>
            <w:vAlign w:val="center"/>
          </w:tcPr>
          <w:p>
            <w:pPr>
              <w:jc w:val="center"/>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lang w:val="en-US" w:eastAsia="zh-CN"/>
              </w:rPr>
              <w:t>2</w:t>
            </w:r>
          </w:p>
        </w:tc>
        <w:tc>
          <w:tcPr>
            <w:tcW w:w="1144" w:type="dxa"/>
            <w:tcBorders>
              <w:top w:val="single" w:color="000000" w:sz="4" w:space="0"/>
              <w:left w:val="single" w:color="000000" w:sz="4" w:space="0"/>
              <w:right w:val="single" w:color="000000" w:sz="4" w:space="0"/>
            </w:tcBorders>
            <w:noWrap/>
            <w:vAlign w:val="center"/>
          </w:tcPr>
          <w:p>
            <w:pPr>
              <w:jc w:val="center"/>
              <w:rPr>
                <w:rFonts w:cs="宋体" w:asciiTheme="minorEastAsia" w:hAnsiTheme="minorEastAsia" w:eastAsiaTheme="minorEastAsia"/>
                <w:sz w:val="18"/>
                <w:szCs w:val="18"/>
                <w:lang w:val="zh-CN"/>
              </w:rPr>
            </w:pPr>
          </w:p>
        </w:tc>
        <w:tc>
          <w:tcPr>
            <w:tcW w:w="71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cs="宋体" w:asciiTheme="minorEastAsia" w:hAnsiTheme="minorEastAsia" w:eastAsiaTheme="minorEastAsia"/>
                <w:sz w:val="18"/>
                <w:szCs w:val="18"/>
                <w:lang w:val="zh-CN" w:eastAsia="zh-CN"/>
              </w:rPr>
            </w:pPr>
            <w:r>
              <w:rPr>
                <w:rFonts w:hint="eastAsia" w:cs="宋体" w:asciiTheme="minorEastAsia" w:hAnsiTheme="minorEastAsia" w:eastAsiaTheme="minorEastAsia"/>
                <w:sz w:val="18"/>
                <w:szCs w:val="18"/>
                <w:lang w:val="en-US" w:eastAsia="zh-CN"/>
              </w:rPr>
              <w:t>74098平方米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6" w:hRule="atLeast"/>
        </w:trPr>
        <w:tc>
          <w:tcPr>
            <w:tcW w:w="5925" w:type="dxa"/>
            <w:gridSpan w:val="4"/>
            <w:vMerge w:val="restart"/>
            <w:tcBorders>
              <w:top w:val="single" w:color="000000" w:sz="4" w:space="0"/>
              <w:left w:val="single" w:color="000000" w:sz="4" w:space="0"/>
              <w:bottom w:val="single" w:color="000000" w:sz="4" w:space="0"/>
              <w:right w:val="single" w:color="000000" w:sz="4" w:space="0"/>
            </w:tcBorders>
            <w:noWrap/>
            <w:vAlign w:val="center"/>
          </w:tcPr>
          <w:p>
            <w:pPr>
              <w:ind w:firstLine="180" w:firstLineChars="100"/>
              <w:jc w:val="left"/>
              <w:rPr>
                <w:rFonts w:cs="宋体" w:asciiTheme="minorEastAsia" w:hAnsiTheme="minorEastAsia" w:eastAsiaTheme="minorEastAsia"/>
                <w:sz w:val="18"/>
                <w:szCs w:val="18"/>
                <w:lang w:val="zh-CN"/>
              </w:rPr>
            </w:pPr>
            <w:r>
              <w:rPr>
                <w:rFonts w:hint="eastAsia" w:cs="宋体" w:asciiTheme="minorEastAsia" w:hAnsiTheme="minorEastAsia" w:eastAsiaTheme="minorEastAsia"/>
                <w:sz w:val="18"/>
                <w:szCs w:val="18"/>
                <w:lang w:val="zh-CN"/>
              </w:rPr>
              <w:t>合计总价（1+2</w:t>
            </w:r>
            <w:r>
              <w:rPr>
                <w:rFonts w:hint="eastAsia" w:cs="宋体" w:asciiTheme="minorEastAsia" w:hAnsiTheme="minorEastAsia" w:eastAsiaTheme="minorEastAsia"/>
                <w:sz w:val="18"/>
                <w:szCs w:val="18"/>
                <w:lang w:val="en-US" w:eastAsia="zh-CN"/>
              </w:rPr>
              <w:t>+3</w:t>
            </w:r>
            <w:r>
              <w:rPr>
                <w:rFonts w:hint="eastAsia" w:cs="宋体" w:asciiTheme="minorEastAsia" w:hAnsiTheme="minorEastAsia" w:eastAsiaTheme="minorEastAsia"/>
                <w:sz w:val="18"/>
                <w:szCs w:val="18"/>
                <w:lang w:val="zh-CN"/>
              </w:rPr>
              <w:t>）</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jc w:val="left"/>
              <w:rPr>
                <w:rFonts w:cs="宋体" w:asciiTheme="minorEastAsia" w:hAnsiTheme="minorEastAsia" w:eastAsiaTheme="minorEastAsia"/>
                <w:sz w:val="18"/>
                <w:szCs w:val="18"/>
                <w:lang w:val="zh-CN"/>
              </w:rPr>
            </w:pPr>
            <w:r>
              <w:rPr>
                <w:rFonts w:hint="eastAsia" w:cs="宋体" w:asciiTheme="minorEastAsia" w:hAnsiTheme="minorEastAsia" w:eastAsiaTheme="minorEastAsia"/>
                <w:sz w:val="18"/>
                <w:szCs w:val="18"/>
                <w:lang w:val="zh-CN"/>
              </w:rPr>
              <w:t>小写（元）</w:t>
            </w:r>
          </w:p>
        </w:tc>
        <w:tc>
          <w:tcPr>
            <w:tcW w:w="7125" w:type="dxa"/>
            <w:tcBorders>
              <w:top w:val="single" w:color="000000" w:sz="4" w:space="0"/>
              <w:left w:val="single" w:color="000000" w:sz="4" w:space="0"/>
              <w:bottom w:val="single" w:color="auto" w:sz="4" w:space="0"/>
              <w:right w:val="single" w:color="000000" w:sz="4" w:space="0"/>
            </w:tcBorders>
            <w:noWrap/>
            <w:vAlign w:val="center"/>
          </w:tcPr>
          <w:p>
            <w:pPr>
              <w:jc w:val="left"/>
              <w:rPr>
                <w:rFonts w:cs="宋体" w:asciiTheme="minorEastAsia" w:hAnsiTheme="minorEastAsia" w:eastAsiaTheme="minorEastAsia"/>
                <w:sz w:val="18"/>
                <w:szCs w:val="1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9" w:hRule="atLeast"/>
        </w:trPr>
        <w:tc>
          <w:tcPr>
            <w:tcW w:w="5925" w:type="dxa"/>
            <w:gridSpan w:val="4"/>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cs="宋体" w:asciiTheme="minorEastAsia" w:hAnsiTheme="minorEastAsia" w:eastAsiaTheme="minorEastAsia"/>
                <w:sz w:val="18"/>
                <w:szCs w:val="18"/>
                <w:lang w:val="zh-CN"/>
              </w:rPr>
            </w:pPr>
          </w:p>
        </w:tc>
        <w:tc>
          <w:tcPr>
            <w:tcW w:w="1144" w:type="dxa"/>
            <w:tcBorders>
              <w:top w:val="single" w:color="000000" w:sz="4" w:space="0"/>
              <w:left w:val="single" w:color="000000" w:sz="4" w:space="0"/>
              <w:bottom w:val="single" w:color="000000" w:sz="4" w:space="0"/>
              <w:right w:val="single" w:color="000000" w:sz="4" w:space="0"/>
            </w:tcBorders>
            <w:noWrap/>
            <w:vAlign w:val="center"/>
          </w:tcPr>
          <w:p>
            <w:pPr>
              <w:jc w:val="left"/>
              <w:rPr>
                <w:rFonts w:cs="宋体" w:asciiTheme="minorEastAsia" w:hAnsiTheme="minorEastAsia" w:eastAsiaTheme="minorEastAsia"/>
                <w:sz w:val="18"/>
                <w:szCs w:val="18"/>
                <w:lang w:val="zh-CN"/>
              </w:rPr>
            </w:pPr>
            <w:r>
              <w:rPr>
                <w:rFonts w:hint="eastAsia" w:cs="宋体" w:asciiTheme="minorEastAsia" w:hAnsiTheme="minorEastAsia" w:eastAsiaTheme="minorEastAsia"/>
                <w:sz w:val="18"/>
                <w:szCs w:val="18"/>
                <w:lang w:val="zh-CN"/>
              </w:rPr>
              <w:t>大写（元）</w:t>
            </w:r>
          </w:p>
        </w:tc>
        <w:tc>
          <w:tcPr>
            <w:tcW w:w="7125" w:type="dxa"/>
            <w:tcBorders>
              <w:top w:val="single" w:color="auto" w:sz="4" w:space="0"/>
              <w:left w:val="single" w:color="000000" w:sz="4" w:space="0"/>
              <w:right w:val="single" w:color="000000" w:sz="4" w:space="0"/>
            </w:tcBorders>
            <w:noWrap/>
            <w:vAlign w:val="center"/>
          </w:tcPr>
          <w:p>
            <w:pPr>
              <w:jc w:val="left"/>
              <w:rPr>
                <w:rFonts w:cs="宋体" w:asciiTheme="minorEastAsia" w:hAnsiTheme="minorEastAsia" w:eastAsiaTheme="minorEastAsia"/>
                <w:sz w:val="18"/>
                <w:szCs w:val="18"/>
                <w:lang w:val="zh-CN"/>
              </w:rPr>
            </w:pPr>
          </w:p>
        </w:tc>
      </w:tr>
    </w:tbl>
    <w:p>
      <w:pPr>
        <w:snapToGrid w:val="0"/>
        <w:spacing w:line="360" w:lineRule="auto"/>
        <w:ind w:left="480"/>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注：</w:t>
      </w:r>
    </w:p>
    <w:p>
      <w:pPr>
        <w:numPr>
          <w:ilvl w:val="0"/>
          <w:numId w:val="12"/>
        </w:numPr>
        <w:spacing w:line="360" w:lineRule="auto"/>
        <w:ind w:left="-2" w:firstLine="480" w:firstLineChars="200"/>
        <w:rPr>
          <w:rFonts w:asciiTheme="minorEastAsia" w:hAnsiTheme="minorEastAsia" w:eastAsiaTheme="minorEastAsia"/>
        </w:rPr>
      </w:pPr>
      <w:r>
        <w:rPr>
          <w:rFonts w:hint="eastAsia" w:cs="宋体" w:asciiTheme="minorEastAsia" w:hAnsiTheme="minorEastAsia" w:eastAsiaTheme="minorEastAsia"/>
          <w:kern w:val="0"/>
          <w:sz w:val="24"/>
          <w:lang w:val="zh-CN"/>
        </w:rPr>
        <w:t>投标人需按本表格式填写，不得自行更改。</w:t>
      </w:r>
    </w:p>
    <w:p>
      <w:pPr>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2、有关本项目实施所涉及的一切费用均计入报价。</w:t>
      </w:r>
      <w:r>
        <w:rPr>
          <w:rFonts w:hint="eastAsia" w:cs="宋体" w:asciiTheme="minorEastAsia" w:hAnsiTheme="minorEastAsia" w:eastAsiaTheme="minorEastAsia"/>
          <w:b/>
          <w:kern w:val="0"/>
          <w:sz w:val="24"/>
          <w:lang w:val="zh-CN"/>
        </w:rPr>
        <w:t>采购人将以合同形式有偿取得货物或服务，不接受投标人给予的赠品、回扣或者与采购无关的其他商品、服务</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不得出现“0元”“免费赠送”等形式的无偿报价，</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投标文件含有采购人不能接受的附加条件的，投标无效</w:t>
      </w:r>
      <w:r>
        <w:rPr>
          <w:rFonts w:hint="eastAsia" w:cs="宋体" w:asciiTheme="minorEastAsia" w:hAnsiTheme="minorEastAsia" w:eastAsiaTheme="minorEastAsia"/>
          <w:b/>
          <w:kern w:val="0"/>
          <w:sz w:val="24"/>
          <w:lang w:val="zh-CN"/>
        </w:rPr>
        <w:t>。</w:t>
      </w:r>
    </w:p>
    <w:p>
      <w:pPr>
        <w:snapToGrid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szCs w:val="22"/>
          <w:lang w:val="zh-CN"/>
        </w:rPr>
        <w:t>5、</w:t>
      </w:r>
      <w:r>
        <w:rPr>
          <w:rFonts w:hint="eastAsia" w:cs="宋体" w:asciiTheme="minorEastAsia" w:hAnsiTheme="minorEastAsia" w:eastAsiaTheme="minorEastAsia"/>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83"/>
        <w:ind w:firstLine="482"/>
        <w:rPr>
          <w:rFonts w:asciiTheme="minorEastAsia" w:hAnsiTheme="minorEastAsia" w:eastAsiaTheme="minorEastAsia"/>
          <w:b/>
          <w:color w:val="FF0000"/>
        </w:rPr>
      </w:pPr>
      <w:r>
        <w:rPr>
          <w:rFonts w:hint="eastAsia" w:cs="宋体" w:asciiTheme="minorEastAsia" w:hAnsiTheme="minorEastAsia" w:eastAsiaTheme="minorEastAsia"/>
          <w:b/>
          <w:color w:val="FF0000"/>
          <w:kern w:val="0"/>
        </w:rPr>
        <w:t>6、绿化养护人工工资报价不得低于杭州市最低工资标准，根据《浙江省人民政府关于调整全省最低工资标准的通知》（浙政发〔2021〕22号）最低月工资标准为2280元。</w:t>
      </w:r>
    </w:p>
    <w:p>
      <w:pPr>
        <w:pStyle w:val="968"/>
        <w:jc w:val="center"/>
        <w:rPr>
          <w:rFonts w:cs="宋体" w:asciiTheme="minorEastAsia" w:hAnsiTheme="minorEastAsia" w:eastAsiaTheme="minorEastAsia"/>
          <w:lang w:val="en-US"/>
        </w:rPr>
      </w:pPr>
    </w:p>
    <w:p>
      <w:pPr>
        <w:pStyle w:val="382"/>
        <w:snapToGrid w:val="0"/>
        <w:spacing w:before="120" w:after="120"/>
        <w:ind w:firstLine="0"/>
        <w:rPr>
          <w:rFonts w:cs="宋体" w:asciiTheme="minorEastAsia" w:hAnsiTheme="minorEastAsia" w:eastAsiaTheme="minorEastAsia"/>
        </w:rPr>
      </w:pPr>
    </w:p>
    <w:p>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独立投标：投标人名称(电子签名)：</w:t>
      </w:r>
    </w:p>
    <w:p>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或</w:t>
      </w:r>
    </w:p>
    <w:p>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采用联合体投标：联合体牵头人名称(电子签名/盖章)：</w:t>
      </w:r>
    </w:p>
    <w:p>
      <w:pPr>
        <w:pStyle w:val="382"/>
        <w:snapToGrid w:val="0"/>
        <w:spacing w:before="120" w:after="120"/>
        <w:ind w:firstLine="0"/>
        <w:jc w:val="right"/>
        <w:rPr>
          <w:rFonts w:cs="宋体" w:asciiTheme="minorEastAsia" w:hAnsiTheme="minorEastAsia" w:eastAsiaTheme="minorEastAsia"/>
        </w:rPr>
        <w:sectPr>
          <w:pgSz w:w="16838" w:h="11906" w:orient="landscape"/>
          <w:pgMar w:top="1418" w:right="1247" w:bottom="1418" w:left="1276" w:header="851" w:footer="992" w:gutter="0"/>
          <w:cols w:space="720" w:num="1"/>
          <w:titlePg/>
          <w:docGrid w:linePitch="312" w:charSpace="0"/>
        </w:sectPr>
      </w:pPr>
      <w:r>
        <w:rPr>
          <w:rFonts w:hint="eastAsia" w:cs="宋体" w:asciiTheme="minorEastAsia" w:hAnsiTheme="minorEastAsia" w:eastAsiaTheme="minorEastAsia"/>
        </w:rPr>
        <w:t xml:space="preserve">   日期：  年   月</w:t>
      </w:r>
      <w:r>
        <w:rPr>
          <w:rFonts w:hint="eastAsia" w:cs="宋体" w:asciiTheme="minorEastAsia" w:hAnsiTheme="minorEastAsia" w:eastAsiaTheme="minorEastAsia"/>
          <w:lang w:val="en-US" w:eastAsia="zh-CN"/>
        </w:rPr>
        <w:t xml:space="preserve">  日</w:t>
      </w:r>
      <w:r>
        <w:rPr>
          <w:rFonts w:hint="eastAsia" w:cs="宋体" w:asciiTheme="minorEastAsia" w:hAnsiTheme="minorEastAsia" w:eastAsiaTheme="minorEastAsia"/>
        </w:rPr>
        <w:t xml:space="preserve">  </w:t>
      </w:r>
    </w:p>
    <w:p>
      <w:pPr>
        <w:pStyle w:val="380"/>
        <w:tabs>
          <w:tab w:val="clear" w:pos="720"/>
        </w:tabs>
        <w:snapToGrid w:val="0"/>
        <w:spacing w:before="120" w:after="120"/>
        <w:ind w:firstLine="3534" w:firstLineChars="1100"/>
        <w:jc w:val="both"/>
        <w:outlineLvl w:val="9"/>
        <w:rPr>
          <w:rFonts w:cs="宋体" w:asciiTheme="minorEastAsia" w:hAnsiTheme="minorEastAsia" w:eastAsiaTheme="minorEastAsia"/>
          <w:sz w:val="32"/>
          <w:szCs w:val="32"/>
        </w:rPr>
      </w:pPr>
      <w:r>
        <w:rPr>
          <w:rFonts w:hint="eastAsia" w:cs="宋体" w:asciiTheme="minorEastAsia" w:hAnsiTheme="minorEastAsia" w:eastAsiaTheme="minorEastAsia"/>
          <w:kern w:val="2"/>
          <w:sz w:val="32"/>
          <w:szCs w:val="32"/>
        </w:rPr>
        <w:t>二、</w:t>
      </w:r>
      <w:r>
        <w:rPr>
          <w:rFonts w:hint="eastAsia" w:cs="宋体" w:asciiTheme="minorEastAsia" w:hAnsiTheme="minorEastAsia" w:eastAsiaTheme="minorEastAsia"/>
          <w:sz w:val="32"/>
          <w:szCs w:val="32"/>
        </w:rPr>
        <w:t>中小企业声明函</w:t>
      </w:r>
    </w:p>
    <w:p>
      <w:pPr>
        <w:widowControl/>
        <w:spacing w:line="360" w:lineRule="auto"/>
        <w:ind w:firstLine="120" w:firstLineChars="50"/>
        <w:jc w:val="left"/>
        <w:rPr>
          <w:rFonts w:cs="宋体" w:asciiTheme="minorEastAsia" w:hAnsiTheme="minorEastAsia" w:eastAsiaTheme="minorEastAsia"/>
          <w:b/>
          <w:sz w:val="24"/>
        </w:rPr>
      </w:pPr>
      <w:r>
        <w:rPr>
          <w:rFonts w:hint="eastAsia" w:cs="宋体" w:asciiTheme="minorEastAsia" w:hAnsiTheme="minorEastAsia" w:eastAsiaTheme="minor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tabs>
          <w:tab w:val="left" w:pos="8085"/>
        </w:tabs>
        <w:spacing w:line="360" w:lineRule="auto"/>
        <w:ind w:firstLine="1285" w:firstLineChars="400"/>
        <w:jc w:val="left"/>
        <w:rPr>
          <w:rFonts w:cs="宋体" w:asciiTheme="minorEastAsia" w:hAnsiTheme="minorEastAsia" w:eastAsiaTheme="minorEastAsia"/>
          <w:b/>
          <w:sz w:val="32"/>
          <w:szCs w:val="32"/>
        </w:rPr>
      </w:pPr>
      <w:r>
        <w:rPr>
          <w:rFonts w:hint="eastAsia" w:cs="宋体" w:asciiTheme="minorEastAsia" w:hAnsiTheme="minorEastAsia" w:eastAsiaTheme="minorEastAsia"/>
          <w:b/>
          <w:sz w:val="32"/>
          <w:szCs w:val="32"/>
        </w:rPr>
        <w:t>政府采购支持中小企业信用融资相关事项通知</w:t>
      </w:r>
    </w:p>
    <w:p>
      <w:pPr>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一、适用对象</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二、相关信息获取方式</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三、　政府采购信用融资操作流程：</w:t>
      </w:r>
    </w:p>
    <w:p>
      <w:pPr>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（一）线上融资模式：</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1.供应商根据合作银行提供的方案，自行选择金融产品，并办理开户等手续；</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2.供应商中标后，可通过杭州市政府采购网或“浙里办”测算授信额度；</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3.采购合同签订后，供应商在杭州市政府采购网或“浙里办”向合作银行发出融资申请；</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4.审批通过后，在线办理放贷手续。</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（二）线下融资模式：</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1.供应商根据合作银行提供的方案，自行选择金融产品，向合作银行提出信用资格预审，并办理开户等手续；</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2.采购合同签订后，供应商在杭州市政府采购网或“浙里办”向合作银行发出融资申请；</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4.审批通过后，合作银行应按照合作备忘录中约定的审批放款期限和优惠利率及时予以放款。</w:t>
      </w:r>
    </w:p>
    <w:p>
      <w:pPr>
        <w:pStyle w:val="3"/>
        <w:ind w:left="0" w:firstLine="960" w:firstLineChars="400"/>
        <w:rPr>
          <w:rFonts w:cs="宋体" w:asciiTheme="minorEastAsia" w:hAnsiTheme="minorEastAsia" w:eastAsiaTheme="minorEastAsia"/>
          <w:b w:val="0"/>
          <w:bCs w:val="0"/>
          <w:sz w:val="24"/>
          <w:szCs w:val="24"/>
          <w:lang w:val="en-US"/>
        </w:rPr>
      </w:pPr>
      <w:r>
        <w:rPr>
          <w:rFonts w:hint="eastAsia" w:cs="宋体" w:asciiTheme="minorEastAsia" w:hAnsiTheme="minorEastAsia" w:eastAsiaTheme="minorEastAsia"/>
          <w:b w:val="0"/>
          <w:bCs w:val="0"/>
          <w:sz w:val="24"/>
          <w:szCs w:val="24"/>
          <w:lang w:val="en-US"/>
        </w:rPr>
        <w:t>（三）杭州e融平台申请融资</w:t>
      </w:r>
    </w:p>
    <w:p>
      <w:pPr>
        <w:pStyle w:val="3"/>
        <w:ind w:left="0" w:firstLine="960" w:firstLineChars="400"/>
        <w:rPr>
          <w:rFonts w:cs="宋体" w:asciiTheme="minorEastAsia" w:hAnsiTheme="minorEastAsia" w:eastAsiaTheme="minorEastAsia"/>
          <w:b w:val="0"/>
          <w:bCs w:val="0"/>
          <w:sz w:val="24"/>
          <w:szCs w:val="24"/>
          <w:lang w:val="en-US"/>
        </w:rPr>
      </w:pPr>
      <w:r>
        <w:rPr>
          <w:rFonts w:hint="eastAsia" w:cs="宋体" w:asciiTheme="minorEastAsia" w:hAnsiTheme="minorEastAsia" w:eastAsiaTheme="minorEastAsia"/>
          <w:b w:val="0"/>
          <w:bCs w:val="0"/>
          <w:sz w:val="24"/>
          <w:szCs w:val="24"/>
          <w:lang w:val="en-US"/>
        </w:rPr>
        <w:t>供应商通过杭州e融平台政采贷专区，自行选择金融产品，按规定手续办理贷款流程。</w:t>
      </w:r>
    </w:p>
    <w:p>
      <w:pPr>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四、注意事项</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cs="宋体" w:asciiTheme="minorEastAsia" w:hAnsiTheme="minorEastAsia" w:eastAsiaTheme="minorEastAsia"/>
          <w:b/>
          <w:bCs/>
          <w:kern w:val="0"/>
          <w:sz w:val="24"/>
        </w:rPr>
      </w:pPr>
    </w:p>
    <w:p>
      <w:pPr>
        <w:pStyle w:val="2"/>
        <w:pageBreakBefore/>
        <w:widowControl/>
        <w:spacing w:before="100" w:beforeAutospacing="1" w:after="100" w:afterAutospacing="1" w:line="360" w:lineRule="auto"/>
        <w:ind w:left="1290" w:firstLine="3092" w:firstLineChars="700"/>
        <w:rPr>
          <w:rFonts w:cs="宋体" w:asciiTheme="minorEastAsia" w:hAnsiTheme="minorEastAsia" w:eastAsiaTheme="minorEastAsia"/>
        </w:rPr>
      </w:pPr>
      <w:bookmarkStart w:id="394" w:name="_Toc465665161"/>
      <w:r>
        <w:rPr>
          <w:rFonts w:hint="eastAsia" w:cs="宋体" w:asciiTheme="minorEastAsia" w:hAnsiTheme="minorEastAsia" w:eastAsiaTheme="minorEastAsia"/>
        </w:rPr>
        <w:t>附件</w:t>
      </w:r>
      <w:bookmarkEnd w:id="394"/>
    </w:p>
    <w:p>
      <w:pPr>
        <w:spacing w:line="360" w:lineRule="auto"/>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附件1：</w:t>
      </w:r>
    </w:p>
    <w:p>
      <w:pPr>
        <w:spacing w:line="360" w:lineRule="auto"/>
        <w:jc w:val="center"/>
        <w:rPr>
          <w:rFonts w:cs="宋体" w:asciiTheme="minorEastAsia" w:hAnsiTheme="minorEastAsia" w:eastAsiaTheme="minorEastAsia"/>
          <w:b/>
          <w:spacing w:val="6"/>
          <w:sz w:val="32"/>
          <w:szCs w:val="32"/>
        </w:rPr>
      </w:pPr>
      <w:bookmarkStart w:id="395" w:name="OLE_LINK14"/>
      <w:bookmarkStart w:id="396" w:name="OLE_LINK13"/>
      <w:r>
        <w:rPr>
          <w:rFonts w:hint="eastAsia" w:cs="宋体" w:asciiTheme="minorEastAsia" w:hAnsiTheme="minorEastAsia" w:eastAsiaTheme="minorEastAsia"/>
          <w:b/>
          <w:spacing w:val="6"/>
          <w:sz w:val="32"/>
          <w:szCs w:val="32"/>
        </w:rPr>
        <w:t>残疾人福利性单位声明函</w:t>
      </w:r>
    </w:p>
    <w:bookmarkEnd w:id="395"/>
    <w:bookmarkEnd w:id="396"/>
    <w:p>
      <w:pPr>
        <w:spacing w:line="360" w:lineRule="auto"/>
        <w:rPr>
          <w:rFonts w:cs="宋体" w:asciiTheme="minorEastAsia" w:hAnsiTheme="minorEastAsia" w:eastAsiaTheme="minorEastAsia"/>
          <w:b/>
          <w:spacing w:val="6"/>
          <w:sz w:val="30"/>
          <w:szCs w:val="30"/>
        </w:rPr>
      </w:pP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本单位对上述声明的真实性负责。如有虚假，将依法承担相应责任。</w:t>
      </w:r>
    </w:p>
    <w:p>
      <w:pPr>
        <w:spacing w:line="360" w:lineRule="auto"/>
        <w:ind w:firstLine="480" w:firstLineChars="200"/>
        <w:rPr>
          <w:rFonts w:cs="宋体" w:asciiTheme="minorEastAsia" w:hAnsiTheme="minorEastAsia" w:eastAsiaTheme="minorEastAsia"/>
          <w:sz w:val="24"/>
        </w:rPr>
      </w:pPr>
    </w:p>
    <w:p>
      <w:pPr>
        <w:spacing w:line="360" w:lineRule="auto"/>
        <w:ind w:firstLine="480" w:firstLineChars="200"/>
        <w:rPr>
          <w:rFonts w:cs="宋体" w:asciiTheme="minorEastAsia" w:hAnsiTheme="minorEastAsia" w:eastAsiaTheme="minorEastAsia"/>
          <w:sz w:val="24"/>
        </w:rPr>
      </w:pPr>
    </w:p>
    <w:p>
      <w:pPr>
        <w:tabs>
          <w:tab w:val="left" w:pos="4860"/>
        </w:tabs>
        <w:spacing w:line="360" w:lineRule="auto"/>
        <w:ind w:right="1560"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投标人名称（电子签名）</w:t>
      </w:r>
      <w:r>
        <w:rPr>
          <w:rFonts w:hint="eastAsia" w:cs="宋体" w:asciiTheme="minorEastAsia" w:hAnsiTheme="minorEastAsia" w:eastAsiaTheme="minorEastAsia"/>
          <w:sz w:val="24"/>
        </w:rPr>
        <w:t>：</w:t>
      </w:r>
    </w:p>
    <w:p>
      <w:pPr>
        <w:tabs>
          <w:tab w:val="left" w:pos="4860"/>
        </w:tabs>
        <w:spacing w:line="360" w:lineRule="auto"/>
        <w:ind w:right="1560"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日  期：</w:t>
      </w:r>
    </w:p>
    <w:p>
      <w:pPr>
        <w:spacing w:line="360" w:lineRule="auto"/>
        <w:ind w:firstLine="480" w:firstLineChars="200"/>
        <w:rPr>
          <w:rFonts w:cs="宋体" w:asciiTheme="minorEastAsia" w:hAnsiTheme="minorEastAsia" w:eastAsiaTheme="minorEastAsia"/>
          <w:sz w:val="24"/>
        </w:rPr>
      </w:pPr>
    </w:p>
    <w:p>
      <w:pPr>
        <w:spacing w:line="360" w:lineRule="auto"/>
        <w:ind w:firstLine="420" w:firstLineChars="200"/>
        <w:rPr>
          <w:rFonts w:cs="宋体" w:asciiTheme="minorEastAsia" w:hAnsiTheme="minorEastAsia" w:eastAsiaTheme="minorEastAsia"/>
        </w:rPr>
      </w:pPr>
    </w:p>
    <w:p>
      <w:pPr>
        <w:spacing w:line="360" w:lineRule="auto"/>
        <w:ind w:firstLine="420" w:firstLineChars="200"/>
        <w:rPr>
          <w:rFonts w:cs="宋体" w:asciiTheme="minorEastAsia" w:hAnsiTheme="minorEastAsia" w:eastAsiaTheme="minorEastAsia"/>
        </w:rPr>
      </w:pPr>
    </w:p>
    <w:p>
      <w:pPr>
        <w:spacing w:line="360" w:lineRule="auto"/>
        <w:ind w:firstLine="420" w:firstLineChars="200"/>
        <w:rPr>
          <w:rFonts w:cs="宋体" w:asciiTheme="minorEastAsia" w:hAnsiTheme="minorEastAsia" w:eastAsiaTheme="minorEastAsia"/>
        </w:rPr>
      </w:pPr>
    </w:p>
    <w:p>
      <w:pPr>
        <w:spacing w:line="360" w:lineRule="auto"/>
        <w:ind w:firstLine="420" w:firstLineChars="200"/>
        <w:rPr>
          <w:rFonts w:cs="宋体" w:asciiTheme="minorEastAsia" w:hAnsiTheme="minorEastAsia" w:eastAsiaTheme="minorEastAsia"/>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jc w:val="left"/>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附件2：质疑函范本及制作说明</w:t>
      </w:r>
    </w:p>
    <w:p>
      <w:pPr>
        <w:spacing w:line="360" w:lineRule="auto"/>
        <w:jc w:val="center"/>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质疑函范本</w:t>
      </w:r>
    </w:p>
    <w:p>
      <w:pPr>
        <w:snapToGrid w:val="0"/>
        <w:spacing w:beforeLines="100"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一、质疑供应商基本信息</w:t>
      </w: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质疑供应商：</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地址：邮编：</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联系人：联系电话：</w:t>
      </w: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授权代表：</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联系电话：</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地址： 邮编：</w:t>
      </w:r>
    </w:p>
    <w:p>
      <w:pPr>
        <w:snapToGrid w:val="0"/>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二、质疑项目基本情况</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质疑项目的名称：</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质疑项目的编号：包号：</w:t>
      </w: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采购人名称：</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采购文件获取日期：</w:t>
      </w:r>
    </w:p>
    <w:p>
      <w:pPr>
        <w:snapToGrid w:val="0"/>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三、质疑事项具体内容</w:t>
      </w: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质疑事项1：</w:t>
      </w: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事实依据：</w:t>
      </w:r>
    </w:p>
    <w:p>
      <w:pPr>
        <w:snapToGrid w:val="0"/>
        <w:spacing w:line="360" w:lineRule="auto"/>
        <w:rPr>
          <w:rFonts w:cs="宋体" w:asciiTheme="minorEastAsia" w:hAnsiTheme="minorEastAsia" w:eastAsiaTheme="minorEastAsia"/>
          <w:sz w:val="24"/>
        </w:rPr>
      </w:pP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法律依据：</w:t>
      </w:r>
    </w:p>
    <w:p>
      <w:pPr>
        <w:snapToGrid w:val="0"/>
        <w:spacing w:line="360" w:lineRule="auto"/>
        <w:rPr>
          <w:rFonts w:cs="宋体" w:asciiTheme="minorEastAsia" w:hAnsiTheme="minorEastAsia" w:eastAsiaTheme="minorEastAsia"/>
          <w:sz w:val="24"/>
          <w:u w:val="dotted"/>
        </w:rPr>
      </w:pP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质疑事项2</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w:t>
      </w:r>
    </w:p>
    <w:p>
      <w:pPr>
        <w:snapToGrid w:val="0"/>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四、与质疑事项相关的质疑请求</w:t>
      </w: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请求：</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签字(签章)：                   公章：                      </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日期：    </w:t>
      </w:r>
    </w:p>
    <w:p>
      <w:pPr>
        <w:spacing w:line="360" w:lineRule="auto"/>
        <w:jc w:val="center"/>
        <w:rPr>
          <w:rFonts w:cs="宋体" w:asciiTheme="minorEastAsia" w:hAnsiTheme="minorEastAsia" w:eastAsiaTheme="minorEastAsia"/>
          <w:b/>
          <w:bCs/>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质疑函制作说明：</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1.供应商提出质疑时，应提交质疑函和必要的证明材料。</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2.质疑供应商若委托代理人进行质疑的，质疑函应按要求列明“授权代表”的有关内容，并在附件中提交由质疑</w:t>
      </w:r>
      <w:r>
        <w:rPr>
          <w:rFonts w:hint="eastAsia" w:cs="宋体" w:asciiTheme="minorEastAsia" w:hAnsiTheme="minorEastAsia" w:eastAsiaTheme="minorEastAsia"/>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3.质疑供应商若对项目的某一分包进行质疑，质疑函中应列明具体分包号。</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4.质疑函的质疑事项应具体、明确，并有必要的事实依据和法律依据。</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5.质疑函的质疑请求应与质疑事项相关。</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cs="宋体" w:asciiTheme="minorEastAsia" w:hAnsiTheme="minorEastAsia" w:eastAsiaTheme="minorEastAsia"/>
          <w:sz w:val="30"/>
          <w:szCs w:val="30"/>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left"/>
        <w:rPr>
          <w:rFonts w:cs="宋体" w:asciiTheme="minorEastAsia" w:hAnsiTheme="minorEastAsia" w:eastAsiaTheme="minorEastAsia"/>
          <w:b/>
          <w:spacing w:val="6"/>
          <w:sz w:val="32"/>
          <w:szCs w:val="32"/>
        </w:rPr>
      </w:pPr>
    </w:p>
    <w:p>
      <w:pPr>
        <w:spacing w:line="360" w:lineRule="auto"/>
        <w:jc w:val="left"/>
        <w:rPr>
          <w:rFonts w:cs="宋体" w:asciiTheme="minorEastAsia" w:hAnsiTheme="minorEastAsia" w:eastAsiaTheme="minorEastAsia"/>
          <w:b/>
          <w:spacing w:val="6"/>
          <w:sz w:val="32"/>
          <w:szCs w:val="32"/>
        </w:rPr>
      </w:pPr>
    </w:p>
    <w:p>
      <w:pPr>
        <w:spacing w:line="360" w:lineRule="auto"/>
        <w:jc w:val="left"/>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附件3：投诉书范本及制作说明</w:t>
      </w:r>
    </w:p>
    <w:p>
      <w:pPr>
        <w:spacing w:line="360" w:lineRule="auto"/>
        <w:jc w:val="center"/>
        <w:rPr>
          <w:rFonts w:cs="宋体" w:asciiTheme="minorEastAsia" w:hAnsiTheme="minorEastAsia" w:eastAsiaTheme="minorEastAsia"/>
          <w:b/>
          <w:sz w:val="24"/>
        </w:rPr>
      </w:pPr>
    </w:p>
    <w:p>
      <w:pPr>
        <w:spacing w:line="360" w:lineRule="auto"/>
        <w:jc w:val="center"/>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投诉书范本</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一、投诉相关主体基本情况</w:t>
      </w:r>
    </w:p>
    <w:p>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投诉人：</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地     址：邮编：</w:t>
      </w:r>
    </w:p>
    <w:p>
      <w:pPr>
        <w:tabs>
          <w:tab w:val="left" w:pos="6510"/>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法定代表人/主要负责人：</w:t>
      </w:r>
    </w:p>
    <w:p>
      <w:pPr>
        <w:tabs>
          <w:tab w:val="left" w:pos="6510"/>
        </w:tabs>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联系电话：</w:t>
      </w:r>
    </w:p>
    <w:p>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授权代表：联系电话</w:t>
      </w:r>
      <w:r>
        <w:rPr>
          <w:rFonts w:hint="eastAsia" w:cs="宋体" w:asciiTheme="minorEastAsia" w:hAnsiTheme="minorEastAsia" w:eastAsiaTheme="minorEastAsia"/>
          <w:sz w:val="24"/>
          <w:u w:val="dotted"/>
        </w:rPr>
        <w:t xml:space="preserve">：                  </w:t>
      </w:r>
    </w:p>
    <w:p>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地     址：邮编：</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被投诉人1：</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地     址：邮编：</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联系人：联系电话：</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被投诉人2</w:t>
      </w:r>
    </w:p>
    <w:p>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相关供应商：</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地     址：邮编：</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联系人：联系电话：</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二、投诉项目基本情况</w:t>
      </w:r>
    </w:p>
    <w:p>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采购项目名称：</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采购项目编号：包号：</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采购人名称：</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代理机构名称：</w:t>
      </w:r>
    </w:p>
    <w:p>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采购文件公告:</w:t>
      </w:r>
      <w:r>
        <w:rPr>
          <w:rFonts w:hint="eastAsia" w:cs="宋体" w:asciiTheme="minorEastAsia" w:hAnsiTheme="minorEastAsia" w:eastAsiaTheme="minorEastAsia"/>
          <w:sz w:val="24"/>
          <w:u w:val="dotted"/>
        </w:rPr>
        <w:t xml:space="preserve">是/否 </w:t>
      </w:r>
      <w:r>
        <w:rPr>
          <w:rFonts w:hint="eastAsia" w:cs="宋体" w:asciiTheme="minorEastAsia" w:hAnsiTheme="minorEastAsia" w:eastAsiaTheme="minorEastAsia"/>
          <w:sz w:val="24"/>
        </w:rPr>
        <w:t>公告期限：</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采购结果公告:</w:t>
      </w:r>
      <w:r>
        <w:rPr>
          <w:rFonts w:hint="eastAsia" w:cs="宋体" w:asciiTheme="minorEastAsia" w:hAnsiTheme="minorEastAsia" w:eastAsiaTheme="minorEastAsia"/>
          <w:sz w:val="24"/>
          <w:u w:val="dotted"/>
        </w:rPr>
        <w:t xml:space="preserve">是/否 </w:t>
      </w:r>
      <w:r>
        <w:rPr>
          <w:rFonts w:hint="eastAsia" w:cs="宋体" w:asciiTheme="minorEastAsia" w:hAnsiTheme="minorEastAsia" w:eastAsiaTheme="minorEastAsia"/>
          <w:sz w:val="24"/>
        </w:rPr>
        <w:t>公告期限：</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三、质疑基本情况</w:t>
      </w:r>
    </w:p>
    <w:p>
      <w:pPr>
        <w:spacing w:line="360" w:lineRule="auto"/>
        <w:ind w:firstLine="480" w:firstLineChars="200"/>
        <w:rPr>
          <w:rFonts w:cs="宋体" w:asciiTheme="minorEastAsia" w:hAnsiTheme="minorEastAsia" w:eastAsiaTheme="minorEastAsia"/>
          <w:sz w:val="24"/>
          <w:u w:val="dotted"/>
        </w:rPr>
      </w:pPr>
      <w:r>
        <w:rPr>
          <w:rFonts w:hint="eastAsia" w:cs="宋体" w:asciiTheme="minorEastAsia" w:hAnsiTheme="minorEastAsia" w:eastAsiaTheme="minorEastAsia"/>
          <w:sz w:val="24"/>
        </w:rPr>
        <w:t>投诉人于年月日,向提出质疑，质疑事项为：</w:t>
      </w:r>
    </w:p>
    <w:p>
      <w:pPr>
        <w:spacing w:line="360" w:lineRule="auto"/>
        <w:rPr>
          <w:rFonts w:cs="宋体" w:asciiTheme="minorEastAsia" w:hAnsiTheme="minorEastAsia" w:eastAsiaTheme="minorEastAsia"/>
          <w:sz w:val="24"/>
          <w:u w:val="dotted"/>
        </w:rPr>
      </w:pPr>
    </w:p>
    <w:p>
      <w:pPr>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u w:val="dotted"/>
        </w:rPr>
        <w:t>采购人/代理机构</w:t>
      </w:r>
      <w:r>
        <w:rPr>
          <w:rFonts w:hint="eastAsia" w:cs="宋体" w:asciiTheme="minorEastAsia" w:hAnsiTheme="minorEastAsia" w:eastAsiaTheme="minorEastAsia"/>
          <w:sz w:val="24"/>
        </w:rPr>
        <w:t>于年月日,就质疑事项作出了答复/没有在法定期限内作出答复。</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四、投诉事项具体内容</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投诉事项 1：</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事实依据：</w:t>
      </w:r>
    </w:p>
    <w:p>
      <w:pPr>
        <w:spacing w:line="360" w:lineRule="auto"/>
        <w:rPr>
          <w:rFonts w:cs="宋体" w:asciiTheme="minorEastAsia" w:hAnsiTheme="minorEastAsia" w:eastAsiaTheme="minorEastAsia"/>
          <w:sz w:val="24"/>
          <w:u w:val="dotted"/>
        </w:rPr>
      </w:pP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法律依据：</w:t>
      </w:r>
    </w:p>
    <w:p>
      <w:pPr>
        <w:spacing w:line="360" w:lineRule="auto"/>
        <w:rPr>
          <w:rFonts w:cs="宋体" w:asciiTheme="minorEastAsia" w:hAnsiTheme="minorEastAsia" w:eastAsiaTheme="minorEastAsia"/>
          <w:sz w:val="24"/>
          <w:u w:val="dotted"/>
        </w:rPr>
      </w:pP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投诉事项2</w:t>
      </w:r>
    </w:p>
    <w:p>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五、与投诉事项相关的投诉请求</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请求：</w:t>
      </w:r>
    </w:p>
    <w:p>
      <w:pPr>
        <w:spacing w:line="360" w:lineRule="auto"/>
        <w:rPr>
          <w:rFonts w:cs="宋体" w:asciiTheme="minorEastAsia" w:hAnsiTheme="minorEastAsia" w:eastAsiaTheme="minorEastAsia"/>
          <w:sz w:val="24"/>
          <w:u w:val="single"/>
        </w:rPr>
      </w:pP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签字(签章)：                   公章：                      </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日期：    </w:t>
      </w: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投诉书制作说明：</w:t>
      </w:r>
    </w:p>
    <w:p>
      <w:pPr>
        <w:widowControl/>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sz w:val="24"/>
        </w:rPr>
        <w:t>2.投诉人若委托代理人进行投诉的，投诉书应按照要求列明“授权代表”的有关内容，并在附件中提交由</w:t>
      </w:r>
      <w:r>
        <w:rPr>
          <w:rFonts w:hint="eastAsia" w:cs="宋体" w:asciiTheme="minorEastAsia" w:hAnsiTheme="minorEastAsia" w:eastAsiaTheme="minorEastAsia"/>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3.投诉人若对项目的某一分包进行投诉，投诉书应列明具体分包号。</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4.投诉书应简要列明质疑事项，质疑函、质疑答复等作为附件材料提供。</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5.投诉书的投诉事项应具体、明确，并有必要的事实依据和法律依据。</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6.投诉书的投诉请求应与投诉事项相关。</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pPr>
        <w:spacing w:line="360" w:lineRule="auto"/>
        <w:rPr>
          <w:rFonts w:cs="宋体" w:asciiTheme="minorEastAsia" w:hAnsiTheme="minorEastAsia" w:eastAsiaTheme="minorEastAsia"/>
          <w:b/>
          <w:sz w:val="24"/>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pStyle w:val="83"/>
        <w:ind w:firstLine="667"/>
        <w:rPr>
          <w:rFonts w:cs="宋体" w:asciiTheme="minorEastAsia" w:hAnsiTheme="minorEastAsia" w:eastAsiaTheme="minorEastAsia"/>
          <w:b/>
          <w:spacing w:val="6"/>
          <w:sz w:val="32"/>
          <w:szCs w:val="32"/>
        </w:rPr>
      </w:pPr>
    </w:p>
    <w:p/>
    <w:p>
      <w:pPr>
        <w:pStyle w:val="83"/>
      </w:pPr>
    </w:p>
    <w:p>
      <w:pPr>
        <w:autoSpaceDE w:val="0"/>
        <w:autoSpaceDN w:val="0"/>
        <w:jc w:val="center"/>
        <w:rPr>
          <w:rFonts w:cs="宋体" w:asciiTheme="minorEastAsia" w:hAnsiTheme="minorEastAsia" w:eastAsiaTheme="minorEastAsia"/>
          <w:b/>
          <w:bCs/>
          <w:sz w:val="32"/>
          <w:szCs w:val="32"/>
        </w:rPr>
      </w:pPr>
      <w:r>
        <w:rPr>
          <w:rFonts w:hint="eastAsia" w:cs="宋体" w:asciiTheme="minorEastAsia" w:hAnsiTheme="minorEastAsia" w:eastAsiaTheme="minorEastAsia"/>
          <w:b/>
          <w:spacing w:val="6"/>
          <w:sz w:val="32"/>
          <w:szCs w:val="32"/>
        </w:rPr>
        <w:t>附件4：</w:t>
      </w:r>
      <w:r>
        <w:rPr>
          <w:rFonts w:hint="eastAsia" w:cs="宋体" w:asciiTheme="minorEastAsia" w:hAnsiTheme="minorEastAsia" w:eastAsiaTheme="minorEastAsia"/>
          <w:b/>
          <w:bCs/>
          <w:sz w:val="32"/>
          <w:szCs w:val="32"/>
        </w:rPr>
        <w:t>业务专用章使用说明函</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u w:val="single"/>
        </w:rPr>
        <w:t>（采购人）、（采购代理机构）</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我方</w:t>
      </w:r>
      <w:r>
        <w:rPr>
          <w:rFonts w:hint="eastAsia" w:cs="宋体" w:asciiTheme="minorEastAsia" w:hAnsiTheme="minorEastAsia" w:eastAsiaTheme="minorEastAsia"/>
          <w:sz w:val="24"/>
        </w:rPr>
        <w:t>(投标人全称)是中华人民共和国依法登记注册的合法企业，</w:t>
      </w:r>
      <w:r>
        <w:rPr>
          <w:rFonts w:hint="eastAsia" w:cs="宋体" w:asciiTheme="minorEastAsia" w:hAnsiTheme="minorEastAsia" w:eastAsiaTheme="minorEastAsia"/>
          <w:bCs/>
          <w:sz w:val="24"/>
        </w:rPr>
        <w:t>在参加</w:t>
      </w:r>
      <w:r>
        <w:rPr>
          <w:rFonts w:hint="eastAsia" w:cs="宋体" w:asciiTheme="minorEastAsia" w:hAnsiTheme="minorEastAsia" w:eastAsiaTheme="minorEastAsia"/>
          <w:sz w:val="24"/>
        </w:rPr>
        <w:t>你方组织的（项目名称）项目【招标编号：（采购编号）】</w:t>
      </w:r>
      <w:r>
        <w:rPr>
          <w:rFonts w:hint="eastAsia" w:cs="宋体" w:asciiTheme="minorEastAsia" w:hAnsiTheme="minorEastAsia" w:eastAsiaTheme="minorEastAsia"/>
          <w:bCs/>
          <w:sz w:val="24"/>
        </w:rPr>
        <w:t>投标活动中作如下说明：</w:t>
      </w:r>
      <w:r>
        <w:rPr>
          <w:rFonts w:hint="eastAsia" w:cs="宋体" w:asciiTheme="minorEastAsia" w:hAnsiTheme="minorEastAsia" w:eastAsiaTheme="minorEastAsia"/>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right="480"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投标单位（法定名称章）：</w:t>
      </w:r>
    </w:p>
    <w:p>
      <w:pPr>
        <w:ind w:right="1440" w:firstLine="494"/>
        <w:jc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日期：       年     月     日</w:t>
      </w:r>
    </w:p>
    <w:p>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pPr>
        <w:spacing w:line="360" w:lineRule="auto"/>
        <w:rPr>
          <w:rFonts w:cs="宋体" w:asciiTheme="minorEastAsia" w:hAnsiTheme="minorEastAsia" w:eastAsiaTheme="minorEastAsia"/>
          <w:bCs/>
          <w:sz w:val="24"/>
        </w:rPr>
      </w:pPr>
      <w:r>
        <w:rPr>
          <w:rFonts w:cs="宋体" w:asciiTheme="minorEastAsia" w:hAnsiTheme="minorEastAsia" w:eastAsiaTheme="minorEastAsia"/>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txbxContent>
                      </wps:txbx>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HP+MHYAAAACgEAAA8AAAAAAAAAAQAgAAAAIgAAAGRycy9kb3ducmV2&#10;LnhtbFBLAQIUABQAAAAIAIdO4kC7E4jX/AEAADwEAAAOAAAAAAAAAAEAIAAAACcBAABkcnMvZTJv&#10;RG9jLnhtbFBLBQYAAAAABgAGAFkBAACVBQAAAAA=&#10;">
                <v:fill on="t" focussize="0,0"/>
                <v:stroke color="#000000" joinstyle="miter"/>
                <v:imagedata o:title=""/>
                <o:lock v:ext="edit" aspectratio="f"/>
                <v:textbox>
                  <w:txbxContent>
                    <w:p>
                      <w:pPr>
                        <w:jc w:val="center"/>
                      </w:pPr>
                    </w:p>
                  </w:txbxContent>
                </v:textbox>
              </v:rect>
            </w:pict>
          </mc:Fallback>
        </mc:AlternateContent>
      </w:r>
      <w:r>
        <w:rPr>
          <w:rFonts w:cs="宋体" w:asciiTheme="minorEastAsia" w:hAnsiTheme="minorEastAsia" w:eastAsiaTheme="minorEastAsia"/>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txbxContent>
                      </wps:txbx>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3TsFjYAAAACgEAAA8AAAAAAAAAAQAgAAAAIgAAAGRycy9kb3ducmV2&#10;LnhtbFBLAQIUABQAAAAIAIdO4kB3viu5/AEAADwEAAAOAAAAAAAAAAEAIAAAACcBAABkcnMvZTJv&#10;RG9jLnhtbFBLBQYAAAAABgAGAFkBAACVBQAAAAA=&#10;">
                <v:fill on="t" focussize="0,0"/>
                <v:stroke color="#000000" joinstyle="miter"/>
                <v:imagedata o:title=""/>
                <o:lock v:ext="edit" aspectratio="f"/>
                <v:textbox>
                  <w:txbxContent>
                    <w:p>
                      <w:pPr>
                        <w:jc w:val="center"/>
                      </w:pPr>
                    </w:p>
                  </w:txbxContent>
                </v:textbox>
              </v:rect>
            </w:pict>
          </mc:Fallback>
        </mc:AlternateContent>
      </w:r>
      <w:r>
        <w:rPr>
          <w:rFonts w:hint="eastAsia" w:cs="宋体" w:asciiTheme="minorEastAsia" w:hAnsiTheme="minorEastAsia" w:eastAsiaTheme="minorEastAsia"/>
          <w:sz w:val="24"/>
        </w:rPr>
        <w:t>投标单位法定名称章（印模）                投标单位“XX专用章”（印模）</w:t>
      </w: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bCs/>
          <w:sz w:val="32"/>
          <w:szCs w:val="32"/>
        </w:rPr>
      </w:pPr>
      <w:r>
        <w:rPr>
          <w:rFonts w:hint="eastAsia" w:cs="宋体" w:asciiTheme="minorEastAsia" w:hAnsiTheme="minorEastAsia" w:eastAsiaTheme="minorEastAsia"/>
          <w:b/>
          <w:spacing w:val="6"/>
          <w:sz w:val="32"/>
          <w:szCs w:val="32"/>
        </w:rPr>
        <w:t>附件5：</w:t>
      </w:r>
      <w:r>
        <w:rPr>
          <w:rFonts w:hint="eastAsia" w:cs="宋体" w:asciiTheme="minorEastAsia" w:hAnsiTheme="minorEastAsia" w:eastAsiaTheme="minorEastAsia"/>
          <w:b/>
          <w:sz w:val="32"/>
          <w:szCs w:val="32"/>
        </w:rPr>
        <w:t>中小企业声明函</w:t>
      </w:r>
    </w:p>
    <w:p>
      <w:pPr>
        <w:spacing w:line="360" w:lineRule="auto"/>
        <w:jc w:val="center"/>
        <w:rPr>
          <w:rFonts w:cs="宋体" w:asciiTheme="minorEastAsia" w:hAnsiTheme="minorEastAsia" w:eastAsiaTheme="minorEastAsia"/>
          <w:sz w:val="24"/>
          <w:u w:val="single"/>
        </w:rPr>
      </w:pPr>
    </w:p>
    <w:p>
      <w:pPr>
        <w:spacing w:line="360" w:lineRule="auto"/>
        <w:jc w:val="center"/>
        <w:rPr>
          <w:rFonts w:cs="宋体" w:asciiTheme="minorEastAsia" w:hAnsiTheme="minorEastAsia" w:eastAsiaTheme="minorEastAsia"/>
          <w:b/>
          <w:sz w:val="32"/>
          <w:szCs w:val="32"/>
        </w:rPr>
      </w:pPr>
      <w:r>
        <w:rPr>
          <w:rFonts w:hint="eastAsia" w:cs="宋体" w:asciiTheme="minorEastAsia" w:hAnsiTheme="minorEastAsia" w:eastAsiaTheme="minorEastAsia"/>
          <w:b/>
          <w:sz w:val="32"/>
          <w:szCs w:val="32"/>
        </w:rPr>
        <w:t>中小企业声明函（货物）</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 ，属于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行业 ；制造商为</w:t>
      </w:r>
      <w:r>
        <w:rPr>
          <w:rFonts w:hint="eastAsia" w:cs="宋体" w:asciiTheme="minorEastAsia" w:hAnsiTheme="minorEastAsia" w:eastAsiaTheme="minorEastAsia"/>
          <w:sz w:val="24"/>
          <w:u w:val="single"/>
        </w:rPr>
        <w:t xml:space="preserve"> （企业名称）</w:t>
      </w:r>
      <w:r>
        <w:rPr>
          <w:rFonts w:hint="eastAsia" w:cs="宋体" w:asciiTheme="minorEastAsia" w:hAnsiTheme="minorEastAsia" w:eastAsiaTheme="minorEastAsia"/>
          <w:sz w:val="24"/>
        </w:rPr>
        <w:t xml:space="preserve"> ，从业人员人，营业收入为万元，资产总额为万元，属于</w:t>
      </w:r>
      <w:r>
        <w:rPr>
          <w:rFonts w:hint="eastAsia" w:cs="宋体" w:asciiTheme="minorEastAsia" w:hAnsiTheme="minorEastAsia" w:eastAsiaTheme="minorEastAsia"/>
          <w:sz w:val="24"/>
          <w:u w:val="single"/>
        </w:rPr>
        <w:t xml:space="preserve"> （中型企业、小型企业、微型企业）</w:t>
      </w:r>
      <w:r>
        <w:rPr>
          <w:rFonts w:hint="eastAsia" w:cs="宋体" w:asciiTheme="minorEastAsia" w:hAnsiTheme="minorEastAsia" w:eastAsiaTheme="minorEastAsia"/>
          <w:sz w:val="24"/>
        </w:rPr>
        <w:t xml:space="preserve"> ；</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 ，属于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行业 ；制造商为</w:t>
      </w:r>
      <w:r>
        <w:rPr>
          <w:rFonts w:hint="eastAsia" w:cs="宋体" w:asciiTheme="minorEastAsia" w:hAnsiTheme="minorEastAsia" w:eastAsiaTheme="minorEastAsia"/>
          <w:sz w:val="24"/>
          <w:u w:val="single"/>
        </w:rPr>
        <w:t xml:space="preserve"> （企业名称）</w:t>
      </w:r>
      <w:r>
        <w:rPr>
          <w:rFonts w:hint="eastAsia" w:cs="宋体" w:asciiTheme="minorEastAsia" w:hAnsiTheme="minorEastAsia" w:eastAsiaTheme="minorEastAsia"/>
          <w:sz w:val="24"/>
        </w:rPr>
        <w:t xml:space="preserve"> ，从业人员人，营业收入为万元，资产总额为万元，属于</w:t>
      </w:r>
      <w:r>
        <w:rPr>
          <w:rFonts w:hint="eastAsia" w:cs="宋体" w:asciiTheme="minorEastAsia" w:hAnsiTheme="minorEastAsia" w:eastAsiaTheme="minorEastAsia"/>
          <w:sz w:val="24"/>
          <w:u w:val="single"/>
        </w:rPr>
        <w:t xml:space="preserve"> （中型企业、小型企业、微型企业）</w:t>
      </w:r>
      <w:r>
        <w:rPr>
          <w:rFonts w:hint="eastAsia" w:cs="宋体" w:asciiTheme="minorEastAsia" w:hAnsiTheme="minorEastAsia" w:eastAsiaTheme="minorEastAsia"/>
          <w:sz w:val="24"/>
        </w:rPr>
        <w:t xml:space="preserve"> ；</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以上企业，不属于大企业的分支机构，不存在控股股东为大企业的情形，也不存在与大企业的负责人为同一人的情形。</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本企业对上述声明内容的真实性负责。如有虚假，将依法承担相应责任。</w:t>
      </w:r>
    </w:p>
    <w:p>
      <w:pPr>
        <w:snapToGrid w:val="0"/>
        <w:spacing w:line="360" w:lineRule="auto"/>
        <w:ind w:firstLine="5160" w:firstLineChars="215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投标人名称(电子签名)：</w:t>
      </w:r>
    </w:p>
    <w:p>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w:t>
      </w:r>
      <w:r>
        <w:rPr>
          <w:rFonts w:hint="eastAsia" w:cs="宋体" w:asciiTheme="minorEastAsia" w:hAnsiTheme="minorEastAsia" w:eastAsiaTheme="minorEastAsia"/>
          <w:kern w:val="0"/>
          <w:sz w:val="24"/>
        </w:rPr>
        <w:t xml:space="preserve">：  年  </w:t>
      </w:r>
      <w:r>
        <w:rPr>
          <w:rFonts w:hint="eastAsia" w:cs="宋体" w:asciiTheme="minorEastAsia" w:hAnsiTheme="minorEastAsia" w:eastAsiaTheme="minorEastAsia"/>
          <w:kern w:val="0"/>
          <w:sz w:val="24"/>
          <w:lang w:val="zh-CN"/>
        </w:rPr>
        <w:t>月日</w:t>
      </w:r>
    </w:p>
    <w:p>
      <w:pPr>
        <w:spacing w:line="360" w:lineRule="auto"/>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从业人员、营业收入、资产总额填报上一年度数据，无上一年度数据的新成立企业可不填报。</w:t>
      </w:r>
    </w:p>
    <w:p>
      <w:pPr>
        <w:spacing w:line="360" w:lineRule="auto"/>
        <w:ind w:right="42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cs="宋体" w:asciiTheme="minorEastAsia" w:hAnsiTheme="minorEastAsia" w:eastAsiaTheme="minorEastAsia"/>
          <w:b/>
          <w:sz w:val="32"/>
          <w:szCs w:val="32"/>
        </w:rPr>
      </w:pPr>
    </w:p>
    <w:p>
      <w:pPr>
        <w:spacing w:line="360" w:lineRule="auto"/>
        <w:jc w:val="center"/>
        <w:rPr>
          <w:rFonts w:cs="宋体" w:asciiTheme="minorEastAsia" w:hAnsiTheme="minorEastAsia" w:eastAsiaTheme="minorEastAsia"/>
          <w:b/>
          <w:sz w:val="32"/>
          <w:szCs w:val="32"/>
        </w:rPr>
      </w:pPr>
    </w:p>
    <w:p>
      <w:pPr>
        <w:spacing w:line="360" w:lineRule="auto"/>
        <w:jc w:val="center"/>
        <w:rPr>
          <w:rFonts w:cs="宋体" w:asciiTheme="minorEastAsia" w:hAnsiTheme="minorEastAsia" w:eastAsiaTheme="minorEastAsia"/>
          <w:b/>
          <w:sz w:val="32"/>
          <w:szCs w:val="32"/>
        </w:rPr>
      </w:pPr>
    </w:p>
    <w:p>
      <w:pPr>
        <w:pStyle w:val="83"/>
      </w:pPr>
    </w:p>
    <w:p>
      <w:pPr>
        <w:spacing w:line="360" w:lineRule="auto"/>
        <w:jc w:val="center"/>
        <w:rPr>
          <w:rFonts w:cs="宋体" w:asciiTheme="minorEastAsia" w:hAnsiTheme="minorEastAsia" w:eastAsiaTheme="minorEastAsia"/>
          <w:b/>
          <w:sz w:val="32"/>
          <w:szCs w:val="32"/>
        </w:rPr>
      </w:pPr>
      <w:r>
        <w:rPr>
          <w:rFonts w:hint="eastAsia" w:cs="宋体" w:asciiTheme="minorEastAsia" w:hAnsiTheme="minorEastAsia" w:eastAsiaTheme="minorEastAsia"/>
          <w:b/>
          <w:sz w:val="32"/>
          <w:szCs w:val="32"/>
        </w:rPr>
        <w:t>中小企业声明函（工程、服务）</w:t>
      </w:r>
    </w:p>
    <w:p>
      <w:pPr>
        <w:spacing w:line="360" w:lineRule="auto"/>
        <w:rPr>
          <w:rFonts w:cs="宋体" w:asciiTheme="minorEastAsia" w:hAnsiTheme="minorEastAsia" w:eastAsiaTheme="minorEastAsia"/>
        </w:rPr>
      </w:pPr>
    </w:p>
    <w:p>
      <w:pPr>
        <w:spacing w:line="360" w:lineRule="auto"/>
        <w:ind w:firstLine="360" w:firstLineChars="150"/>
        <w:jc w:val="left"/>
        <w:rPr>
          <w:rFonts w:cs="宋体" w:asciiTheme="minorEastAsia" w:hAnsiTheme="minorEastAsia" w:eastAsiaTheme="minorEastAsia"/>
          <w:sz w:val="24"/>
        </w:rPr>
      </w:pPr>
      <w:r>
        <w:rPr>
          <w:rFonts w:hint="eastAsia" w:cs="宋体" w:asciiTheme="minorEastAsia" w:hAnsiTheme="minorEastAsia" w:eastAsiaTheme="minorEastAsia"/>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，从业人员人，营业收入为万元，资产总额为万元属于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，从业人员人，营业收入为万元，资产总额为万元属于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以上企业，不属于大企业的分支机构，不存在控股股东为大企业的情形，也不存在与大企业的负责人为同一人的情形。</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本企业对上述声明内容的真实性负责。如有虚假，将依法承担相应责任。</w:t>
      </w:r>
    </w:p>
    <w:p>
      <w:pPr>
        <w:spacing w:line="360" w:lineRule="auto"/>
        <w:ind w:right="1760"/>
        <w:jc w:val="right"/>
        <w:rPr>
          <w:rFonts w:cs="宋体" w:asciiTheme="minorEastAsia" w:hAnsiTheme="minorEastAsia" w:eastAsiaTheme="minorEastAsia"/>
          <w:sz w:val="24"/>
        </w:rPr>
      </w:pPr>
      <w:r>
        <w:rPr>
          <w:rFonts w:hint="eastAsia" w:cs="宋体" w:asciiTheme="minorEastAsia" w:hAnsiTheme="minorEastAsia" w:eastAsiaTheme="minorEastAsia"/>
          <w:sz w:val="24"/>
        </w:rPr>
        <w:t>投标人名称（电子签名）：</w:t>
      </w:r>
    </w:p>
    <w:p>
      <w:pPr>
        <w:spacing w:line="360" w:lineRule="auto"/>
        <w:ind w:right="1120" w:firstLine="4680" w:firstLineChars="1950"/>
        <w:rPr>
          <w:rFonts w:cs="宋体" w:asciiTheme="minorEastAsia" w:hAnsiTheme="minorEastAsia" w:eastAsiaTheme="minorEastAsia"/>
          <w:sz w:val="24"/>
        </w:rPr>
      </w:pPr>
      <w:r>
        <w:rPr>
          <w:rFonts w:hint="eastAsia" w:cs="宋体" w:asciiTheme="minorEastAsia" w:hAnsiTheme="minorEastAsia" w:eastAsiaTheme="minorEastAsia"/>
          <w:sz w:val="24"/>
        </w:rPr>
        <w:t>日 期：</w:t>
      </w:r>
    </w:p>
    <w:p>
      <w:pPr>
        <w:spacing w:line="360" w:lineRule="auto"/>
        <w:ind w:firstLine="310" w:firstLineChars="147"/>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从业人员、营业收入、资产总额填报上一年度数据，无上一年度数据的新成立企业可不填报。</w:t>
      </w:r>
    </w:p>
    <w:p>
      <w:pPr>
        <w:spacing w:line="360" w:lineRule="auto"/>
        <w:ind w:right="420"/>
        <w:rPr>
          <w:rFonts w:cs="宋体" w:asciiTheme="minorEastAsia" w:hAnsiTheme="minorEastAsia" w:eastAsiaTheme="minorEastAsia"/>
          <w:sz w:val="24"/>
        </w:rPr>
      </w:pPr>
    </w:p>
    <w:p>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
        <w:rPr>
          <w:rFonts w:cs="宋体" w:asciiTheme="minorEastAsia" w:hAnsiTheme="minorEastAsia" w:eastAsiaTheme="minorEastAsia"/>
          <w:lang w:val="en-US"/>
        </w:rPr>
      </w:pPr>
    </w:p>
    <w:p>
      <w:pPr>
        <w:spacing w:line="360" w:lineRule="auto"/>
        <w:ind w:right="420"/>
        <w:rPr>
          <w:rFonts w:cs="宋体" w:asciiTheme="minorEastAsia" w:hAnsiTheme="minorEastAsia" w:eastAsiaTheme="minorEastAsia"/>
        </w:rPr>
      </w:pPr>
    </w:p>
    <w:p>
      <w:pPr>
        <w:spacing w:line="360" w:lineRule="auto"/>
        <w:rPr>
          <w:rFonts w:cs="宋体" w:asciiTheme="minorEastAsia" w:hAnsiTheme="minorEastAsia" w:eastAsiaTheme="minorEastAsia"/>
          <w:bCs/>
          <w:sz w:val="24"/>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7F" w:usb3="00000000" w:csb0="203F01FF" w:csb1="D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bookmarkStart w:id="397" w:name="_Toc91899912"/>
    <w:bookmarkStart w:id="398" w:name="_Toc164085800"/>
    <w:bookmarkStart w:id="399" w:name="_Toc131845147"/>
    <w:bookmarkStart w:id="400" w:name="_Toc36110187"/>
    <w:r>
      <w:rPr>
        <w:rFonts w:hint="eastAsia" w:ascii="仿宋_GB2312" w:eastAsia="仿宋_GB2312"/>
        <w:kern w:val="0"/>
        <w:szCs w:val="21"/>
      </w:rPr>
      <w:t xml:space="preserve"> 页</w:t>
    </w:r>
    <w:bookmarkEnd w:id="397"/>
    <w:bookmarkEnd w:id="398"/>
    <w:bookmarkEnd w:id="399"/>
    <w:bookmarkEnd w:id="40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5"/>
      </w:rPr>
    </w:pPr>
    <w:r>
      <w:fldChar w:fldCharType="begin"/>
    </w:r>
    <w:r>
      <w:rPr>
        <w:rStyle w:val="75"/>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5"/>
      </w:rPr>
    </w:pPr>
    <w:r>
      <w:fldChar w:fldCharType="begin"/>
    </w:r>
    <w:r>
      <w:rPr>
        <w:rStyle w:val="75"/>
      </w:rPr>
      <w:instrText xml:space="preserve">PAGE  </w:instrText>
    </w:r>
    <w:r>
      <w:fldChar w:fldCharType="end"/>
    </w:r>
  </w:p>
  <w:p>
    <w:pPr>
      <w:pStyle w:val="4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杭州市政府采购公开招标文件</w:t>
    </w:r>
  </w:p>
  <w:p>
    <w:pPr>
      <w:pStyle w:val="61"/>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p>
  <w:p>
    <w:pPr>
      <w:pStyle w:val="43"/>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9D58E8"/>
    <w:multiLevelType w:val="singleLevel"/>
    <w:tmpl w:val="F59D58E8"/>
    <w:lvl w:ilvl="0" w:tentative="0">
      <w:start w:val="1"/>
      <w:numFmt w:val="decimal"/>
      <w:suff w:val="nothing"/>
      <w:lvlText w:val="（%1）"/>
      <w:lvlJc w:val="left"/>
    </w:lvl>
  </w:abstractNum>
  <w:abstractNum w:abstractNumId="1">
    <w:nsid w:val="00000001"/>
    <w:multiLevelType w:val="multilevel"/>
    <w:tmpl w:val="0000000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10"/>
    <w:multiLevelType w:val="multilevel"/>
    <w:tmpl w:val="00000010"/>
    <w:lvl w:ilvl="0" w:tentative="0">
      <w:start w:val="1"/>
      <w:numFmt w:val="decimal"/>
      <w:lvlText w:val="（%1）"/>
      <w:lvlJc w:val="left"/>
      <w:pPr>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28601490"/>
    <w:multiLevelType w:val="singleLevel"/>
    <w:tmpl w:val="28601490"/>
    <w:lvl w:ilvl="0" w:tentative="0">
      <w:start w:val="1"/>
      <w:numFmt w:val="decimal"/>
      <w:suff w:val="nothing"/>
      <w:lvlText w:val="%1、"/>
      <w:lvlJc w:val="left"/>
    </w:lvl>
  </w:abstractNum>
  <w:abstractNum w:abstractNumId="4">
    <w:nsid w:val="5930EAD8"/>
    <w:multiLevelType w:val="singleLevel"/>
    <w:tmpl w:val="5930EAD8"/>
    <w:lvl w:ilvl="0" w:tentative="0">
      <w:start w:val="2"/>
      <w:numFmt w:val="chineseCounting"/>
      <w:suff w:val="nothing"/>
      <w:lvlText w:val="%1、"/>
      <w:lvlJc w:val="left"/>
    </w:lvl>
  </w:abstractNum>
  <w:abstractNum w:abstractNumId="5">
    <w:nsid w:val="5930EB0A"/>
    <w:multiLevelType w:val="singleLevel"/>
    <w:tmpl w:val="5930EB0A"/>
    <w:lvl w:ilvl="0" w:tentative="0">
      <w:start w:val="1"/>
      <w:numFmt w:val="chineseCounting"/>
      <w:suff w:val="nothing"/>
      <w:lvlText w:val="（%1）"/>
      <w:lvlJc w:val="left"/>
    </w:lvl>
  </w:abstractNum>
  <w:abstractNum w:abstractNumId="6">
    <w:nsid w:val="5930EB39"/>
    <w:multiLevelType w:val="singleLevel"/>
    <w:tmpl w:val="5930EB39"/>
    <w:lvl w:ilvl="0" w:tentative="0">
      <w:start w:val="1"/>
      <w:numFmt w:val="decimal"/>
      <w:suff w:val="nothing"/>
      <w:lvlText w:val="%1、"/>
      <w:lvlJc w:val="left"/>
    </w:lvl>
  </w:abstractNum>
  <w:abstractNum w:abstractNumId="7">
    <w:nsid w:val="5930EE43"/>
    <w:multiLevelType w:val="singleLevel"/>
    <w:tmpl w:val="5930EE43"/>
    <w:lvl w:ilvl="0" w:tentative="0">
      <w:start w:val="4"/>
      <w:numFmt w:val="chineseCounting"/>
      <w:suff w:val="nothing"/>
      <w:lvlText w:val="%1、"/>
      <w:lvlJc w:val="left"/>
    </w:lvl>
  </w:abstractNum>
  <w:abstractNum w:abstractNumId="8">
    <w:nsid w:val="5930EFC8"/>
    <w:multiLevelType w:val="singleLevel"/>
    <w:tmpl w:val="5930EFC8"/>
    <w:lvl w:ilvl="0" w:tentative="0">
      <w:start w:val="3"/>
      <w:numFmt w:val="chineseCounting"/>
      <w:suff w:val="nothing"/>
      <w:lvlText w:val="（%1）"/>
      <w:lvlJc w:val="left"/>
    </w:lvl>
  </w:abstractNum>
  <w:abstractNum w:abstractNumId="9">
    <w:nsid w:val="59448E05"/>
    <w:multiLevelType w:val="singleLevel"/>
    <w:tmpl w:val="59448E05"/>
    <w:lvl w:ilvl="0" w:tentative="0">
      <w:start w:val="5"/>
      <w:numFmt w:val="decimal"/>
      <w:suff w:val="nothing"/>
      <w:lvlText w:val="%1、"/>
      <w:lvlJc w:val="left"/>
    </w:lvl>
  </w:abstractNum>
  <w:abstractNum w:abstractNumId="10">
    <w:nsid w:val="601AB719"/>
    <w:multiLevelType w:val="singleLevel"/>
    <w:tmpl w:val="601AB719"/>
    <w:lvl w:ilvl="0" w:tentative="0">
      <w:start w:val="2"/>
      <w:numFmt w:val="decimal"/>
      <w:suff w:val="nothing"/>
      <w:lvlText w:val="%1、"/>
      <w:lvlJc w:val="left"/>
    </w:lvl>
  </w:abstractNum>
  <w:abstractNum w:abstractNumId="11">
    <w:nsid w:val="63F824D2"/>
    <w:multiLevelType w:val="singleLevel"/>
    <w:tmpl w:val="63F824D2"/>
    <w:lvl w:ilvl="0" w:tentative="0">
      <w:start w:val="3"/>
      <w:numFmt w:val="chineseCounting"/>
      <w:suff w:val="space"/>
      <w:lvlText w:val="第%1部分"/>
      <w:lvlJc w:val="left"/>
      <w:rPr>
        <w:rFonts w:hint="eastAsia"/>
      </w:rPr>
    </w:lvl>
  </w:abstractNum>
  <w:num w:numId="1">
    <w:abstractNumId w:val="11"/>
  </w:num>
  <w:num w:numId="2">
    <w:abstractNumId w:val="1"/>
    <w:lvlOverride w:ilvl="0">
      <w:startOverride w:val="1"/>
    </w:lvlOverride>
  </w:num>
  <w:num w:numId="3">
    <w:abstractNumId w:val="2"/>
    <w:lvlOverride w:ilvl="0">
      <w:startOverride w:val="1"/>
    </w:lvlOverride>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5CD7"/>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042A"/>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E9E"/>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4E82"/>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A2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30D"/>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208"/>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0EB"/>
    <w:rsid w:val="003703BB"/>
    <w:rsid w:val="003705EA"/>
    <w:rsid w:val="00370A56"/>
    <w:rsid w:val="00371213"/>
    <w:rsid w:val="00372842"/>
    <w:rsid w:val="003729A5"/>
    <w:rsid w:val="00372C89"/>
    <w:rsid w:val="00372E9A"/>
    <w:rsid w:val="003735B9"/>
    <w:rsid w:val="00373634"/>
    <w:rsid w:val="00374677"/>
    <w:rsid w:val="0037510C"/>
    <w:rsid w:val="00375850"/>
    <w:rsid w:val="00375C33"/>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1B66"/>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60B"/>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3B26"/>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02A"/>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A9"/>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ED1"/>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8F1"/>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A7F00"/>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1764"/>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0B"/>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8F7A44"/>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2F0F"/>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3576"/>
    <w:rsid w:val="009D4207"/>
    <w:rsid w:val="009D4E4A"/>
    <w:rsid w:val="009D5130"/>
    <w:rsid w:val="009D53D1"/>
    <w:rsid w:val="009D53FB"/>
    <w:rsid w:val="009D56A4"/>
    <w:rsid w:val="009D6081"/>
    <w:rsid w:val="009D678C"/>
    <w:rsid w:val="009D6B9A"/>
    <w:rsid w:val="009D6D30"/>
    <w:rsid w:val="009D7523"/>
    <w:rsid w:val="009D76B5"/>
    <w:rsid w:val="009D773A"/>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5C74"/>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0CC4"/>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6FED"/>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3E3"/>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891"/>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7E6"/>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A23"/>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D66"/>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5D9"/>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5A71"/>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6B20"/>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F3B4F"/>
    <w:rsid w:val="011F6449"/>
    <w:rsid w:val="01236AFB"/>
    <w:rsid w:val="019451DA"/>
    <w:rsid w:val="019F7441"/>
    <w:rsid w:val="01B37585"/>
    <w:rsid w:val="01BA1319"/>
    <w:rsid w:val="01D55165"/>
    <w:rsid w:val="01DF6BF8"/>
    <w:rsid w:val="01E15354"/>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5E36894"/>
    <w:rsid w:val="060E5941"/>
    <w:rsid w:val="06110FAF"/>
    <w:rsid w:val="06493CA7"/>
    <w:rsid w:val="065A6178"/>
    <w:rsid w:val="066F1CF3"/>
    <w:rsid w:val="06930BB8"/>
    <w:rsid w:val="06E50CCC"/>
    <w:rsid w:val="07245D42"/>
    <w:rsid w:val="07264C62"/>
    <w:rsid w:val="0768220B"/>
    <w:rsid w:val="0779354C"/>
    <w:rsid w:val="07AA2823"/>
    <w:rsid w:val="07D23B28"/>
    <w:rsid w:val="07D73528"/>
    <w:rsid w:val="08061376"/>
    <w:rsid w:val="081F7F59"/>
    <w:rsid w:val="08452D77"/>
    <w:rsid w:val="0849203C"/>
    <w:rsid w:val="086401F8"/>
    <w:rsid w:val="08650413"/>
    <w:rsid w:val="08751CAA"/>
    <w:rsid w:val="087E4C40"/>
    <w:rsid w:val="08D66AD6"/>
    <w:rsid w:val="08DA33A3"/>
    <w:rsid w:val="08E11701"/>
    <w:rsid w:val="08E80F13"/>
    <w:rsid w:val="08F47AEB"/>
    <w:rsid w:val="09012EFA"/>
    <w:rsid w:val="09335624"/>
    <w:rsid w:val="094445B2"/>
    <w:rsid w:val="0944690F"/>
    <w:rsid w:val="09535675"/>
    <w:rsid w:val="095F057D"/>
    <w:rsid w:val="09642282"/>
    <w:rsid w:val="09733572"/>
    <w:rsid w:val="09772C16"/>
    <w:rsid w:val="097A0F86"/>
    <w:rsid w:val="098353B5"/>
    <w:rsid w:val="09A92330"/>
    <w:rsid w:val="09B06B87"/>
    <w:rsid w:val="09C13146"/>
    <w:rsid w:val="09E04166"/>
    <w:rsid w:val="0A1C0718"/>
    <w:rsid w:val="0A3E7710"/>
    <w:rsid w:val="0A5B7E63"/>
    <w:rsid w:val="0A642BB8"/>
    <w:rsid w:val="0AA374A5"/>
    <w:rsid w:val="0AAB7649"/>
    <w:rsid w:val="0ABC5606"/>
    <w:rsid w:val="0B30404E"/>
    <w:rsid w:val="0B4C6C14"/>
    <w:rsid w:val="0B631A88"/>
    <w:rsid w:val="0B683D45"/>
    <w:rsid w:val="0B7F3F11"/>
    <w:rsid w:val="0B884417"/>
    <w:rsid w:val="0BAC1CF5"/>
    <w:rsid w:val="0BB56FE4"/>
    <w:rsid w:val="0BF40511"/>
    <w:rsid w:val="0BF6188C"/>
    <w:rsid w:val="0BF73C91"/>
    <w:rsid w:val="0C062ACC"/>
    <w:rsid w:val="0C117D32"/>
    <w:rsid w:val="0C170175"/>
    <w:rsid w:val="0C4B5C57"/>
    <w:rsid w:val="0C571A41"/>
    <w:rsid w:val="0C5C1171"/>
    <w:rsid w:val="0C5E1CBC"/>
    <w:rsid w:val="0C615B50"/>
    <w:rsid w:val="0C8445DA"/>
    <w:rsid w:val="0C87121B"/>
    <w:rsid w:val="0CA065CC"/>
    <w:rsid w:val="0CC007F7"/>
    <w:rsid w:val="0CC62AA3"/>
    <w:rsid w:val="0CFE707A"/>
    <w:rsid w:val="0D063BDA"/>
    <w:rsid w:val="0D08375F"/>
    <w:rsid w:val="0D0923B0"/>
    <w:rsid w:val="0D184CFB"/>
    <w:rsid w:val="0D4A7419"/>
    <w:rsid w:val="0D827401"/>
    <w:rsid w:val="0D84094E"/>
    <w:rsid w:val="0D8A00E9"/>
    <w:rsid w:val="0D8D589E"/>
    <w:rsid w:val="0DA01C73"/>
    <w:rsid w:val="0DA6235F"/>
    <w:rsid w:val="0DD2300E"/>
    <w:rsid w:val="0DD63300"/>
    <w:rsid w:val="0DF50604"/>
    <w:rsid w:val="0DF702FE"/>
    <w:rsid w:val="0E060E51"/>
    <w:rsid w:val="0E5604B2"/>
    <w:rsid w:val="0E6D5D79"/>
    <w:rsid w:val="0E9D0089"/>
    <w:rsid w:val="0EB803EE"/>
    <w:rsid w:val="0EE815E2"/>
    <w:rsid w:val="0EF94D4B"/>
    <w:rsid w:val="0F4958DC"/>
    <w:rsid w:val="0F515DF7"/>
    <w:rsid w:val="0F596BA8"/>
    <w:rsid w:val="0F6248D2"/>
    <w:rsid w:val="0F693536"/>
    <w:rsid w:val="0F7B0511"/>
    <w:rsid w:val="0F7B76D9"/>
    <w:rsid w:val="0F816ACD"/>
    <w:rsid w:val="0F9832DB"/>
    <w:rsid w:val="0FBF3FD2"/>
    <w:rsid w:val="0FBF7FF3"/>
    <w:rsid w:val="10460ECD"/>
    <w:rsid w:val="10646583"/>
    <w:rsid w:val="107D4B15"/>
    <w:rsid w:val="108A3C80"/>
    <w:rsid w:val="109F0AC7"/>
    <w:rsid w:val="10C26171"/>
    <w:rsid w:val="10F33360"/>
    <w:rsid w:val="10FC16EA"/>
    <w:rsid w:val="110F1D40"/>
    <w:rsid w:val="11266F33"/>
    <w:rsid w:val="118963A1"/>
    <w:rsid w:val="11A55E09"/>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1F6008"/>
    <w:rsid w:val="146D271E"/>
    <w:rsid w:val="14982588"/>
    <w:rsid w:val="149A5AD9"/>
    <w:rsid w:val="14A7619D"/>
    <w:rsid w:val="150536C3"/>
    <w:rsid w:val="150C1963"/>
    <w:rsid w:val="151447A0"/>
    <w:rsid w:val="154A6454"/>
    <w:rsid w:val="15762120"/>
    <w:rsid w:val="157D79BE"/>
    <w:rsid w:val="16A8729C"/>
    <w:rsid w:val="16B33777"/>
    <w:rsid w:val="16BC70A7"/>
    <w:rsid w:val="16C6339E"/>
    <w:rsid w:val="16C66908"/>
    <w:rsid w:val="16E95660"/>
    <w:rsid w:val="172F2D79"/>
    <w:rsid w:val="17557BEF"/>
    <w:rsid w:val="178C5650"/>
    <w:rsid w:val="17BF5F86"/>
    <w:rsid w:val="17D349C1"/>
    <w:rsid w:val="1830729E"/>
    <w:rsid w:val="1870062C"/>
    <w:rsid w:val="18817102"/>
    <w:rsid w:val="18830A15"/>
    <w:rsid w:val="18852B28"/>
    <w:rsid w:val="188B5321"/>
    <w:rsid w:val="197A6E2C"/>
    <w:rsid w:val="19932372"/>
    <w:rsid w:val="19A20DD5"/>
    <w:rsid w:val="19AE03F1"/>
    <w:rsid w:val="1A023DF9"/>
    <w:rsid w:val="1A071A03"/>
    <w:rsid w:val="1A1F16AE"/>
    <w:rsid w:val="1A3B5C77"/>
    <w:rsid w:val="1A984BAD"/>
    <w:rsid w:val="1AB8220E"/>
    <w:rsid w:val="1ABF0FF7"/>
    <w:rsid w:val="1AC92F13"/>
    <w:rsid w:val="1AE4166C"/>
    <w:rsid w:val="1AE814E1"/>
    <w:rsid w:val="1AF06CFB"/>
    <w:rsid w:val="1AF11B8D"/>
    <w:rsid w:val="1B11359C"/>
    <w:rsid w:val="1B2A271F"/>
    <w:rsid w:val="1B530544"/>
    <w:rsid w:val="1B713184"/>
    <w:rsid w:val="1BA209CF"/>
    <w:rsid w:val="1BB4777D"/>
    <w:rsid w:val="1BD75AB8"/>
    <w:rsid w:val="1C0459C2"/>
    <w:rsid w:val="1C1B3B4A"/>
    <w:rsid w:val="1C88086E"/>
    <w:rsid w:val="1C963F02"/>
    <w:rsid w:val="1D266CE1"/>
    <w:rsid w:val="1D3963AF"/>
    <w:rsid w:val="1D5822E5"/>
    <w:rsid w:val="1D6A673C"/>
    <w:rsid w:val="1D816151"/>
    <w:rsid w:val="1D9247AE"/>
    <w:rsid w:val="1DB567EC"/>
    <w:rsid w:val="1DBF6192"/>
    <w:rsid w:val="1DF51A98"/>
    <w:rsid w:val="1E3D060F"/>
    <w:rsid w:val="1E3D2620"/>
    <w:rsid w:val="1E3F7D2E"/>
    <w:rsid w:val="1E4134E4"/>
    <w:rsid w:val="1E5062B3"/>
    <w:rsid w:val="1E523514"/>
    <w:rsid w:val="1E714A66"/>
    <w:rsid w:val="1E802593"/>
    <w:rsid w:val="1EA703CC"/>
    <w:rsid w:val="1EB7330C"/>
    <w:rsid w:val="1F0A0FF3"/>
    <w:rsid w:val="1F5771FF"/>
    <w:rsid w:val="1F771C14"/>
    <w:rsid w:val="1FE868A9"/>
    <w:rsid w:val="20034907"/>
    <w:rsid w:val="20173E4B"/>
    <w:rsid w:val="204E48BC"/>
    <w:rsid w:val="208921B3"/>
    <w:rsid w:val="20973DEB"/>
    <w:rsid w:val="20B26522"/>
    <w:rsid w:val="20B44310"/>
    <w:rsid w:val="211116EB"/>
    <w:rsid w:val="211641D5"/>
    <w:rsid w:val="216133FC"/>
    <w:rsid w:val="21CE589C"/>
    <w:rsid w:val="21D56769"/>
    <w:rsid w:val="21E52EF3"/>
    <w:rsid w:val="21E93F72"/>
    <w:rsid w:val="21FB5D7B"/>
    <w:rsid w:val="220B1C3D"/>
    <w:rsid w:val="221D1D20"/>
    <w:rsid w:val="22334A87"/>
    <w:rsid w:val="2245341D"/>
    <w:rsid w:val="2273680D"/>
    <w:rsid w:val="22BE6801"/>
    <w:rsid w:val="233500BF"/>
    <w:rsid w:val="23377FF7"/>
    <w:rsid w:val="23515DF1"/>
    <w:rsid w:val="236B425F"/>
    <w:rsid w:val="23836192"/>
    <w:rsid w:val="23901F29"/>
    <w:rsid w:val="239C0061"/>
    <w:rsid w:val="23B908A4"/>
    <w:rsid w:val="23E95BEF"/>
    <w:rsid w:val="23F5286D"/>
    <w:rsid w:val="23FD0064"/>
    <w:rsid w:val="245375B0"/>
    <w:rsid w:val="24642C0A"/>
    <w:rsid w:val="24B22173"/>
    <w:rsid w:val="24B95AD9"/>
    <w:rsid w:val="24BE24DA"/>
    <w:rsid w:val="24CF5825"/>
    <w:rsid w:val="24D663E6"/>
    <w:rsid w:val="24D77F2B"/>
    <w:rsid w:val="251A78C3"/>
    <w:rsid w:val="25224658"/>
    <w:rsid w:val="253D662D"/>
    <w:rsid w:val="256E2C8A"/>
    <w:rsid w:val="258B00E2"/>
    <w:rsid w:val="25A917A6"/>
    <w:rsid w:val="25BE27CC"/>
    <w:rsid w:val="25F74A5C"/>
    <w:rsid w:val="2628662C"/>
    <w:rsid w:val="262D45DE"/>
    <w:rsid w:val="26A53EF9"/>
    <w:rsid w:val="26A94201"/>
    <w:rsid w:val="26AC274F"/>
    <w:rsid w:val="27044A29"/>
    <w:rsid w:val="271D34C8"/>
    <w:rsid w:val="27256712"/>
    <w:rsid w:val="276142BF"/>
    <w:rsid w:val="27783712"/>
    <w:rsid w:val="27907362"/>
    <w:rsid w:val="28333E1D"/>
    <w:rsid w:val="28454BD6"/>
    <w:rsid w:val="28455253"/>
    <w:rsid w:val="28551971"/>
    <w:rsid w:val="285B1C53"/>
    <w:rsid w:val="289B4B81"/>
    <w:rsid w:val="289F7086"/>
    <w:rsid w:val="28C32028"/>
    <w:rsid w:val="28CC490F"/>
    <w:rsid w:val="28DE40AA"/>
    <w:rsid w:val="290A21EE"/>
    <w:rsid w:val="29345E77"/>
    <w:rsid w:val="294C65AD"/>
    <w:rsid w:val="296465C0"/>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BFF1D8B"/>
    <w:rsid w:val="2C09049E"/>
    <w:rsid w:val="2C0A653C"/>
    <w:rsid w:val="2C167BD8"/>
    <w:rsid w:val="2C191F85"/>
    <w:rsid w:val="2CBB4911"/>
    <w:rsid w:val="2CE82D6F"/>
    <w:rsid w:val="2D343236"/>
    <w:rsid w:val="2DD15014"/>
    <w:rsid w:val="2DF72DE4"/>
    <w:rsid w:val="2E0220AF"/>
    <w:rsid w:val="2E4B082A"/>
    <w:rsid w:val="2E4B710B"/>
    <w:rsid w:val="2E5D4E86"/>
    <w:rsid w:val="2E5D790B"/>
    <w:rsid w:val="2E9A3C18"/>
    <w:rsid w:val="2EBB0FEE"/>
    <w:rsid w:val="2EC63002"/>
    <w:rsid w:val="2ED463CF"/>
    <w:rsid w:val="2F0A6B38"/>
    <w:rsid w:val="2F946CCB"/>
    <w:rsid w:val="2FD25781"/>
    <w:rsid w:val="2FFD7934"/>
    <w:rsid w:val="301D0D4E"/>
    <w:rsid w:val="30733ACD"/>
    <w:rsid w:val="308C3862"/>
    <w:rsid w:val="309379D8"/>
    <w:rsid w:val="30A270F7"/>
    <w:rsid w:val="30D57F70"/>
    <w:rsid w:val="30D910F0"/>
    <w:rsid w:val="30DF1478"/>
    <w:rsid w:val="30EC586F"/>
    <w:rsid w:val="31824D42"/>
    <w:rsid w:val="319C6071"/>
    <w:rsid w:val="31AC537E"/>
    <w:rsid w:val="31E32AB2"/>
    <w:rsid w:val="31E3679B"/>
    <w:rsid w:val="31E732FD"/>
    <w:rsid w:val="31FB3BEE"/>
    <w:rsid w:val="32517576"/>
    <w:rsid w:val="32900E04"/>
    <w:rsid w:val="32AB4D4D"/>
    <w:rsid w:val="32AD7029"/>
    <w:rsid w:val="32B93BE1"/>
    <w:rsid w:val="32BE5C2C"/>
    <w:rsid w:val="32FB6478"/>
    <w:rsid w:val="33263B3F"/>
    <w:rsid w:val="336963EB"/>
    <w:rsid w:val="33816EEB"/>
    <w:rsid w:val="338F55F3"/>
    <w:rsid w:val="33AB42D4"/>
    <w:rsid w:val="33AB6E04"/>
    <w:rsid w:val="33EB55CD"/>
    <w:rsid w:val="33EC4C02"/>
    <w:rsid w:val="340D2360"/>
    <w:rsid w:val="3410665D"/>
    <w:rsid w:val="34211214"/>
    <w:rsid w:val="342E63AB"/>
    <w:rsid w:val="34303663"/>
    <w:rsid w:val="343D057B"/>
    <w:rsid w:val="34950E68"/>
    <w:rsid w:val="34986E94"/>
    <w:rsid w:val="34AF62C9"/>
    <w:rsid w:val="34CB4388"/>
    <w:rsid w:val="34E32DF3"/>
    <w:rsid w:val="34FA6E12"/>
    <w:rsid w:val="35016021"/>
    <w:rsid w:val="358D5588"/>
    <w:rsid w:val="363A3B40"/>
    <w:rsid w:val="365302AE"/>
    <w:rsid w:val="36607A0A"/>
    <w:rsid w:val="366E227C"/>
    <w:rsid w:val="366F2E0D"/>
    <w:rsid w:val="367B6A5C"/>
    <w:rsid w:val="36A74ADA"/>
    <w:rsid w:val="36AD60D5"/>
    <w:rsid w:val="36B224F9"/>
    <w:rsid w:val="36D0200F"/>
    <w:rsid w:val="36EC0CC9"/>
    <w:rsid w:val="3724539E"/>
    <w:rsid w:val="3737440E"/>
    <w:rsid w:val="373F410B"/>
    <w:rsid w:val="37606C26"/>
    <w:rsid w:val="379320DC"/>
    <w:rsid w:val="37B815FD"/>
    <w:rsid w:val="37EE7094"/>
    <w:rsid w:val="38296C89"/>
    <w:rsid w:val="383002EB"/>
    <w:rsid w:val="38586797"/>
    <w:rsid w:val="38BC0149"/>
    <w:rsid w:val="38D87D1C"/>
    <w:rsid w:val="394F6A60"/>
    <w:rsid w:val="39636459"/>
    <w:rsid w:val="396B7F6C"/>
    <w:rsid w:val="39B417A9"/>
    <w:rsid w:val="39FC5695"/>
    <w:rsid w:val="3A006D8E"/>
    <w:rsid w:val="3A3651E5"/>
    <w:rsid w:val="3A744481"/>
    <w:rsid w:val="3A8C7BEF"/>
    <w:rsid w:val="3A906246"/>
    <w:rsid w:val="3B11572B"/>
    <w:rsid w:val="3B2349B7"/>
    <w:rsid w:val="3B616CFF"/>
    <w:rsid w:val="3B6259F6"/>
    <w:rsid w:val="3B976654"/>
    <w:rsid w:val="3BA55FCD"/>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9D6D5C"/>
    <w:rsid w:val="3FFA2134"/>
    <w:rsid w:val="4019356B"/>
    <w:rsid w:val="40592157"/>
    <w:rsid w:val="406E1CAE"/>
    <w:rsid w:val="40A0133A"/>
    <w:rsid w:val="40C31A53"/>
    <w:rsid w:val="40FF545D"/>
    <w:rsid w:val="410067C8"/>
    <w:rsid w:val="418F0D2A"/>
    <w:rsid w:val="41D01505"/>
    <w:rsid w:val="41EF4B15"/>
    <w:rsid w:val="42352838"/>
    <w:rsid w:val="42474939"/>
    <w:rsid w:val="424C3C57"/>
    <w:rsid w:val="42613FF3"/>
    <w:rsid w:val="42660D96"/>
    <w:rsid w:val="427B2E00"/>
    <w:rsid w:val="428667D2"/>
    <w:rsid w:val="42CD1CE0"/>
    <w:rsid w:val="42E1381E"/>
    <w:rsid w:val="42ED6459"/>
    <w:rsid w:val="42FE58DD"/>
    <w:rsid w:val="43170510"/>
    <w:rsid w:val="43174B3D"/>
    <w:rsid w:val="434B790E"/>
    <w:rsid w:val="4360274F"/>
    <w:rsid w:val="43707776"/>
    <w:rsid w:val="43977AB6"/>
    <w:rsid w:val="43A3342B"/>
    <w:rsid w:val="43C77C27"/>
    <w:rsid w:val="43DB1093"/>
    <w:rsid w:val="43DE09EE"/>
    <w:rsid w:val="44002FAD"/>
    <w:rsid w:val="449101DD"/>
    <w:rsid w:val="44CA4FBC"/>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7C288A"/>
    <w:rsid w:val="46893F2B"/>
    <w:rsid w:val="46C4686E"/>
    <w:rsid w:val="475064D9"/>
    <w:rsid w:val="477B778F"/>
    <w:rsid w:val="478203EC"/>
    <w:rsid w:val="47B025FA"/>
    <w:rsid w:val="47E013C4"/>
    <w:rsid w:val="4809698F"/>
    <w:rsid w:val="4811697D"/>
    <w:rsid w:val="487A3E25"/>
    <w:rsid w:val="488B5503"/>
    <w:rsid w:val="48937E21"/>
    <w:rsid w:val="489A0361"/>
    <w:rsid w:val="48B94FF3"/>
    <w:rsid w:val="48E37AAB"/>
    <w:rsid w:val="48FD4B4C"/>
    <w:rsid w:val="490A68E0"/>
    <w:rsid w:val="491055FE"/>
    <w:rsid w:val="49531510"/>
    <w:rsid w:val="495F5B3E"/>
    <w:rsid w:val="496124ED"/>
    <w:rsid w:val="496F77D7"/>
    <w:rsid w:val="497654FD"/>
    <w:rsid w:val="498429AA"/>
    <w:rsid w:val="49B64211"/>
    <w:rsid w:val="49F6167F"/>
    <w:rsid w:val="4A064FA0"/>
    <w:rsid w:val="4A16615C"/>
    <w:rsid w:val="4A1D0657"/>
    <w:rsid w:val="4A23396F"/>
    <w:rsid w:val="4A4424D7"/>
    <w:rsid w:val="4A6B7C50"/>
    <w:rsid w:val="4AB82D0F"/>
    <w:rsid w:val="4AEB7664"/>
    <w:rsid w:val="4AF6258E"/>
    <w:rsid w:val="4AFD7C19"/>
    <w:rsid w:val="4B0567D1"/>
    <w:rsid w:val="4B1B18ED"/>
    <w:rsid w:val="4B236AAE"/>
    <w:rsid w:val="4B707271"/>
    <w:rsid w:val="4B9739F7"/>
    <w:rsid w:val="4BEE2503"/>
    <w:rsid w:val="4C245A30"/>
    <w:rsid w:val="4CB6685F"/>
    <w:rsid w:val="4CC367FE"/>
    <w:rsid w:val="4D077F3C"/>
    <w:rsid w:val="4D123355"/>
    <w:rsid w:val="4D260D93"/>
    <w:rsid w:val="4D2A3B31"/>
    <w:rsid w:val="4D312C52"/>
    <w:rsid w:val="4D461C73"/>
    <w:rsid w:val="4D905305"/>
    <w:rsid w:val="4D964A72"/>
    <w:rsid w:val="4D9C1254"/>
    <w:rsid w:val="4E3E0B1E"/>
    <w:rsid w:val="4E6D66C7"/>
    <w:rsid w:val="4E76105A"/>
    <w:rsid w:val="4E793892"/>
    <w:rsid w:val="4E800872"/>
    <w:rsid w:val="4E8A3839"/>
    <w:rsid w:val="4EBE0CBF"/>
    <w:rsid w:val="4EC569ED"/>
    <w:rsid w:val="4ED50EA1"/>
    <w:rsid w:val="4EEC050C"/>
    <w:rsid w:val="4F104EC3"/>
    <w:rsid w:val="4F30738C"/>
    <w:rsid w:val="4F47354A"/>
    <w:rsid w:val="4F911C54"/>
    <w:rsid w:val="4FC87F99"/>
    <w:rsid w:val="4FE41CC0"/>
    <w:rsid w:val="4FE625E0"/>
    <w:rsid w:val="501D2551"/>
    <w:rsid w:val="5021480F"/>
    <w:rsid w:val="503724AD"/>
    <w:rsid w:val="50750E8F"/>
    <w:rsid w:val="50962ECB"/>
    <w:rsid w:val="50A42E38"/>
    <w:rsid w:val="50A4577F"/>
    <w:rsid w:val="50B73D1F"/>
    <w:rsid w:val="50BD5BC9"/>
    <w:rsid w:val="50C11EEE"/>
    <w:rsid w:val="50E97CFC"/>
    <w:rsid w:val="50F525C8"/>
    <w:rsid w:val="50FA4028"/>
    <w:rsid w:val="510D65B7"/>
    <w:rsid w:val="511157AB"/>
    <w:rsid w:val="5142540C"/>
    <w:rsid w:val="518832C8"/>
    <w:rsid w:val="51966964"/>
    <w:rsid w:val="51A0432A"/>
    <w:rsid w:val="51A86090"/>
    <w:rsid w:val="51B7396D"/>
    <w:rsid w:val="522E4CC3"/>
    <w:rsid w:val="5244713B"/>
    <w:rsid w:val="52615633"/>
    <w:rsid w:val="52977FD4"/>
    <w:rsid w:val="52A20C63"/>
    <w:rsid w:val="52A25790"/>
    <w:rsid w:val="52A96B6F"/>
    <w:rsid w:val="52B45975"/>
    <w:rsid w:val="52D94AA4"/>
    <w:rsid w:val="52EA3A62"/>
    <w:rsid w:val="52F50BB8"/>
    <w:rsid w:val="53097272"/>
    <w:rsid w:val="53544462"/>
    <w:rsid w:val="5397158E"/>
    <w:rsid w:val="54013861"/>
    <w:rsid w:val="54487265"/>
    <w:rsid w:val="544D6070"/>
    <w:rsid w:val="545B726A"/>
    <w:rsid w:val="54605E1E"/>
    <w:rsid w:val="54B3506A"/>
    <w:rsid w:val="54CA0D16"/>
    <w:rsid w:val="54DD4057"/>
    <w:rsid w:val="54E7490F"/>
    <w:rsid w:val="550764A4"/>
    <w:rsid w:val="550B2BF6"/>
    <w:rsid w:val="55214EB5"/>
    <w:rsid w:val="55364EFD"/>
    <w:rsid w:val="555D4828"/>
    <w:rsid w:val="556E0802"/>
    <w:rsid w:val="557A4C8B"/>
    <w:rsid w:val="558931E1"/>
    <w:rsid w:val="55923347"/>
    <w:rsid w:val="55925180"/>
    <w:rsid w:val="55970E8B"/>
    <w:rsid w:val="55983B1B"/>
    <w:rsid w:val="55A8376B"/>
    <w:rsid w:val="55C2414A"/>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9F73C0"/>
    <w:rsid w:val="59F80043"/>
    <w:rsid w:val="5A09252F"/>
    <w:rsid w:val="5A0B2778"/>
    <w:rsid w:val="5A2A7C7B"/>
    <w:rsid w:val="5A3E2560"/>
    <w:rsid w:val="5A5C6FA7"/>
    <w:rsid w:val="5A5D3B6E"/>
    <w:rsid w:val="5A637A76"/>
    <w:rsid w:val="5A6D33BA"/>
    <w:rsid w:val="5A792B1F"/>
    <w:rsid w:val="5A874767"/>
    <w:rsid w:val="5AAD6F28"/>
    <w:rsid w:val="5AD50114"/>
    <w:rsid w:val="5AD63A24"/>
    <w:rsid w:val="5B2E1A1D"/>
    <w:rsid w:val="5B843A1C"/>
    <w:rsid w:val="5B873E3F"/>
    <w:rsid w:val="5C02690E"/>
    <w:rsid w:val="5C196DA7"/>
    <w:rsid w:val="5C2A048C"/>
    <w:rsid w:val="5C80234E"/>
    <w:rsid w:val="5C8A680C"/>
    <w:rsid w:val="5C964CAD"/>
    <w:rsid w:val="5D0C4701"/>
    <w:rsid w:val="5D0F0395"/>
    <w:rsid w:val="5D170F36"/>
    <w:rsid w:val="5D221076"/>
    <w:rsid w:val="5D26732D"/>
    <w:rsid w:val="5D2D5D20"/>
    <w:rsid w:val="5D397964"/>
    <w:rsid w:val="5D5A391C"/>
    <w:rsid w:val="5D5F10C0"/>
    <w:rsid w:val="5D5F17A5"/>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011A2A"/>
    <w:rsid w:val="60232584"/>
    <w:rsid w:val="607330CE"/>
    <w:rsid w:val="607D7B55"/>
    <w:rsid w:val="60825176"/>
    <w:rsid w:val="609F2AC4"/>
    <w:rsid w:val="60FA2EE8"/>
    <w:rsid w:val="610024DD"/>
    <w:rsid w:val="61054A27"/>
    <w:rsid w:val="610A52BC"/>
    <w:rsid w:val="611D2366"/>
    <w:rsid w:val="61421856"/>
    <w:rsid w:val="615227C4"/>
    <w:rsid w:val="61654E3F"/>
    <w:rsid w:val="6182292A"/>
    <w:rsid w:val="619F7F92"/>
    <w:rsid w:val="61B7248C"/>
    <w:rsid w:val="61D45648"/>
    <w:rsid w:val="61F30B1D"/>
    <w:rsid w:val="61F94C26"/>
    <w:rsid w:val="62000E56"/>
    <w:rsid w:val="620152D8"/>
    <w:rsid w:val="622301BA"/>
    <w:rsid w:val="624F3E49"/>
    <w:rsid w:val="62632286"/>
    <w:rsid w:val="62885958"/>
    <w:rsid w:val="629E17B2"/>
    <w:rsid w:val="62F40B65"/>
    <w:rsid w:val="62FC2CFE"/>
    <w:rsid w:val="62FC3643"/>
    <w:rsid w:val="63024505"/>
    <w:rsid w:val="63501431"/>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5C56262"/>
    <w:rsid w:val="66195831"/>
    <w:rsid w:val="662E75B1"/>
    <w:rsid w:val="66342C2E"/>
    <w:rsid w:val="663D3CE4"/>
    <w:rsid w:val="663E784C"/>
    <w:rsid w:val="668B6A45"/>
    <w:rsid w:val="672F3F24"/>
    <w:rsid w:val="673632F5"/>
    <w:rsid w:val="673E055F"/>
    <w:rsid w:val="67551CE3"/>
    <w:rsid w:val="67917D9F"/>
    <w:rsid w:val="67A22552"/>
    <w:rsid w:val="67B22DCC"/>
    <w:rsid w:val="67BE71AA"/>
    <w:rsid w:val="67D43295"/>
    <w:rsid w:val="67D90273"/>
    <w:rsid w:val="67DE5875"/>
    <w:rsid w:val="67E55852"/>
    <w:rsid w:val="67EB1AB4"/>
    <w:rsid w:val="67FA1285"/>
    <w:rsid w:val="68345480"/>
    <w:rsid w:val="68551F4F"/>
    <w:rsid w:val="687C10C9"/>
    <w:rsid w:val="68840C16"/>
    <w:rsid w:val="68876EFB"/>
    <w:rsid w:val="68884654"/>
    <w:rsid w:val="689F444F"/>
    <w:rsid w:val="68B96DBB"/>
    <w:rsid w:val="68CA2805"/>
    <w:rsid w:val="68DB3760"/>
    <w:rsid w:val="68E937A3"/>
    <w:rsid w:val="693E15D3"/>
    <w:rsid w:val="69627681"/>
    <w:rsid w:val="6977531D"/>
    <w:rsid w:val="69CC2BFF"/>
    <w:rsid w:val="69FD55B8"/>
    <w:rsid w:val="6A0905B5"/>
    <w:rsid w:val="6A0B1C62"/>
    <w:rsid w:val="6A22716C"/>
    <w:rsid w:val="6A2406C8"/>
    <w:rsid w:val="6ACE29D5"/>
    <w:rsid w:val="6ADE0BD1"/>
    <w:rsid w:val="6AE96859"/>
    <w:rsid w:val="6AEA1A38"/>
    <w:rsid w:val="6B147746"/>
    <w:rsid w:val="6B1B42E7"/>
    <w:rsid w:val="6B24787C"/>
    <w:rsid w:val="6B573233"/>
    <w:rsid w:val="6B5B6274"/>
    <w:rsid w:val="6B935D53"/>
    <w:rsid w:val="6C074500"/>
    <w:rsid w:val="6C196F71"/>
    <w:rsid w:val="6C1A63E9"/>
    <w:rsid w:val="6C226FCB"/>
    <w:rsid w:val="6C31226F"/>
    <w:rsid w:val="6C552F0B"/>
    <w:rsid w:val="6C8C67B7"/>
    <w:rsid w:val="6C9D744C"/>
    <w:rsid w:val="6D167928"/>
    <w:rsid w:val="6D26299B"/>
    <w:rsid w:val="6D4772EC"/>
    <w:rsid w:val="6D601F43"/>
    <w:rsid w:val="6D9078AF"/>
    <w:rsid w:val="6D9F5F45"/>
    <w:rsid w:val="6DAA3FEF"/>
    <w:rsid w:val="6DC0172B"/>
    <w:rsid w:val="6DCB690C"/>
    <w:rsid w:val="6DD41A5B"/>
    <w:rsid w:val="6DF43C2E"/>
    <w:rsid w:val="6DF51CA3"/>
    <w:rsid w:val="6E4E08F3"/>
    <w:rsid w:val="6E8335BD"/>
    <w:rsid w:val="6E8E12EF"/>
    <w:rsid w:val="6E972936"/>
    <w:rsid w:val="6EB91122"/>
    <w:rsid w:val="6ED446C5"/>
    <w:rsid w:val="6F2153A0"/>
    <w:rsid w:val="6F2A7D94"/>
    <w:rsid w:val="6F354CD2"/>
    <w:rsid w:val="6F8331F1"/>
    <w:rsid w:val="6FAE1A09"/>
    <w:rsid w:val="6FD75BF8"/>
    <w:rsid w:val="707723D0"/>
    <w:rsid w:val="708741CD"/>
    <w:rsid w:val="7099559A"/>
    <w:rsid w:val="70AB4566"/>
    <w:rsid w:val="70AE66B7"/>
    <w:rsid w:val="70F5661B"/>
    <w:rsid w:val="71260E18"/>
    <w:rsid w:val="71360107"/>
    <w:rsid w:val="713B688E"/>
    <w:rsid w:val="71687B5B"/>
    <w:rsid w:val="71A36DE5"/>
    <w:rsid w:val="71D43752"/>
    <w:rsid w:val="71E272BF"/>
    <w:rsid w:val="71F1796A"/>
    <w:rsid w:val="72154626"/>
    <w:rsid w:val="72262B5D"/>
    <w:rsid w:val="72283FF7"/>
    <w:rsid w:val="722E7212"/>
    <w:rsid w:val="723A0474"/>
    <w:rsid w:val="725923E4"/>
    <w:rsid w:val="72864BF7"/>
    <w:rsid w:val="729023FC"/>
    <w:rsid w:val="72A116D3"/>
    <w:rsid w:val="734A077D"/>
    <w:rsid w:val="73C0646E"/>
    <w:rsid w:val="73CA48B0"/>
    <w:rsid w:val="742222F5"/>
    <w:rsid w:val="74476126"/>
    <w:rsid w:val="74706664"/>
    <w:rsid w:val="747F3682"/>
    <w:rsid w:val="749C4185"/>
    <w:rsid w:val="75067759"/>
    <w:rsid w:val="752D31A7"/>
    <w:rsid w:val="752E6DCD"/>
    <w:rsid w:val="7551380D"/>
    <w:rsid w:val="75600BE5"/>
    <w:rsid w:val="7564475C"/>
    <w:rsid w:val="7583797F"/>
    <w:rsid w:val="75C849BF"/>
    <w:rsid w:val="75D20F1D"/>
    <w:rsid w:val="75DA2C18"/>
    <w:rsid w:val="75F54412"/>
    <w:rsid w:val="761D08E0"/>
    <w:rsid w:val="765D347C"/>
    <w:rsid w:val="76826699"/>
    <w:rsid w:val="76B13D52"/>
    <w:rsid w:val="76C87133"/>
    <w:rsid w:val="76CD08D5"/>
    <w:rsid w:val="76DB4B92"/>
    <w:rsid w:val="77052AA4"/>
    <w:rsid w:val="77136511"/>
    <w:rsid w:val="77340A39"/>
    <w:rsid w:val="77351FD0"/>
    <w:rsid w:val="77380D5E"/>
    <w:rsid w:val="77472422"/>
    <w:rsid w:val="774A3380"/>
    <w:rsid w:val="777F31F2"/>
    <w:rsid w:val="77D1700D"/>
    <w:rsid w:val="77D830C0"/>
    <w:rsid w:val="77EC04CC"/>
    <w:rsid w:val="77ED1FE6"/>
    <w:rsid w:val="78727511"/>
    <w:rsid w:val="78775729"/>
    <w:rsid w:val="78A42DB0"/>
    <w:rsid w:val="78A656AB"/>
    <w:rsid w:val="78B2245C"/>
    <w:rsid w:val="78E172CC"/>
    <w:rsid w:val="78EA1D1F"/>
    <w:rsid w:val="7904172F"/>
    <w:rsid w:val="790F7E27"/>
    <w:rsid w:val="792A231A"/>
    <w:rsid w:val="79316829"/>
    <w:rsid w:val="797E66A9"/>
    <w:rsid w:val="79960FDD"/>
    <w:rsid w:val="79A97383"/>
    <w:rsid w:val="79E27E8B"/>
    <w:rsid w:val="79E85CDC"/>
    <w:rsid w:val="79F850CE"/>
    <w:rsid w:val="79FD443C"/>
    <w:rsid w:val="7A1D1975"/>
    <w:rsid w:val="7A342CD0"/>
    <w:rsid w:val="7A3E5150"/>
    <w:rsid w:val="7A4670D6"/>
    <w:rsid w:val="7A534B63"/>
    <w:rsid w:val="7A54529A"/>
    <w:rsid w:val="7A615382"/>
    <w:rsid w:val="7A67303B"/>
    <w:rsid w:val="7AAB1D04"/>
    <w:rsid w:val="7ABA4368"/>
    <w:rsid w:val="7AD05746"/>
    <w:rsid w:val="7B257FFD"/>
    <w:rsid w:val="7B343476"/>
    <w:rsid w:val="7B3F5F83"/>
    <w:rsid w:val="7B5A2978"/>
    <w:rsid w:val="7B5A7E4C"/>
    <w:rsid w:val="7B667AF9"/>
    <w:rsid w:val="7B7468F8"/>
    <w:rsid w:val="7B986BE5"/>
    <w:rsid w:val="7BAD6ADF"/>
    <w:rsid w:val="7BEE0103"/>
    <w:rsid w:val="7C0A0FE4"/>
    <w:rsid w:val="7C254906"/>
    <w:rsid w:val="7C4B2230"/>
    <w:rsid w:val="7C590818"/>
    <w:rsid w:val="7C7A122F"/>
    <w:rsid w:val="7C7C10F6"/>
    <w:rsid w:val="7C853BEA"/>
    <w:rsid w:val="7C881368"/>
    <w:rsid w:val="7CAD556F"/>
    <w:rsid w:val="7CBA4FE2"/>
    <w:rsid w:val="7CBC4742"/>
    <w:rsid w:val="7CE27788"/>
    <w:rsid w:val="7D0C32F1"/>
    <w:rsid w:val="7D0F408D"/>
    <w:rsid w:val="7D491C6C"/>
    <w:rsid w:val="7D5429C0"/>
    <w:rsid w:val="7D6E6D43"/>
    <w:rsid w:val="7DB57A34"/>
    <w:rsid w:val="7DE60973"/>
    <w:rsid w:val="7DEF0916"/>
    <w:rsid w:val="7E1E5218"/>
    <w:rsid w:val="7E7D1A26"/>
    <w:rsid w:val="7E9A4E1F"/>
    <w:rsid w:val="7EA7723A"/>
    <w:rsid w:val="7EF56FBB"/>
    <w:rsid w:val="7EF944E8"/>
    <w:rsid w:val="7F0768EB"/>
    <w:rsid w:val="7F143BEC"/>
    <w:rsid w:val="7F715AF2"/>
    <w:rsid w:val="7F886E69"/>
    <w:rsid w:val="7FE676AC"/>
    <w:rsid w:val="7FEC5DFB"/>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4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10"/>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7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22"/>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6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71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720"/>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7"/>
    <w:link w:val="783"/>
    <w:qFormat/>
    <w:uiPriority w:val="0"/>
    <w:pPr>
      <w:spacing w:line="480" w:lineRule="exact"/>
      <w:ind w:firstLine="480" w:firstLineChars="200"/>
    </w:pPr>
    <w:rPr>
      <w:rFonts w:ascii="宋体" w:hAnsi="宋体"/>
      <w:sz w:val="24"/>
    </w:rPr>
  </w:style>
  <w:style w:type="paragraph" w:customStyle="1" w:styleId="7">
    <w:name w:val="正文文本首行缩进 2"/>
    <w:basedOn w:val="6"/>
    <w:qFormat/>
    <w:uiPriority w:val="99"/>
    <w:pPr>
      <w:spacing w:line="200" w:lineRule="atLeast"/>
      <w:ind w:firstLine="420"/>
    </w:pPr>
    <w:rPr>
      <w:rFonts w:hAnsi="Courier New"/>
      <w:spacing w:val="-4"/>
      <w:sz w:val="18"/>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752"/>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727"/>
    <w:qFormat/>
    <w:uiPriority w:val="0"/>
    <w:pPr>
      <w:shd w:val="clear" w:color="auto" w:fill="000080"/>
    </w:pPr>
  </w:style>
  <w:style w:type="paragraph" w:styleId="21">
    <w:name w:val="annotation text"/>
    <w:basedOn w:val="1"/>
    <w:link w:val="855"/>
    <w:qFormat/>
    <w:uiPriority w:val="99"/>
    <w:pPr>
      <w:jc w:val="left"/>
    </w:pPr>
  </w:style>
  <w:style w:type="paragraph" w:styleId="22">
    <w:name w:val="Salutation"/>
    <w:basedOn w:val="1"/>
    <w:next w:val="1"/>
    <w:link w:val="815"/>
    <w:qFormat/>
    <w:uiPriority w:val="0"/>
    <w:rPr>
      <w:rFonts w:ascii="仿宋_GB2312" w:eastAsia="仿宋_GB2312"/>
      <w:sz w:val="28"/>
      <w:szCs w:val="20"/>
    </w:rPr>
  </w:style>
  <w:style w:type="paragraph" w:styleId="23">
    <w:name w:val="Body Text 3"/>
    <w:basedOn w:val="1"/>
    <w:link w:val="843"/>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932"/>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834"/>
    <w:qFormat/>
    <w:uiPriority w:val="0"/>
    <w:pPr>
      <w:ind w:firstLine="420"/>
    </w:pPr>
    <w:rPr>
      <w:rFonts w:hAnsi="Calibri" w:cs="Times New Roman"/>
      <w:szCs w:val="20"/>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4"/>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59"/>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09"/>
    <w:qFormat/>
    <w:uiPriority w:val="0"/>
    <w:pPr>
      <w:ind w:left="100" w:leftChars="2500"/>
    </w:pPr>
    <w:rPr>
      <w:rFonts w:ascii="宋体"/>
      <w:sz w:val="24"/>
      <w:szCs w:val="21"/>
      <w:lang w:val="zh-CN"/>
    </w:rPr>
  </w:style>
  <w:style w:type="paragraph" w:styleId="38">
    <w:name w:val="Body Text Indent 2"/>
    <w:basedOn w:val="1"/>
    <w:link w:val="823"/>
    <w:qFormat/>
    <w:uiPriority w:val="0"/>
    <w:pPr>
      <w:spacing w:line="360" w:lineRule="auto"/>
      <w:ind w:firstLine="601"/>
      <w:textAlignment w:val="baseline"/>
    </w:pPr>
    <w:rPr>
      <w:rFonts w:ascii="宋体"/>
      <w:kern w:val="0"/>
      <w:sz w:val="28"/>
      <w:szCs w:val="20"/>
    </w:rPr>
  </w:style>
  <w:style w:type="paragraph" w:styleId="39">
    <w:name w:val="endnote text"/>
    <w:basedOn w:val="1"/>
    <w:link w:val="940"/>
    <w:qFormat/>
    <w:uiPriority w:val="0"/>
    <w:rPr>
      <w:lang w:val="zh-CN"/>
    </w:rPr>
  </w:style>
  <w:style w:type="paragraph" w:styleId="40">
    <w:name w:val="Balloon Text"/>
    <w:basedOn w:val="1"/>
    <w:link w:val="716"/>
    <w:qFormat/>
    <w:uiPriority w:val="0"/>
    <w:rPr>
      <w:sz w:val="18"/>
      <w:szCs w:val="18"/>
    </w:rPr>
  </w:style>
  <w:style w:type="paragraph" w:styleId="41">
    <w:name w:val="footer"/>
    <w:basedOn w:val="1"/>
    <w:link w:val="891"/>
    <w:qFormat/>
    <w:uiPriority w:val="99"/>
    <w:pPr>
      <w:tabs>
        <w:tab w:val="center" w:pos="4153"/>
        <w:tab w:val="right" w:pos="8306"/>
      </w:tabs>
      <w:snapToGrid w:val="0"/>
      <w:jc w:val="left"/>
    </w:pPr>
    <w:rPr>
      <w:sz w:val="18"/>
      <w:szCs w:val="18"/>
    </w:rPr>
  </w:style>
  <w:style w:type="paragraph" w:styleId="42">
    <w:name w:val="envelope return"/>
    <w:basedOn w:val="1"/>
    <w:qFormat/>
    <w:uiPriority w:val="99"/>
    <w:pPr>
      <w:snapToGrid w:val="0"/>
    </w:pPr>
    <w:rPr>
      <w:rFonts w:ascii="Arial" w:hAnsi="Arial" w:cs="Arial"/>
    </w:rPr>
  </w:style>
  <w:style w:type="paragraph" w:styleId="43">
    <w:name w:val="header"/>
    <w:basedOn w:val="1"/>
    <w:link w:val="899"/>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56"/>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6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825"/>
    <w:qFormat/>
    <w:uiPriority w:val="0"/>
    <w:pPr>
      <w:adjustRightInd/>
      <w:snapToGrid/>
      <w:spacing w:before="60" w:after="60" w:line="300" w:lineRule="exact"/>
      <w:ind w:firstLine="0"/>
    </w:pPr>
    <w:rPr>
      <w:rFonts w:ascii="Calibri"/>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884"/>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819"/>
    <w:qFormat/>
    <w:uiPriority w:val="0"/>
    <w:pPr>
      <w:spacing w:after="120" w:line="480" w:lineRule="auto"/>
    </w:pPr>
  </w:style>
  <w:style w:type="paragraph" w:styleId="59">
    <w:name w:val="HTML Preformatted"/>
    <w:basedOn w:val="1"/>
    <w:link w:val="81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803"/>
    <w:qFormat/>
    <w:uiPriority w:val="10"/>
    <w:pPr>
      <w:widowControl/>
      <w:overflowPunct w:val="0"/>
      <w:autoSpaceDE w:val="0"/>
      <w:autoSpaceDN w:val="0"/>
      <w:jc w:val="center"/>
      <w:textAlignment w:val="baseline"/>
    </w:pPr>
    <w:rPr>
      <w:b/>
      <w:kern w:val="0"/>
      <w:sz w:val="24"/>
      <w:szCs w:val="20"/>
    </w:rPr>
  </w:style>
  <w:style w:type="paragraph" w:styleId="62">
    <w:name w:val="annotation subject"/>
    <w:basedOn w:val="21"/>
    <w:next w:val="21"/>
    <w:link w:val="632"/>
    <w:qFormat/>
    <w:uiPriority w:val="0"/>
    <w:rPr>
      <w:b/>
      <w:bCs/>
    </w:rPr>
  </w:style>
  <w:style w:type="paragraph" w:styleId="63">
    <w:name w:val="Body Text First Indent 2"/>
    <w:basedOn w:val="6"/>
    <w:next w:val="64"/>
    <w:link w:val="655"/>
    <w:qFormat/>
    <w:uiPriority w:val="0"/>
    <w:pPr>
      <w:adjustRightInd/>
      <w:spacing w:after="120" w:line="240" w:lineRule="auto"/>
      <w:ind w:left="420" w:leftChars="200" w:firstLine="210"/>
    </w:pPr>
    <w:rPr>
      <w:sz w:val="21"/>
    </w:rPr>
  </w:style>
  <w:style w:type="paragraph" w:customStyle="1" w:styleId="64">
    <w:name w:val="xl53"/>
    <w:basedOn w:val="1"/>
    <w:next w:val="1"/>
    <w:qFormat/>
    <w:uiPriority w:val="0"/>
    <w:pPr>
      <w:spacing w:before="280" w:after="280" w:line="100" w:lineRule="exact"/>
      <w:jc w:val="center"/>
    </w:pPr>
    <w:rPr>
      <w:b/>
      <w:sz w:val="20"/>
    </w:rPr>
  </w:style>
  <w:style w:type="table" w:styleId="66">
    <w:name w:val="Table Grid"/>
    <w:basedOn w:val="6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character" w:styleId="82">
    <w:name w:val="HTML Sample"/>
    <w:basedOn w:val="72"/>
    <w:qFormat/>
    <w:uiPriority w:val="0"/>
    <w:rPr>
      <w:rFonts w:ascii="Courier New" w:hAnsi="Courier New"/>
    </w:rPr>
  </w:style>
  <w:style w:type="paragraph" w:customStyle="1" w:styleId="83">
    <w:name w:val="正文1"/>
    <w:basedOn w:val="33"/>
    <w:next w:val="1"/>
    <w:qFormat/>
    <w:uiPriority w:val="0"/>
    <w:pPr>
      <w:ind w:left="0" w:leftChars="0" w:firstLine="480" w:firstLineChars="200"/>
    </w:pPr>
    <w:rPr>
      <w:rFonts w:ascii="仿宋_GB2312" w:hAnsi="Courier New" w:eastAsia="仿宋_GB2312"/>
      <w:kern w:val="28"/>
      <w:sz w:val="24"/>
    </w:rPr>
  </w:style>
  <w:style w:type="paragraph" w:customStyle="1" w:styleId="84">
    <w:name w:val="表格非标题文字"/>
    <w:link w:val="62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5">
    <w:name w:val="*正文"/>
    <w:basedOn w:val="1"/>
    <w:link w:val="622"/>
    <w:qFormat/>
    <w:uiPriority w:val="0"/>
    <w:pPr>
      <w:snapToGrid w:val="0"/>
      <w:spacing w:line="360" w:lineRule="auto"/>
      <w:ind w:firstLine="482"/>
      <w:jc w:val="left"/>
    </w:pPr>
    <w:rPr>
      <w:rFonts w:ascii="宋体" w:hAnsi="宋体"/>
      <w:kern w:val="0"/>
      <w:sz w:val="24"/>
      <w:szCs w:val="20"/>
    </w:rPr>
  </w:style>
  <w:style w:type="paragraph" w:customStyle="1" w:styleId="86">
    <w:name w:val="U_正文"/>
    <w:basedOn w:val="1"/>
    <w:link w:val="630"/>
    <w:qFormat/>
    <w:uiPriority w:val="0"/>
    <w:pPr>
      <w:adjustRightInd/>
      <w:spacing w:beforeLines="20" w:afterLines="20" w:line="300" w:lineRule="auto"/>
      <w:ind w:firstLine="200" w:firstLineChars="200"/>
    </w:pPr>
    <w:rPr>
      <w:kern w:val="0"/>
      <w:sz w:val="24"/>
    </w:rPr>
  </w:style>
  <w:style w:type="paragraph" w:customStyle="1" w:styleId="87">
    <w:name w:val="哈哈正文"/>
    <w:basedOn w:val="1"/>
    <w:link w:val="637"/>
    <w:qFormat/>
    <w:uiPriority w:val="0"/>
    <w:pPr>
      <w:adjustRightInd/>
      <w:spacing w:line="360" w:lineRule="auto"/>
      <w:ind w:firstLine="200" w:firstLineChars="200"/>
    </w:pPr>
    <w:rPr>
      <w:rFonts w:ascii="宋体" w:hAnsi="宋体"/>
      <w:sz w:val="24"/>
      <w:szCs w:val="20"/>
    </w:rPr>
  </w:style>
  <w:style w:type="paragraph" w:customStyle="1" w:styleId="88">
    <w:name w:val="5正文"/>
    <w:basedOn w:val="1"/>
    <w:link w:val="650"/>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9">
    <w:name w:val="正文2"/>
    <w:basedOn w:val="1"/>
    <w:link w:val="664"/>
    <w:qFormat/>
    <w:uiPriority w:val="0"/>
    <w:pPr>
      <w:spacing w:before="156" w:line="360" w:lineRule="auto"/>
      <w:ind w:firstLine="510" w:firstLineChars="200"/>
    </w:pPr>
    <w:rPr>
      <w:sz w:val="24"/>
      <w:szCs w:val="20"/>
    </w:rPr>
  </w:style>
  <w:style w:type="paragraph" w:customStyle="1" w:styleId="90">
    <w:name w:val="无间隔1"/>
    <w:link w:val="672"/>
    <w:qFormat/>
    <w:uiPriority w:val="1"/>
    <w:rPr>
      <w:rFonts w:ascii="Times New Roman" w:hAnsi="Times New Roman" w:eastAsia="宋体" w:cs="Times New Roman"/>
      <w:sz w:val="22"/>
      <w:szCs w:val="22"/>
      <w:lang w:val="en-US" w:eastAsia="zh-CN" w:bidi="ar-SA"/>
    </w:rPr>
  </w:style>
  <w:style w:type="paragraph" w:customStyle="1" w:styleId="91">
    <w:name w:val="纯文本_0_0"/>
    <w:basedOn w:val="92"/>
    <w:link w:val="680"/>
    <w:qFormat/>
    <w:uiPriority w:val="0"/>
    <w:rPr>
      <w:rFonts w:ascii="宋体" w:hAnsi="Courier New"/>
      <w:szCs w:val="21"/>
    </w:rPr>
  </w:style>
  <w:style w:type="paragraph" w:customStyle="1" w:styleId="9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正文（绿盟科技）"/>
    <w:link w:val="690"/>
    <w:qFormat/>
    <w:uiPriority w:val="0"/>
    <w:pPr>
      <w:spacing w:line="300" w:lineRule="auto"/>
    </w:pPr>
    <w:rPr>
      <w:rFonts w:ascii="Arial" w:hAnsi="Arial" w:eastAsia="宋体" w:cs="Times New Roman"/>
      <w:sz w:val="21"/>
      <w:szCs w:val="21"/>
      <w:lang w:val="en-US" w:eastAsia="zh-CN" w:bidi="ar-SA"/>
    </w:rPr>
  </w:style>
  <w:style w:type="paragraph" w:customStyle="1" w:styleId="94">
    <w:name w:val="表格名称"/>
    <w:basedOn w:val="3"/>
    <w:link w:val="699"/>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5">
    <w:name w:val="my正文"/>
    <w:basedOn w:val="1"/>
    <w:link w:val="719"/>
    <w:qFormat/>
    <w:uiPriority w:val="0"/>
    <w:pPr>
      <w:adjustRightInd/>
      <w:spacing w:line="360" w:lineRule="auto"/>
      <w:ind w:firstLine="480" w:firstLineChars="200"/>
    </w:pPr>
    <w:rPr>
      <w:rFonts w:ascii="Tahoma" w:hAnsi="Tahoma"/>
      <w:kern w:val="0"/>
      <w:sz w:val="24"/>
    </w:rPr>
  </w:style>
  <w:style w:type="paragraph" w:customStyle="1" w:styleId="96">
    <w:name w:val="3级"/>
    <w:basedOn w:val="97"/>
    <w:link w:val="725"/>
    <w:qFormat/>
    <w:uiPriority w:val="0"/>
    <w:pPr>
      <w:ind w:left="0" w:right="466" w:firstLine="288"/>
    </w:pPr>
    <w:rPr>
      <w:rFonts w:hAnsi="宋体"/>
    </w:rPr>
  </w:style>
  <w:style w:type="paragraph" w:customStyle="1" w:styleId="97">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8">
    <w:name w:val="标题4-dyf"/>
    <w:basedOn w:val="8"/>
    <w:link w:val="74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9">
    <w:name w:val="冯"/>
    <w:basedOn w:val="1"/>
    <w:link w:val="749"/>
    <w:qFormat/>
    <w:uiPriority w:val="0"/>
    <w:pPr>
      <w:widowControl/>
      <w:adjustRightInd/>
      <w:spacing w:line="360" w:lineRule="auto"/>
      <w:ind w:firstLine="480" w:firstLineChars="200"/>
    </w:pPr>
    <w:rPr>
      <w:rFonts w:ascii="宋体" w:hAnsi="宋体"/>
      <w:color w:val="000000"/>
      <w:kern w:val="0"/>
      <w:sz w:val="24"/>
    </w:rPr>
  </w:style>
  <w:style w:type="paragraph" w:customStyle="1" w:styleId="100">
    <w:name w:val="Default"/>
    <w:link w:val="75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样式"/>
    <w:basedOn w:val="1"/>
    <w:link w:val="767"/>
    <w:qFormat/>
    <w:uiPriority w:val="0"/>
    <w:pPr>
      <w:adjustRightInd/>
      <w:spacing w:line="360" w:lineRule="auto"/>
      <w:ind w:firstLine="480" w:firstLineChars="200"/>
    </w:pPr>
    <w:rPr>
      <w:kern w:val="0"/>
      <w:sz w:val="24"/>
    </w:rPr>
  </w:style>
  <w:style w:type="paragraph" w:customStyle="1" w:styleId="102">
    <w:name w:val="gf正文1"/>
    <w:basedOn w:val="1"/>
    <w:link w:val="773"/>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3">
    <w:name w:val="列表1"/>
    <w:basedOn w:val="1"/>
    <w:next w:val="104"/>
    <w:link w:val="77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4">
    <w:name w:val="列出段落1"/>
    <w:basedOn w:val="1"/>
    <w:qFormat/>
    <w:uiPriority w:val="34"/>
    <w:pPr>
      <w:spacing w:line="360" w:lineRule="auto"/>
      <w:ind w:firstLine="200" w:firstLineChars="200"/>
    </w:pPr>
    <w:rPr>
      <w:rFonts w:eastAsia="楷体_GB2312" w:cs="Lucida Sans"/>
      <w:sz w:val="24"/>
    </w:rPr>
  </w:style>
  <w:style w:type="paragraph" w:customStyle="1" w:styleId="105">
    <w:name w:val="此正文"/>
    <w:basedOn w:val="1"/>
    <w:link w:val="798"/>
    <w:qFormat/>
    <w:uiPriority w:val="0"/>
    <w:pPr>
      <w:adjustRightInd/>
      <w:spacing w:line="360" w:lineRule="auto"/>
      <w:ind w:firstLine="200" w:firstLineChars="200"/>
    </w:pPr>
    <w:rPr>
      <w:sz w:val="24"/>
    </w:rPr>
  </w:style>
  <w:style w:type="paragraph" w:customStyle="1" w:styleId="106">
    <w:name w:val="样式 样式 标题 4h4H4Fab-4T5Ref Heading 1rh1Heading sqlsect 1.2.3.... +..."/>
    <w:basedOn w:val="107"/>
    <w:link w:val="820"/>
    <w:qFormat/>
    <w:uiPriority w:val="0"/>
    <w:pPr>
      <w:tabs>
        <w:tab w:val="left" w:pos="2356"/>
      </w:tabs>
    </w:pPr>
  </w:style>
  <w:style w:type="paragraph" w:customStyle="1" w:styleId="107">
    <w:name w:val="样式 标题 4h4H4Fab-4T5Ref Heading 1rh1Heading sqlsect 1.2.3...."/>
    <w:basedOn w:val="8"/>
    <w:link w:val="9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8">
    <w:name w:val="Item List"/>
    <w:link w:val="83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9">
    <w:name w:val="纯文本1"/>
    <w:basedOn w:val="1"/>
    <w:link w:val="833"/>
    <w:qFormat/>
    <w:uiPriority w:val="0"/>
    <w:pPr>
      <w:adjustRightInd/>
    </w:pPr>
    <w:rPr>
      <w:rFonts w:ascii="宋体" w:hAnsi="Courier New"/>
      <w:kern w:val="0"/>
      <w:sz w:val="20"/>
      <w:szCs w:val="20"/>
    </w:rPr>
  </w:style>
  <w:style w:type="paragraph" w:customStyle="1" w:styleId="110">
    <w:name w:val="正文说明"/>
    <w:basedOn w:val="1"/>
    <w:link w:val="845"/>
    <w:qFormat/>
    <w:uiPriority w:val="0"/>
    <w:pPr>
      <w:adjustRightInd/>
      <w:spacing w:line="360" w:lineRule="auto"/>
    </w:pPr>
    <w:rPr>
      <w:kern w:val="0"/>
      <w:sz w:val="24"/>
    </w:rPr>
  </w:style>
  <w:style w:type="paragraph" w:customStyle="1" w:styleId="111">
    <w:name w:val="Table Text"/>
    <w:basedOn w:val="1"/>
    <w:link w:val="851"/>
    <w:qFormat/>
    <w:uiPriority w:val="0"/>
    <w:pPr>
      <w:widowControl/>
      <w:spacing w:before="60" w:after="60"/>
      <w:jc w:val="left"/>
    </w:pPr>
    <w:rPr>
      <w:kern w:val="0"/>
      <w:sz w:val="24"/>
    </w:rPr>
  </w:style>
  <w:style w:type="paragraph" w:customStyle="1" w:styleId="112">
    <w:name w:val="公文正文"/>
    <w:basedOn w:val="1"/>
    <w:link w:val="863"/>
    <w:qFormat/>
    <w:uiPriority w:val="0"/>
    <w:pPr>
      <w:adjustRightInd/>
      <w:spacing w:before="156" w:line="360" w:lineRule="auto"/>
      <w:ind w:firstLine="360" w:firstLineChars="200"/>
    </w:pPr>
    <w:rPr>
      <w:rFonts w:ascii="仿宋_GB2312" w:eastAsia="仿宋_GB2312"/>
      <w:sz w:val="24"/>
    </w:rPr>
  </w:style>
  <w:style w:type="paragraph" w:customStyle="1" w:styleId="113">
    <w:name w:val="正文（缩进2汉字）"/>
    <w:basedOn w:val="1"/>
    <w:link w:val="8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4">
    <w:name w:val="b11_01b"/>
    <w:basedOn w:val="1"/>
    <w:next w:val="1"/>
    <w:link w:val="88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5">
    <w:name w:val="段落"/>
    <w:basedOn w:val="1"/>
    <w:link w:val="896"/>
    <w:qFormat/>
    <w:uiPriority w:val="0"/>
    <w:pPr>
      <w:adjustRightInd/>
      <w:spacing w:line="360" w:lineRule="auto"/>
      <w:ind w:firstLine="480" w:firstLineChars="200"/>
    </w:pPr>
    <w:rPr>
      <w:rFonts w:ascii="宋体" w:hAnsi="宋体"/>
      <w:kern w:val="0"/>
      <w:sz w:val="24"/>
      <w:szCs w:val="20"/>
    </w:rPr>
  </w:style>
  <w:style w:type="paragraph" w:customStyle="1" w:styleId="116">
    <w:name w:val="正文段"/>
    <w:basedOn w:val="1"/>
    <w:link w:val="903"/>
    <w:qFormat/>
    <w:uiPriority w:val="0"/>
    <w:pPr>
      <w:widowControl/>
      <w:snapToGrid w:val="0"/>
      <w:spacing w:afterLines="50"/>
      <w:ind w:firstLine="200" w:firstLineChars="200"/>
    </w:pPr>
    <w:rPr>
      <w:kern w:val="0"/>
      <w:sz w:val="24"/>
      <w:szCs w:val="20"/>
    </w:rPr>
  </w:style>
  <w:style w:type="paragraph" w:customStyle="1" w:styleId="117">
    <w:name w:val="冯广丽"/>
    <w:basedOn w:val="1"/>
    <w:link w:val="906"/>
    <w:qFormat/>
    <w:uiPriority w:val="0"/>
    <w:pPr>
      <w:adjustRightInd/>
      <w:spacing w:line="360" w:lineRule="auto"/>
      <w:ind w:firstLine="480" w:firstLineChars="200"/>
    </w:pPr>
    <w:rPr>
      <w:rFonts w:ascii="宋体" w:hAnsi="宋体"/>
      <w:sz w:val="24"/>
      <w:szCs w:val="22"/>
    </w:rPr>
  </w:style>
  <w:style w:type="paragraph" w:customStyle="1" w:styleId="118">
    <w:name w:val="编号，小四"/>
    <w:basedOn w:val="1"/>
    <w:link w:val="912"/>
    <w:qFormat/>
    <w:uiPriority w:val="0"/>
    <w:pPr>
      <w:tabs>
        <w:tab w:val="left" w:pos="432"/>
      </w:tabs>
      <w:adjustRightInd/>
      <w:spacing w:line="360" w:lineRule="auto"/>
      <w:ind w:left="432" w:hanging="432"/>
    </w:pPr>
    <w:rPr>
      <w:rFonts w:ascii="Arial" w:hAnsi="Arial"/>
      <w:kern w:val="0"/>
      <w:sz w:val="24"/>
      <w:szCs w:val="20"/>
    </w:rPr>
  </w:style>
  <w:style w:type="paragraph" w:customStyle="1" w:styleId="119">
    <w:name w:val="仿宋正文"/>
    <w:basedOn w:val="1"/>
    <w:link w:val="919"/>
    <w:qFormat/>
    <w:uiPriority w:val="0"/>
    <w:pPr>
      <w:adjustRightInd/>
      <w:spacing w:line="360" w:lineRule="auto"/>
      <w:ind w:firstLine="480" w:firstLineChars="200"/>
    </w:pPr>
    <w:rPr>
      <w:rFonts w:ascii="仿宋_GB2312" w:eastAsia="仿宋_GB2312"/>
      <w:sz w:val="24"/>
      <w:szCs w:val="20"/>
    </w:rPr>
  </w:style>
  <w:style w:type="paragraph" w:customStyle="1" w:styleId="120">
    <w:name w:val="样式 正文缩进 + 首行缩进:  2 字符"/>
    <w:basedOn w:val="5"/>
    <w:link w:val="931"/>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1">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3">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8">
    <w:name w:val="标题4_自定义"/>
    <w:basedOn w:val="8"/>
    <w:qFormat/>
    <w:uiPriority w:val="0"/>
    <w:pPr>
      <w:adjustRightInd/>
      <w:spacing w:before="0" w:after="0" w:line="360" w:lineRule="auto"/>
    </w:pPr>
    <w:rPr>
      <w:rFonts w:ascii="Verdana" w:eastAsia="Verdana"/>
      <w:sz w:val="21"/>
      <w:lang w:val="en-US"/>
    </w:rPr>
  </w:style>
  <w:style w:type="paragraph" w:customStyle="1" w:styleId="129">
    <w:name w:val="正文 内标 序号标"/>
    <w:basedOn w:val="130"/>
    <w:qFormat/>
    <w:uiPriority w:val="0"/>
    <w:pPr>
      <w:tabs>
        <w:tab w:val="left" w:pos="0"/>
      </w:tabs>
      <w:adjustRightInd/>
      <w:spacing w:before="0"/>
      <w:ind w:firstLine="482"/>
    </w:pPr>
    <w:rPr>
      <w:rFonts w:ascii="微软雅黑" w:hAnsi="微软雅黑"/>
      <w:sz w:val="24"/>
      <w:szCs w:val="24"/>
    </w:rPr>
  </w:style>
  <w:style w:type="paragraph" w:customStyle="1" w:styleId="130">
    <w:name w:val="My正文"/>
    <w:basedOn w:val="1"/>
    <w:qFormat/>
    <w:uiPriority w:val="0"/>
    <w:pPr>
      <w:spacing w:before="120" w:line="360" w:lineRule="auto"/>
      <w:ind w:firstLine="567"/>
    </w:pPr>
    <w:rPr>
      <w:rFonts w:ascii="Arial" w:hAnsi="Arial"/>
      <w:sz w:val="20"/>
      <w:szCs w:val="20"/>
    </w:rPr>
  </w:style>
  <w:style w:type="paragraph" w:customStyle="1" w:styleId="13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4">
    <w:name w:val="修订2"/>
    <w:qFormat/>
    <w:uiPriority w:val="0"/>
    <w:rPr>
      <w:rFonts w:ascii="Times New Roman" w:hAnsi="Times New Roman" w:eastAsia="宋体" w:cs="Times New Roman"/>
      <w:kern w:val="2"/>
      <w:sz w:val="21"/>
      <w:lang w:val="en-US" w:eastAsia="zh-CN" w:bidi="ar-SA"/>
    </w:rPr>
  </w:style>
  <w:style w:type="paragraph" w:customStyle="1" w:styleId="13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7">
    <w:name w:val="文章标题"/>
    <w:next w:val="13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8">
    <w:name w:val="封面公司名"/>
    <w:qFormat/>
    <w:uiPriority w:val="0"/>
    <w:pPr>
      <w:jc w:val="center"/>
    </w:pPr>
    <w:rPr>
      <w:rFonts w:ascii="Arial" w:hAnsi="Arial" w:eastAsia="楷体_GB2312" w:cs="宋体"/>
      <w:bCs/>
      <w:kern w:val="2"/>
      <w:sz w:val="28"/>
      <w:lang w:val="en-US" w:eastAsia="zh-CN" w:bidi="ar-SA"/>
    </w:rPr>
  </w:style>
  <w:style w:type="paragraph" w:customStyle="1" w:styleId="139">
    <w:name w:val="Char1 Char Char Char5"/>
    <w:basedOn w:val="1"/>
    <w:qFormat/>
    <w:uiPriority w:val="0"/>
    <w:pPr>
      <w:adjustRightInd/>
      <w:ind w:firstLine="200" w:firstLineChars="200"/>
    </w:pPr>
    <w:rPr>
      <w:rFonts w:ascii="Tahoma" w:hAnsi="Tahoma"/>
      <w:sz w:val="24"/>
      <w:szCs w:val="20"/>
    </w:rPr>
  </w:style>
  <w:style w:type="paragraph" w:customStyle="1" w:styleId="14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2">
    <w:name w:val="Char Char Char Char Char Char Char Char"/>
    <w:basedOn w:val="1"/>
    <w:qFormat/>
    <w:uiPriority w:val="0"/>
    <w:pPr>
      <w:tabs>
        <w:tab w:val="left" w:pos="360"/>
      </w:tabs>
    </w:pPr>
    <w:rPr>
      <w:sz w:val="24"/>
      <w:szCs w:val="20"/>
    </w:rPr>
  </w:style>
  <w:style w:type="paragraph" w:customStyle="1" w:styleId="143">
    <w:name w:val="Char Char11 Char Char Char"/>
    <w:basedOn w:val="1"/>
    <w:qFormat/>
    <w:uiPriority w:val="0"/>
    <w:pPr>
      <w:spacing w:line="360" w:lineRule="auto"/>
    </w:pPr>
    <w:rPr>
      <w:szCs w:val="20"/>
    </w:rPr>
  </w:style>
  <w:style w:type="paragraph" w:customStyle="1" w:styleId="14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6">
    <w:name w:val="样式3"/>
    <w:basedOn w:val="147"/>
    <w:qFormat/>
    <w:uiPriority w:val="0"/>
    <w:pPr>
      <w:tabs>
        <w:tab w:val="left" w:pos="2790"/>
        <w:tab w:val="left" w:pos="4230"/>
      </w:tabs>
      <w:spacing w:beforeLines="100"/>
      <w:jc w:val="left"/>
    </w:pPr>
  </w:style>
  <w:style w:type="paragraph" w:customStyle="1" w:styleId="14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8">
    <w:name w:val="Char Char1 Char Char1 Char Char1"/>
    <w:basedOn w:val="1"/>
    <w:qFormat/>
    <w:uiPriority w:val="0"/>
    <w:pPr>
      <w:tabs>
        <w:tab w:val="left" w:pos="840"/>
      </w:tabs>
      <w:ind w:left="840" w:hanging="420"/>
    </w:pPr>
    <w:rPr>
      <w:rFonts w:ascii="Tahoma" w:hAnsi="Tahoma"/>
      <w:sz w:val="24"/>
    </w:rPr>
  </w:style>
  <w:style w:type="paragraph" w:customStyle="1" w:styleId="14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0">
    <w:name w:val="标书标题2"/>
    <w:basedOn w:val="3"/>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5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2">
    <w:name w:val="正文21"/>
    <w:basedOn w:val="1"/>
    <w:qFormat/>
    <w:uiPriority w:val="0"/>
    <w:pPr>
      <w:adjustRightInd/>
      <w:spacing w:before="156" w:line="360" w:lineRule="auto"/>
      <w:ind w:firstLine="510" w:firstLineChars="200"/>
    </w:pPr>
    <w:rPr>
      <w:sz w:val="24"/>
      <w:szCs w:val="20"/>
    </w:rPr>
  </w:style>
  <w:style w:type="paragraph" w:customStyle="1" w:styleId="15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5">
    <w:name w:val="Char1"/>
    <w:basedOn w:val="1"/>
    <w:qFormat/>
    <w:uiPriority w:val="0"/>
    <w:rPr>
      <w:rFonts w:ascii="仿宋_GB2312" w:eastAsia="仿宋_GB2312"/>
      <w:b/>
      <w:sz w:val="32"/>
      <w:szCs w:val="32"/>
    </w:rPr>
  </w:style>
  <w:style w:type="paragraph" w:customStyle="1" w:styleId="15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0">
    <w:name w:val="6级标题"/>
    <w:basedOn w:val="161"/>
    <w:qFormat/>
    <w:uiPriority w:val="0"/>
    <w:pPr>
      <w:keepNext/>
      <w:tabs>
        <w:tab w:val="left" w:pos="360"/>
      </w:tabs>
      <w:outlineLvl w:val="5"/>
    </w:pPr>
  </w:style>
  <w:style w:type="paragraph" w:customStyle="1" w:styleId="161">
    <w:name w:val="5级标题"/>
    <w:basedOn w:val="162"/>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2">
    <w:name w:val="4级标题"/>
    <w:basedOn w:val="10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3">
    <w:name w:val="样式 正文文本缩进 + 段前: 2 字符"/>
    <w:basedOn w:val="1"/>
    <w:qFormat/>
    <w:uiPriority w:val="0"/>
    <w:pPr>
      <w:adjustRightInd/>
      <w:ind w:left="420" w:leftChars="200"/>
      <w:jc w:val="left"/>
    </w:pPr>
    <w:rPr>
      <w:sz w:val="28"/>
      <w:szCs w:val="20"/>
      <w:lang w:eastAsia="zh-TW"/>
    </w:rPr>
  </w:style>
  <w:style w:type="paragraph" w:customStyle="1" w:styleId="164">
    <w:name w:val="Char2 Char Char"/>
    <w:basedOn w:val="1"/>
    <w:qFormat/>
    <w:uiPriority w:val="0"/>
    <w:pPr>
      <w:adjustRightInd/>
    </w:pPr>
    <w:rPr>
      <w:rFonts w:ascii="Tahoma" w:hAnsi="Tahoma"/>
      <w:sz w:val="24"/>
      <w:szCs w:val="20"/>
    </w:rPr>
  </w:style>
  <w:style w:type="paragraph" w:customStyle="1" w:styleId="165">
    <w:name w:val="_Style 11"/>
    <w:basedOn w:val="1"/>
    <w:qFormat/>
    <w:uiPriority w:val="34"/>
    <w:pPr>
      <w:adjustRightInd/>
      <w:ind w:firstLine="420" w:firstLineChars="200"/>
    </w:pPr>
    <w:rPr>
      <w:rFonts w:eastAsia="仿宋_GB2312"/>
      <w:sz w:val="28"/>
    </w:rPr>
  </w:style>
  <w:style w:type="paragraph" w:customStyle="1" w:styleId="16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7">
    <w:name w:val="Char Char Char"/>
    <w:basedOn w:val="1"/>
    <w:qFormat/>
    <w:uiPriority w:val="0"/>
    <w:rPr>
      <w:rFonts w:ascii="Tahoma" w:hAnsi="Tahoma"/>
      <w:sz w:val="24"/>
      <w:szCs w:val="20"/>
    </w:rPr>
  </w:style>
  <w:style w:type="paragraph" w:customStyle="1" w:styleId="168">
    <w:name w:val="数字标题6"/>
    <w:basedOn w:val="10"/>
    <w:next w:val="1"/>
    <w:qFormat/>
    <w:uiPriority w:val="0"/>
    <w:pPr>
      <w:tabs>
        <w:tab w:val="left" w:pos="1080"/>
        <w:tab w:val="clear" w:pos="1152"/>
      </w:tabs>
      <w:ind w:left="1080" w:hanging="1080"/>
    </w:pPr>
    <w:rPr>
      <w:rFonts w:ascii="Times New Roman" w:hAnsi="Times New Roman" w:eastAsia="宋体"/>
      <w:i/>
    </w:rPr>
  </w:style>
  <w:style w:type="paragraph" w:customStyle="1" w:styleId="16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0">
    <w:name w:val="无间隔2"/>
    <w:basedOn w:val="1"/>
    <w:link w:val="941"/>
    <w:qFormat/>
    <w:uiPriority w:val="99"/>
    <w:rPr>
      <w:szCs w:val="22"/>
    </w:rPr>
  </w:style>
  <w:style w:type="paragraph" w:customStyle="1" w:styleId="17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2">
    <w:name w:val="Char Char Char Char Char Char Char Char Char Char Char Char1 Char1"/>
    <w:basedOn w:val="1"/>
    <w:qFormat/>
    <w:uiPriority w:val="6"/>
    <w:rPr>
      <w:rFonts w:ascii="Tahoma" w:hAnsi="Tahoma" w:cs="仿宋_GB2312"/>
      <w:sz w:val="24"/>
      <w:szCs w:val="20"/>
    </w:rPr>
  </w:style>
  <w:style w:type="paragraph" w:customStyle="1" w:styleId="17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6">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7">
    <w:name w:val="五级无标题条"/>
    <w:basedOn w:val="1"/>
    <w:qFormat/>
    <w:uiPriority w:val="0"/>
    <w:pPr>
      <w:adjustRightInd/>
    </w:pPr>
  </w:style>
  <w:style w:type="paragraph" w:customStyle="1" w:styleId="178">
    <w:name w:val="Char5"/>
    <w:basedOn w:val="1"/>
    <w:qFormat/>
    <w:uiPriority w:val="0"/>
    <w:rPr>
      <w:rFonts w:ascii="仿宋_GB2312" w:eastAsia="仿宋_GB2312"/>
      <w:b/>
      <w:sz w:val="32"/>
      <w:szCs w:val="32"/>
    </w:rPr>
  </w:style>
  <w:style w:type="paragraph" w:customStyle="1" w:styleId="17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0">
    <w:name w:val="彩色列表 - 强调文字颜色 12"/>
    <w:basedOn w:val="1"/>
    <w:qFormat/>
    <w:uiPriority w:val="0"/>
    <w:pPr>
      <w:adjustRightInd/>
      <w:ind w:firstLine="420" w:firstLineChars="200"/>
    </w:pPr>
    <w:rPr>
      <w:rFonts w:ascii="Calibri" w:hAnsi="Calibri"/>
      <w:szCs w:val="22"/>
    </w:rPr>
  </w:style>
  <w:style w:type="paragraph" w:customStyle="1" w:styleId="18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2">
    <w:name w:val="Char2"/>
    <w:basedOn w:val="1"/>
    <w:qFormat/>
    <w:uiPriority w:val="0"/>
    <w:rPr>
      <w:rFonts w:ascii="仿宋_GB2312" w:eastAsia="仿宋_GB2312"/>
      <w:b/>
      <w:sz w:val="32"/>
      <w:szCs w:val="32"/>
    </w:rPr>
  </w:style>
  <w:style w:type="paragraph" w:customStyle="1" w:styleId="183">
    <w:name w:val="数字标题3"/>
    <w:basedOn w:val="4"/>
    <w:next w:val="1"/>
    <w:qFormat/>
    <w:uiPriority w:val="0"/>
    <w:pPr>
      <w:spacing w:line="240" w:lineRule="auto"/>
    </w:pPr>
    <w:rPr>
      <w:sz w:val="28"/>
      <w:szCs w:val="28"/>
    </w:rPr>
  </w:style>
  <w:style w:type="paragraph" w:customStyle="1" w:styleId="184">
    <w:name w:val="FA正文"/>
    <w:basedOn w:val="1"/>
    <w:qFormat/>
    <w:uiPriority w:val="0"/>
    <w:pPr>
      <w:spacing w:line="360" w:lineRule="auto"/>
      <w:ind w:firstLine="480" w:firstLineChars="200"/>
    </w:pPr>
    <w:rPr>
      <w:rFonts w:hAnsi="宋体"/>
      <w:sz w:val="24"/>
      <w:szCs w:val="20"/>
    </w:rPr>
  </w:style>
  <w:style w:type="paragraph" w:customStyle="1" w:styleId="185">
    <w:name w:val="MM Topic 5"/>
    <w:basedOn w:val="9"/>
    <w:qFormat/>
    <w:uiPriority w:val="0"/>
    <w:pPr>
      <w:tabs>
        <w:tab w:val="left" w:pos="2520"/>
        <w:tab w:val="clear" w:pos="1008"/>
      </w:tabs>
      <w:adjustRightInd/>
      <w:ind w:left="2520" w:hanging="420"/>
    </w:pPr>
  </w:style>
  <w:style w:type="paragraph" w:customStyle="1" w:styleId="186">
    <w:name w:val="Char Char Char Char Char Char Char Char Char Char1"/>
    <w:basedOn w:val="1"/>
    <w:qFormat/>
    <w:uiPriority w:val="0"/>
    <w:rPr>
      <w:rFonts w:ascii="仿宋_GB2312" w:eastAsia="仿宋_GB2312"/>
      <w:b/>
      <w:sz w:val="32"/>
      <w:szCs w:val="32"/>
    </w:rPr>
  </w:style>
  <w:style w:type="paragraph" w:customStyle="1" w:styleId="18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8">
    <w:name w:val="修订1"/>
    <w:qFormat/>
    <w:uiPriority w:val="3"/>
    <w:rPr>
      <w:rFonts w:ascii="Times New Roman" w:hAnsi="Times New Roman" w:eastAsia="宋体" w:cs="Times New Roman"/>
      <w:color w:val="000000"/>
      <w:kern w:val="1"/>
      <w:sz w:val="21"/>
      <w:lang w:val="en-US" w:eastAsia="zh-CN" w:bidi="ar-SA"/>
    </w:rPr>
  </w:style>
  <w:style w:type="paragraph" w:customStyle="1" w:styleId="189">
    <w:name w:val="Char2 Char Char Char"/>
    <w:basedOn w:val="1"/>
    <w:qFormat/>
    <w:uiPriority w:val="0"/>
    <w:rPr>
      <w:rFonts w:ascii="仿宋_GB2312" w:eastAsia="仿宋_GB2312"/>
      <w:b/>
      <w:sz w:val="32"/>
      <w:szCs w:val="32"/>
    </w:rPr>
  </w:style>
  <w:style w:type="paragraph" w:customStyle="1" w:styleId="190">
    <w:name w:val="Char2 Char Char Char1"/>
    <w:basedOn w:val="1"/>
    <w:qFormat/>
    <w:uiPriority w:val="6"/>
    <w:rPr>
      <w:rFonts w:ascii="仿宋_GB2312" w:eastAsia="仿宋_GB2312"/>
      <w:b/>
      <w:sz w:val="32"/>
      <w:szCs w:val="32"/>
    </w:rPr>
  </w:style>
  <w:style w:type="paragraph" w:customStyle="1" w:styleId="191">
    <w:name w:val="默认段落样式"/>
    <w:basedOn w:val="89"/>
    <w:qFormat/>
    <w:uiPriority w:val="0"/>
    <w:pPr>
      <w:spacing w:before="0"/>
      <w:ind w:firstLine="480"/>
      <w:outlineLvl w:val="2"/>
    </w:pPr>
    <w:rPr>
      <w:rFonts w:ascii="仿宋_GB2312" w:hAnsi="宋体" w:eastAsia="仿宋_GB2312"/>
      <w:color w:val="000000"/>
      <w:szCs w:val="24"/>
    </w:rPr>
  </w:style>
  <w:style w:type="paragraph" w:customStyle="1" w:styleId="192">
    <w:name w:val="图中文字"/>
    <w:basedOn w:val="1"/>
    <w:qFormat/>
    <w:uiPriority w:val="0"/>
    <w:pPr>
      <w:snapToGrid w:val="0"/>
      <w:spacing w:line="0" w:lineRule="atLeast"/>
      <w:ind w:firstLine="200" w:firstLineChars="200"/>
      <w:jc w:val="center"/>
    </w:pPr>
    <w:rPr>
      <w:sz w:val="24"/>
      <w:szCs w:val="20"/>
    </w:rPr>
  </w:style>
  <w:style w:type="paragraph" w:customStyle="1" w:styleId="19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4">
    <w:name w:val="MM Topic 3"/>
    <w:basedOn w:val="4"/>
    <w:qFormat/>
    <w:uiPriority w:val="0"/>
    <w:pPr>
      <w:tabs>
        <w:tab w:val="left" w:pos="1680"/>
        <w:tab w:val="clear" w:pos="900"/>
      </w:tabs>
      <w:adjustRightInd/>
      <w:ind w:left="1680" w:hanging="420"/>
    </w:pPr>
  </w:style>
  <w:style w:type="paragraph" w:customStyle="1" w:styleId="195">
    <w:name w:val="标准小四"/>
    <w:basedOn w:val="1"/>
    <w:qFormat/>
    <w:uiPriority w:val="0"/>
    <w:pPr>
      <w:spacing w:line="360" w:lineRule="auto"/>
      <w:ind w:firstLine="480" w:firstLineChars="200"/>
    </w:pPr>
    <w:rPr>
      <w:rFonts w:ascii="Arial" w:hAnsi="Arial"/>
      <w:sz w:val="24"/>
      <w:szCs w:val="21"/>
    </w:rPr>
  </w:style>
  <w:style w:type="paragraph" w:customStyle="1" w:styleId="19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7">
    <w:name w:val="表格（小）"/>
    <w:basedOn w:val="1"/>
    <w:qFormat/>
    <w:uiPriority w:val="0"/>
    <w:pPr>
      <w:adjustRightInd/>
      <w:snapToGrid w:val="0"/>
      <w:spacing w:line="300" w:lineRule="auto"/>
    </w:pPr>
    <w:rPr>
      <w:rFonts w:eastAsia="仿宋"/>
      <w:szCs w:val="21"/>
    </w:rPr>
  </w:style>
  <w:style w:type="paragraph" w:customStyle="1" w:styleId="19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9">
    <w:name w:val="Char2 Char Char1"/>
    <w:basedOn w:val="1"/>
    <w:qFormat/>
    <w:uiPriority w:val="6"/>
    <w:pPr>
      <w:adjustRightInd/>
    </w:pPr>
    <w:rPr>
      <w:rFonts w:ascii="Tahoma" w:hAnsi="Tahoma"/>
      <w:sz w:val="24"/>
      <w:szCs w:val="20"/>
    </w:rPr>
  </w:style>
  <w:style w:type="paragraph" w:customStyle="1" w:styleId="200">
    <w:name w:val="列出段落5"/>
    <w:basedOn w:val="1"/>
    <w:qFormat/>
    <w:uiPriority w:val="0"/>
    <w:pPr>
      <w:spacing w:line="360" w:lineRule="auto"/>
      <w:ind w:firstLine="200" w:firstLineChars="200"/>
    </w:pPr>
    <w:rPr>
      <w:rFonts w:eastAsia="楷体_GB2312" w:cs="Lucida Sans"/>
      <w:sz w:val="24"/>
    </w:rPr>
  </w:style>
  <w:style w:type="paragraph" w:customStyle="1" w:styleId="20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20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8">
    <w:name w:val="_Style 3"/>
    <w:basedOn w:val="1"/>
    <w:qFormat/>
    <w:uiPriority w:val="0"/>
    <w:pPr>
      <w:adjustRightInd/>
      <w:ind w:firstLine="420" w:firstLineChars="200"/>
    </w:pPr>
    <w:rPr>
      <w:rFonts w:eastAsia="仿宋_GB2312"/>
      <w:sz w:val="28"/>
    </w:rPr>
  </w:style>
  <w:style w:type="paragraph" w:customStyle="1" w:styleId="20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0">
    <w:name w:val="Bulleting First Indent 1"/>
    <w:basedOn w:val="26"/>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1">
    <w:name w:val="左对齐表格文字"/>
    <w:basedOn w:val="1"/>
    <w:qFormat/>
    <w:uiPriority w:val="0"/>
    <w:pPr>
      <w:adjustRightInd/>
      <w:ind w:firstLine="200" w:firstLineChars="200"/>
      <w:jc w:val="right"/>
    </w:pPr>
  </w:style>
  <w:style w:type="paragraph" w:customStyle="1" w:styleId="212">
    <w:name w:val="Char Char11 Char Char Char Char Char Char Char Char Char"/>
    <w:basedOn w:val="1"/>
    <w:qFormat/>
    <w:uiPriority w:val="0"/>
    <w:pPr>
      <w:spacing w:line="360" w:lineRule="auto"/>
    </w:pPr>
    <w:rPr>
      <w:szCs w:val="20"/>
    </w:rPr>
  </w:style>
  <w:style w:type="paragraph" w:customStyle="1" w:styleId="213">
    <w:name w:val="正文1.25"/>
    <w:basedOn w:val="1"/>
    <w:qFormat/>
    <w:uiPriority w:val="0"/>
    <w:pPr>
      <w:adjustRightInd/>
      <w:spacing w:line="300" w:lineRule="auto"/>
      <w:ind w:firstLine="480" w:firstLineChars="200"/>
    </w:pPr>
    <w:rPr>
      <w:sz w:val="24"/>
      <w:szCs w:val="20"/>
    </w:rPr>
  </w:style>
  <w:style w:type="paragraph" w:customStyle="1" w:styleId="21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7">
    <w:name w:val="Char Char1 Char Char Char1"/>
    <w:basedOn w:val="1"/>
    <w:qFormat/>
    <w:uiPriority w:val="6"/>
    <w:rPr>
      <w:rFonts w:ascii="仿宋_GB2312" w:eastAsia="仿宋_GB2312"/>
      <w:b/>
      <w:sz w:val="32"/>
      <w:szCs w:val="20"/>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默认段落字体 Para Char Char Char Char Char Char Char"/>
    <w:basedOn w:val="1"/>
    <w:qFormat/>
    <w:uiPriority w:val="0"/>
    <w:rPr>
      <w:rFonts w:eastAsia="仿宋_GB2312"/>
      <w:sz w:val="28"/>
      <w:szCs w:val="20"/>
    </w:rPr>
  </w:style>
  <w:style w:type="paragraph" w:customStyle="1" w:styleId="22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1">
    <w:name w:val="样式 标题 4PIM 4H4h4bulletblbbH41H42H43H44H45H46H47H48...1"/>
    <w:basedOn w:val="8"/>
    <w:qFormat/>
    <w:uiPriority w:val="0"/>
    <w:pPr>
      <w:widowControl/>
      <w:jc w:val="left"/>
    </w:pPr>
    <w:rPr>
      <w:rFonts w:cs="宋体"/>
      <w:sz w:val="24"/>
      <w:szCs w:val="20"/>
    </w:rPr>
  </w:style>
  <w:style w:type="paragraph" w:customStyle="1" w:styleId="222">
    <w:name w:val="彩色列表 - 强调文字颜色 11"/>
    <w:basedOn w:val="1"/>
    <w:qFormat/>
    <w:uiPriority w:val="0"/>
    <w:pPr>
      <w:adjustRightInd/>
      <w:ind w:firstLine="420" w:firstLineChars="200"/>
    </w:pPr>
    <w:rPr>
      <w:rFonts w:ascii="Calibri" w:hAnsi="Calibri"/>
      <w:szCs w:val="22"/>
    </w:rPr>
  </w:style>
  <w:style w:type="paragraph" w:customStyle="1" w:styleId="223">
    <w:name w:val="加粗正文"/>
    <w:basedOn w:val="1"/>
    <w:qFormat/>
    <w:uiPriority w:val="0"/>
    <w:pPr>
      <w:adjustRightInd/>
      <w:spacing w:beforeLines="50" w:afterLines="50" w:line="360" w:lineRule="auto"/>
      <w:ind w:firstLine="422" w:firstLineChars="200"/>
    </w:pPr>
    <w:rPr>
      <w:b/>
      <w:bCs/>
      <w:szCs w:val="21"/>
    </w:rPr>
  </w:style>
  <w:style w:type="paragraph" w:customStyle="1" w:styleId="22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6">
    <w:name w:val="Char Char Char1 Char1"/>
    <w:basedOn w:val="1"/>
    <w:qFormat/>
    <w:uiPriority w:val="6"/>
    <w:rPr>
      <w:szCs w:val="20"/>
    </w:rPr>
  </w:style>
  <w:style w:type="paragraph" w:customStyle="1" w:styleId="22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2">
    <w:name w:val="CM14"/>
    <w:basedOn w:val="100"/>
    <w:next w:val="100"/>
    <w:qFormat/>
    <w:uiPriority w:val="0"/>
    <w:pPr>
      <w:spacing w:after="68"/>
    </w:pPr>
    <w:rPr>
      <w:rFonts w:ascii="FHLHE E+ Futura Bk" w:eastAsia="FHLHE E+ Futura Bk" w:cs="Times New Roman"/>
      <w:color w:val="auto"/>
    </w:rPr>
  </w:style>
  <w:style w:type="paragraph" w:customStyle="1" w:styleId="23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6">
    <w:name w:val="正文文字 2"/>
    <w:basedOn w:val="100"/>
    <w:next w:val="100"/>
    <w:qFormat/>
    <w:uiPriority w:val="0"/>
    <w:rPr>
      <w:rFonts w:ascii="宋体" w:eastAsia="宋体" w:cs="Times New Roman"/>
      <w:color w:val="auto"/>
    </w:rPr>
  </w:style>
  <w:style w:type="paragraph" w:customStyle="1" w:styleId="23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8">
    <w:name w:val="Char Char1 Char"/>
    <w:basedOn w:val="1"/>
    <w:qFormat/>
    <w:uiPriority w:val="0"/>
    <w:rPr>
      <w:rFonts w:ascii="仿宋_GB2312" w:eastAsia="仿宋_GB2312"/>
      <w:b/>
      <w:sz w:val="32"/>
      <w:szCs w:val="32"/>
    </w:rPr>
  </w:style>
  <w:style w:type="paragraph" w:customStyle="1" w:styleId="23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1">
    <w:name w:val="Char Char111"/>
    <w:basedOn w:val="1"/>
    <w:qFormat/>
    <w:uiPriority w:val="0"/>
    <w:pPr>
      <w:spacing w:line="360" w:lineRule="auto"/>
    </w:pPr>
    <w:rPr>
      <w:szCs w:val="20"/>
    </w:rPr>
  </w:style>
  <w:style w:type="paragraph" w:customStyle="1" w:styleId="242">
    <w:name w:val="Char"/>
    <w:basedOn w:val="1"/>
    <w:qFormat/>
    <w:uiPriority w:val="0"/>
    <w:rPr>
      <w:rFonts w:ascii="仿宋_GB2312" w:eastAsia="仿宋_GB2312"/>
      <w:b/>
      <w:sz w:val="32"/>
      <w:szCs w:val="32"/>
    </w:rPr>
  </w:style>
  <w:style w:type="paragraph" w:customStyle="1" w:styleId="24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5">
    <w:name w:val="Char Char Char1 Char"/>
    <w:basedOn w:val="1"/>
    <w:qFormat/>
    <w:uiPriority w:val="0"/>
    <w:rPr>
      <w:szCs w:val="20"/>
    </w:rPr>
  </w:style>
  <w:style w:type="paragraph" w:customStyle="1" w:styleId="246">
    <w:name w:val="正文标准"/>
    <w:basedOn w:val="1"/>
    <w:qFormat/>
    <w:uiPriority w:val="0"/>
    <w:pPr>
      <w:adjustRightInd/>
      <w:spacing w:line="360" w:lineRule="auto"/>
      <w:ind w:firstLine="200" w:firstLineChars="200"/>
    </w:pPr>
    <w:rPr>
      <w:rFonts w:ascii="宋体" w:hAnsi="Calibri"/>
      <w:sz w:val="24"/>
    </w:rPr>
  </w:style>
  <w:style w:type="paragraph" w:customStyle="1" w:styleId="24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5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8">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9">
    <w:name w:val="Char Char Char Char Char Char Char Char Char Char"/>
    <w:basedOn w:val="1"/>
    <w:qFormat/>
    <w:uiPriority w:val="0"/>
    <w:rPr>
      <w:rFonts w:ascii="仿宋_GB2312" w:eastAsia="仿宋_GB2312"/>
      <w:b/>
      <w:sz w:val="32"/>
      <w:szCs w:val="32"/>
    </w:rPr>
  </w:style>
  <w:style w:type="paragraph" w:customStyle="1" w:styleId="26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1">
    <w:name w:val="_正文段落"/>
    <w:basedOn w:val="1"/>
    <w:qFormat/>
    <w:uiPriority w:val="0"/>
    <w:pPr>
      <w:adjustRightInd/>
      <w:ind w:firstLine="560"/>
    </w:pPr>
    <w:rPr>
      <w:rFonts w:ascii="仿宋_GB2312" w:hAnsi="仿宋" w:eastAsia="仿宋_GB2312"/>
      <w:kern w:val="0"/>
      <w:sz w:val="28"/>
      <w:szCs w:val="28"/>
    </w:rPr>
  </w:style>
  <w:style w:type="paragraph" w:customStyle="1" w:styleId="26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4">
    <w:name w:val="正文（首行缩进）"/>
    <w:basedOn w:val="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8">
    <w:name w:val="Char Char Char1 Char2"/>
    <w:basedOn w:val="1"/>
    <w:qFormat/>
    <w:uiPriority w:val="0"/>
    <w:rPr>
      <w:szCs w:val="20"/>
    </w:rPr>
  </w:style>
  <w:style w:type="paragraph" w:customStyle="1" w:styleId="26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0">
    <w:name w:val="默认段落字体 Para Char"/>
    <w:basedOn w:val="1"/>
    <w:qFormat/>
    <w:uiPriority w:val="0"/>
    <w:rPr>
      <w:rFonts w:ascii="Tahoma" w:hAnsi="Tahoma"/>
      <w:sz w:val="24"/>
      <w:szCs w:val="20"/>
    </w:rPr>
  </w:style>
  <w:style w:type="paragraph" w:customStyle="1" w:styleId="271">
    <w:name w:val="标题五"/>
    <w:basedOn w:val="1"/>
    <w:qFormat/>
    <w:uiPriority w:val="0"/>
    <w:pPr>
      <w:adjustRightInd/>
      <w:spacing w:beforeLines="50" w:line="360" w:lineRule="auto"/>
    </w:pPr>
    <w:rPr>
      <w:b/>
      <w:sz w:val="24"/>
    </w:rPr>
  </w:style>
  <w:style w:type="paragraph" w:customStyle="1" w:styleId="272">
    <w:name w:val="Char Char1101"/>
    <w:basedOn w:val="1"/>
    <w:qFormat/>
    <w:uiPriority w:val="0"/>
    <w:pPr>
      <w:spacing w:line="360" w:lineRule="auto"/>
    </w:pPr>
    <w:rPr>
      <w:rFonts w:ascii="Tahoma" w:hAnsi="Tahoma"/>
      <w:sz w:val="24"/>
      <w:szCs w:val="20"/>
    </w:rPr>
  </w:style>
  <w:style w:type="paragraph" w:customStyle="1" w:styleId="273">
    <w:name w:val="Char Char Char Char Char Char Char Char1"/>
    <w:basedOn w:val="1"/>
    <w:qFormat/>
    <w:uiPriority w:val="0"/>
    <w:pPr>
      <w:tabs>
        <w:tab w:val="left" w:pos="360"/>
      </w:tabs>
    </w:pPr>
    <w:rPr>
      <w:sz w:val="24"/>
      <w:szCs w:val="20"/>
    </w:rPr>
  </w:style>
  <w:style w:type="paragraph" w:customStyle="1" w:styleId="274">
    <w:name w:val="Char Char Char 字元 字元"/>
    <w:basedOn w:val="1"/>
    <w:qFormat/>
    <w:uiPriority w:val="0"/>
    <w:pPr>
      <w:adjustRightInd/>
      <w:spacing w:line="360" w:lineRule="auto"/>
      <w:ind w:firstLine="200" w:firstLineChars="200"/>
    </w:pPr>
    <w:rPr>
      <w:szCs w:val="20"/>
    </w:rPr>
  </w:style>
  <w:style w:type="paragraph" w:customStyle="1" w:styleId="27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6">
    <w:name w:val="Char Char Char Char Char Char Char"/>
    <w:basedOn w:val="1"/>
    <w:qFormat/>
    <w:uiPriority w:val="0"/>
    <w:rPr>
      <w:rFonts w:ascii="仿宋_GB2312" w:eastAsia="仿宋_GB2312"/>
      <w:b/>
      <w:sz w:val="32"/>
      <w:szCs w:val="32"/>
    </w:rPr>
  </w:style>
  <w:style w:type="paragraph" w:customStyle="1" w:styleId="27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81">
    <w:name w:val="批注框文本 Char Char"/>
    <w:basedOn w:val="1"/>
    <w:qFormat/>
    <w:uiPriority w:val="0"/>
    <w:pPr>
      <w:adjustRightInd/>
    </w:pPr>
    <w:rPr>
      <w:sz w:val="18"/>
      <w:szCs w:val="20"/>
    </w:rPr>
  </w:style>
  <w:style w:type="paragraph" w:customStyle="1" w:styleId="28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6">
    <w:name w:val="索引 11"/>
    <w:basedOn w:val="1"/>
    <w:next w:val="1"/>
    <w:qFormat/>
    <w:uiPriority w:val="99"/>
    <w:pPr>
      <w:adjustRightInd/>
      <w:spacing w:line="360" w:lineRule="auto"/>
    </w:pPr>
    <w:rPr>
      <w:rFonts w:ascii="仿宋_GB2312" w:eastAsia="仿宋_GB2312"/>
      <w:sz w:val="24"/>
      <w:szCs w:val="20"/>
    </w:rPr>
  </w:style>
  <w:style w:type="paragraph" w:customStyle="1" w:styleId="28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9">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正文文字表格居中"/>
    <w:basedOn w:val="1"/>
    <w:next w:val="58"/>
    <w:qFormat/>
    <w:uiPriority w:val="0"/>
    <w:pPr>
      <w:snapToGrid w:val="0"/>
      <w:spacing w:line="360" w:lineRule="auto"/>
    </w:pPr>
    <w:rPr>
      <w:rFonts w:ascii="宋体"/>
      <w:b/>
      <w:sz w:val="24"/>
      <w:szCs w:val="20"/>
    </w:rPr>
  </w:style>
  <w:style w:type="paragraph" w:customStyle="1" w:styleId="29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9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4">
    <w:name w:val="Plain Text1"/>
    <w:basedOn w:val="1"/>
    <w:qFormat/>
    <w:uiPriority w:val="7"/>
    <w:pPr>
      <w:adjustRightInd/>
    </w:pPr>
    <w:rPr>
      <w:rFonts w:ascii="宋体" w:hAnsi="Courier New"/>
    </w:rPr>
  </w:style>
  <w:style w:type="paragraph" w:customStyle="1" w:styleId="295">
    <w:name w:val="Char3"/>
    <w:basedOn w:val="1"/>
    <w:qFormat/>
    <w:uiPriority w:val="0"/>
    <w:pPr>
      <w:adjustRightInd/>
    </w:pPr>
    <w:rPr>
      <w:rFonts w:ascii="仿宋_GB2312" w:eastAsia="仿宋_GB2312"/>
      <w:b/>
      <w:sz w:val="32"/>
      <w:szCs w:val="32"/>
    </w:rPr>
  </w:style>
  <w:style w:type="paragraph" w:customStyle="1" w:styleId="29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8">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9">
    <w:name w:val="List Paragraph1"/>
    <w:basedOn w:val="1"/>
    <w:qFormat/>
    <w:uiPriority w:val="0"/>
    <w:pPr>
      <w:spacing w:line="360" w:lineRule="auto"/>
      <w:ind w:firstLine="200" w:firstLineChars="200"/>
    </w:pPr>
    <w:rPr>
      <w:rFonts w:eastAsia="楷体_GB2312" w:cs="Lucida Sans"/>
      <w:sz w:val="24"/>
    </w:rPr>
  </w:style>
  <w:style w:type="paragraph" w:customStyle="1" w:styleId="30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3">
    <w:name w:val="Char3 Char Char Char"/>
    <w:basedOn w:val="1"/>
    <w:qFormat/>
    <w:uiPriority w:val="0"/>
    <w:pPr>
      <w:widowControl/>
      <w:adjustRightInd/>
      <w:spacing w:after="160" w:line="240" w:lineRule="exact"/>
      <w:jc w:val="left"/>
    </w:pPr>
    <w:rPr>
      <w:szCs w:val="20"/>
    </w:rPr>
  </w:style>
  <w:style w:type="paragraph" w:customStyle="1" w:styleId="304">
    <w:name w:val="表格标题2"/>
    <w:basedOn w:val="305"/>
    <w:qFormat/>
    <w:uiPriority w:val="0"/>
    <w:rPr>
      <w:b/>
    </w:rPr>
  </w:style>
  <w:style w:type="paragraph" w:customStyle="1" w:styleId="305">
    <w:name w:val="表格内文"/>
    <w:basedOn w:val="1"/>
    <w:qFormat/>
    <w:uiPriority w:val="0"/>
    <w:pPr>
      <w:adjustRightInd/>
      <w:spacing w:line="360" w:lineRule="auto"/>
    </w:pPr>
    <w:rPr>
      <w:rFonts w:ascii="宋体" w:hAnsi="宋体" w:cs="宋体"/>
      <w:color w:val="000000"/>
      <w:szCs w:val="20"/>
    </w:rPr>
  </w:style>
  <w:style w:type="paragraph" w:customStyle="1" w:styleId="306">
    <w:name w:val="Char Char Char Char Char Char Char Char Char Char2"/>
    <w:basedOn w:val="1"/>
    <w:qFormat/>
    <w:uiPriority w:val="0"/>
    <w:rPr>
      <w:rFonts w:ascii="仿宋_GB2312" w:eastAsia="仿宋_GB2312"/>
      <w:b/>
      <w:sz w:val="32"/>
      <w:szCs w:val="32"/>
    </w:rPr>
  </w:style>
  <w:style w:type="paragraph" w:customStyle="1" w:styleId="30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9">
    <w:name w:val="Char Char11 Char Char Char Char Char Char Char Char Char11"/>
    <w:basedOn w:val="1"/>
    <w:qFormat/>
    <w:uiPriority w:val="0"/>
    <w:pPr>
      <w:spacing w:line="360" w:lineRule="auto"/>
    </w:pPr>
    <w:rPr>
      <w:szCs w:val="20"/>
    </w:rPr>
  </w:style>
  <w:style w:type="paragraph" w:customStyle="1" w:styleId="31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2">
    <w:name w:val="MM Topic 1"/>
    <w:basedOn w:val="2"/>
    <w:qFormat/>
    <w:uiPriority w:val="0"/>
    <w:pPr>
      <w:tabs>
        <w:tab w:val="left" w:pos="840"/>
        <w:tab w:val="clear" w:pos="432"/>
      </w:tabs>
      <w:adjustRightInd/>
      <w:ind w:left="840" w:hanging="420"/>
    </w:pPr>
  </w:style>
  <w:style w:type="paragraph" w:customStyle="1" w:styleId="31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4">
    <w:name w:val="文本正文 Char"/>
    <w:basedOn w:val="1"/>
    <w:qFormat/>
    <w:uiPriority w:val="0"/>
    <w:pPr>
      <w:spacing w:line="360" w:lineRule="auto"/>
      <w:ind w:firstLine="200" w:firstLineChars="200"/>
    </w:pPr>
    <w:rPr>
      <w:kern w:val="0"/>
      <w:sz w:val="24"/>
      <w:szCs w:val="20"/>
    </w:rPr>
  </w:style>
  <w:style w:type="paragraph" w:customStyle="1" w:styleId="315">
    <w:name w:val="表格"/>
    <w:basedOn w:val="1"/>
    <w:qFormat/>
    <w:uiPriority w:val="0"/>
    <w:pPr>
      <w:snapToGrid w:val="0"/>
      <w:ind w:firstLine="42" w:firstLineChars="21"/>
    </w:pPr>
    <w:rPr>
      <w:rFonts w:ascii="宋体" w:hAnsi="宋体"/>
      <w:kern w:val="0"/>
      <w:sz w:val="20"/>
      <w:szCs w:val="20"/>
    </w:rPr>
  </w:style>
  <w:style w:type="paragraph" w:customStyle="1" w:styleId="316">
    <w:name w:val="标书标题4"/>
    <w:basedOn w:val="8"/>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9">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0">
    <w:name w:val="EB_表格"/>
    <w:basedOn w:val="1"/>
    <w:qFormat/>
    <w:uiPriority w:val="0"/>
    <w:pPr>
      <w:adjustRightInd/>
      <w:spacing w:line="300" w:lineRule="auto"/>
      <w:jc w:val="center"/>
    </w:pPr>
  </w:style>
  <w:style w:type="paragraph" w:customStyle="1" w:styleId="321">
    <w:name w:val="_Style 6"/>
    <w:basedOn w:val="1"/>
    <w:qFormat/>
    <w:uiPriority w:val="34"/>
    <w:pPr>
      <w:adjustRightInd/>
      <w:ind w:firstLine="420" w:firstLineChars="200"/>
    </w:pPr>
    <w:rPr>
      <w:rFonts w:eastAsia="仿宋_GB2312"/>
      <w:sz w:val="28"/>
    </w:rPr>
  </w:style>
  <w:style w:type="paragraph" w:customStyle="1" w:styleId="32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5">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6">
    <w:name w:val="正文表标题"/>
    <w:next w:val="32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9">
    <w:name w:val="trademark"/>
    <w:qFormat/>
    <w:uiPriority w:val="0"/>
    <w:pPr>
      <w:spacing w:after="60"/>
    </w:pPr>
    <w:rPr>
      <w:rFonts w:ascii="Futura Bk" w:hAnsi="Futura Bk" w:eastAsia="宋体" w:cs="Times New Roman"/>
      <w:sz w:val="15"/>
      <w:lang w:val="en-US" w:eastAsia="en-US" w:bidi="ar-SA"/>
    </w:rPr>
  </w:style>
  <w:style w:type="paragraph" w:customStyle="1" w:styleId="33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1">
    <w:name w:val="Char Char1 Char Char Char Char Char Char1"/>
    <w:basedOn w:val="1"/>
    <w:qFormat/>
    <w:uiPriority w:val="0"/>
    <w:rPr>
      <w:rFonts w:ascii="仿宋_GB2312" w:eastAsia="仿宋_GB2312"/>
      <w:b/>
      <w:sz w:val="32"/>
      <w:szCs w:val="20"/>
    </w:rPr>
  </w:style>
  <w:style w:type="paragraph" w:customStyle="1" w:styleId="33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3">
    <w:name w:val="Char1 Char Char Char1"/>
    <w:basedOn w:val="1"/>
    <w:qFormat/>
    <w:uiPriority w:val="0"/>
    <w:pPr>
      <w:adjustRightInd/>
      <w:ind w:firstLine="200" w:firstLineChars="200"/>
    </w:pPr>
    <w:rPr>
      <w:rFonts w:ascii="Tahoma" w:hAnsi="Tahoma"/>
      <w:sz w:val="24"/>
      <w:szCs w:val="20"/>
    </w:rPr>
  </w:style>
  <w:style w:type="paragraph" w:customStyle="1" w:styleId="334">
    <w:name w:val="a1"/>
    <w:basedOn w:val="1"/>
    <w:qFormat/>
    <w:uiPriority w:val="0"/>
    <w:pPr>
      <w:widowControl/>
      <w:spacing w:line="300" w:lineRule="atLeast"/>
      <w:jc w:val="left"/>
    </w:pPr>
    <w:rPr>
      <w:rFonts w:ascii="宋体" w:hAnsi="宋体"/>
      <w:kern w:val="0"/>
      <w:sz w:val="18"/>
      <w:szCs w:val="20"/>
    </w:rPr>
  </w:style>
  <w:style w:type="paragraph" w:customStyle="1" w:styleId="335">
    <w:name w:val="样式7"/>
    <w:basedOn w:val="336"/>
    <w:next w:val="1"/>
    <w:qFormat/>
    <w:uiPriority w:val="0"/>
    <w:pPr>
      <w:spacing w:afterLines="50"/>
      <w:jc w:val="left"/>
      <w:outlineLvl w:val="3"/>
    </w:pPr>
    <w:rPr>
      <w:sz w:val="24"/>
      <w:szCs w:val="24"/>
    </w:rPr>
  </w:style>
  <w:style w:type="paragraph" w:customStyle="1" w:styleId="33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9">
    <w:name w:val="样式 样式2 + 左侧:  1 字符 右侧:  1 字符"/>
    <w:basedOn w:val="147"/>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0">
    <w:name w:val="Char2 Char Char2"/>
    <w:basedOn w:val="1"/>
    <w:qFormat/>
    <w:uiPriority w:val="0"/>
    <w:pPr>
      <w:adjustRightInd/>
    </w:pPr>
    <w:rPr>
      <w:rFonts w:ascii="Tahoma" w:hAnsi="Tahoma"/>
      <w:sz w:val="24"/>
      <w:szCs w:val="20"/>
    </w:rPr>
  </w:style>
  <w:style w:type="paragraph" w:customStyle="1" w:styleId="34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2">
    <w:name w:val="三级条标题"/>
    <w:basedOn w:val="343"/>
    <w:next w:val="327"/>
    <w:qFormat/>
    <w:uiPriority w:val="0"/>
    <w:pPr>
      <w:tabs>
        <w:tab w:val="left" w:pos="1260"/>
        <w:tab w:val="left" w:pos="1680"/>
        <w:tab w:val="left" w:pos="2100"/>
        <w:tab w:val="left" w:pos="2520"/>
      </w:tabs>
      <w:ind w:left="2520"/>
      <w:outlineLvl w:val="4"/>
    </w:pPr>
  </w:style>
  <w:style w:type="paragraph" w:customStyle="1" w:styleId="343">
    <w:name w:val="二级条标题"/>
    <w:basedOn w:val="344"/>
    <w:next w:val="327"/>
    <w:qFormat/>
    <w:uiPriority w:val="0"/>
    <w:pPr>
      <w:tabs>
        <w:tab w:val="left" w:pos="1260"/>
        <w:tab w:val="left" w:pos="1680"/>
        <w:tab w:val="left" w:pos="2100"/>
      </w:tabs>
      <w:ind w:left="0"/>
      <w:outlineLvl w:val="3"/>
    </w:pPr>
  </w:style>
  <w:style w:type="paragraph" w:customStyle="1" w:styleId="344">
    <w:name w:val="一级条标题"/>
    <w:basedOn w:val="345"/>
    <w:next w:val="327"/>
    <w:qFormat/>
    <w:uiPriority w:val="0"/>
    <w:pPr>
      <w:tabs>
        <w:tab w:val="left" w:pos="1260"/>
        <w:tab w:val="left" w:pos="1680"/>
      </w:tabs>
      <w:spacing w:beforeLines="0" w:afterLines="0"/>
      <w:ind w:left="1680"/>
      <w:outlineLvl w:val="2"/>
    </w:pPr>
  </w:style>
  <w:style w:type="paragraph" w:customStyle="1" w:styleId="345">
    <w:name w:val="章标题"/>
    <w:next w:val="32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6">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8">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0">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2">
    <w:name w:val="正文 项目2"/>
    <w:basedOn w:val="353"/>
    <w:qFormat/>
    <w:uiPriority w:val="0"/>
    <w:pPr>
      <w:tabs>
        <w:tab w:val="left" w:pos="840"/>
      </w:tabs>
      <w:spacing w:after="0"/>
      <w:ind w:left="900"/>
    </w:pPr>
  </w:style>
  <w:style w:type="paragraph" w:customStyle="1" w:styleId="35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4">
    <w:name w:val="Body Text 2*"/>
    <w:basedOn w:val="1"/>
    <w:qFormat/>
    <w:uiPriority w:val="6"/>
    <w:pPr>
      <w:widowControl/>
      <w:adjustRightInd/>
      <w:ind w:left="720" w:hanging="720"/>
    </w:pPr>
    <w:rPr>
      <w:color w:val="000000"/>
      <w:kern w:val="0"/>
      <w:sz w:val="24"/>
      <w:szCs w:val="20"/>
    </w:rPr>
  </w:style>
  <w:style w:type="paragraph" w:customStyle="1" w:styleId="355">
    <w:name w:val="表1"/>
    <w:basedOn w:val="1"/>
    <w:qFormat/>
    <w:uiPriority w:val="0"/>
    <w:pPr>
      <w:tabs>
        <w:tab w:val="left" w:pos="703"/>
      </w:tabs>
      <w:adjustRightInd/>
      <w:spacing w:line="360" w:lineRule="auto"/>
      <w:ind w:left="703"/>
      <w:jc w:val="center"/>
    </w:pPr>
  </w:style>
  <w:style w:type="paragraph" w:customStyle="1" w:styleId="35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9">
    <w:name w:val="2级标题"/>
    <w:basedOn w:val="360"/>
    <w:qFormat/>
    <w:uiPriority w:val="0"/>
    <w:pPr>
      <w:jc w:val="left"/>
      <w:outlineLvl w:val="1"/>
    </w:pPr>
    <w:rPr>
      <w:rFonts w:ascii="Times New Roman" w:hAnsi="Times New Roman" w:eastAsia="仿宋"/>
      <w:sz w:val="30"/>
    </w:rPr>
  </w:style>
  <w:style w:type="paragraph" w:customStyle="1" w:styleId="36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6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5">
    <w:name w:val="bullet"/>
    <w:basedOn w:val="1"/>
    <w:qFormat/>
    <w:uiPriority w:val="0"/>
    <w:pPr>
      <w:tabs>
        <w:tab w:val="left" w:pos="840"/>
      </w:tabs>
      <w:adjustRightInd/>
      <w:ind w:left="840" w:hanging="420"/>
    </w:pPr>
  </w:style>
  <w:style w:type="paragraph" w:customStyle="1" w:styleId="36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3">
    <w:name w:val="MM Topic 4"/>
    <w:basedOn w:val="8"/>
    <w:qFormat/>
    <w:uiPriority w:val="0"/>
    <w:pPr>
      <w:tabs>
        <w:tab w:val="left" w:pos="2100"/>
        <w:tab w:val="clear" w:pos="864"/>
      </w:tabs>
      <w:adjustRightInd/>
      <w:ind w:left="2100" w:hanging="420"/>
    </w:pPr>
    <w:rPr>
      <w:lang w:val="en-US"/>
    </w:rPr>
  </w:style>
  <w:style w:type="paragraph" w:customStyle="1" w:styleId="374">
    <w:name w:val="Char11"/>
    <w:basedOn w:val="1"/>
    <w:qFormat/>
    <w:uiPriority w:val="0"/>
    <w:pPr>
      <w:tabs>
        <w:tab w:val="left" w:pos="432"/>
      </w:tabs>
      <w:adjustRightInd/>
      <w:spacing w:beforeLines="50" w:afterLines="50"/>
      <w:ind w:left="432" w:hanging="432" w:firstLineChars="200"/>
    </w:pPr>
    <w:rPr>
      <w:sz w:val="24"/>
    </w:rPr>
  </w:style>
  <w:style w:type="paragraph" w:customStyle="1" w:styleId="37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6">
    <w:name w:val="Char Char11 Char Char Char Char Char Char Char Char Char1"/>
    <w:basedOn w:val="1"/>
    <w:qFormat/>
    <w:uiPriority w:val="6"/>
    <w:pPr>
      <w:spacing w:line="360" w:lineRule="auto"/>
    </w:pPr>
    <w:rPr>
      <w:szCs w:val="20"/>
    </w:rPr>
  </w:style>
  <w:style w:type="paragraph" w:customStyle="1" w:styleId="37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9">
    <w:name w:val="body text bold"/>
    <w:basedOn w:val="25"/>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6">
    <w:name w:val="单元格居中"/>
    <w:basedOn w:val="1"/>
    <w:qFormat/>
    <w:uiPriority w:val="0"/>
    <w:pPr>
      <w:adjustRightInd/>
      <w:spacing w:line="360" w:lineRule="auto"/>
      <w:jc w:val="center"/>
    </w:pPr>
    <w:rPr>
      <w:sz w:val="24"/>
    </w:rPr>
  </w:style>
  <w:style w:type="paragraph" w:customStyle="1" w:styleId="38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8">
    <w:name w:val="Char Char Char Char Char Char Char1"/>
    <w:basedOn w:val="1"/>
    <w:qFormat/>
    <w:uiPriority w:val="6"/>
    <w:rPr>
      <w:rFonts w:ascii="仿宋_GB2312" w:eastAsia="仿宋_GB2312"/>
      <w:b/>
      <w:sz w:val="32"/>
      <w:szCs w:val="32"/>
    </w:rPr>
  </w:style>
  <w:style w:type="paragraph" w:customStyle="1" w:styleId="389">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9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1">
    <w:name w:val="Char3 Char Char Char11"/>
    <w:basedOn w:val="1"/>
    <w:qFormat/>
    <w:uiPriority w:val="0"/>
    <w:pPr>
      <w:widowControl/>
      <w:adjustRightInd/>
      <w:spacing w:after="160" w:line="240" w:lineRule="exact"/>
      <w:jc w:val="left"/>
    </w:pPr>
    <w:rPr>
      <w:szCs w:val="20"/>
    </w:rPr>
  </w:style>
  <w:style w:type="paragraph" w:customStyle="1" w:styleId="392">
    <w:name w:val="Char Char1121"/>
    <w:basedOn w:val="1"/>
    <w:qFormat/>
    <w:uiPriority w:val="0"/>
    <w:pPr>
      <w:spacing w:line="360" w:lineRule="auto"/>
    </w:pPr>
    <w:rPr>
      <w:szCs w:val="20"/>
    </w:rPr>
  </w:style>
  <w:style w:type="paragraph" w:customStyle="1" w:styleId="39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5">
    <w:name w:val="Normal0"/>
    <w:qFormat/>
    <w:uiPriority w:val="0"/>
    <w:rPr>
      <w:rFonts w:ascii="Times New Roman" w:hAnsi="Times New Roman" w:eastAsia="宋体" w:cs="Times New Roman"/>
      <w:lang w:val="en-US" w:eastAsia="en-US" w:bidi="ar-SA"/>
    </w:rPr>
  </w:style>
  <w:style w:type="paragraph" w:customStyle="1" w:styleId="396">
    <w:name w:val="带编号样式"/>
    <w:basedOn w:val="314"/>
    <w:qFormat/>
    <w:uiPriority w:val="0"/>
    <w:pPr>
      <w:tabs>
        <w:tab w:val="left" w:pos="840"/>
      </w:tabs>
      <w:snapToGrid w:val="0"/>
      <w:ind w:left="840" w:hanging="420" w:firstLineChars="0"/>
    </w:pPr>
    <w:rPr>
      <w:rFonts w:ascii="仿宋_GB2312" w:eastAsia="仿宋_GB2312"/>
      <w:color w:val="000000"/>
    </w:rPr>
  </w:style>
  <w:style w:type="paragraph" w:customStyle="1" w:styleId="39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9">
    <w:name w:val="封面"/>
    <w:basedOn w:val="1"/>
    <w:qFormat/>
    <w:uiPriority w:val="0"/>
    <w:pPr>
      <w:spacing w:line="360" w:lineRule="atLeast"/>
      <w:jc w:val="right"/>
      <w:textAlignment w:val="baseline"/>
    </w:pPr>
    <w:rPr>
      <w:rFonts w:ascii="Symbol" w:hAnsi="Symbol"/>
      <w:kern w:val="0"/>
      <w:szCs w:val="20"/>
    </w:rPr>
  </w:style>
  <w:style w:type="paragraph" w:customStyle="1" w:styleId="40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2">
    <w:name w:val="默认段落字体 Para Char Char Char1 Char"/>
    <w:basedOn w:val="1"/>
    <w:qFormat/>
    <w:uiPriority w:val="0"/>
    <w:pPr>
      <w:spacing w:line="240" w:lineRule="atLeast"/>
      <w:ind w:left="420" w:firstLine="420"/>
    </w:pPr>
    <w:rPr>
      <w:sz w:val="24"/>
    </w:rPr>
  </w:style>
  <w:style w:type="paragraph" w:customStyle="1" w:styleId="403">
    <w:name w:val="WW-正文文字缩进 2"/>
    <w:basedOn w:val="1"/>
    <w:qFormat/>
    <w:uiPriority w:val="0"/>
    <w:pPr>
      <w:suppressAutoHyphens/>
      <w:adjustRightInd/>
      <w:ind w:firstLine="420"/>
    </w:pPr>
    <w:rPr>
      <w:kern w:val="1"/>
      <w:szCs w:val="20"/>
    </w:rPr>
  </w:style>
  <w:style w:type="paragraph" w:customStyle="1" w:styleId="40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6">
    <w:name w:val="有符号正文"/>
    <w:basedOn w:val="1"/>
    <w:qFormat/>
    <w:uiPriority w:val="0"/>
    <w:pPr>
      <w:adjustRightInd/>
      <w:spacing w:line="400" w:lineRule="exact"/>
      <w:ind w:firstLine="200" w:firstLineChars="200"/>
    </w:pPr>
    <w:rPr>
      <w:rFonts w:ascii="Arial" w:hAnsi="Arial"/>
    </w:rPr>
  </w:style>
  <w:style w:type="paragraph" w:customStyle="1" w:styleId="40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9">
    <w:name w:val="4"/>
    <w:basedOn w:val="1"/>
    <w:next w:val="38"/>
    <w:qFormat/>
    <w:uiPriority w:val="0"/>
    <w:pPr>
      <w:spacing w:after="120" w:line="480" w:lineRule="auto"/>
      <w:ind w:left="420" w:leftChars="200"/>
    </w:pPr>
    <w:rPr>
      <w:sz w:val="24"/>
      <w:szCs w:val="20"/>
    </w:rPr>
  </w:style>
  <w:style w:type="paragraph" w:customStyle="1" w:styleId="41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2">
    <w:name w:val="样式 标题 3H3 + 两端对齐"/>
    <w:basedOn w:val="4"/>
    <w:qFormat/>
    <w:uiPriority w:val="0"/>
    <w:pPr>
      <w:spacing w:before="0" w:after="0" w:line="240" w:lineRule="auto"/>
      <w:jc w:val="left"/>
    </w:pPr>
    <w:rPr>
      <w:rFonts w:cs="宋体"/>
      <w:sz w:val="21"/>
      <w:szCs w:val="20"/>
    </w:rPr>
  </w:style>
  <w:style w:type="paragraph" w:customStyle="1" w:styleId="41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8">
    <w:name w:val="Char Char1 Char Char Char"/>
    <w:basedOn w:val="1"/>
    <w:qFormat/>
    <w:uiPriority w:val="0"/>
    <w:rPr>
      <w:rFonts w:ascii="仿宋_GB2312" w:eastAsia="仿宋_GB2312"/>
      <w:b/>
      <w:sz w:val="32"/>
      <w:szCs w:val="20"/>
    </w:rPr>
  </w:style>
  <w:style w:type="paragraph" w:customStyle="1" w:styleId="41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2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2">
    <w:name w:val="Char Char1 Char Char Char2"/>
    <w:basedOn w:val="1"/>
    <w:qFormat/>
    <w:uiPriority w:val="0"/>
    <w:rPr>
      <w:rFonts w:ascii="仿宋_GB2312" w:eastAsia="仿宋_GB2312"/>
      <w:b/>
      <w:sz w:val="32"/>
      <w:szCs w:val="32"/>
    </w:rPr>
  </w:style>
  <w:style w:type="paragraph" w:customStyle="1" w:styleId="423">
    <w:name w:val="Char3 Char Char Char1"/>
    <w:basedOn w:val="1"/>
    <w:qFormat/>
    <w:uiPriority w:val="6"/>
    <w:pPr>
      <w:widowControl/>
      <w:adjustRightInd/>
      <w:spacing w:after="160" w:line="240" w:lineRule="exact"/>
      <w:jc w:val="left"/>
    </w:pPr>
    <w:rPr>
      <w:szCs w:val="20"/>
    </w:rPr>
  </w:style>
  <w:style w:type="paragraph" w:customStyle="1" w:styleId="424">
    <w:name w:val="Char1 Char Char Char21"/>
    <w:basedOn w:val="1"/>
    <w:qFormat/>
    <w:uiPriority w:val="0"/>
    <w:rPr>
      <w:rFonts w:ascii="Tahoma" w:hAnsi="Tahoma"/>
      <w:sz w:val="24"/>
      <w:szCs w:val="20"/>
    </w:rPr>
  </w:style>
  <w:style w:type="paragraph" w:customStyle="1" w:styleId="42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6">
    <w:name w:val="正文（标题三）"/>
    <w:basedOn w:val="1"/>
    <w:qFormat/>
    <w:uiPriority w:val="0"/>
    <w:pPr>
      <w:spacing w:line="360" w:lineRule="auto"/>
      <w:ind w:firstLine="200" w:firstLineChars="200"/>
    </w:pPr>
    <w:rPr>
      <w:sz w:val="24"/>
    </w:rPr>
  </w:style>
  <w:style w:type="paragraph" w:customStyle="1" w:styleId="42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2">
    <w:name w:val="Char1 Char Char Char4"/>
    <w:basedOn w:val="1"/>
    <w:qFormat/>
    <w:uiPriority w:val="0"/>
    <w:pPr>
      <w:adjustRightInd/>
      <w:ind w:firstLine="200" w:firstLineChars="200"/>
    </w:pPr>
    <w:rPr>
      <w:rFonts w:ascii="Tahoma" w:hAnsi="Tahoma"/>
      <w:sz w:val="24"/>
      <w:szCs w:val="20"/>
    </w:rPr>
  </w:style>
  <w:style w:type="paragraph" w:customStyle="1" w:styleId="433">
    <w:name w:val="_标题2"/>
    <w:basedOn w:val="400"/>
    <w:next w:val="400"/>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4">
    <w:name w:val="样式1 + (中宋体"/>
    <w:basedOn w:val="41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8">
    <w:name w:val="四号　首行缩进"/>
    <w:basedOn w:val="1"/>
    <w:qFormat/>
    <w:uiPriority w:val="0"/>
    <w:pPr>
      <w:adjustRightInd/>
      <w:spacing w:line="360" w:lineRule="auto"/>
    </w:pPr>
    <w:rPr>
      <w:rFonts w:ascii="宋体" w:hAnsi="宋体"/>
      <w:szCs w:val="20"/>
    </w:rPr>
  </w:style>
  <w:style w:type="paragraph" w:customStyle="1" w:styleId="43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0">
    <w:name w:val="Char Char Char Char Char Char Char Char Char Char Char1 Char"/>
    <w:basedOn w:val="1"/>
    <w:qFormat/>
    <w:uiPriority w:val="0"/>
    <w:pPr>
      <w:adjustRightInd/>
    </w:pPr>
    <w:rPr>
      <w:rFonts w:ascii="Tahoma" w:hAnsi="Tahoma"/>
      <w:sz w:val="24"/>
    </w:rPr>
  </w:style>
  <w:style w:type="paragraph" w:customStyle="1" w:styleId="441">
    <w:name w:val="Char Char Char Char11"/>
    <w:basedOn w:val="1"/>
    <w:qFormat/>
    <w:uiPriority w:val="0"/>
    <w:rPr>
      <w:rFonts w:ascii="Tahoma" w:hAnsi="Tahoma"/>
      <w:sz w:val="24"/>
      <w:szCs w:val="20"/>
    </w:rPr>
  </w:style>
  <w:style w:type="paragraph" w:customStyle="1" w:styleId="44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3">
    <w:name w:val="Char Char Char Char"/>
    <w:basedOn w:val="1"/>
    <w:qFormat/>
    <w:uiPriority w:val="0"/>
    <w:rPr>
      <w:rFonts w:ascii="Tahoma" w:hAnsi="Tahoma"/>
      <w:sz w:val="24"/>
      <w:szCs w:val="20"/>
    </w:rPr>
  </w:style>
  <w:style w:type="paragraph" w:customStyle="1" w:styleId="44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5">
    <w:name w:val="Char19"/>
    <w:basedOn w:val="1"/>
    <w:qFormat/>
    <w:uiPriority w:val="0"/>
    <w:pPr>
      <w:adjustRightInd/>
    </w:pPr>
    <w:rPr>
      <w:szCs w:val="20"/>
    </w:rPr>
  </w:style>
  <w:style w:type="paragraph" w:customStyle="1" w:styleId="44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8">
    <w:name w:val="_Style 5"/>
    <w:basedOn w:val="1"/>
    <w:qFormat/>
    <w:uiPriority w:val="34"/>
    <w:pPr>
      <w:adjustRightInd/>
      <w:ind w:firstLine="420" w:firstLineChars="200"/>
    </w:pPr>
    <w:rPr>
      <w:rFonts w:eastAsia="仿宋_GB2312"/>
      <w:sz w:val="28"/>
    </w:rPr>
  </w:style>
  <w:style w:type="paragraph" w:customStyle="1" w:styleId="44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2">
    <w:name w:val="标书表格字体格式"/>
    <w:next w:val="446"/>
    <w:qFormat/>
    <w:uiPriority w:val="0"/>
    <w:rPr>
      <w:rFonts w:ascii="Times New Roman" w:hAnsi="Times New Roman" w:eastAsia="宋体" w:cs="Times New Roman"/>
      <w:kern w:val="2"/>
      <w:sz w:val="21"/>
      <w:szCs w:val="24"/>
      <w:lang w:val="en-US" w:eastAsia="zh-CN" w:bidi="ar-SA"/>
    </w:rPr>
  </w:style>
  <w:style w:type="paragraph" w:customStyle="1" w:styleId="45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5">
    <w:name w:val="修订3"/>
    <w:qFormat/>
    <w:uiPriority w:val="0"/>
    <w:rPr>
      <w:rFonts w:ascii="Times New Roman" w:hAnsi="Times New Roman" w:eastAsia="宋体" w:cs="Times New Roman"/>
      <w:kern w:val="2"/>
      <w:sz w:val="21"/>
      <w:lang w:val="en-US" w:eastAsia="zh-CN" w:bidi="ar-SA"/>
    </w:rPr>
  </w:style>
  <w:style w:type="paragraph" w:customStyle="1" w:styleId="456">
    <w:name w:val="CSS1级正文 Char"/>
    <w:basedOn w:val="25"/>
    <w:qFormat/>
    <w:uiPriority w:val="0"/>
    <w:pPr>
      <w:snapToGrid w:val="0"/>
      <w:ind w:firstLine="480" w:firstLineChars="200"/>
    </w:pPr>
    <w:rPr>
      <w:rFonts w:ascii="Times New Roman"/>
      <w:szCs w:val="24"/>
      <w:lang w:val="en-US"/>
    </w:rPr>
  </w:style>
  <w:style w:type="paragraph" w:customStyle="1" w:styleId="457">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8">
    <w:name w:val="表文字"/>
    <w:qFormat/>
    <w:uiPriority w:val="0"/>
    <w:rPr>
      <w:rFonts w:ascii="宋体" w:hAnsi="Times New Roman" w:eastAsia="宋体" w:cs="Times New Roman"/>
      <w:kern w:val="2"/>
      <w:lang w:val="en-US" w:eastAsia="zh-CN" w:bidi="ar-SA"/>
    </w:rPr>
  </w:style>
  <w:style w:type="paragraph" w:customStyle="1" w:styleId="459">
    <w:name w:val="MM Title"/>
    <w:basedOn w:val="61"/>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2">
    <w:name w:val="Char Char Char Char Char Char Char Char2"/>
    <w:basedOn w:val="1"/>
    <w:qFormat/>
    <w:uiPriority w:val="0"/>
    <w:pPr>
      <w:tabs>
        <w:tab w:val="left" w:pos="360"/>
      </w:tabs>
    </w:pPr>
    <w:rPr>
      <w:sz w:val="24"/>
      <w:szCs w:val="20"/>
    </w:rPr>
  </w:style>
  <w:style w:type="paragraph" w:customStyle="1" w:styleId="46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4">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5">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8">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71">
    <w:name w:val="p0"/>
    <w:basedOn w:val="1"/>
    <w:qFormat/>
    <w:uiPriority w:val="0"/>
    <w:pPr>
      <w:widowControl/>
      <w:adjustRightInd/>
    </w:pPr>
    <w:rPr>
      <w:kern w:val="0"/>
      <w:szCs w:val="21"/>
    </w:rPr>
  </w:style>
  <w:style w:type="paragraph" w:customStyle="1" w:styleId="472">
    <w:name w:val="Char6"/>
    <w:basedOn w:val="1"/>
    <w:qFormat/>
    <w:uiPriority w:val="0"/>
    <w:rPr>
      <w:rFonts w:ascii="仿宋_GB2312" w:eastAsia="仿宋_GB2312"/>
      <w:b/>
      <w:sz w:val="32"/>
      <w:szCs w:val="32"/>
    </w:rPr>
  </w:style>
  <w:style w:type="paragraph" w:customStyle="1" w:styleId="473">
    <w:name w:val="Char111"/>
    <w:basedOn w:val="1"/>
    <w:qFormat/>
    <w:uiPriority w:val="0"/>
    <w:rPr>
      <w:rFonts w:ascii="仿宋_GB2312" w:eastAsia="仿宋_GB2312"/>
      <w:b/>
      <w:sz w:val="32"/>
      <w:szCs w:val="32"/>
    </w:rPr>
  </w:style>
  <w:style w:type="paragraph" w:customStyle="1" w:styleId="474">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47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7">
    <w:name w:val="Char1 Char Char Char2"/>
    <w:basedOn w:val="1"/>
    <w:qFormat/>
    <w:uiPriority w:val="0"/>
    <w:pPr>
      <w:adjustRightInd/>
      <w:ind w:firstLine="200" w:firstLineChars="200"/>
    </w:pPr>
    <w:rPr>
      <w:rFonts w:ascii="Tahoma" w:hAnsi="Tahoma"/>
      <w:sz w:val="24"/>
      <w:szCs w:val="20"/>
    </w:rPr>
  </w:style>
  <w:style w:type="paragraph" w:customStyle="1" w:styleId="478">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9">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0">
    <w:name w:val="Char Char Char Char Char Char Char2"/>
    <w:basedOn w:val="1"/>
    <w:qFormat/>
    <w:uiPriority w:val="0"/>
    <w:rPr>
      <w:rFonts w:ascii="仿宋_GB2312" w:eastAsia="仿宋_GB2312"/>
      <w:b/>
      <w:sz w:val="32"/>
      <w:szCs w:val="32"/>
    </w:rPr>
  </w:style>
  <w:style w:type="paragraph" w:customStyle="1" w:styleId="481">
    <w:name w:val="五级条标题"/>
    <w:basedOn w:val="482"/>
    <w:next w:val="327"/>
    <w:qFormat/>
    <w:uiPriority w:val="0"/>
    <w:pPr>
      <w:tabs>
        <w:tab w:val="left" w:pos="1260"/>
        <w:tab w:val="left" w:pos="1680"/>
        <w:tab w:val="left" w:pos="2100"/>
        <w:tab w:val="left" w:pos="2940"/>
        <w:tab w:val="left" w:pos="3360"/>
      </w:tabs>
      <w:ind w:left="3360"/>
      <w:outlineLvl w:val="6"/>
    </w:pPr>
  </w:style>
  <w:style w:type="paragraph" w:customStyle="1" w:styleId="482">
    <w:name w:val="四级条标题"/>
    <w:basedOn w:val="342"/>
    <w:next w:val="327"/>
    <w:qFormat/>
    <w:uiPriority w:val="0"/>
    <w:pPr>
      <w:tabs>
        <w:tab w:val="left" w:pos="2940"/>
        <w:tab w:val="clear" w:pos="2520"/>
      </w:tabs>
      <w:ind w:left="2940"/>
      <w:outlineLvl w:val="5"/>
    </w:pPr>
  </w:style>
  <w:style w:type="paragraph" w:customStyle="1" w:styleId="48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4">
    <w:name w:val="Char23"/>
    <w:basedOn w:val="1"/>
    <w:qFormat/>
    <w:uiPriority w:val="0"/>
    <w:rPr>
      <w:rFonts w:ascii="仿宋_GB2312" w:eastAsia="仿宋_GB2312"/>
      <w:b/>
      <w:sz w:val="32"/>
      <w:szCs w:val="32"/>
    </w:rPr>
  </w:style>
  <w:style w:type="paragraph" w:customStyle="1" w:styleId="48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7">
    <w:name w:val="首行缩进"/>
    <w:basedOn w:val="1"/>
    <w:qFormat/>
    <w:uiPriority w:val="0"/>
    <w:pPr>
      <w:spacing w:line="360" w:lineRule="auto"/>
      <w:ind w:firstLine="480" w:firstLineChars="200"/>
    </w:pPr>
    <w:rPr>
      <w:rFonts w:ascii="宋体"/>
      <w:sz w:val="24"/>
      <w:szCs w:val="20"/>
    </w:rPr>
  </w:style>
  <w:style w:type="paragraph" w:customStyle="1" w:styleId="48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9">
    <w:name w:val="单元格左对齐"/>
    <w:basedOn w:val="1"/>
    <w:qFormat/>
    <w:uiPriority w:val="0"/>
    <w:pPr>
      <w:adjustRightInd/>
      <w:spacing w:line="360" w:lineRule="auto"/>
    </w:pPr>
    <w:rPr>
      <w:sz w:val="24"/>
    </w:rPr>
  </w:style>
  <w:style w:type="paragraph" w:customStyle="1" w:styleId="490">
    <w:name w:val="正文主体"/>
    <w:basedOn w:val="311"/>
    <w:qFormat/>
    <w:uiPriority w:val="0"/>
  </w:style>
  <w:style w:type="paragraph" w:customStyle="1" w:styleId="49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4">
    <w:name w:val="正文（首行缩进2字符）"/>
    <w:basedOn w:val="1"/>
    <w:qFormat/>
    <w:uiPriority w:val="0"/>
    <w:pPr>
      <w:adjustRightInd/>
      <w:spacing w:line="360" w:lineRule="auto"/>
      <w:ind w:firstLine="480" w:firstLineChars="200"/>
    </w:pPr>
    <w:rPr>
      <w:sz w:val="24"/>
      <w:szCs w:val="20"/>
    </w:rPr>
  </w:style>
  <w:style w:type="paragraph" w:customStyle="1" w:styleId="495">
    <w:name w:val="P1"/>
    <w:basedOn w:val="1"/>
    <w:qFormat/>
    <w:uiPriority w:val="0"/>
    <w:pPr>
      <w:adjustRightInd/>
      <w:spacing w:line="288" w:lineRule="auto"/>
      <w:ind w:firstLine="425" w:firstLineChars="200"/>
    </w:pPr>
  </w:style>
  <w:style w:type="paragraph" w:customStyle="1" w:styleId="496">
    <w:name w:val="列表内容"/>
    <w:basedOn w:val="1"/>
    <w:next w:val="1"/>
    <w:qFormat/>
    <w:uiPriority w:val="0"/>
    <w:pPr>
      <w:widowControl/>
      <w:tabs>
        <w:tab w:val="left" w:pos="840"/>
      </w:tabs>
      <w:ind w:left="840" w:hanging="420"/>
      <w:jc w:val="left"/>
    </w:pPr>
    <w:rPr>
      <w:kern w:val="0"/>
      <w:sz w:val="18"/>
    </w:rPr>
  </w:style>
  <w:style w:type="paragraph" w:customStyle="1" w:styleId="497">
    <w:name w:val="Char Char11 Char Char Char1"/>
    <w:basedOn w:val="1"/>
    <w:qFormat/>
    <w:uiPriority w:val="6"/>
    <w:pPr>
      <w:spacing w:line="360" w:lineRule="auto"/>
    </w:pPr>
    <w:rPr>
      <w:szCs w:val="20"/>
    </w:rPr>
  </w:style>
  <w:style w:type="paragraph" w:customStyle="1" w:styleId="49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0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2">
    <w:name w:val="正文文字缩进2字"/>
    <w:basedOn w:val="25"/>
    <w:qFormat/>
    <w:uiPriority w:val="0"/>
    <w:pPr>
      <w:adjustRightInd/>
      <w:spacing w:before="60" w:after="60"/>
      <w:ind w:firstLine="200" w:firstLineChars="200"/>
    </w:pPr>
    <w:rPr>
      <w:rFonts w:ascii="Times New Roman"/>
      <w:szCs w:val="20"/>
      <w:lang w:val="en-US"/>
    </w:rPr>
  </w:style>
  <w:style w:type="paragraph" w:customStyle="1" w:styleId="503">
    <w:name w:val="默认段落字体 Para Char Char Char Char"/>
    <w:basedOn w:val="1"/>
    <w:qFormat/>
    <w:uiPriority w:val="0"/>
    <w:pPr>
      <w:spacing w:line="360" w:lineRule="auto"/>
    </w:pPr>
    <w:rPr>
      <w:szCs w:val="20"/>
    </w:rPr>
  </w:style>
  <w:style w:type="paragraph" w:customStyle="1" w:styleId="50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6">
    <w:name w:val="Char2 Char Char Char2"/>
    <w:basedOn w:val="1"/>
    <w:qFormat/>
    <w:uiPriority w:val="0"/>
    <w:rPr>
      <w:rFonts w:ascii="仿宋_GB2312" w:eastAsia="仿宋_GB2312"/>
      <w:b/>
      <w:sz w:val="32"/>
      <w:szCs w:val="32"/>
    </w:rPr>
  </w:style>
  <w:style w:type="paragraph" w:customStyle="1" w:styleId="50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9">
    <w:name w:val="正文 首行缩进:  2 字符 Char"/>
    <w:basedOn w:val="1"/>
    <w:qFormat/>
    <w:uiPriority w:val="0"/>
    <w:pPr>
      <w:adjustRightInd/>
      <w:spacing w:line="360" w:lineRule="auto"/>
      <w:ind w:firstLine="480"/>
    </w:pPr>
    <w:rPr>
      <w:rFonts w:cs="宋体"/>
      <w:sz w:val="24"/>
      <w:szCs w:val="20"/>
    </w:rPr>
  </w:style>
  <w:style w:type="paragraph" w:customStyle="1" w:styleId="510">
    <w:name w:val="Char Char4 Char Char"/>
    <w:basedOn w:val="1"/>
    <w:qFormat/>
    <w:uiPriority w:val="0"/>
    <w:pPr>
      <w:widowControl/>
      <w:adjustRightInd/>
      <w:spacing w:after="160" w:line="240" w:lineRule="exact"/>
      <w:jc w:val="left"/>
    </w:pPr>
  </w:style>
  <w:style w:type="paragraph" w:customStyle="1" w:styleId="51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2">
    <w:name w:val="Char Char11 Char Char Char2"/>
    <w:basedOn w:val="1"/>
    <w:qFormat/>
    <w:uiPriority w:val="0"/>
    <w:pPr>
      <w:spacing w:line="360" w:lineRule="auto"/>
    </w:pPr>
    <w:rPr>
      <w:szCs w:val="20"/>
    </w:rPr>
  </w:style>
  <w:style w:type="paragraph" w:customStyle="1" w:styleId="51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5">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9">
    <w:name w:val="Char311"/>
    <w:basedOn w:val="1"/>
    <w:qFormat/>
    <w:uiPriority w:val="0"/>
    <w:pPr>
      <w:adjustRightInd/>
      <w:ind w:firstLine="200" w:firstLineChars="200"/>
    </w:pPr>
    <w:rPr>
      <w:rFonts w:ascii="Tahoma" w:hAnsi="Tahoma"/>
      <w:sz w:val="24"/>
      <w:szCs w:val="20"/>
    </w:rPr>
  </w:style>
  <w:style w:type="paragraph" w:customStyle="1" w:styleId="520">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2">
    <w:name w:val="正文 内标"/>
    <w:basedOn w:val="437"/>
    <w:qFormat/>
    <w:uiPriority w:val="0"/>
    <w:pPr>
      <w:tabs>
        <w:tab w:val="left" w:pos="0"/>
      </w:tabs>
      <w:ind w:left="900" w:firstLine="0" w:firstLineChars="0"/>
    </w:pPr>
  </w:style>
  <w:style w:type="paragraph" w:customStyle="1" w:styleId="523">
    <w:name w:val="Bulleted List"/>
    <w:basedOn w:val="1"/>
    <w:qFormat/>
    <w:uiPriority w:val="0"/>
    <w:pPr>
      <w:tabs>
        <w:tab w:val="left" w:pos="1260"/>
      </w:tabs>
      <w:adjustRightInd/>
      <w:ind w:left="1260" w:hanging="420"/>
    </w:pPr>
  </w:style>
  <w:style w:type="paragraph" w:customStyle="1" w:styleId="52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5">
    <w:name w:val="样式 左侧:  0.85 厘米"/>
    <w:basedOn w:val="1"/>
    <w:qFormat/>
    <w:uiPriority w:val="2"/>
    <w:pPr>
      <w:adjustRightInd/>
      <w:spacing w:line="360" w:lineRule="auto"/>
    </w:pPr>
    <w:rPr>
      <w:rFonts w:cs="宋体"/>
      <w:sz w:val="24"/>
      <w:szCs w:val="20"/>
    </w:rPr>
  </w:style>
  <w:style w:type="paragraph" w:customStyle="1" w:styleId="526">
    <w:name w:val="Char Char Char Char Char Char Char Char Char Char Char Char1 Char"/>
    <w:basedOn w:val="1"/>
    <w:qFormat/>
    <w:uiPriority w:val="0"/>
    <w:rPr>
      <w:rFonts w:ascii="Tahoma" w:hAnsi="Tahoma" w:cs="仿宋_GB2312"/>
      <w:sz w:val="24"/>
      <w:szCs w:val="20"/>
    </w:rPr>
  </w:style>
  <w:style w:type="paragraph" w:customStyle="1" w:styleId="52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模板普通正文"/>
    <w:basedOn w:val="6"/>
    <w:qFormat/>
    <w:uiPriority w:val="0"/>
    <w:pPr>
      <w:adjustRightInd/>
      <w:spacing w:beforeLines="50" w:after="10" w:line="360" w:lineRule="auto"/>
      <w:ind w:firstLine="175" w:firstLineChars="175"/>
      <w:jc w:val="left"/>
    </w:pPr>
    <w:rPr>
      <w:rFonts w:ascii="Times New Roman" w:hAnsi="Times New Roman"/>
    </w:rPr>
  </w:style>
  <w:style w:type="paragraph" w:customStyle="1" w:styleId="530">
    <w:name w:val="Char Char1 Char Char Char Char Char Char"/>
    <w:basedOn w:val="1"/>
    <w:qFormat/>
    <w:uiPriority w:val="0"/>
    <w:rPr>
      <w:rFonts w:ascii="仿宋_GB2312" w:eastAsia="仿宋_GB2312"/>
      <w:b/>
      <w:sz w:val="32"/>
      <w:szCs w:val="20"/>
    </w:rPr>
  </w:style>
  <w:style w:type="paragraph" w:customStyle="1" w:styleId="53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2">
    <w:name w:val="Char Char1 Char Char Char Char Char Char2"/>
    <w:basedOn w:val="1"/>
    <w:qFormat/>
    <w:uiPriority w:val="0"/>
    <w:rPr>
      <w:rFonts w:ascii="仿宋_GB2312" w:eastAsia="仿宋_GB2312"/>
      <w:b/>
      <w:sz w:val="32"/>
      <w:szCs w:val="20"/>
    </w:rPr>
  </w:style>
  <w:style w:type="paragraph" w:customStyle="1" w:styleId="53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2">
    <w:name w:val="Char31"/>
    <w:basedOn w:val="1"/>
    <w:qFormat/>
    <w:uiPriority w:val="0"/>
    <w:pPr>
      <w:adjustRightInd/>
    </w:pPr>
    <w:rPr>
      <w:rFonts w:ascii="仿宋_GB2312" w:eastAsia="仿宋_GB2312"/>
      <w:b/>
      <w:sz w:val="32"/>
      <w:szCs w:val="32"/>
    </w:rPr>
  </w:style>
  <w:style w:type="paragraph" w:customStyle="1" w:styleId="543">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6">
    <w:name w:val="Char Char1"/>
    <w:basedOn w:val="1"/>
    <w:qFormat/>
    <w:uiPriority w:val="0"/>
    <w:pPr>
      <w:widowControl/>
      <w:spacing w:after="160" w:line="240" w:lineRule="exact"/>
      <w:jc w:val="left"/>
    </w:pPr>
    <w:rPr>
      <w:rFonts w:eastAsia="仿宋_GB2312"/>
      <w:sz w:val="28"/>
    </w:rPr>
  </w:style>
  <w:style w:type="paragraph" w:customStyle="1" w:styleId="547">
    <w:name w:val="Char21"/>
    <w:basedOn w:val="1"/>
    <w:qFormat/>
    <w:uiPriority w:val="0"/>
    <w:pPr>
      <w:adjustRightInd/>
      <w:ind w:firstLine="200" w:firstLineChars="200"/>
    </w:pPr>
    <w:rPr>
      <w:rFonts w:ascii="仿宋_GB2312" w:eastAsia="仿宋_GB2312"/>
      <w:b/>
      <w:sz w:val="32"/>
      <w:szCs w:val="32"/>
    </w:rPr>
  </w:style>
  <w:style w:type="paragraph" w:customStyle="1" w:styleId="548">
    <w:name w:val="列表段落1"/>
    <w:basedOn w:val="1"/>
    <w:qFormat/>
    <w:uiPriority w:val="34"/>
    <w:pPr>
      <w:adjustRightInd/>
      <w:ind w:right="238" w:firstLine="420"/>
    </w:pPr>
    <w:rPr>
      <w:rFonts w:ascii="Calibri" w:hAnsi="Calibri"/>
      <w:sz w:val="24"/>
    </w:rPr>
  </w:style>
  <w:style w:type="paragraph" w:customStyle="1" w:styleId="549">
    <w:name w:val="Char Char110"/>
    <w:basedOn w:val="1"/>
    <w:qFormat/>
    <w:uiPriority w:val="6"/>
    <w:pPr>
      <w:spacing w:line="360" w:lineRule="auto"/>
    </w:pPr>
    <w:rPr>
      <w:rFonts w:ascii="Tahoma" w:hAnsi="Tahoma"/>
      <w:sz w:val="24"/>
      <w:szCs w:val="20"/>
    </w:rPr>
  </w:style>
  <w:style w:type="paragraph" w:customStyle="1" w:styleId="55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4">
    <w:name w:val="Char Char Char Char Char Char Char Char Char Char Char Char1 Char2"/>
    <w:basedOn w:val="1"/>
    <w:qFormat/>
    <w:uiPriority w:val="0"/>
    <w:rPr>
      <w:rFonts w:ascii="Tahoma" w:hAnsi="Tahoma" w:cs="仿宋_GB2312"/>
      <w:sz w:val="24"/>
      <w:szCs w:val="20"/>
    </w:rPr>
  </w:style>
  <w:style w:type="paragraph" w:customStyle="1" w:styleId="55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7">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55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9">
    <w:name w:val="_Style 12"/>
    <w:basedOn w:val="20"/>
    <w:qFormat/>
    <w:uiPriority w:val="0"/>
    <w:pPr>
      <w:snapToGrid w:val="0"/>
      <w:spacing w:line="360" w:lineRule="auto"/>
    </w:pPr>
  </w:style>
  <w:style w:type="paragraph" w:customStyle="1" w:styleId="56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2">
    <w:name w:val="_Style 94"/>
    <w:basedOn w:val="1"/>
    <w:next w:val="104"/>
    <w:qFormat/>
    <w:uiPriority w:val="34"/>
    <w:pPr>
      <w:adjustRightInd/>
      <w:spacing w:line="360" w:lineRule="auto"/>
      <w:ind w:firstLine="200" w:firstLineChars="200"/>
    </w:pPr>
    <w:rPr>
      <w:rFonts w:ascii="Calibri" w:hAnsi="Calibri"/>
      <w:sz w:val="28"/>
      <w:szCs w:val="20"/>
    </w:rPr>
  </w:style>
  <w:style w:type="paragraph" w:customStyle="1" w:styleId="56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4">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6">
    <w:name w:val="3级标题"/>
    <w:basedOn w:val="359"/>
    <w:qFormat/>
    <w:uiPriority w:val="0"/>
    <w:pPr>
      <w:outlineLvl w:val="2"/>
    </w:pPr>
  </w:style>
  <w:style w:type="paragraph" w:customStyle="1" w:styleId="56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8">
    <w:name w:val="Char1 Char Char Char3"/>
    <w:basedOn w:val="1"/>
    <w:qFormat/>
    <w:uiPriority w:val="0"/>
    <w:pPr>
      <w:adjustRightInd/>
      <w:ind w:firstLine="200" w:firstLineChars="200"/>
    </w:pPr>
    <w:rPr>
      <w:rFonts w:ascii="Tahoma" w:hAnsi="Tahoma"/>
      <w:sz w:val="24"/>
      <w:szCs w:val="20"/>
    </w:rPr>
  </w:style>
  <w:style w:type="paragraph" w:customStyle="1" w:styleId="56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0">
    <w:name w:val="MM Empty"/>
    <w:basedOn w:val="1"/>
    <w:qFormat/>
    <w:uiPriority w:val="0"/>
    <w:pPr>
      <w:adjustRightInd/>
    </w:pPr>
  </w:style>
  <w:style w:type="paragraph" w:customStyle="1" w:styleId="571">
    <w:name w:val="Char24"/>
    <w:basedOn w:val="1"/>
    <w:qFormat/>
    <w:uiPriority w:val="0"/>
    <w:rPr>
      <w:rFonts w:ascii="仿宋_GB2312" w:eastAsia="仿宋_GB2312"/>
      <w:b/>
      <w:sz w:val="32"/>
      <w:szCs w:val="32"/>
    </w:rPr>
  </w:style>
  <w:style w:type="paragraph" w:customStyle="1" w:styleId="572">
    <w:name w:val="正文箭头"/>
    <w:basedOn w:val="225"/>
    <w:qFormat/>
    <w:uiPriority w:val="0"/>
  </w:style>
  <w:style w:type="paragraph" w:customStyle="1" w:styleId="573">
    <w:name w:val="U_编号2"/>
    <w:basedOn w:val="1"/>
    <w:qFormat/>
    <w:uiPriority w:val="0"/>
    <w:pPr>
      <w:tabs>
        <w:tab w:val="left" w:pos="785"/>
      </w:tabs>
      <w:adjustRightInd/>
      <w:spacing w:beforeLines="10" w:afterLines="10" w:line="300" w:lineRule="auto"/>
    </w:pPr>
    <w:rPr>
      <w:sz w:val="24"/>
    </w:rPr>
  </w:style>
  <w:style w:type="paragraph" w:customStyle="1" w:styleId="57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6">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7">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8">
    <w:name w:val="_Style 1"/>
    <w:basedOn w:val="1"/>
    <w:qFormat/>
    <w:uiPriority w:val="34"/>
    <w:pPr>
      <w:adjustRightInd/>
      <w:ind w:firstLine="420" w:firstLineChars="200"/>
    </w:pPr>
    <w:rPr>
      <w:rFonts w:eastAsia="仿宋_GB2312"/>
      <w:sz w:val="28"/>
    </w:rPr>
  </w:style>
  <w:style w:type="paragraph" w:customStyle="1" w:styleId="579">
    <w:name w:val="表格 内容"/>
    <w:basedOn w:val="416"/>
    <w:qFormat/>
    <w:uiPriority w:val="0"/>
    <w:rPr>
      <w:b w:val="0"/>
      <w:sz w:val="20"/>
    </w:rPr>
  </w:style>
  <w:style w:type="paragraph" w:customStyle="1" w:styleId="580">
    <w:name w:val="正文首行缩进1"/>
    <w:basedOn w:val="25"/>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2">
    <w:name w:val="数字标题5"/>
    <w:basedOn w:val="9"/>
    <w:next w:val="1"/>
    <w:qFormat/>
    <w:uiPriority w:val="0"/>
    <w:pPr>
      <w:tabs>
        <w:tab w:val="left" w:pos="1080"/>
        <w:tab w:val="clear" w:pos="1008"/>
      </w:tabs>
      <w:ind w:left="1080" w:hanging="1080"/>
    </w:pPr>
  </w:style>
  <w:style w:type="paragraph" w:customStyle="1" w:styleId="583">
    <w:name w:val="数字标题1"/>
    <w:basedOn w:val="2"/>
    <w:next w:val="1"/>
    <w:qFormat/>
    <w:uiPriority w:val="0"/>
    <w:pPr>
      <w:tabs>
        <w:tab w:val="left" w:pos="480"/>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0">
    <w:name w:val="0"/>
    <w:basedOn w:val="1"/>
    <w:qFormat/>
    <w:uiPriority w:val="0"/>
    <w:pPr>
      <w:widowControl/>
    </w:pPr>
    <w:rPr>
      <w:kern w:val="0"/>
      <w:sz w:val="24"/>
      <w:szCs w:val="20"/>
    </w:rPr>
  </w:style>
  <w:style w:type="paragraph" w:customStyle="1" w:styleId="591">
    <w:name w:val="Char Char113"/>
    <w:basedOn w:val="1"/>
    <w:qFormat/>
    <w:uiPriority w:val="0"/>
    <w:pPr>
      <w:widowControl/>
      <w:spacing w:after="160" w:line="240" w:lineRule="exact"/>
      <w:jc w:val="left"/>
    </w:pPr>
    <w:rPr>
      <w:rFonts w:eastAsia="仿宋_GB2312"/>
      <w:sz w:val="28"/>
    </w:rPr>
  </w:style>
  <w:style w:type="paragraph" w:customStyle="1" w:styleId="59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3">
    <w:name w:val="_Style 8"/>
    <w:basedOn w:val="1"/>
    <w:qFormat/>
    <w:uiPriority w:val="34"/>
    <w:pPr>
      <w:adjustRightInd/>
      <w:ind w:firstLine="420" w:firstLineChars="200"/>
    </w:pPr>
    <w:rPr>
      <w:rFonts w:eastAsia="仿宋_GB2312"/>
      <w:sz w:val="28"/>
    </w:rPr>
  </w:style>
  <w:style w:type="paragraph" w:customStyle="1" w:styleId="59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5">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9">
    <w:name w:val="Char Char112"/>
    <w:basedOn w:val="1"/>
    <w:qFormat/>
    <w:uiPriority w:val="6"/>
    <w:pPr>
      <w:widowControl/>
      <w:spacing w:after="160" w:line="240" w:lineRule="exact"/>
      <w:jc w:val="left"/>
    </w:pPr>
    <w:rPr>
      <w:rFonts w:eastAsia="仿宋_GB2312"/>
      <w:sz w:val="28"/>
    </w:rPr>
  </w:style>
  <w:style w:type="paragraph" w:customStyle="1" w:styleId="600">
    <w:name w:val="正文 图"/>
    <w:basedOn w:val="130"/>
    <w:qFormat/>
    <w:uiPriority w:val="0"/>
    <w:pPr>
      <w:adjustRightInd/>
      <w:spacing w:before="0"/>
      <w:ind w:firstLine="0"/>
      <w:jc w:val="center"/>
    </w:pPr>
    <w:rPr>
      <w:rFonts w:ascii="微软雅黑" w:hAnsi="微软雅黑"/>
    </w:rPr>
  </w:style>
  <w:style w:type="paragraph" w:customStyle="1" w:styleId="60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3">
    <w:name w:val="Thf"/>
    <w:basedOn w:val="249"/>
    <w:qFormat/>
    <w:uiPriority w:val="0"/>
    <w:pPr>
      <w:ind w:left="0"/>
    </w:pPr>
  </w:style>
  <w:style w:type="paragraph" w:customStyle="1" w:styleId="60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6">
    <w:name w:val="注释"/>
    <w:basedOn w:val="1"/>
    <w:qFormat/>
    <w:uiPriority w:val="0"/>
    <w:pPr>
      <w:adjustRightInd/>
      <w:spacing w:line="360" w:lineRule="auto"/>
      <w:ind w:firstLine="480"/>
    </w:pPr>
    <w:rPr>
      <w:sz w:val="24"/>
    </w:rPr>
  </w:style>
  <w:style w:type="paragraph" w:customStyle="1" w:styleId="607">
    <w:name w:val="列出段落111"/>
    <w:basedOn w:val="1"/>
    <w:qFormat/>
    <w:uiPriority w:val="34"/>
    <w:pPr>
      <w:ind w:firstLine="420" w:firstLineChars="200"/>
    </w:pPr>
  </w:style>
  <w:style w:type="paragraph" w:customStyle="1" w:styleId="608">
    <w:name w:val="标准文本"/>
    <w:basedOn w:val="1"/>
    <w:link w:val="942"/>
    <w:qFormat/>
    <w:uiPriority w:val="0"/>
    <w:pPr>
      <w:adjustRightInd/>
      <w:spacing w:line="360" w:lineRule="auto"/>
      <w:ind w:firstLine="480" w:firstLineChars="200"/>
    </w:pPr>
    <w:rPr>
      <w:rFonts w:cs="宋体"/>
      <w:sz w:val="24"/>
      <w:szCs w:val="20"/>
    </w:rPr>
  </w:style>
  <w:style w:type="paragraph" w:customStyle="1" w:styleId="609">
    <w:name w:val="_Style 947"/>
    <w:basedOn w:val="1"/>
    <w:next w:val="104"/>
    <w:qFormat/>
    <w:uiPriority w:val="34"/>
    <w:pPr>
      <w:adjustRightInd/>
      <w:ind w:firstLine="420" w:firstLineChars="200"/>
    </w:pPr>
  </w:style>
  <w:style w:type="paragraph" w:customStyle="1" w:styleId="61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1">
    <w:name w:val="纯文本2"/>
    <w:basedOn w:val="1"/>
    <w:qFormat/>
    <w:uiPriority w:val="0"/>
    <w:pPr>
      <w:adjustRightInd/>
      <w:snapToGrid w:val="0"/>
      <w:jc w:val="left"/>
    </w:pPr>
    <w:rPr>
      <w:rFonts w:ascii="Century Gothic" w:hAnsi="楷体_GB2312" w:eastAsia="Century Gothic"/>
      <w:szCs w:val="20"/>
    </w:rPr>
  </w:style>
  <w:style w:type="paragraph" w:customStyle="1" w:styleId="61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5">
    <w:name w:val="Blockquote"/>
    <w:basedOn w:val="1"/>
    <w:qFormat/>
    <w:uiPriority w:val="0"/>
    <w:pPr>
      <w:autoSpaceDE w:val="0"/>
      <w:autoSpaceDN w:val="0"/>
      <w:spacing w:before="100" w:after="100"/>
      <w:ind w:left="360" w:right="360"/>
      <w:jc w:val="left"/>
    </w:pPr>
    <w:rPr>
      <w:kern w:val="0"/>
      <w:sz w:val="24"/>
      <w:szCs w:val="20"/>
    </w:rPr>
  </w:style>
  <w:style w:type="paragraph" w:customStyle="1" w:styleId="616">
    <w:name w:val="p1"/>
    <w:basedOn w:val="1"/>
    <w:qFormat/>
    <w:uiPriority w:val="0"/>
    <w:pPr>
      <w:widowControl/>
      <w:adjustRightInd/>
      <w:jc w:val="left"/>
    </w:pPr>
    <w:rPr>
      <w:rFonts w:ascii=".PingFang SC" w:eastAsia=".PingFang SC"/>
      <w:color w:val="454545"/>
      <w:kern w:val="0"/>
      <w:sz w:val="18"/>
      <w:szCs w:val="18"/>
    </w:rPr>
  </w:style>
  <w:style w:type="paragraph" w:customStyle="1" w:styleId="617">
    <w:name w:val="Table Paragraph"/>
    <w:basedOn w:val="1"/>
    <w:qFormat/>
    <w:uiPriority w:val="0"/>
    <w:pPr>
      <w:adjustRightInd/>
      <w:jc w:val="left"/>
    </w:pPr>
    <w:rPr>
      <w:rFonts w:ascii="Calibri" w:hAnsi="Calibri"/>
      <w:kern w:val="0"/>
      <w:sz w:val="22"/>
      <w:szCs w:val="22"/>
      <w:lang w:eastAsia="en-US"/>
    </w:rPr>
  </w:style>
  <w:style w:type="paragraph" w:customStyle="1" w:styleId="61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21">
    <w:name w:val="表格非标题文字 Char"/>
    <w:link w:val="84"/>
    <w:qFormat/>
    <w:uiPriority w:val="0"/>
    <w:rPr>
      <w:rFonts w:ascii="Futura Bk" w:hAnsi="Futura Bk"/>
      <w:kern w:val="2"/>
      <w:sz w:val="18"/>
      <w:szCs w:val="21"/>
      <w:lang w:val="en-US" w:eastAsia="zh-CN" w:bidi="ar-SA"/>
    </w:rPr>
  </w:style>
  <w:style w:type="character" w:customStyle="1" w:styleId="622">
    <w:name w:val="*正文 Char"/>
    <w:link w:val="85"/>
    <w:qFormat/>
    <w:locked/>
    <w:uiPriority w:val="0"/>
    <w:rPr>
      <w:rFonts w:ascii="宋体" w:hAnsi="宋体"/>
      <w:sz w:val="24"/>
    </w:rPr>
  </w:style>
  <w:style w:type="character" w:customStyle="1" w:styleId="623">
    <w:name w:val="Char Char71"/>
    <w:semiHidden/>
    <w:qFormat/>
    <w:uiPriority w:val="0"/>
    <w:rPr>
      <w:rFonts w:eastAsia="宋体"/>
      <w:kern w:val="2"/>
      <w:sz w:val="21"/>
      <w:szCs w:val="24"/>
      <w:lang w:val="en-US" w:eastAsia="zh-CN" w:bidi="ar-SA"/>
    </w:rPr>
  </w:style>
  <w:style w:type="character" w:customStyle="1" w:styleId="624">
    <w:name w:val="Char Char6"/>
    <w:qFormat/>
    <w:uiPriority w:val="0"/>
    <w:rPr>
      <w:rFonts w:eastAsia="宋体"/>
      <w:kern w:val="2"/>
      <w:sz w:val="21"/>
      <w:szCs w:val="24"/>
      <w:lang w:val="en-US" w:eastAsia="zh-CN" w:bidi="ar-SA"/>
    </w:rPr>
  </w:style>
  <w:style w:type="character" w:customStyle="1" w:styleId="625">
    <w:name w:val="正文缩进 Char"/>
    <w:qFormat/>
    <w:uiPriority w:val="0"/>
    <w:rPr>
      <w:rFonts w:eastAsia="宋体"/>
      <w:kern w:val="2"/>
      <w:sz w:val="21"/>
      <w:lang w:val="en-US" w:eastAsia="zh-CN"/>
    </w:rPr>
  </w:style>
  <w:style w:type="character" w:customStyle="1" w:styleId="626">
    <w:name w:val="正文首行缩进 Char1"/>
    <w:qFormat/>
    <w:uiPriority w:val="0"/>
    <w:rPr>
      <w:rFonts w:ascii="宋体" w:hAnsi="Times New Roman" w:eastAsia="宋体" w:cs="Times New Roman"/>
      <w:snapToGrid w:val="0"/>
      <w:kern w:val="2"/>
      <w:sz w:val="24"/>
      <w:szCs w:val="21"/>
      <w:lang w:val="zh-CN"/>
    </w:rPr>
  </w:style>
  <w:style w:type="character" w:customStyle="1" w:styleId="627">
    <w:name w:val="Char Char28"/>
    <w:qFormat/>
    <w:uiPriority w:val="6"/>
    <w:rPr>
      <w:rFonts w:ascii="仿宋_GB2312" w:hAnsi="仿宋_GB2312" w:eastAsia="仿宋_GB2312"/>
      <w:kern w:val="1"/>
      <w:sz w:val="28"/>
    </w:rPr>
  </w:style>
  <w:style w:type="character" w:customStyle="1" w:styleId="62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9">
    <w:name w:val="Heading 1 Char"/>
    <w:qFormat/>
    <w:uiPriority w:val="6"/>
    <w:rPr>
      <w:rFonts w:ascii="Times New Roman" w:hAnsi="Times New Roman" w:eastAsia="黑体" w:cs="Times New Roman"/>
      <w:b/>
      <w:kern w:val="0"/>
      <w:sz w:val="24"/>
      <w:szCs w:val="24"/>
    </w:rPr>
  </w:style>
  <w:style w:type="character" w:customStyle="1" w:styleId="630">
    <w:name w:val="U_正文 Char"/>
    <w:link w:val="86"/>
    <w:qFormat/>
    <w:uiPriority w:val="0"/>
    <w:rPr>
      <w:sz w:val="24"/>
      <w:szCs w:val="24"/>
    </w:rPr>
  </w:style>
  <w:style w:type="character" w:customStyle="1" w:styleId="631">
    <w:name w:val="HTML 地址 Char1"/>
    <w:qFormat/>
    <w:uiPriority w:val="0"/>
    <w:rPr>
      <w:rFonts w:ascii="Times New Roman" w:hAnsi="Times New Roman" w:eastAsia="宋体" w:cs="Times New Roman"/>
      <w:i/>
      <w:iCs/>
      <w:szCs w:val="24"/>
    </w:rPr>
  </w:style>
  <w:style w:type="character" w:customStyle="1" w:styleId="632">
    <w:name w:val="批注主题 Char1"/>
    <w:link w:val="62"/>
    <w:qFormat/>
    <w:uiPriority w:val="0"/>
    <w:rPr>
      <w:b/>
      <w:bCs/>
      <w:kern w:val="2"/>
      <w:sz w:val="21"/>
      <w:szCs w:val="24"/>
    </w:rPr>
  </w:style>
  <w:style w:type="character" w:customStyle="1" w:styleId="633">
    <w:name w:val="Char Char51"/>
    <w:qFormat/>
    <w:uiPriority w:val="0"/>
    <w:rPr>
      <w:rFonts w:ascii="宋体" w:hAnsi="Courier New" w:eastAsia="宋体"/>
      <w:kern w:val="2"/>
      <w:sz w:val="21"/>
      <w:lang w:val="en-US" w:eastAsia="zh-CN"/>
    </w:rPr>
  </w:style>
  <w:style w:type="character" w:customStyle="1" w:styleId="634">
    <w:name w:val="表正文 Char"/>
    <w:qFormat/>
    <w:uiPriority w:val="0"/>
    <w:rPr>
      <w:rFonts w:ascii="宋体" w:eastAsia="宋体"/>
      <w:snapToGrid w:val="0"/>
      <w:color w:val="000000"/>
      <w:kern w:val="28"/>
      <w:sz w:val="28"/>
      <w:lang w:val="en-US" w:eastAsia="zh-CN" w:bidi="ar-SA"/>
    </w:rPr>
  </w:style>
  <w:style w:type="character" w:customStyle="1" w:styleId="635">
    <w:name w:val="Char Char34"/>
    <w:qFormat/>
    <w:uiPriority w:val="6"/>
    <w:rPr>
      <w:b/>
      <w:kern w:val="1"/>
      <w:sz w:val="28"/>
      <w:szCs w:val="28"/>
    </w:rPr>
  </w:style>
  <w:style w:type="character" w:customStyle="1" w:styleId="63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7">
    <w:name w:val="哈哈正文 Char"/>
    <w:link w:val="87"/>
    <w:qFormat/>
    <w:uiPriority w:val="0"/>
    <w:rPr>
      <w:rFonts w:ascii="宋体" w:hAnsi="宋体" w:eastAsia="宋体"/>
      <w:kern w:val="2"/>
      <w:sz w:val="24"/>
      <w:lang w:bidi="ar-SA"/>
    </w:rPr>
  </w:style>
  <w:style w:type="character" w:customStyle="1" w:styleId="638">
    <w:name w:val="未处理的提及1"/>
    <w:qFormat/>
    <w:uiPriority w:val="0"/>
    <w:rPr>
      <w:color w:val="808080"/>
      <w:shd w:val="clear" w:color="auto" w:fill="E6E6E6"/>
    </w:rPr>
  </w:style>
  <w:style w:type="character" w:customStyle="1" w:styleId="639">
    <w:name w:val="txt"/>
    <w:qFormat/>
    <w:uiPriority w:val="0"/>
    <w:rPr>
      <w:rFonts w:ascii="仿宋_GB2312" w:eastAsia="微软雅黑"/>
      <w:b/>
      <w:kern w:val="2"/>
      <w:sz w:val="32"/>
      <w:szCs w:val="32"/>
      <w:lang w:val="en-US" w:eastAsia="zh-CN" w:bidi="ar-SA"/>
    </w:rPr>
  </w:style>
  <w:style w:type="character" w:customStyle="1" w:styleId="640">
    <w:name w:val="二级标题 Char Char"/>
    <w:qFormat/>
    <w:uiPriority w:val="0"/>
    <w:rPr>
      <w:rFonts w:ascii="宋体" w:hAnsi="宋体" w:eastAsia="宋体"/>
      <w:b/>
      <w:snapToGrid w:val="0"/>
      <w:kern w:val="2"/>
      <w:sz w:val="24"/>
      <w:szCs w:val="24"/>
      <w:lang w:val="en-US" w:eastAsia="zh-CN" w:bidi="ar-SA"/>
    </w:rPr>
  </w:style>
  <w:style w:type="character" w:customStyle="1" w:styleId="641">
    <w:name w:val="Char Char32"/>
    <w:qFormat/>
    <w:uiPriority w:val="6"/>
    <w:rPr>
      <w:b/>
      <w:kern w:val="1"/>
      <w:sz w:val="24"/>
      <w:szCs w:val="24"/>
    </w:rPr>
  </w:style>
  <w:style w:type="character" w:customStyle="1" w:styleId="642">
    <w:name w:val="PI Char1"/>
    <w:qFormat/>
    <w:uiPriority w:val="0"/>
    <w:rPr>
      <w:rFonts w:ascii="宋体" w:hAnsi="宋体"/>
      <w:kern w:val="2"/>
      <w:sz w:val="24"/>
      <w:szCs w:val="24"/>
    </w:rPr>
  </w:style>
  <w:style w:type="character" w:customStyle="1" w:styleId="643">
    <w:name w:val="tw4winTerm"/>
    <w:qFormat/>
    <w:uiPriority w:val="0"/>
    <w:rPr>
      <w:color w:val="0000FF"/>
    </w:rPr>
  </w:style>
  <w:style w:type="character" w:customStyle="1" w:styleId="644">
    <w:name w:val="Footer Char"/>
    <w:qFormat/>
    <w:locked/>
    <w:uiPriority w:val="0"/>
    <w:rPr>
      <w:rFonts w:eastAsia="宋体"/>
      <w:kern w:val="2"/>
      <w:sz w:val="18"/>
      <w:lang w:val="en-US" w:eastAsia="zh-CN" w:bidi="ar-SA"/>
    </w:rPr>
  </w:style>
  <w:style w:type="character" w:customStyle="1" w:styleId="645">
    <w:name w:val="普通文字 Char Char1"/>
    <w:qFormat/>
    <w:uiPriority w:val="0"/>
    <w:rPr>
      <w:rFonts w:ascii="宋体" w:hAnsi="Courier New"/>
      <w:kern w:val="2"/>
      <w:sz w:val="21"/>
    </w:rPr>
  </w:style>
  <w:style w:type="character" w:customStyle="1" w:styleId="646">
    <w:name w:val="Char Char101"/>
    <w:qFormat/>
    <w:uiPriority w:val="6"/>
    <w:rPr>
      <w:rFonts w:ascii="宋体" w:hAnsi="宋体"/>
      <w:kern w:val="2"/>
      <w:sz w:val="21"/>
      <w:szCs w:val="24"/>
      <w:lang w:val="en-US" w:eastAsia="zh-CN"/>
    </w:rPr>
  </w:style>
  <w:style w:type="character" w:customStyle="1" w:styleId="647">
    <w:name w:val="标题 4 Char"/>
    <w:qFormat/>
    <w:uiPriority w:val="0"/>
    <w:rPr>
      <w:rFonts w:ascii="Arial" w:hAnsi="Arial" w:eastAsia="黑体"/>
      <w:b/>
      <w:kern w:val="2"/>
      <w:sz w:val="28"/>
    </w:rPr>
  </w:style>
  <w:style w:type="character" w:customStyle="1" w:styleId="648">
    <w:name w:val="链接"/>
    <w:qFormat/>
    <w:uiPriority w:val="0"/>
    <w:rPr>
      <w:color w:val="0000FF"/>
      <w:sz w:val="21"/>
      <w:szCs w:val="21"/>
      <w:u w:val="single"/>
    </w:rPr>
  </w:style>
  <w:style w:type="character" w:customStyle="1" w:styleId="649">
    <w:name w:val="h4 Char"/>
    <w:qFormat/>
    <w:uiPriority w:val="0"/>
    <w:rPr>
      <w:rFonts w:ascii="Arial" w:hAnsi="Arial" w:eastAsia="黑体"/>
      <w:b/>
      <w:bCs/>
      <w:kern w:val="2"/>
      <w:sz w:val="28"/>
      <w:szCs w:val="28"/>
      <w:lang w:val="zh-CN" w:eastAsia="zh-CN" w:bidi="ar-SA"/>
    </w:rPr>
  </w:style>
  <w:style w:type="character" w:customStyle="1" w:styleId="650">
    <w:name w:val="5正文 Char"/>
    <w:link w:val="88"/>
    <w:qFormat/>
    <w:uiPriority w:val="0"/>
    <w:rPr>
      <w:rFonts w:ascii="仿宋_GB2312" w:hAnsi="微软雅黑" w:eastAsia="仿宋_GB2312"/>
      <w:sz w:val="28"/>
      <w:szCs w:val="21"/>
    </w:rPr>
  </w:style>
  <w:style w:type="character" w:customStyle="1" w:styleId="651">
    <w:name w:val="标题 3 字符"/>
    <w:qFormat/>
    <w:uiPriority w:val="9"/>
    <w:rPr>
      <w:b/>
      <w:bCs/>
      <w:kern w:val="2"/>
      <w:sz w:val="32"/>
      <w:szCs w:val="32"/>
    </w:rPr>
  </w:style>
  <w:style w:type="character" w:customStyle="1" w:styleId="652">
    <w:name w:val="样式6 Char"/>
    <w:qFormat/>
    <w:uiPriority w:val="0"/>
    <w:rPr>
      <w:rFonts w:ascii="仿宋_GB2312" w:hAnsi="宋体" w:eastAsia="仿宋_GB2312"/>
      <w:b/>
      <w:bCs/>
      <w:kern w:val="2"/>
      <w:sz w:val="24"/>
      <w:szCs w:val="24"/>
      <w:lang w:val="en-US" w:eastAsia="zh-CN" w:bidi="ar-SA"/>
    </w:rPr>
  </w:style>
  <w:style w:type="character" w:customStyle="1" w:styleId="653">
    <w:name w:val="Char Char14"/>
    <w:qFormat/>
    <w:uiPriority w:val="6"/>
    <w:rPr>
      <w:rFonts w:ascii="黑体" w:hAnsi="黑体" w:eastAsia="黑体"/>
    </w:rPr>
  </w:style>
  <w:style w:type="character" w:customStyle="1" w:styleId="654">
    <w:name w:val="Heading 2 Hidden Char"/>
    <w:qFormat/>
    <w:uiPriority w:val="0"/>
    <w:rPr>
      <w:rFonts w:ascii="仿宋_GB2312" w:eastAsia="仿宋_GB2312"/>
      <w:b/>
      <w:bCs/>
      <w:kern w:val="2"/>
      <w:sz w:val="24"/>
      <w:szCs w:val="24"/>
      <w:lang w:val="zh-CN" w:eastAsia="zh-CN" w:bidi="ar-SA"/>
    </w:rPr>
  </w:style>
  <w:style w:type="character" w:customStyle="1" w:styleId="655">
    <w:name w:val="正文首行缩进 2 Char"/>
    <w:link w:val="63"/>
    <w:qFormat/>
    <w:uiPriority w:val="0"/>
    <w:rPr>
      <w:rFonts w:ascii="宋体" w:hAnsi="宋体"/>
      <w:kern w:val="2"/>
      <w:sz w:val="21"/>
      <w:szCs w:val="24"/>
    </w:rPr>
  </w:style>
  <w:style w:type="character" w:customStyle="1" w:styleId="656">
    <w:name w:val="font11"/>
    <w:qFormat/>
    <w:uiPriority w:val="0"/>
    <w:rPr>
      <w:rFonts w:hint="default" w:ascii="Times New Roman" w:hAnsi="Times New Roman" w:cs="Times New Roman"/>
      <w:color w:val="000000"/>
      <w:sz w:val="22"/>
      <w:szCs w:val="22"/>
      <w:u w:val="none"/>
    </w:rPr>
  </w:style>
  <w:style w:type="character" w:customStyle="1" w:styleId="657">
    <w:name w:val="表正文 Char1"/>
    <w:qFormat/>
    <w:uiPriority w:val="0"/>
    <w:rPr>
      <w:rFonts w:ascii="宋体" w:eastAsia="宋体"/>
      <w:snapToGrid w:val="0"/>
      <w:color w:val="000000"/>
      <w:kern w:val="28"/>
      <w:sz w:val="28"/>
    </w:rPr>
  </w:style>
  <w:style w:type="character" w:customStyle="1" w:styleId="658">
    <w:name w:val="blue1"/>
    <w:basedOn w:val="72"/>
    <w:qFormat/>
    <w:uiPriority w:val="0"/>
    <w:rPr>
      <w:rFonts w:ascii="Arial" w:hAnsi="Arial" w:eastAsia="黑体" w:cs="Arial"/>
      <w:snapToGrid w:val="0"/>
      <w:kern w:val="0"/>
      <w:szCs w:val="21"/>
    </w:rPr>
  </w:style>
  <w:style w:type="character" w:customStyle="1" w:styleId="659">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60">
    <w:name w:val="标书1 Char"/>
    <w:qFormat/>
    <w:uiPriority w:val="0"/>
    <w:rPr>
      <w:rFonts w:eastAsia="宋体"/>
      <w:b/>
      <w:bCs/>
      <w:kern w:val="44"/>
      <w:sz w:val="44"/>
      <w:szCs w:val="44"/>
      <w:lang w:val="en-US" w:eastAsia="zh-CN" w:bidi="ar-SA"/>
    </w:rPr>
  </w:style>
  <w:style w:type="character" w:customStyle="1" w:styleId="661">
    <w:name w:val="样式5 Char"/>
    <w:qFormat/>
    <w:uiPriority w:val="0"/>
    <w:rPr>
      <w:rFonts w:ascii="仿宋_GB2312" w:hAnsi="仿宋" w:eastAsia="仿宋_GB2312"/>
      <w:kern w:val="2"/>
      <w:sz w:val="24"/>
      <w:szCs w:val="24"/>
    </w:rPr>
  </w:style>
  <w:style w:type="character" w:customStyle="1" w:styleId="662">
    <w:name w:val="样式4 Char"/>
    <w:qFormat/>
    <w:uiPriority w:val="0"/>
    <w:rPr>
      <w:rFonts w:ascii="仿宋_GB2312" w:hAnsi="仿宋" w:eastAsia="仿宋_GB2312"/>
      <w:b/>
      <w:kern w:val="2"/>
      <w:sz w:val="32"/>
      <w:szCs w:val="32"/>
      <w:lang w:bidi="ar-SA"/>
    </w:rPr>
  </w:style>
  <w:style w:type="character" w:customStyle="1" w:styleId="663">
    <w:name w:val="插图说明 Char"/>
    <w:qFormat/>
    <w:uiPriority w:val="0"/>
    <w:rPr>
      <w:rFonts w:eastAsia="黑体"/>
      <w:sz w:val="24"/>
      <w:lang w:val="en-US" w:eastAsia="zh-CN"/>
    </w:rPr>
  </w:style>
  <w:style w:type="character" w:customStyle="1" w:styleId="664">
    <w:name w:val="正文2 Char Char"/>
    <w:link w:val="89"/>
    <w:qFormat/>
    <w:uiPriority w:val="0"/>
    <w:rPr>
      <w:rFonts w:eastAsia="宋体"/>
      <w:kern w:val="2"/>
      <w:sz w:val="24"/>
      <w:lang w:val="en-US" w:eastAsia="zh-CN" w:bidi="ar-SA"/>
    </w:rPr>
  </w:style>
  <w:style w:type="character" w:customStyle="1" w:styleId="665">
    <w:name w:val="Char Char24"/>
    <w:qFormat/>
    <w:uiPriority w:val="6"/>
    <w:rPr>
      <w:kern w:val="1"/>
      <w:sz w:val="21"/>
    </w:rPr>
  </w:style>
  <w:style w:type="character" w:customStyle="1" w:styleId="666">
    <w:name w:val="副标题 Char"/>
    <w:link w:val="49"/>
    <w:qFormat/>
    <w:uiPriority w:val="0"/>
    <w:rPr>
      <w:rFonts w:ascii="Arial" w:hAnsi="Arial" w:eastAsia="隶书"/>
      <w:b/>
      <w:bCs/>
      <w:kern w:val="28"/>
      <w:sz w:val="44"/>
      <w:szCs w:val="32"/>
      <w:lang w:val="en-US" w:eastAsia="zh-CN" w:bidi="ar-SA"/>
    </w:rPr>
  </w:style>
  <w:style w:type="character" w:customStyle="1" w:styleId="667">
    <w:name w:val="普通文字 Char1 Char"/>
    <w:qFormat/>
    <w:uiPriority w:val="0"/>
    <w:rPr>
      <w:rFonts w:ascii="宋体" w:hAnsi="Courier New" w:eastAsia="宋体"/>
      <w:kern w:val="2"/>
      <w:sz w:val="21"/>
      <w:szCs w:val="24"/>
      <w:lang w:val="en-US" w:eastAsia="zh-CN" w:bidi="ar-SA"/>
    </w:rPr>
  </w:style>
  <w:style w:type="character" w:customStyle="1" w:styleId="668">
    <w:name w:val="h3 Char1"/>
    <w:qFormat/>
    <w:uiPriority w:val="0"/>
    <w:rPr>
      <w:rFonts w:eastAsia="宋体"/>
      <w:b/>
      <w:bCs/>
      <w:kern w:val="2"/>
      <w:sz w:val="32"/>
      <w:szCs w:val="32"/>
      <w:lang w:bidi="ar-SA"/>
    </w:rPr>
  </w:style>
  <w:style w:type="character" w:customStyle="1" w:styleId="669">
    <w:name w:val="标题 Char1"/>
    <w:qFormat/>
    <w:uiPriority w:val="0"/>
    <w:rPr>
      <w:rFonts w:ascii="Cambria" w:hAnsi="Cambria" w:eastAsia="宋体" w:cs="Times New Roman"/>
      <w:b/>
      <w:bCs/>
      <w:sz w:val="32"/>
      <w:szCs w:val="32"/>
      <w:lang w:bidi="ar-SA"/>
    </w:rPr>
  </w:style>
  <w:style w:type="character" w:customStyle="1" w:styleId="670">
    <w:name w:val="gf正文1 Char"/>
    <w:qFormat/>
    <w:uiPriority w:val="0"/>
    <w:rPr>
      <w:rFonts w:ascii="宋体" w:hAnsi="宋体" w:eastAsia="宋体" w:cs="宋体"/>
      <w:kern w:val="2"/>
      <w:sz w:val="24"/>
      <w:szCs w:val="24"/>
      <w:lang w:val="en-US" w:eastAsia="zh-CN" w:bidi="ar-SA"/>
    </w:rPr>
  </w:style>
  <w:style w:type="character" w:customStyle="1" w:styleId="671">
    <w:name w:val="正文文本缩进 Char1"/>
    <w:qFormat/>
    <w:uiPriority w:val="0"/>
    <w:rPr>
      <w:rFonts w:ascii="Calibri" w:hAnsi="Calibri"/>
      <w:sz w:val="28"/>
    </w:rPr>
  </w:style>
  <w:style w:type="character" w:customStyle="1" w:styleId="672">
    <w:name w:val="No Spacing Char"/>
    <w:link w:val="90"/>
    <w:qFormat/>
    <w:uiPriority w:val="1"/>
    <w:rPr>
      <w:sz w:val="22"/>
      <w:szCs w:val="22"/>
      <w:lang w:val="en-US" w:eastAsia="zh-CN" w:bidi="ar-SA"/>
    </w:rPr>
  </w:style>
  <w:style w:type="character" w:customStyle="1" w:styleId="673">
    <w:name w:val="样式7 Char"/>
    <w:qFormat/>
    <w:uiPriority w:val="0"/>
    <w:rPr>
      <w:rFonts w:ascii="仿宋_GB2312" w:hAnsi="仿宋" w:eastAsia="仿宋_GB2312"/>
      <w:b/>
      <w:kern w:val="2"/>
      <w:sz w:val="24"/>
      <w:szCs w:val="24"/>
    </w:rPr>
  </w:style>
  <w:style w:type="character" w:customStyle="1" w:styleId="674">
    <w:name w:val="font12gray1"/>
    <w:qFormat/>
    <w:uiPriority w:val="0"/>
    <w:rPr>
      <w:rFonts w:ascii="仿宋_GB2312" w:eastAsia="微软雅黑"/>
      <w:b/>
      <w:spacing w:val="300"/>
      <w:kern w:val="2"/>
      <w:sz w:val="18"/>
      <w:szCs w:val="18"/>
      <w:lang w:val="en-US" w:eastAsia="zh-CN" w:bidi="ar-SA"/>
    </w:rPr>
  </w:style>
  <w:style w:type="character" w:customStyle="1" w:styleId="675">
    <w:name w:val="Char Char7"/>
    <w:semiHidden/>
    <w:qFormat/>
    <w:uiPriority w:val="0"/>
    <w:rPr>
      <w:rFonts w:eastAsia="宋体"/>
      <w:kern w:val="2"/>
      <w:sz w:val="21"/>
      <w:szCs w:val="24"/>
      <w:lang w:val="en-US" w:eastAsia="zh-CN" w:bidi="ar-SA"/>
    </w:rPr>
  </w:style>
  <w:style w:type="character" w:customStyle="1" w:styleId="676">
    <w:name w:val="表名 Char"/>
    <w:qFormat/>
    <w:uiPriority w:val="0"/>
    <w:rPr>
      <w:rFonts w:eastAsia="宋体"/>
      <w:b/>
      <w:bCs/>
      <w:kern w:val="2"/>
      <w:sz w:val="24"/>
      <w:szCs w:val="24"/>
      <w:lang w:val="en-US" w:eastAsia="zh-CN" w:bidi="ar-SA"/>
    </w:rPr>
  </w:style>
  <w:style w:type="character" w:customStyle="1" w:styleId="677">
    <w:name w:val="Document Map Char"/>
    <w:qFormat/>
    <w:locked/>
    <w:uiPriority w:val="0"/>
    <w:rPr>
      <w:rFonts w:eastAsia="宋体"/>
      <w:kern w:val="2"/>
      <w:sz w:val="21"/>
      <w:szCs w:val="24"/>
      <w:lang w:val="en-US" w:eastAsia="zh-CN" w:bidi="ar-SA"/>
    </w:rPr>
  </w:style>
  <w:style w:type="character" w:customStyle="1" w:styleId="678">
    <w:name w:val="font41"/>
    <w:qFormat/>
    <w:uiPriority w:val="0"/>
    <w:rPr>
      <w:rFonts w:hint="eastAsia" w:ascii="仿宋_GB2312" w:eastAsia="仿宋_GB2312" w:cs="仿宋_GB2312"/>
      <w:color w:val="000000"/>
      <w:sz w:val="22"/>
      <w:szCs w:val="22"/>
      <w:u w:val="none"/>
    </w:rPr>
  </w:style>
  <w:style w:type="character" w:customStyle="1" w:styleId="679">
    <w:name w:val="标题 6 Char"/>
    <w:link w:val="10"/>
    <w:qFormat/>
    <w:uiPriority w:val="0"/>
    <w:rPr>
      <w:rFonts w:ascii="Arial" w:hAnsi="Arial" w:eastAsia="黑体"/>
      <w:b/>
      <w:bCs/>
      <w:kern w:val="2"/>
      <w:sz w:val="24"/>
      <w:szCs w:val="24"/>
    </w:rPr>
  </w:style>
  <w:style w:type="character" w:customStyle="1" w:styleId="680">
    <w:name w:val="纯文本 Char_0"/>
    <w:link w:val="91"/>
    <w:qFormat/>
    <w:uiPriority w:val="0"/>
    <w:rPr>
      <w:rFonts w:ascii="宋体" w:hAnsi="Courier New"/>
      <w:kern w:val="2"/>
      <w:sz w:val="21"/>
      <w:szCs w:val="21"/>
      <w:lang w:val="en-US" w:eastAsia="zh-CN"/>
    </w:rPr>
  </w:style>
  <w:style w:type="character" w:customStyle="1" w:styleId="681">
    <w:name w:val="Balloon Text Char"/>
    <w:qFormat/>
    <w:locked/>
    <w:uiPriority w:val="0"/>
    <w:rPr>
      <w:rFonts w:eastAsia="宋体"/>
      <w:kern w:val="2"/>
      <w:sz w:val="18"/>
      <w:szCs w:val="18"/>
      <w:lang w:val="en-US" w:eastAsia="zh-CN" w:bidi="ar-SA"/>
    </w:rPr>
  </w:style>
  <w:style w:type="character" w:customStyle="1" w:styleId="682">
    <w:name w:val="正文 项目2 Char"/>
    <w:basedOn w:val="683"/>
    <w:qFormat/>
    <w:uiPriority w:val="0"/>
    <w:rPr>
      <w:rFonts w:ascii="仿宋_GB2312" w:hAnsi="仿宋_GB2312" w:eastAsia="仿宋_GB2312"/>
      <w:kern w:val="2"/>
      <w:sz w:val="24"/>
      <w:lang w:bidi="ar-SA"/>
    </w:rPr>
  </w:style>
  <w:style w:type="character" w:customStyle="1" w:styleId="683">
    <w:name w:val="正文 项目 Char"/>
    <w:qFormat/>
    <w:uiPriority w:val="0"/>
    <w:rPr>
      <w:rFonts w:ascii="仿宋_GB2312" w:hAnsi="仿宋_GB2312" w:eastAsia="仿宋_GB2312"/>
      <w:kern w:val="2"/>
      <w:sz w:val="24"/>
      <w:lang w:bidi="ar-SA"/>
    </w:rPr>
  </w:style>
  <w:style w:type="character" w:customStyle="1" w:styleId="684">
    <w:name w:val="h Char Char1"/>
    <w:qFormat/>
    <w:uiPriority w:val="0"/>
    <w:rPr>
      <w:rFonts w:eastAsia="宋体"/>
      <w:kern w:val="2"/>
      <w:sz w:val="18"/>
      <w:szCs w:val="18"/>
      <w:lang w:val="en-US" w:eastAsia="zh-CN" w:bidi="ar-SA"/>
    </w:rPr>
  </w:style>
  <w:style w:type="character" w:customStyle="1" w:styleId="685">
    <w:name w:val="Char Char27"/>
    <w:qFormat/>
    <w:uiPriority w:val="6"/>
    <w:rPr>
      <w:rFonts w:ascii="宋体" w:hAnsi="宋体" w:eastAsia="宋体"/>
      <w:color w:val="000000"/>
      <w:kern w:val="1"/>
      <w:sz w:val="28"/>
      <w:lang w:val="en-US" w:eastAsia="zh-CN" w:bidi="ar-SA"/>
    </w:rPr>
  </w:style>
  <w:style w:type="character" w:customStyle="1" w:styleId="686">
    <w:name w:val="px14"/>
    <w:qFormat/>
    <w:uiPriority w:val="0"/>
    <w:rPr>
      <w:rFonts w:ascii="仿宋_GB2312" w:eastAsia="微软雅黑" w:cs="Times New Roman"/>
      <w:b/>
      <w:kern w:val="2"/>
      <w:sz w:val="32"/>
      <w:szCs w:val="32"/>
      <w:lang w:val="en-US" w:eastAsia="zh-CN" w:bidi="ar-SA"/>
    </w:rPr>
  </w:style>
  <w:style w:type="character" w:customStyle="1" w:styleId="687">
    <w:name w:val="HTML 预设格式 Char1"/>
    <w:qFormat/>
    <w:uiPriority w:val="0"/>
    <w:rPr>
      <w:rFonts w:ascii="Courier New" w:hAnsi="Courier New" w:eastAsia="宋体" w:cs="Courier New"/>
      <w:sz w:val="20"/>
      <w:szCs w:val="20"/>
    </w:rPr>
  </w:style>
  <w:style w:type="character" w:customStyle="1" w:styleId="688">
    <w:name w:val="普通文字 Char1"/>
    <w:qFormat/>
    <w:uiPriority w:val="0"/>
    <w:rPr>
      <w:rFonts w:ascii="宋体" w:hAnsi="Courier New" w:eastAsia="宋体"/>
      <w:kern w:val="2"/>
      <w:sz w:val="21"/>
      <w:lang w:val="en-US" w:eastAsia="zh-CN"/>
    </w:rPr>
  </w:style>
  <w:style w:type="character" w:customStyle="1" w:styleId="689">
    <w:name w:val="hei16b1"/>
    <w:qFormat/>
    <w:uiPriority w:val="0"/>
    <w:rPr>
      <w:rFonts w:hint="default" w:ascii="Arial" w:hAnsi="Arial" w:cs="Arial"/>
      <w:b/>
      <w:bCs/>
      <w:color w:val="000000"/>
      <w:sz w:val="24"/>
      <w:szCs w:val="24"/>
    </w:rPr>
  </w:style>
  <w:style w:type="character" w:customStyle="1" w:styleId="690">
    <w:name w:val="正文（绿盟科技） Char"/>
    <w:link w:val="93"/>
    <w:qFormat/>
    <w:uiPriority w:val="0"/>
    <w:rPr>
      <w:rFonts w:ascii="Arial" w:hAnsi="Arial"/>
      <w:sz w:val="21"/>
      <w:szCs w:val="21"/>
    </w:rPr>
  </w:style>
  <w:style w:type="character" w:customStyle="1" w:styleId="691">
    <w:name w:val="Char Char19"/>
    <w:qFormat/>
    <w:uiPriority w:val="6"/>
    <w:rPr>
      <w:rFonts w:ascii="宋体" w:hAnsi="宋体"/>
      <w:i/>
      <w:sz w:val="24"/>
      <w:szCs w:val="24"/>
    </w:rPr>
  </w:style>
  <w:style w:type="character" w:customStyle="1" w:styleId="692">
    <w:name w:val="页脚 Char"/>
    <w:qFormat/>
    <w:uiPriority w:val="0"/>
    <w:rPr>
      <w:rFonts w:eastAsia="仿宋_GB2312"/>
      <w:kern w:val="2"/>
      <w:sz w:val="18"/>
      <w:lang w:val="en-US" w:eastAsia="zh-CN"/>
    </w:rPr>
  </w:style>
  <w:style w:type="character" w:customStyle="1" w:styleId="693">
    <w:name w:val="批注主题 Char"/>
    <w:qFormat/>
    <w:uiPriority w:val="0"/>
    <w:rPr>
      <w:rFonts w:eastAsia="宋体"/>
      <w:b/>
      <w:bCs/>
      <w:kern w:val="2"/>
      <w:sz w:val="21"/>
      <w:szCs w:val="24"/>
      <w:lang w:val="en-US" w:eastAsia="zh-CN" w:bidi="ar-SA"/>
    </w:rPr>
  </w:style>
  <w:style w:type="character" w:customStyle="1" w:styleId="694">
    <w:name w:val="Comment Text Char"/>
    <w:qFormat/>
    <w:locked/>
    <w:uiPriority w:val="0"/>
    <w:rPr>
      <w:rFonts w:ascii="宋体" w:hAnsi="宋体" w:eastAsia="宋体"/>
      <w:kern w:val="2"/>
      <w:sz w:val="24"/>
      <w:lang w:val="en-US" w:eastAsia="zh-CN" w:bidi="ar-SA"/>
    </w:rPr>
  </w:style>
  <w:style w:type="character" w:customStyle="1" w:styleId="695">
    <w:name w:val="标题 2 字符"/>
    <w:qFormat/>
    <w:uiPriority w:val="1"/>
    <w:rPr>
      <w:rFonts w:ascii="仿宋_GB2312" w:hAnsi="Times New Roman" w:eastAsia="仿宋_GB2312" w:cs="Times New Roman"/>
      <w:b/>
      <w:kern w:val="2"/>
      <w:sz w:val="24"/>
      <w:lang w:val="zh-CN"/>
    </w:rPr>
  </w:style>
  <w:style w:type="character" w:customStyle="1" w:styleId="696">
    <w:name w:val="Char Char72"/>
    <w:qFormat/>
    <w:uiPriority w:val="0"/>
    <w:rPr>
      <w:rFonts w:eastAsia="宋体"/>
      <w:kern w:val="2"/>
      <w:sz w:val="21"/>
      <w:szCs w:val="24"/>
      <w:lang w:val="en-US" w:eastAsia="zh-CN" w:bidi="ar-SA"/>
    </w:rPr>
  </w:style>
  <w:style w:type="character" w:customStyle="1" w:styleId="697">
    <w:name w:val="正文文本缩进 Char2"/>
    <w:qFormat/>
    <w:uiPriority w:val="0"/>
    <w:rPr>
      <w:rFonts w:ascii="Times New Roman" w:hAnsi="Times New Roman" w:eastAsia="宋体" w:cs="Times New Roman"/>
      <w:snapToGrid w:val="0"/>
      <w:kern w:val="0"/>
      <w:szCs w:val="24"/>
    </w:rPr>
  </w:style>
  <w:style w:type="character" w:customStyle="1" w:styleId="698">
    <w:name w:val="样式2 Char"/>
    <w:qFormat/>
    <w:uiPriority w:val="0"/>
    <w:rPr>
      <w:rFonts w:ascii="仿宋_GB2312" w:hAnsi="仿宋" w:eastAsia="仿宋_GB2312" w:cs="仿宋_GB2312"/>
      <w:b/>
      <w:bCs/>
      <w:sz w:val="32"/>
      <w:szCs w:val="30"/>
      <w:lang w:val="zh-CN"/>
    </w:rPr>
  </w:style>
  <w:style w:type="character" w:customStyle="1" w:styleId="699">
    <w:name w:val="表格名称[858D7CFB-ED40-4347-BF05-701D383B685F]"/>
    <w:link w:val="94"/>
    <w:qFormat/>
    <w:uiPriority w:val="0"/>
    <w:rPr>
      <w:sz w:val="32"/>
    </w:rPr>
  </w:style>
  <w:style w:type="character" w:customStyle="1" w:styleId="700">
    <w:name w:val="Char Char4"/>
    <w:qFormat/>
    <w:uiPriority w:val="0"/>
    <w:rPr>
      <w:rFonts w:eastAsia="宋体"/>
      <w:b/>
      <w:sz w:val="24"/>
      <w:lang w:eastAsia="zh-CN" w:bidi="ar-SA"/>
    </w:rPr>
  </w:style>
  <w:style w:type="character" w:customStyle="1" w:styleId="701">
    <w:name w:val="c7 style3"/>
    <w:qFormat/>
    <w:uiPriority w:val="0"/>
  </w:style>
  <w:style w:type="character" w:customStyle="1" w:styleId="702">
    <w:name w:val="正文文本 3 Char1"/>
    <w:semiHidden/>
    <w:qFormat/>
    <w:uiPriority w:val="99"/>
    <w:rPr>
      <w:rFonts w:ascii="Times New Roman" w:hAnsi="Times New Roman" w:eastAsia="宋体" w:cs="Times New Roman"/>
      <w:sz w:val="16"/>
      <w:szCs w:val="16"/>
    </w:rPr>
  </w:style>
  <w:style w:type="character" w:customStyle="1" w:styleId="703">
    <w:name w:val="tw4winInternal"/>
    <w:qFormat/>
    <w:uiPriority w:val="0"/>
    <w:rPr>
      <w:rFonts w:ascii="Courier New" w:hAnsi="Courier New" w:cs="Courier New"/>
      <w:color w:val="FF0000"/>
      <w:lang w:val="en-US" w:eastAsia="zh-CN"/>
    </w:rPr>
  </w:style>
  <w:style w:type="character" w:customStyle="1" w:styleId="704">
    <w:name w:val="Char Char10"/>
    <w:semiHidden/>
    <w:qFormat/>
    <w:uiPriority w:val="0"/>
    <w:rPr>
      <w:rFonts w:ascii="宋体" w:hAnsi="宋体"/>
      <w:kern w:val="2"/>
      <w:sz w:val="21"/>
      <w:szCs w:val="24"/>
      <w:lang w:val="en-US" w:eastAsia="zh-CN"/>
    </w:rPr>
  </w:style>
  <w:style w:type="character" w:customStyle="1" w:styleId="705">
    <w:name w:val="shadow11"/>
    <w:qFormat/>
    <w:uiPriority w:val="0"/>
    <w:rPr>
      <w:color w:val="000000"/>
      <w:sz w:val="21"/>
    </w:rPr>
  </w:style>
  <w:style w:type="character" w:customStyle="1" w:styleId="706">
    <w:name w:val="正文非缩进 Char3"/>
    <w:qFormat/>
    <w:uiPriority w:val="0"/>
    <w:rPr>
      <w:rFonts w:ascii="宋体" w:eastAsia="宋体"/>
      <w:snapToGrid w:val="0"/>
      <w:color w:val="000000"/>
      <w:kern w:val="28"/>
      <w:sz w:val="28"/>
      <w:lang w:val="en-US" w:eastAsia="zh-CN" w:bidi="ar-SA"/>
    </w:rPr>
  </w:style>
  <w:style w:type="character" w:customStyle="1" w:styleId="707">
    <w:name w:val="Char Char"/>
    <w:qFormat/>
    <w:uiPriority w:val="0"/>
    <w:rPr>
      <w:rFonts w:ascii="宋体" w:hAnsi="Courier New" w:eastAsia="宋体"/>
      <w:kern w:val="2"/>
      <w:sz w:val="21"/>
      <w:lang w:val="en-US" w:eastAsia="zh-CN" w:bidi="ar-SA"/>
    </w:rPr>
  </w:style>
  <w:style w:type="character" w:customStyle="1" w:styleId="708">
    <w:name w:val="签名 Char1"/>
    <w:qFormat/>
    <w:uiPriority w:val="0"/>
    <w:rPr>
      <w:rFonts w:ascii="Times New Roman" w:hAnsi="Times New Roman" w:eastAsia="宋体" w:cs="Times New Roman"/>
      <w:szCs w:val="24"/>
    </w:rPr>
  </w:style>
  <w:style w:type="character" w:customStyle="1" w:styleId="709">
    <w:name w:val="日期 Char"/>
    <w:link w:val="37"/>
    <w:qFormat/>
    <w:uiPriority w:val="0"/>
    <w:rPr>
      <w:rFonts w:ascii="宋体"/>
      <w:kern w:val="2"/>
      <w:sz w:val="24"/>
      <w:szCs w:val="21"/>
      <w:lang w:val="zh-CN"/>
    </w:rPr>
  </w:style>
  <w:style w:type="character" w:customStyle="1" w:styleId="710">
    <w:name w:val="标题 9 Char"/>
    <w:link w:val="13"/>
    <w:qFormat/>
    <w:uiPriority w:val="0"/>
    <w:rPr>
      <w:rFonts w:ascii="Arial" w:hAnsi="Arial" w:eastAsia="黑体"/>
      <w:kern w:val="2"/>
      <w:sz w:val="21"/>
      <w:szCs w:val="21"/>
    </w:rPr>
  </w:style>
  <w:style w:type="character" w:customStyle="1" w:styleId="711">
    <w:name w:val="Char Char18"/>
    <w:qFormat/>
    <w:uiPriority w:val="6"/>
    <w:rPr>
      <w:rFonts w:ascii="宋体" w:hAnsi="宋体"/>
      <w:sz w:val="28"/>
    </w:rPr>
  </w:style>
  <w:style w:type="character" w:customStyle="1" w:styleId="712">
    <w:name w:val="批注文字 Char"/>
    <w:qFormat/>
    <w:uiPriority w:val="99"/>
    <w:rPr>
      <w:kern w:val="2"/>
      <w:sz w:val="21"/>
      <w:szCs w:val="24"/>
    </w:rPr>
  </w:style>
  <w:style w:type="character" w:customStyle="1" w:styleId="713">
    <w:name w:val="Char Char22"/>
    <w:qFormat/>
    <w:uiPriority w:val="6"/>
    <w:rPr>
      <w:rFonts w:ascii="宋体" w:hAnsi="宋体"/>
      <w:kern w:val="1"/>
      <w:sz w:val="24"/>
      <w:szCs w:val="24"/>
    </w:rPr>
  </w:style>
  <w:style w:type="character" w:customStyle="1" w:styleId="714">
    <w:name w:val="pt141"/>
    <w:qFormat/>
    <w:uiPriority w:val="0"/>
    <w:rPr>
      <w:color w:val="330066"/>
      <w:sz w:val="22"/>
      <w:szCs w:val="22"/>
    </w:rPr>
  </w:style>
  <w:style w:type="character" w:customStyle="1" w:styleId="715">
    <w:name w:val="正文文本缩进 2 Char1"/>
    <w:semiHidden/>
    <w:qFormat/>
    <w:uiPriority w:val="99"/>
    <w:rPr>
      <w:rFonts w:ascii="Times New Roman" w:hAnsi="Times New Roman" w:eastAsia="宋体" w:cs="Times New Roman"/>
      <w:szCs w:val="24"/>
    </w:rPr>
  </w:style>
  <w:style w:type="character" w:customStyle="1" w:styleId="716">
    <w:name w:val="批注框文本 Char"/>
    <w:link w:val="40"/>
    <w:qFormat/>
    <w:uiPriority w:val="0"/>
    <w:rPr>
      <w:kern w:val="2"/>
      <w:sz w:val="18"/>
      <w:szCs w:val="18"/>
    </w:rPr>
  </w:style>
  <w:style w:type="character" w:customStyle="1" w:styleId="717">
    <w:name w:val="Char Char611"/>
    <w:qFormat/>
    <w:uiPriority w:val="0"/>
    <w:rPr>
      <w:rFonts w:eastAsia="宋体"/>
      <w:kern w:val="2"/>
      <w:sz w:val="21"/>
      <w:szCs w:val="24"/>
      <w:lang w:val="en-US" w:eastAsia="zh-CN" w:bidi="ar-SA"/>
    </w:rPr>
  </w:style>
  <w:style w:type="character" w:customStyle="1" w:styleId="718">
    <w:name w:val="highlight1"/>
    <w:qFormat/>
    <w:uiPriority w:val="0"/>
    <w:rPr>
      <w:rFonts w:ascii="仿宋_GB2312" w:eastAsia="微软雅黑"/>
      <w:b/>
      <w:kern w:val="2"/>
      <w:sz w:val="23"/>
      <w:szCs w:val="23"/>
      <w:lang w:val="en-US" w:eastAsia="zh-CN" w:bidi="ar-SA"/>
    </w:rPr>
  </w:style>
  <w:style w:type="character" w:customStyle="1" w:styleId="719">
    <w:name w:val="my正文 Char"/>
    <w:link w:val="95"/>
    <w:qFormat/>
    <w:locked/>
    <w:uiPriority w:val="0"/>
    <w:rPr>
      <w:rFonts w:ascii="Tahoma" w:hAnsi="Tahoma"/>
      <w:sz w:val="24"/>
      <w:szCs w:val="24"/>
    </w:rPr>
  </w:style>
  <w:style w:type="character" w:customStyle="1" w:styleId="720">
    <w:name w:val="正文缩进 Char2"/>
    <w:link w:val="5"/>
    <w:qFormat/>
    <w:uiPriority w:val="0"/>
    <w:rPr>
      <w:rFonts w:ascii="宋体" w:eastAsia="宋体"/>
      <w:snapToGrid w:val="0"/>
      <w:color w:val="000000"/>
      <w:kern w:val="28"/>
      <w:sz w:val="28"/>
      <w:lang w:val="en-US" w:eastAsia="zh-CN" w:bidi="ar-SA"/>
    </w:rPr>
  </w:style>
  <w:style w:type="character" w:customStyle="1" w:styleId="721">
    <w:name w:val="Used by Word for text of Help footnotes Char Char1"/>
    <w:qFormat/>
    <w:uiPriority w:val="0"/>
    <w:rPr>
      <w:color w:val="0000FF"/>
      <w:sz w:val="21"/>
    </w:rPr>
  </w:style>
  <w:style w:type="character" w:customStyle="1" w:styleId="722">
    <w:name w:val="页眉 Char"/>
    <w:qFormat/>
    <w:uiPriority w:val="0"/>
    <w:rPr>
      <w:rFonts w:eastAsia="仿宋_GB2312"/>
      <w:kern w:val="2"/>
      <w:sz w:val="18"/>
      <w:lang w:val="en-US" w:eastAsia="zh-CN"/>
    </w:rPr>
  </w:style>
  <w:style w:type="character" w:customStyle="1" w:styleId="723">
    <w:name w:val="FA正文 Char Char"/>
    <w:qFormat/>
    <w:uiPriority w:val="0"/>
    <w:rPr>
      <w:rFonts w:hAnsi="宋体"/>
      <w:kern w:val="2"/>
      <w:sz w:val="24"/>
      <w:lang w:bidi="ar-SA"/>
    </w:rPr>
  </w:style>
  <w:style w:type="character" w:customStyle="1" w:styleId="724">
    <w:name w:val="纯文本 字符"/>
    <w:qFormat/>
    <w:uiPriority w:val="0"/>
    <w:rPr>
      <w:rFonts w:ascii="宋体" w:hAnsi="Courier New" w:eastAsia="宋体" w:cs="Arial"/>
      <w:snapToGrid w:val="0"/>
      <w:kern w:val="2"/>
      <w:sz w:val="21"/>
      <w:szCs w:val="21"/>
      <w:lang w:val="en-US" w:eastAsia="zh-CN" w:bidi="ar-SA"/>
    </w:rPr>
  </w:style>
  <w:style w:type="character" w:customStyle="1" w:styleId="725">
    <w:name w:val="3级 Char"/>
    <w:link w:val="96"/>
    <w:qFormat/>
    <w:uiPriority w:val="0"/>
    <w:rPr>
      <w:rFonts w:ascii="宋体" w:hAnsi="宋体"/>
      <w:b/>
      <w:bCs/>
      <w:sz w:val="28"/>
    </w:rPr>
  </w:style>
  <w:style w:type="character" w:customStyle="1" w:styleId="726">
    <w:name w:val="myp11"/>
    <w:qFormat/>
    <w:uiPriority w:val="0"/>
    <w:rPr>
      <w:rFonts w:ascii="仿宋_GB2312" w:eastAsia="微软雅黑"/>
      <w:b/>
      <w:kern w:val="2"/>
      <w:sz w:val="32"/>
      <w:szCs w:val="32"/>
      <w:lang w:val="en-US" w:eastAsia="zh-CN" w:bidi="ar-SA"/>
    </w:rPr>
  </w:style>
  <w:style w:type="character" w:customStyle="1" w:styleId="727">
    <w:name w:val="文档结构图 Char1"/>
    <w:link w:val="20"/>
    <w:qFormat/>
    <w:uiPriority w:val="0"/>
    <w:rPr>
      <w:kern w:val="2"/>
      <w:sz w:val="21"/>
      <w:szCs w:val="24"/>
      <w:shd w:val="clear" w:color="auto" w:fill="000080"/>
    </w:rPr>
  </w:style>
  <w:style w:type="character" w:customStyle="1" w:styleId="728">
    <w:name w:val="H6 Char"/>
    <w:qFormat/>
    <w:uiPriority w:val="0"/>
    <w:rPr>
      <w:rFonts w:ascii="Arial" w:hAnsi="Arial" w:eastAsia="黑体"/>
      <w:b/>
      <w:bCs/>
      <w:kern w:val="2"/>
      <w:sz w:val="24"/>
      <w:szCs w:val="24"/>
    </w:rPr>
  </w:style>
  <w:style w:type="character" w:customStyle="1" w:styleId="729">
    <w:name w:val="Char Char91"/>
    <w:qFormat/>
    <w:uiPriority w:val="0"/>
    <w:rPr>
      <w:rFonts w:eastAsia="宋体"/>
      <w:kern w:val="2"/>
      <w:sz w:val="18"/>
      <w:szCs w:val="18"/>
      <w:lang w:val="en-US" w:eastAsia="zh-CN" w:bidi="ar-SA"/>
    </w:rPr>
  </w:style>
  <w:style w:type="character" w:customStyle="1" w:styleId="730">
    <w:name w:val="副标题 Char1"/>
    <w:qFormat/>
    <w:uiPriority w:val="0"/>
    <w:rPr>
      <w:rFonts w:ascii="Cambria" w:hAnsi="Cambria" w:eastAsia="宋体" w:cs="Times New Roman"/>
      <w:b/>
      <w:bCs/>
      <w:snapToGrid w:val="0"/>
      <w:kern w:val="28"/>
      <w:sz w:val="32"/>
      <w:szCs w:val="32"/>
    </w:rPr>
  </w:style>
  <w:style w:type="character" w:customStyle="1" w:styleId="731">
    <w:name w:val="font61"/>
    <w:qFormat/>
    <w:uiPriority w:val="0"/>
    <w:rPr>
      <w:rFonts w:hint="eastAsia" w:ascii="仿宋" w:hAnsi="仿宋" w:eastAsia="仿宋" w:cs="仿宋"/>
      <w:color w:val="000000"/>
      <w:sz w:val="20"/>
      <w:szCs w:val="20"/>
      <w:u w:val="none"/>
    </w:rPr>
  </w:style>
  <w:style w:type="character" w:customStyle="1" w:styleId="73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3">
    <w:name w:val="Char Char211"/>
    <w:qFormat/>
    <w:uiPriority w:val="0"/>
    <w:rPr>
      <w:rFonts w:eastAsia="宋体"/>
      <w:b/>
      <w:bCs/>
      <w:kern w:val="2"/>
      <w:sz w:val="21"/>
      <w:szCs w:val="24"/>
      <w:lang w:val="en-US" w:eastAsia="zh-CN" w:bidi="ar-SA"/>
    </w:rPr>
  </w:style>
  <w:style w:type="character" w:customStyle="1" w:styleId="734">
    <w:name w:val="标题 2 Char"/>
    <w:qFormat/>
    <w:uiPriority w:val="0"/>
    <w:rPr>
      <w:rFonts w:ascii="Arial" w:hAnsi="Arial" w:eastAsia="黑体"/>
      <w:b/>
      <w:kern w:val="2"/>
      <w:sz w:val="32"/>
      <w:lang w:val="en-US" w:eastAsia="zh-CN"/>
    </w:rPr>
  </w:style>
  <w:style w:type="character" w:customStyle="1" w:styleId="735">
    <w:name w:val="maywed421"/>
    <w:qFormat/>
    <w:uiPriority w:val="0"/>
    <w:rPr>
      <w:color w:val="366FB6"/>
      <w:u w:val="none"/>
    </w:rPr>
  </w:style>
  <w:style w:type="character" w:customStyle="1" w:styleId="736">
    <w:name w:val="正文文本缩进 Char"/>
    <w:qFormat/>
    <w:uiPriority w:val="0"/>
    <w:rPr>
      <w:rFonts w:ascii="宋体" w:hAnsi="宋体"/>
      <w:kern w:val="2"/>
      <w:sz w:val="24"/>
      <w:szCs w:val="24"/>
    </w:rPr>
  </w:style>
  <w:style w:type="character" w:customStyle="1" w:styleId="737">
    <w:name w:val="Char Char102"/>
    <w:semiHidden/>
    <w:qFormat/>
    <w:uiPriority w:val="0"/>
    <w:rPr>
      <w:rFonts w:ascii="宋体" w:hAnsi="宋体"/>
      <w:kern w:val="2"/>
      <w:sz w:val="21"/>
      <w:szCs w:val="24"/>
      <w:lang w:val="en-US" w:eastAsia="zh-CN"/>
    </w:rPr>
  </w:style>
  <w:style w:type="character" w:customStyle="1" w:styleId="738">
    <w:name w:val="页眉 Char1"/>
    <w:qFormat/>
    <w:uiPriority w:val="0"/>
    <w:rPr>
      <w:rFonts w:eastAsia="宋体"/>
      <w:kern w:val="2"/>
      <w:sz w:val="18"/>
      <w:szCs w:val="18"/>
      <w:lang w:val="en-US" w:eastAsia="zh-CN" w:bidi="ar-SA"/>
    </w:rPr>
  </w:style>
  <w:style w:type="character" w:customStyle="1" w:styleId="739">
    <w:name w:val="md"/>
    <w:basedOn w:val="72"/>
    <w:qFormat/>
    <w:uiPriority w:val="0"/>
    <w:rPr>
      <w:rFonts w:ascii="Arial" w:hAnsi="Arial" w:eastAsia="黑体" w:cs="Arial"/>
      <w:snapToGrid w:val="0"/>
      <w:kern w:val="0"/>
      <w:szCs w:val="21"/>
    </w:rPr>
  </w:style>
  <w:style w:type="character" w:customStyle="1" w:styleId="740">
    <w:name w:val="big1"/>
    <w:qFormat/>
    <w:uiPriority w:val="0"/>
    <w:rPr>
      <w:rFonts w:hint="eastAsia" w:ascii="宋体" w:hAnsi="宋体" w:eastAsia="宋体"/>
      <w:color w:val="333333"/>
      <w:sz w:val="22"/>
      <w:szCs w:val="22"/>
    </w:rPr>
  </w:style>
  <w:style w:type="character" w:customStyle="1" w:styleId="741">
    <w:name w:val="Char Char311"/>
    <w:qFormat/>
    <w:uiPriority w:val="0"/>
    <w:rPr>
      <w:rFonts w:eastAsia="宋体"/>
      <w:kern w:val="2"/>
      <w:sz w:val="21"/>
      <w:szCs w:val="24"/>
      <w:lang w:val="en-US" w:eastAsia="zh-CN" w:bidi="ar-SA"/>
    </w:rPr>
  </w:style>
  <w:style w:type="character" w:customStyle="1" w:styleId="742">
    <w:name w:val="Char Char81"/>
    <w:qFormat/>
    <w:uiPriority w:val="6"/>
    <w:rPr>
      <w:rFonts w:eastAsia="宋体"/>
      <w:b/>
      <w:sz w:val="24"/>
      <w:lang w:eastAsia="zh-CN"/>
    </w:rPr>
  </w:style>
  <w:style w:type="character" w:customStyle="1" w:styleId="743">
    <w:name w:val="样式3 Char"/>
    <w:basedOn w:val="698"/>
    <w:qFormat/>
    <w:uiPriority w:val="0"/>
    <w:rPr>
      <w:rFonts w:ascii="仿宋_GB2312" w:hAnsi="仿宋" w:eastAsia="仿宋_GB2312" w:cs="仿宋_GB2312"/>
      <w:sz w:val="32"/>
      <w:szCs w:val="30"/>
      <w:lang w:val="zh-CN"/>
    </w:rPr>
  </w:style>
  <w:style w:type="character" w:customStyle="1" w:styleId="744">
    <w:name w:val="HTML 地址 Char"/>
    <w:link w:val="31"/>
    <w:qFormat/>
    <w:uiPriority w:val="0"/>
    <w:rPr>
      <w:rFonts w:ascii="宋体" w:hAnsi="宋体"/>
      <w:i/>
      <w:iCs/>
      <w:sz w:val="24"/>
      <w:szCs w:val="24"/>
    </w:rPr>
  </w:style>
  <w:style w:type="character" w:customStyle="1" w:styleId="745">
    <w:name w:val="正文首行缩进 2 Char1"/>
    <w:qFormat/>
    <w:uiPriority w:val="0"/>
    <w:rPr>
      <w:rFonts w:ascii="Times New Roman" w:hAnsi="Times New Roman" w:eastAsia="宋体" w:cs="Times New Roman"/>
      <w:kern w:val="2"/>
      <w:sz w:val="24"/>
      <w:szCs w:val="24"/>
    </w:rPr>
  </w:style>
  <w:style w:type="character" w:customStyle="1" w:styleId="746">
    <w:name w:val="副标题 Char2"/>
    <w:qFormat/>
    <w:uiPriority w:val="0"/>
    <w:rPr>
      <w:rFonts w:ascii="Cambria" w:hAnsi="Cambria" w:eastAsia="宋体" w:cs="Times New Roman"/>
      <w:b/>
      <w:bCs/>
      <w:snapToGrid w:val="0"/>
      <w:kern w:val="28"/>
      <w:sz w:val="32"/>
      <w:szCs w:val="32"/>
    </w:rPr>
  </w:style>
  <w:style w:type="character" w:customStyle="1" w:styleId="747">
    <w:name w:val="标题4-dyf Char"/>
    <w:link w:val="98"/>
    <w:qFormat/>
    <w:uiPriority w:val="0"/>
    <w:rPr>
      <w:rFonts w:ascii="Cambria" w:hAnsi="Cambria"/>
      <w:b/>
      <w:bCs/>
      <w:color w:val="000000"/>
      <w:kern w:val="2"/>
      <w:sz w:val="21"/>
      <w:szCs w:val="21"/>
    </w:rPr>
  </w:style>
  <w:style w:type="character" w:customStyle="1" w:styleId="748">
    <w:name w:val="dectext1"/>
    <w:qFormat/>
    <w:uiPriority w:val="0"/>
    <w:rPr>
      <w:rFonts w:ascii="宋体" w:hAnsi="宋体" w:eastAsia="宋体"/>
      <w:color w:val="333333"/>
      <w:sz w:val="21"/>
      <w:szCs w:val="21"/>
      <w:u w:val="none"/>
    </w:rPr>
  </w:style>
  <w:style w:type="character" w:customStyle="1" w:styleId="749">
    <w:name w:val="冯 Char"/>
    <w:link w:val="99"/>
    <w:qFormat/>
    <w:uiPriority w:val="0"/>
    <w:rPr>
      <w:rFonts w:ascii="宋体" w:hAnsi="宋体"/>
      <w:color w:val="000000"/>
      <w:sz w:val="24"/>
      <w:szCs w:val="24"/>
    </w:rPr>
  </w:style>
  <w:style w:type="character" w:customStyle="1" w:styleId="750">
    <w:name w:val="Header Char"/>
    <w:qFormat/>
    <w:locked/>
    <w:uiPriority w:val="0"/>
    <w:rPr>
      <w:rFonts w:eastAsia="宋体"/>
      <w:kern w:val="2"/>
      <w:sz w:val="18"/>
      <w:szCs w:val="18"/>
      <w:lang w:val="en-US" w:eastAsia="zh-CN" w:bidi="ar-SA"/>
    </w:rPr>
  </w:style>
  <w:style w:type="character" w:customStyle="1" w:styleId="751">
    <w:name w:val="Char Char12"/>
    <w:qFormat/>
    <w:uiPriority w:val="0"/>
    <w:rPr>
      <w:rFonts w:ascii="仿宋_GB2312" w:eastAsia="仿宋_GB2312"/>
      <w:b/>
      <w:bCs/>
      <w:kern w:val="2"/>
      <w:sz w:val="24"/>
      <w:szCs w:val="24"/>
      <w:lang w:val="zh-CN" w:eastAsia="zh-CN" w:bidi="ar-SA"/>
    </w:rPr>
  </w:style>
  <w:style w:type="character" w:customStyle="1" w:styleId="752">
    <w:name w:val="题注 Char"/>
    <w:link w:val="18"/>
    <w:qFormat/>
    <w:uiPriority w:val="0"/>
    <w:rPr>
      <w:b/>
      <w:kern w:val="2"/>
      <w:sz w:val="28"/>
    </w:rPr>
  </w:style>
  <w:style w:type="character" w:customStyle="1" w:styleId="753">
    <w:name w:val="普通文字 Char3"/>
    <w:qFormat/>
    <w:uiPriority w:val="0"/>
    <w:rPr>
      <w:rFonts w:ascii="宋体" w:hAnsi="Courier New" w:eastAsia="宋体"/>
      <w:kern w:val="2"/>
      <w:sz w:val="21"/>
      <w:lang w:val="en-US" w:eastAsia="zh-CN" w:bidi="ar-SA"/>
    </w:rPr>
  </w:style>
  <w:style w:type="character" w:customStyle="1" w:styleId="754">
    <w:name w:val="公文正文 Char"/>
    <w:qFormat/>
    <w:uiPriority w:val="0"/>
    <w:rPr>
      <w:rFonts w:ascii="仿宋_GB2312" w:eastAsia="仿宋_GB2312"/>
      <w:kern w:val="2"/>
      <w:sz w:val="24"/>
      <w:szCs w:val="24"/>
      <w:lang w:val="en-US" w:eastAsia="zh-CN" w:bidi="ar-SA"/>
    </w:rPr>
  </w:style>
  <w:style w:type="character" w:customStyle="1" w:styleId="755">
    <w:name w:val="正文首行缩进 Char Char Char Char Char"/>
    <w:qFormat/>
    <w:uiPriority w:val="0"/>
    <w:rPr>
      <w:rFonts w:ascii="宋体"/>
      <w:kern w:val="2"/>
      <w:sz w:val="24"/>
      <w:lang w:val="zh-CN"/>
    </w:rPr>
  </w:style>
  <w:style w:type="character" w:customStyle="1" w:styleId="756">
    <w:name w:val="PI Char"/>
    <w:qFormat/>
    <w:uiPriority w:val="0"/>
    <w:rPr>
      <w:rFonts w:ascii="宋体" w:hAnsi="宋体" w:eastAsia="宋体"/>
      <w:kern w:val="2"/>
      <w:sz w:val="24"/>
      <w:szCs w:val="24"/>
      <w:lang w:val="en-US" w:eastAsia="zh-CN" w:bidi="ar-SA"/>
    </w:rPr>
  </w:style>
  <w:style w:type="character" w:customStyle="1" w:styleId="757">
    <w:name w:val="Default Char"/>
    <w:link w:val="100"/>
    <w:qFormat/>
    <w:uiPriority w:val="0"/>
    <w:rPr>
      <w:rFonts w:ascii="仿宋_GB2312" w:eastAsia="仿宋_GB2312" w:cs="仿宋_GB2312"/>
      <w:color w:val="000000"/>
      <w:sz w:val="24"/>
      <w:szCs w:val="24"/>
      <w:lang w:val="en-US" w:eastAsia="zh-CN" w:bidi="ar-SA"/>
    </w:rPr>
  </w:style>
  <w:style w:type="character" w:customStyle="1" w:styleId="758">
    <w:name w:val="style91"/>
    <w:qFormat/>
    <w:uiPriority w:val="0"/>
    <w:rPr>
      <w:color w:val="333333"/>
    </w:rPr>
  </w:style>
  <w:style w:type="character" w:customStyle="1" w:styleId="759">
    <w:name w:val="列出段落 Char2"/>
    <w:qFormat/>
    <w:uiPriority w:val="34"/>
    <w:rPr>
      <w:rFonts w:ascii="Calibri" w:hAnsi="Calibri"/>
      <w:kern w:val="2"/>
      <w:sz w:val="28"/>
    </w:rPr>
  </w:style>
  <w:style w:type="character" w:customStyle="1" w:styleId="760">
    <w:name w:val="mdeck"/>
    <w:qFormat/>
    <w:uiPriority w:val="0"/>
    <w:rPr>
      <w:rFonts w:ascii="仿宋_GB2312" w:eastAsia="微软雅黑"/>
      <w:b/>
      <w:kern w:val="2"/>
      <w:sz w:val="32"/>
      <w:szCs w:val="32"/>
      <w:lang w:val="en-US" w:eastAsia="zh-CN" w:bidi="ar-SA"/>
    </w:rPr>
  </w:style>
  <w:style w:type="character" w:customStyle="1" w:styleId="761">
    <w:name w:val="unnamed11"/>
    <w:qFormat/>
    <w:uiPriority w:val="0"/>
    <w:rPr>
      <w:sz w:val="20"/>
      <w:szCs w:val="20"/>
    </w:rPr>
  </w:style>
  <w:style w:type="character" w:customStyle="1" w:styleId="762">
    <w:name w:val="正文文本 Char2"/>
    <w:semiHidden/>
    <w:qFormat/>
    <w:uiPriority w:val="99"/>
    <w:rPr>
      <w:rFonts w:ascii="Times New Roman" w:hAnsi="Times New Roman" w:eastAsia="宋体" w:cs="Times New Roman"/>
      <w:snapToGrid w:val="0"/>
      <w:kern w:val="0"/>
      <w:szCs w:val="24"/>
    </w:rPr>
  </w:style>
  <w:style w:type="character" w:customStyle="1" w:styleId="763">
    <w:name w:val="标书正文格式 Char"/>
    <w:qFormat/>
    <w:uiPriority w:val="0"/>
    <w:rPr>
      <w:rFonts w:eastAsia="楷体_GB2312"/>
      <w:kern w:val="2"/>
      <w:sz w:val="24"/>
      <w:szCs w:val="24"/>
      <w:lang w:bidi="ar-SA"/>
    </w:rPr>
  </w:style>
  <w:style w:type="character" w:customStyle="1" w:styleId="764">
    <w:name w:val="Char Char11"/>
    <w:qFormat/>
    <w:locked/>
    <w:uiPriority w:val="0"/>
    <w:rPr>
      <w:rFonts w:ascii="宋体" w:hAnsi="宋体" w:eastAsia="宋体"/>
      <w:b/>
      <w:kern w:val="2"/>
      <w:sz w:val="24"/>
      <w:szCs w:val="24"/>
      <w:lang w:val="en-US" w:eastAsia="zh-CN" w:bidi="ar-SA"/>
    </w:rPr>
  </w:style>
  <w:style w:type="character" w:customStyle="1" w:styleId="765">
    <w:name w:val="ca-131"/>
    <w:qFormat/>
    <w:uiPriority w:val="0"/>
    <w:rPr>
      <w:rFonts w:hint="eastAsia" w:ascii="仿宋_GB2312" w:eastAsia="仿宋_GB2312"/>
      <w:b/>
      <w:bCs/>
      <w:color w:val="000000"/>
      <w:spacing w:val="-20"/>
      <w:sz w:val="24"/>
      <w:szCs w:val="24"/>
    </w:rPr>
  </w:style>
  <w:style w:type="character" w:customStyle="1" w:styleId="766">
    <w:name w:val="tw4winMark"/>
    <w:qFormat/>
    <w:uiPriority w:val="0"/>
    <w:rPr>
      <w:rFonts w:ascii="Courier New" w:hAnsi="Courier New" w:cs="Courier New"/>
      <w:vanish/>
      <w:color w:val="800080"/>
      <w:sz w:val="24"/>
      <w:szCs w:val="24"/>
      <w:vertAlign w:val="subscript"/>
    </w:rPr>
  </w:style>
  <w:style w:type="character" w:customStyle="1" w:styleId="767">
    <w:name w:val="正文样式 Char"/>
    <w:link w:val="101"/>
    <w:qFormat/>
    <w:uiPriority w:val="0"/>
    <w:rPr>
      <w:rFonts w:ascii="Calibri" w:hAnsi="Calibri"/>
      <w:sz w:val="24"/>
      <w:szCs w:val="24"/>
    </w:rPr>
  </w:style>
  <w:style w:type="character" w:customStyle="1" w:styleId="768">
    <w:name w:val="表正文 Char3"/>
    <w:qFormat/>
    <w:uiPriority w:val="0"/>
    <w:rPr>
      <w:rFonts w:eastAsia="宋体"/>
    </w:rPr>
  </w:style>
  <w:style w:type="character" w:customStyle="1" w:styleId="769">
    <w:name w:val="H5 Char"/>
    <w:qFormat/>
    <w:uiPriority w:val="0"/>
    <w:rPr>
      <w:b/>
      <w:bCs/>
      <w:kern w:val="2"/>
      <w:sz w:val="28"/>
      <w:szCs w:val="28"/>
    </w:rPr>
  </w:style>
  <w:style w:type="character" w:customStyle="1" w:styleId="770">
    <w:name w:val="Char Char3"/>
    <w:qFormat/>
    <w:uiPriority w:val="0"/>
    <w:rPr>
      <w:rFonts w:eastAsia="宋体"/>
      <w:kern w:val="2"/>
      <w:sz w:val="21"/>
      <w:szCs w:val="24"/>
      <w:lang w:val="en-US" w:eastAsia="zh-CN" w:bidi="ar-SA"/>
    </w:rPr>
  </w:style>
  <w:style w:type="character" w:customStyle="1" w:styleId="771">
    <w:name w:val="正文 编号 Char"/>
    <w:qFormat/>
    <w:uiPriority w:val="0"/>
    <w:rPr>
      <w:rFonts w:ascii="仿宋_GB2312" w:hAnsi="仿宋_GB2312" w:eastAsia="仿宋_GB2312"/>
      <w:kern w:val="2"/>
      <w:sz w:val="24"/>
      <w:lang w:bidi="ar-SA"/>
    </w:rPr>
  </w:style>
  <w:style w:type="character" w:customStyle="1" w:styleId="772">
    <w:name w:val="question-title2"/>
    <w:qFormat/>
    <w:uiPriority w:val="6"/>
    <w:rPr>
      <w:rFonts w:ascii="Arial" w:hAnsi="Arial" w:eastAsia="黑体" w:cs="Arial"/>
      <w:snapToGrid w:val="0"/>
      <w:kern w:val="0"/>
      <w:szCs w:val="21"/>
    </w:rPr>
  </w:style>
  <w:style w:type="character" w:customStyle="1" w:styleId="773">
    <w:name w:val="gf正文1 Char Char"/>
    <w:link w:val="102"/>
    <w:qFormat/>
    <w:uiPriority w:val="0"/>
    <w:rPr>
      <w:rFonts w:ascii="宋体" w:hAnsi="宋体" w:cs="宋体"/>
      <w:kern w:val="2"/>
      <w:sz w:val="24"/>
      <w:szCs w:val="24"/>
    </w:rPr>
  </w:style>
  <w:style w:type="character" w:customStyle="1" w:styleId="774">
    <w:name w:val="Char Char15"/>
    <w:qFormat/>
    <w:uiPriority w:val="6"/>
    <w:rPr>
      <w:rFonts w:ascii="宋体" w:hAnsi="宋体"/>
      <w:kern w:val="1"/>
      <w:sz w:val="21"/>
    </w:rPr>
  </w:style>
  <w:style w:type="character" w:customStyle="1" w:styleId="775">
    <w:name w:val="正文缩进 Char3"/>
    <w:qFormat/>
    <w:uiPriority w:val="0"/>
    <w:rPr>
      <w:rFonts w:ascii="宋体" w:eastAsia="宋体"/>
      <w:snapToGrid w:val="0"/>
      <w:color w:val="000000"/>
      <w:kern w:val="28"/>
      <w:sz w:val="28"/>
      <w:lang w:val="en-US" w:eastAsia="zh-CN" w:bidi="ar-SA"/>
    </w:rPr>
  </w:style>
  <w:style w:type="character" w:customStyle="1" w:styleId="776">
    <w:name w:val="列出段落 Char1"/>
    <w:link w:val="103"/>
    <w:qFormat/>
    <w:uiPriority w:val="0"/>
    <w:rPr>
      <w:rFonts w:ascii="Calibri" w:hAnsi="Calibri"/>
      <w:sz w:val="24"/>
      <w:lang w:eastAsia="en-US"/>
    </w:rPr>
  </w:style>
  <w:style w:type="character" w:customStyle="1" w:styleId="777">
    <w:name w:val="Char Char8"/>
    <w:qFormat/>
    <w:uiPriority w:val="0"/>
    <w:rPr>
      <w:rFonts w:eastAsia="宋体"/>
      <w:b/>
      <w:sz w:val="24"/>
      <w:lang w:eastAsia="zh-CN"/>
    </w:rPr>
  </w:style>
  <w:style w:type="character" w:customStyle="1" w:styleId="778">
    <w:name w:val="Normal Indent Char Char"/>
    <w:qFormat/>
    <w:uiPriority w:val="0"/>
    <w:rPr>
      <w:rFonts w:eastAsia="宋体"/>
      <w:kern w:val="2"/>
      <w:sz w:val="21"/>
      <w:lang w:val="en-US" w:eastAsia="zh-CN" w:bidi="ar-SA"/>
    </w:rPr>
  </w:style>
  <w:style w:type="character" w:customStyle="1" w:styleId="779">
    <w:name w:val="列表段落 字符"/>
    <w:qFormat/>
    <w:uiPriority w:val="99"/>
  </w:style>
  <w:style w:type="character" w:customStyle="1" w:styleId="780">
    <w:name w:val="Ò³Ã¼ Char Char1"/>
    <w:qFormat/>
    <w:uiPriority w:val="0"/>
    <w:rPr>
      <w:rFonts w:eastAsia="宋体"/>
      <w:kern w:val="2"/>
      <w:sz w:val="18"/>
      <w:szCs w:val="18"/>
      <w:lang w:val="en-US" w:eastAsia="zh-CN" w:bidi="ar-SA"/>
    </w:rPr>
  </w:style>
  <w:style w:type="character" w:customStyle="1" w:styleId="781">
    <w:name w:val="方案正文 Char"/>
    <w:qFormat/>
    <w:uiPriority w:val="0"/>
    <w:rPr>
      <w:rFonts w:ascii="仿宋_GB2312" w:eastAsia="仿宋_GB2312"/>
      <w:b/>
      <w:color w:val="000000"/>
      <w:kern w:val="2"/>
      <w:sz w:val="24"/>
      <w:lang w:val="en-US" w:eastAsia="zh-CN" w:bidi="ar-SA"/>
    </w:rPr>
  </w:style>
  <w:style w:type="character" w:customStyle="1" w:styleId="782">
    <w:name w:val="Char Char30"/>
    <w:qFormat/>
    <w:uiPriority w:val="6"/>
    <w:rPr>
      <w:rFonts w:ascii="Arial" w:hAnsi="Arial" w:eastAsia="黑体"/>
      <w:kern w:val="1"/>
      <w:sz w:val="21"/>
      <w:szCs w:val="21"/>
    </w:rPr>
  </w:style>
  <w:style w:type="character" w:customStyle="1" w:styleId="783">
    <w:name w:val="正文文本缩进 Char3"/>
    <w:link w:val="6"/>
    <w:qFormat/>
    <w:uiPriority w:val="0"/>
    <w:rPr>
      <w:rFonts w:ascii="宋体" w:hAnsi="宋体"/>
      <w:kern w:val="2"/>
      <w:sz w:val="24"/>
      <w:szCs w:val="24"/>
    </w:rPr>
  </w:style>
  <w:style w:type="character" w:customStyle="1" w:styleId="784">
    <w:name w:val="font01"/>
    <w:qFormat/>
    <w:uiPriority w:val="0"/>
    <w:rPr>
      <w:rFonts w:hint="eastAsia" w:ascii="微软雅黑" w:hAnsi="微软雅黑" w:eastAsia="微软雅黑" w:cs="微软雅黑"/>
      <w:color w:val="000000"/>
      <w:sz w:val="20"/>
      <w:szCs w:val="20"/>
      <w:u w:val="none"/>
    </w:rPr>
  </w:style>
  <w:style w:type="character" w:customStyle="1" w:styleId="785">
    <w:name w:val="Char Char20"/>
    <w:qFormat/>
    <w:uiPriority w:val="6"/>
    <w:rPr>
      <w:kern w:val="1"/>
      <w:sz w:val="24"/>
    </w:rPr>
  </w:style>
  <w:style w:type="character" w:customStyle="1" w:styleId="786">
    <w:name w:val="tw4winExternal"/>
    <w:qFormat/>
    <w:uiPriority w:val="0"/>
    <w:rPr>
      <w:rFonts w:ascii="Courier New" w:hAnsi="Courier New" w:cs="Courier New"/>
      <w:color w:val="808080"/>
      <w:lang w:val="en-US" w:eastAsia="zh-CN"/>
    </w:rPr>
  </w:style>
  <w:style w:type="character" w:customStyle="1" w:styleId="787">
    <w:name w:val="标题 4 Char1"/>
    <w:qFormat/>
    <w:uiPriority w:val="9"/>
    <w:rPr>
      <w:rFonts w:ascii="Cambria" w:hAnsi="Cambria" w:eastAsia="宋体" w:cs="Times New Roman"/>
      <w:b/>
      <w:bCs/>
      <w:kern w:val="2"/>
      <w:sz w:val="28"/>
      <w:szCs w:val="28"/>
    </w:rPr>
  </w:style>
  <w:style w:type="character" w:customStyle="1" w:styleId="788">
    <w:name w:val="批注文字 Char2"/>
    <w:qFormat/>
    <w:uiPriority w:val="99"/>
    <w:rPr>
      <w:rFonts w:ascii="Times New Roman" w:hAnsi="Times New Roman" w:eastAsia="宋体" w:cs="Times New Roman"/>
      <w:snapToGrid w:val="0"/>
      <w:kern w:val="0"/>
      <w:szCs w:val="24"/>
    </w:rPr>
  </w:style>
  <w:style w:type="character" w:customStyle="1" w:styleId="789">
    <w:name w:val="正文文本 2 Char"/>
    <w:qFormat/>
    <w:uiPriority w:val="0"/>
    <w:rPr>
      <w:rFonts w:eastAsia="宋体"/>
      <w:kern w:val="2"/>
      <w:sz w:val="21"/>
      <w:szCs w:val="24"/>
      <w:lang w:val="en-US" w:eastAsia="zh-CN" w:bidi="ar-SA"/>
    </w:rPr>
  </w:style>
  <w:style w:type="character" w:customStyle="1" w:styleId="790">
    <w:name w:val="Ò³Ã¼ Char Char"/>
    <w:qFormat/>
    <w:uiPriority w:val="0"/>
    <w:rPr>
      <w:rFonts w:eastAsia="宋体"/>
      <w:kern w:val="2"/>
      <w:sz w:val="18"/>
      <w:lang w:val="en-US" w:eastAsia="zh-CN" w:bidi="ar-SA"/>
    </w:rPr>
  </w:style>
  <w:style w:type="character" w:customStyle="1" w:styleId="791">
    <w:name w:val="message1"/>
    <w:qFormat/>
    <w:uiPriority w:val="0"/>
    <w:rPr>
      <w:rFonts w:hint="default" w:ascii="Tahoma" w:hAnsi="Tahoma" w:cs="Tahoma"/>
      <w:sz w:val="18"/>
      <w:szCs w:val="18"/>
    </w:rPr>
  </w:style>
  <w:style w:type="character" w:customStyle="1" w:styleId="792">
    <w:name w:val="Char Char23"/>
    <w:qFormat/>
    <w:uiPriority w:val="6"/>
    <w:rPr>
      <w:color w:val="0000FF"/>
      <w:sz w:val="21"/>
    </w:rPr>
  </w:style>
  <w:style w:type="character" w:customStyle="1" w:styleId="793">
    <w:name w:val="批注框文本 字符"/>
    <w:qFormat/>
    <w:uiPriority w:val="0"/>
    <w:rPr>
      <w:rFonts w:ascii="Arial" w:hAnsi="Arial" w:eastAsia="黑体" w:cs="Arial"/>
      <w:snapToGrid w:val="0"/>
      <w:kern w:val="0"/>
      <w:sz w:val="18"/>
      <w:szCs w:val="18"/>
    </w:rPr>
  </w:style>
  <w:style w:type="character" w:customStyle="1" w:styleId="794">
    <w:name w:val="纯文本 Char2"/>
    <w:semiHidden/>
    <w:qFormat/>
    <w:uiPriority w:val="99"/>
    <w:rPr>
      <w:rFonts w:ascii="宋体" w:hAnsi="Courier New" w:eastAsia="宋体" w:cs="Courier New"/>
    </w:rPr>
  </w:style>
  <w:style w:type="character" w:customStyle="1" w:styleId="795">
    <w:name w:val="Char Char25"/>
    <w:qFormat/>
    <w:uiPriority w:val="6"/>
    <w:rPr>
      <w:rFonts w:ascii="宋体" w:hAnsi="宋体"/>
      <w:kern w:val="1"/>
      <w:sz w:val="24"/>
      <w:lang w:val="zh-CN"/>
    </w:rPr>
  </w:style>
  <w:style w:type="character" w:customStyle="1" w:styleId="796">
    <w:name w:val="Char Char411"/>
    <w:qFormat/>
    <w:uiPriority w:val="0"/>
    <w:rPr>
      <w:rFonts w:eastAsia="宋体"/>
      <w:b/>
      <w:sz w:val="24"/>
      <w:lang w:eastAsia="zh-CN" w:bidi="ar-SA"/>
    </w:rPr>
  </w:style>
  <w:style w:type="character" w:customStyle="1" w:styleId="797">
    <w:name w:val="Heading 7 Char"/>
    <w:qFormat/>
    <w:locked/>
    <w:uiPriority w:val="0"/>
    <w:rPr>
      <w:rFonts w:ascii="宋体" w:hAnsi="宋体" w:eastAsia="宋体"/>
      <w:b/>
      <w:bCs/>
      <w:kern w:val="2"/>
      <w:sz w:val="24"/>
      <w:szCs w:val="24"/>
      <w:lang w:val="en-US" w:eastAsia="zh-CN" w:bidi="ar-SA"/>
    </w:rPr>
  </w:style>
  <w:style w:type="character" w:customStyle="1" w:styleId="798">
    <w:name w:val="此正文 Char"/>
    <w:link w:val="105"/>
    <w:qFormat/>
    <w:uiPriority w:val="0"/>
    <w:rPr>
      <w:kern w:val="2"/>
      <w:sz w:val="24"/>
      <w:szCs w:val="24"/>
    </w:rPr>
  </w:style>
  <w:style w:type="character" w:customStyle="1" w:styleId="799">
    <w:name w:val="Char Char2"/>
    <w:qFormat/>
    <w:uiPriority w:val="0"/>
    <w:rPr>
      <w:rFonts w:eastAsia="宋体"/>
      <w:b/>
      <w:bCs/>
      <w:kern w:val="2"/>
      <w:sz w:val="21"/>
      <w:szCs w:val="24"/>
      <w:lang w:val="en-US" w:eastAsia="zh-CN" w:bidi="ar-SA"/>
    </w:rPr>
  </w:style>
  <w:style w:type="character" w:customStyle="1" w:styleId="800">
    <w:name w:val="标题 1 Char"/>
    <w:link w:val="2"/>
    <w:qFormat/>
    <w:uiPriority w:val="9"/>
    <w:rPr>
      <w:b/>
      <w:bCs/>
      <w:kern w:val="44"/>
      <w:sz w:val="44"/>
      <w:szCs w:val="44"/>
    </w:rPr>
  </w:style>
  <w:style w:type="character" w:customStyle="1" w:styleId="801">
    <w:name w:val="Footer-Even Char1"/>
    <w:qFormat/>
    <w:uiPriority w:val="0"/>
    <w:rPr>
      <w:rFonts w:eastAsia="宋体"/>
      <w:kern w:val="2"/>
      <w:sz w:val="18"/>
      <w:szCs w:val="18"/>
      <w:lang w:val="en-US" w:eastAsia="zh-CN" w:bidi="ar-SA"/>
    </w:rPr>
  </w:style>
  <w:style w:type="character" w:customStyle="1" w:styleId="802">
    <w:name w:val="Char Char29"/>
    <w:qFormat/>
    <w:uiPriority w:val="6"/>
    <w:rPr>
      <w:rFonts w:ascii="Arial" w:hAnsi="Arial" w:eastAsia="微软雅黑"/>
      <w:b/>
      <w:kern w:val="1"/>
      <w:sz w:val="44"/>
      <w:szCs w:val="32"/>
      <w:lang w:val="en-US" w:eastAsia="zh-CN" w:bidi="ar-SA"/>
    </w:rPr>
  </w:style>
  <w:style w:type="character" w:customStyle="1" w:styleId="803">
    <w:name w:val="标题 Char2"/>
    <w:link w:val="61"/>
    <w:qFormat/>
    <w:uiPriority w:val="10"/>
    <w:rPr>
      <w:b/>
      <w:sz w:val="24"/>
    </w:rPr>
  </w:style>
  <w:style w:type="character" w:customStyle="1" w:styleId="804">
    <w:name w:val="font81"/>
    <w:qFormat/>
    <w:uiPriority w:val="0"/>
    <w:rPr>
      <w:rFonts w:ascii="微软雅黑" w:hAnsi="微软雅黑" w:eastAsia="微软雅黑" w:cs="微软雅黑"/>
      <w:color w:val="000000"/>
      <w:sz w:val="20"/>
      <w:szCs w:val="20"/>
      <w:u w:val="none"/>
    </w:rPr>
  </w:style>
  <w:style w:type="character" w:customStyle="1" w:styleId="805">
    <w:name w:val="Char Char312"/>
    <w:qFormat/>
    <w:uiPriority w:val="0"/>
    <w:rPr>
      <w:rFonts w:ascii="Times New Roman" w:hAnsi="Times New Roman" w:eastAsia="宋体" w:cs="Times New Roman"/>
      <w:b/>
      <w:kern w:val="2"/>
      <w:sz w:val="32"/>
      <w:szCs w:val="24"/>
      <w:lang w:val="en-US" w:eastAsia="zh-CN" w:bidi="ar-SA"/>
    </w:rPr>
  </w:style>
  <w:style w:type="character" w:customStyle="1" w:styleId="806">
    <w:name w:val="t21"/>
    <w:qFormat/>
    <w:uiPriority w:val="0"/>
    <w:rPr>
      <w:rFonts w:ascii="仿宋_GB2312" w:eastAsia="微软雅黑"/>
      <w:b/>
      <w:kern w:val="2"/>
      <w:sz w:val="23"/>
      <w:szCs w:val="23"/>
      <w:lang w:val="en-US" w:eastAsia="zh-CN" w:bidi="ar-SA"/>
    </w:rPr>
  </w:style>
  <w:style w:type="character" w:customStyle="1" w:styleId="807">
    <w:name w:val="样式8 Char"/>
    <w:qFormat/>
    <w:uiPriority w:val="0"/>
    <w:rPr>
      <w:rFonts w:ascii="仿宋_GB2312" w:hAnsi="宋体" w:eastAsia="仿宋_GB2312"/>
      <w:b/>
      <w:bCs/>
      <w:kern w:val="2"/>
      <w:sz w:val="24"/>
      <w:szCs w:val="24"/>
    </w:rPr>
  </w:style>
  <w:style w:type="character" w:customStyle="1" w:styleId="808">
    <w:name w:val="表格 Char Char"/>
    <w:qFormat/>
    <w:uiPriority w:val="0"/>
    <w:rPr>
      <w:rFonts w:ascii="宋体" w:hAnsi="宋体" w:eastAsia="宋体"/>
      <w:lang w:bidi="ar-SA"/>
    </w:rPr>
  </w:style>
  <w:style w:type="character" w:customStyle="1" w:styleId="809">
    <w:name w:val="正文文本 字符1"/>
    <w:qFormat/>
    <w:uiPriority w:val="0"/>
    <w:rPr>
      <w:rFonts w:ascii="Calibri" w:hAnsi="Calibri" w:eastAsia="黑体" w:cs="Arial"/>
      <w:snapToGrid w:val="0"/>
      <w:kern w:val="2"/>
      <w:sz w:val="28"/>
      <w:szCs w:val="21"/>
    </w:rPr>
  </w:style>
  <w:style w:type="character" w:customStyle="1" w:styleId="810">
    <w:name w:val="标题 5 Char"/>
    <w:link w:val="9"/>
    <w:qFormat/>
    <w:uiPriority w:val="9"/>
    <w:rPr>
      <w:b/>
      <w:bCs/>
      <w:kern w:val="2"/>
      <w:sz w:val="28"/>
      <w:szCs w:val="28"/>
    </w:rPr>
  </w:style>
  <w:style w:type="character" w:customStyle="1" w:styleId="811">
    <w:name w:val="标题 6 Char1"/>
    <w:qFormat/>
    <w:uiPriority w:val="0"/>
    <w:rPr>
      <w:rFonts w:ascii="Arial" w:hAnsi="Arial" w:eastAsia="黑体" w:cs="Times New Roman"/>
      <w:b/>
      <w:sz w:val="24"/>
      <w:szCs w:val="20"/>
      <w:lang w:bidi="ar-SA"/>
    </w:rPr>
  </w:style>
  <w:style w:type="character" w:customStyle="1" w:styleId="812">
    <w:name w:val="带编号样式 Char"/>
    <w:qFormat/>
    <w:uiPriority w:val="0"/>
    <w:rPr>
      <w:rFonts w:ascii="仿宋_GB2312" w:eastAsia="仿宋_GB2312"/>
      <w:color w:val="000000"/>
      <w:sz w:val="24"/>
      <w:lang w:bidi="ar-SA"/>
    </w:rPr>
  </w:style>
  <w:style w:type="character" w:customStyle="1" w:styleId="813">
    <w:name w:val="unnamed31"/>
    <w:qFormat/>
    <w:uiPriority w:val="0"/>
    <w:rPr>
      <w:rFonts w:ascii="Tahoma" w:hAnsi="Tahoma" w:eastAsia="宋体"/>
      <w:b/>
      <w:kern w:val="2"/>
      <w:sz w:val="24"/>
      <w:szCs w:val="32"/>
      <w:u w:val="none"/>
      <w:lang w:val="en-US" w:eastAsia="zh-CN" w:bidi="ar-SA"/>
    </w:rPr>
  </w:style>
  <w:style w:type="character" w:customStyle="1" w:styleId="814">
    <w:name w:val="正文首行缩进 Char Char Char Char Char Char1"/>
    <w:qFormat/>
    <w:uiPriority w:val="0"/>
    <w:rPr>
      <w:rFonts w:ascii="宋体" w:eastAsia="宋体"/>
      <w:kern w:val="2"/>
      <w:sz w:val="24"/>
      <w:szCs w:val="24"/>
      <w:lang w:val="zh-CN" w:bidi="ar-SA"/>
    </w:rPr>
  </w:style>
  <w:style w:type="character" w:customStyle="1" w:styleId="815">
    <w:name w:val="称呼 Char"/>
    <w:link w:val="22"/>
    <w:qFormat/>
    <w:uiPriority w:val="0"/>
    <w:rPr>
      <w:rFonts w:ascii="仿宋_GB2312" w:eastAsia="仿宋_GB2312"/>
      <w:kern w:val="2"/>
      <w:sz w:val="28"/>
    </w:rPr>
  </w:style>
  <w:style w:type="character" w:customStyle="1" w:styleId="816">
    <w:name w:val="文本正文 Char Char"/>
    <w:qFormat/>
    <w:locked/>
    <w:uiPriority w:val="0"/>
    <w:rPr>
      <w:sz w:val="24"/>
      <w:lang w:bidi="ar-SA"/>
    </w:rPr>
  </w:style>
  <w:style w:type="character" w:customStyle="1" w:styleId="817">
    <w:name w:val="正文缩进 字符"/>
    <w:qFormat/>
    <w:uiPriority w:val="0"/>
    <w:rPr>
      <w:rFonts w:ascii="宋体" w:eastAsia="宋体"/>
      <w:snapToGrid w:val="0"/>
      <w:color w:val="000000"/>
      <w:kern w:val="28"/>
      <w:sz w:val="28"/>
      <w:lang w:val="en-US" w:eastAsia="zh-CN" w:bidi="ar-SA"/>
    </w:rPr>
  </w:style>
  <w:style w:type="character" w:customStyle="1" w:styleId="818">
    <w:name w:val="HTML 预设格式 Char"/>
    <w:link w:val="59"/>
    <w:qFormat/>
    <w:uiPriority w:val="0"/>
    <w:rPr>
      <w:rFonts w:ascii="黑体" w:hAnsi="Courier New" w:eastAsia="黑体"/>
    </w:rPr>
  </w:style>
  <w:style w:type="character" w:customStyle="1" w:styleId="819">
    <w:name w:val="正文文本 2 Char1"/>
    <w:link w:val="58"/>
    <w:qFormat/>
    <w:uiPriority w:val="0"/>
    <w:rPr>
      <w:kern w:val="2"/>
      <w:sz w:val="21"/>
      <w:szCs w:val="24"/>
    </w:rPr>
  </w:style>
  <w:style w:type="character" w:customStyle="1" w:styleId="820">
    <w:name w:val="样式 样式 标题 4h4H4Fab-4T5Ref Heading 1rh1Heading sqlsect 1.2.3.... +... Char"/>
    <w:link w:val="106"/>
    <w:qFormat/>
    <w:uiPriority w:val="0"/>
    <w:rPr>
      <w:rFonts w:ascii="微软雅黑" w:hAnsi="微软雅黑" w:eastAsia="微软雅黑"/>
      <w:b/>
      <w:bCs/>
      <w:kern w:val="2"/>
      <w:sz w:val="24"/>
      <w:szCs w:val="28"/>
    </w:rPr>
  </w:style>
  <w:style w:type="character" w:customStyle="1" w:styleId="821">
    <w:name w:val="正文非缩进 Char"/>
    <w:qFormat/>
    <w:uiPriority w:val="0"/>
    <w:rPr>
      <w:rFonts w:ascii="宋体" w:eastAsia="宋体"/>
      <w:snapToGrid w:val="0"/>
      <w:color w:val="000000"/>
      <w:kern w:val="28"/>
      <w:sz w:val="28"/>
      <w:lang w:val="en-US" w:eastAsia="zh-CN" w:bidi="ar-SA"/>
    </w:rPr>
  </w:style>
  <w:style w:type="character" w:customStyle="1" w:styleId="822">
    <w:name w:val="标题 7 Char"/>
    <w:link w:val="11"/>
    <w:qFormat/>
    <w:uiPriority w:val="0"/>
    <w:rPr>
      <w:b/>
      <w:bCs/>
      <w:kern w:val="2"/>
      <w:sz w:val="24"/>
      <w:szCs w:val="24"/>
    </w:rPr>
  </w:style>
  <w:style w:type="character" w:customStyle="1" w:styleId="823">
    <w:name w:val="正文文本缩进 2 Char"/>
    <w:link w:val="38"/>
    <w:qFormat/>
    <w:uiPriority w:val="0"/>
    <w:rPr>
      <w:rFonts w:ascii="宋体"/>
      <w:sz w:val="28"/>
    </w:rPr>
  </w:style>
  <w:style w:type="character" w:customStyle="1" w:styleId="824">
    <w:name w:val="Char Char5"/>
    <w:qFormat/>
    <w:uiPriority w:val="0"/>
    <w:rPr>
      <w:rFonts w:ascii="宋体" w:hAnsi="Courier New" w:eastAsia="宋体"/>
      <w:kern w:val="2"/>
      <w:sz w:val="21"/>
      <w:lang w:val="en-US" w:eastAsia="zh-CN"/>
    </w:rPr>
  </w:style>
  <w:style w:type="character" w:customStyle="1" w:styleId="825">
    <w:name w:val="脚注文本 Char"/>
    <w:link w:val="52"/>
    <w:qFormat/>
    <w:uiPriority w:val="0"/>
    <w:rPr>
      <w:color w:val="0000FF"/>
      <w:sz w:val="21"/>
    </w:rPr>
  </w:style>
  <w:style w:type="character" w:customStyle="1" w:styleId="826">
    <w:name w:val="称呼 Char1"/>
    <w:qFormat/>
    <w:uiPriority w:val="0"/>
    <w:rPr>
      <w:rFonts w:ascii="Times New Roman" w:hAnsi="Times New Roman" w:eastAsia="宋体" w:cs="Times New Roman"/>
      <w:szCs w:val="24"/>
    </w:rPr>
  </w:style>
  <w:style w:type="character" w:customStyle="1" w:styleId="827">
    <w:name w:val="正文1 Char"/>
    <w:qFormat/>
    <w:uiPriority w:val="0"/>
    <w:rPr>
      <w:rFonts w:ascii="宋体" w:eastAsia="宋体"/>
      <w:snapToGrid w:val="0"/>
      <w:color w:val="000000"/>
      <w:kern w:val="28"/>
      <w:sz w:val="28"/>
      <w:lang w:val="en-US" w:eastAsia="zh-CN" w:bidi="ar-SA"/>
    </w:rPr>
  </w:style>
  <w:style w:type="character" w:customStyle="1" w:styleId="828">
    <w:name w:val="正文缩进 Char1"/>
    <w:qFormat/>
    <w:uiPriority w:val="0"/>
    <w:rPr>
      <w:rFonts w:ascii="宋体" w:eastAsia="宋体"/>
      <w:snapToGrid w:val="0"/>
      <w:color w:val="000000"/>
      <w:kern w:val="28"/>
      <w:sz w:val="28"/>
      <w:lang w:val="en-US" w:eastAsia="zh-CN" w:bidi="ar-SA"/>
    </w:rPr>
  </w:style>
  <w:style w:type="character" w:customStyle="1" w:styleId="829">
    <w:name w:val="font21"/>
    <w:qFormat/>
    <w:uiPriority w:val="0"/>
    <w:rPr>
      <w:rFonts w:hint="eastAsia" w:ascii="宋体" w:hAnsi="宋体" w:eastAsia="宋体"/>
      <w:kern w:val="2"/>
      <w:sz w:val="28"/>
      <w:szCs w:val="28"/>
      <w:lang w:val="en-US" w:eastAsia="zh-CN" w:bidi="ar-SA"/>
    </w:rPr>
  </w:style>
  <w:style w:type="character" w:customStyle="1" w:styleId="830">
    <w:name w:val="Char Char26"/>
    <w:qFormat/>
    <w:uiPriority w:val="6"/>
    <w:rPr>
      <w:kern w:val="1"/>
      <w:sz w:val="21"/>
      <w:szCs w:val="24"/>
    </w:rPr>
  </w:style>
  <w:style w:type="character" w:customStyle="1" w:styleId="831">
    <w:name w:val="Item List Char"/>
    <w:link w:val="108"/>
    <w:qFormat/>
    <w:uiPriority w:val="0"/>
    <w:rPr>
      <w:rFonts w:ascii="Arial"/>
      <w:bCs/>
      <w:sz w:val="21"/>
      <w:szCs w:val="21"/>
      <w:lang w:val="en-US" w:eastAsia="zh-CN" w:bidi="ar-SA"/>
    </w:rPr>
  </w:style>
  <w:style w:type="character" w:customStyle="1" w:styleId="832">
    <w:name w:val="批注框文本 Char1"/>
    <w:qFormat/>
    <w:uiPriority w:val="0"/>
    <w:rPr>
      <w:rFonts w:ascii="Times New Roman" w:hAnsi="Times New Roman" w:eastAsia="宋体" w:cs="Times New Roman"/>
      <w:sz w:val="18"/>
      <w:szCs w:val="18"/>
    </w:rPr>
  </w:style>
  <w:style w:type="character" w:customStyle="1" w:styleId="833">
    <w:name w:val="纯文本 Char1"/>
    <w:link w:val="109"/>
    <w:qFormat/>
    <w:uiPriority w:val="0"/>
    <w:rPr>
      <w:rFonts w:ascii="宋体" w:hAnsi="Courier New"/>
    </w:rPr>
  </w:style>
  <w:style w:type="character" w:customStyle="1" w:styleId="834">
    <w:name w:val="正文首行缩进 Char"/>
    <w:link w:val="26"/>
    <w:qFormat/>
    <w:uiPriority w:val="0"/>
    <w:rPr>
      <w:rFonts w:ascii="宋体"/>
      <w:kern w:val="2"/>
      <w:sz w:val="24"/>
      <w:lang w:val="zh-CN"/>
    </w:rPr>
  </w:style>
  <w:style w:type="character" w:customStyle="1" w:styleId="835">
    <w:name w:val="h3 Char"/>
    <w:qFormat/>
    <w:uiPriority w:val="0"/>
    <w:rPr>
      <w:rFonts w:eastAsia="宋体"/>
      <w:b/>
      <w:kern w:val="2"/>
      <w:sz w:val="32"/>
      <w:lang w:val="en-US" w:eastAsia="zh-CN" w:bidi="ar-SA"/>
    </w:rPr>
  </w:style>
  <w:style w:type="character" w:customStyle="1" w:styleId="836">
    <w:name w:val="dandyren_title1"/>
    <w:qFormat/>
    <w:uiPriority w:val="0"/>
    <w:rPr>
      <w:b/>
      <w:bCs/>
      <w:color w:val="FF6633"/>
      <w:sz w:val="18"/>
      <w:szCs w:val="18"/>
    </w:rPr>
  </w:style>
  <w:style w:type="character" w:customStyle="1" w:styleId="837">
    <w:name w:val="Char Char31"/>
    <w:qFormat/>
    <w:uiPriority w:val="6"/>
    <w:rPr>
      <w:rFonts w:ascii="Arial" w:hAnsi="Arial" w:eastAsia="黑体"/>
      <w:kern w:val="1"/>
      <w:sz w:val="24"/>
      <w:szCs w:val="24"/>
    </w:rPr>
  </w:style>
  <w:style w:type="character" w:customStyle="1" w:styleId="838">
    <w:name w:val="h Char1"/>
    <w:qFormat/>
    <w:uiPriority w:val="0"/>
    <w:rPr>
      <w:sz w:val="18"/>
      <w:szCs w:val="18"/>
    </w:rPr>
  </w:style>
  <w:style w:type="character" w:customStyle="1" w:styleId="839">
    <w:name w:val="solutionfonts"/>
    <w:qFormat/>
    <w:uiPriority w:val="0"/>
  </w:style>
  <w:style w:type="character" w:customStyle="1" w:styleId="840">
    <w:name w:val="标题 4 Char2"/>
    <w:link w:val="8"/>
    <w:qFormat/>
    <w:uiPriority w:val="9"/>
    <w:rPr>
      <w:rFonts w:ascii="Arial" w:hAnsi="Arial" w:eastAsia="黑体"/>
      <w:b/>
      <w:bCs/>
      <w:kern w:val="2"/>
      <w:sz w:val="28"/>
      <w:szCs w:val="28"/>
      <w:lang w:val="zh-CN"/>
    </w:rPr>
  </w:style>
  <w:style w:type="character" w:customStyle="1" w:styleId="841">
    <w:name w:val="首行缩进 Char"/>
    <w:qFormat/>
    <w:uiPriority w:val="0"/>
    <w:rPr>
      <w:rFonts w:ascii="宋体" w:eastAsia="宋体"/>
      <w:kern w:val="2"/>
      <w:sz w:val="24"/>
      <w:lang w:val="en-US" w:eastAsia="zh-CN" w:bidi="ar-SA"/>
    </w:rPr>
  </w:style>
  <w:style w:type="character" w:customStyle="1" w:styleId="842">
    <w:name w:val="Char Char52"/>
    <w:qFormat/>
    <w:uiPriority w:val="0"/>
    <w:rPr>
      <w:rFonts w:ascii="宋体" w:hAnsi="Courier New" w:eastAsia="宋体"/>
      <w:kern w:val="2"/>
      <w:sz w:val="21"/>
      <w:lang w:val="en-US" w:eastAsia="zh-CN"/>
    </w:rPr>
  </w:style>
  <w:style w:type="character" w:customStyle="1" w:styleId="843">
    <w:name w:val="正文文本 3 Char"/>
    <w:link w:val="23"/>
    <w:qFormat/>
    <w:uiPriority w:val="0"/>
    <w:rPr>
      <w:kern w:val="2"/>
      <w:sz w:val="21"/>
    </w:rPr>
  </w:style>
  <w:style w:type="character" w:customStyle="1" w:styleId="844">
    <w:name w:val="font31"/>
    <w:qFormat/>
    <w:uiPriority w:val="0"/>
    <w:rPr>
      <w:rFonts w:hint="eastAsia" w:ascii="仿宋" w:hAnsi="仿宋" w:eastAsia="仿宋" w:cs="仿宋"/>
      <w:color w:val="000000"/>
      <w:sz w:val="20"/>
      <w:szCs w:val="20"/>
      <w:u w:val="none"/>
    </w:rPr>
  </w:style>
  <w:style w:type="character" w:customStyle="1" w:styleId="845">
    <w:name w:val="正文说明 Char"/>
    <w:link w:val="110"/>
    <w:qFormat/>
    <w:uiPriority w:val="0"/>
    <w:rPr>
      <w:sz w:val="24"/>
      <w:szCs w:val="24"/>
    </w:rPr>
  </w:style>
  <w:style w:type="character" w:customStyle="1" w:styleId="846">
    <w:name w:val="脚注文本 Char1"/>
    <w:qFormat/>
    <w:uiPriority w:val="0"/>
    <w:rPr>
      <w:rFonts w:ascii="Times New Roman" w:hAnsi="Times New Roman" w:eastAsia="宋体" w:cs="Times New Roman"/>
      <w:sz w:val="18"/>
      <w:szCs w:val="18"/>
    </w:rPr>
  </w:style>
  <w:style w:type="character" w:customStyle="1" w:styleId="847">
    <w:name w:val="Char Char1211"/>
    <w:qFormat/>
    <w:uiPriority w:val="0"/>
    <w:rPr>
      <w:rFonts w:ascii="仿宋_GB2312" w:eastAsia="仿宋_GB2312"/>
      <w:b/>
      <w:bCs/>
      <w:kern w:val="2"/>
      <w:sz w:val="24"/>
      <w:szCs w:val="24"/>
      <w:lang w:val="zh-CN" w:eastAsia="zh-CN" w:bidi="ar-SA"/>
    </w:rPr>
  </w:style>
  <w:style w:type="character" w:customStyle="1" w:styleId="848">
    <w:name w:val="标题 Char"/>
    <w:qFormat/>
    <w:uiPriority w:val="0"/>
    <w:rPr>
      <w:rFonts w:eastAsia="宋体"/>
      <w:b/>
      <w:sz w:val="24"/>
      <w:lang w:eastAsia="zh-CN" w:bidi="ar-SA"/>
    </w:rPr>
  </w:style>
  <w:style w:type="character" w:customStyle="1" w:styleId="849">
    <w:name w:val="Char Char35"/>
    <w:qFormat/>
    <w:uiPriority w:val="6"/>
    <w:rPr>
      <w:rFonts w:ascii="Arial" w:hAnsi="Arial" w:eastAsia="黑体"/>
      <w:b/>
      <w:kern w:val="1"/>
      <w:sz w:val="28"/>
      <w:szCs w:val="28"/>
      <w:lang w:val="zh-CN"/>
    </w:rPr>
  </w:style>
  <w:style w:type="character" w:customStyle="1" w:styleId="850">
    <w:name w:val="纯文本 Char Char Char"/>
    <w:qFormat/>
    <w:uiPriority w:val="0"/>
    <w:rPr>
      <w:rFonts w:ascii="宋体" w:hAnsi="Courier New" w:eastAsia="宋体"/>
      <w:kern w:val="2"/>
      <w:sz w:val="21"/>
      <w:lang w:val="en-US" w:eastAsia="zh-CN" w:bidi="ar-SA"/>
    </w:rPr>
  </w:style>
  <w:style w:type="character" w:customStyle="1" w:styleId="851">
    <w:name w:val="Table Text Char"/>
    <w:link w:val="111"/>
    <w:qFormat/>
    <w:uiPriority w:val="0"/>
    <w:rPr>
      <w:sz w:val="24"/>
      <w:szCs w:val="24"/>
    </w:rPr>
  </w:style>
  <w:style w:type="character" w:customStyle="1" w:styleId="852">
    <w:name w:val="正文1 Char1"/>
    <w:qFormat/>
    <w:uiPriority w:val="0"/>
    <w:rPr>
      <w:rFonts w:ascii="仿宋_GB2312" w:hAnsi="Courier New" w:eastAsia="仿宋_GB2312"/>
      <w:kern w:val="28"/>
      <w:sz w:val="24"/>
      <w:szCs w:val="24"/>
      <w:lang w:val="en-US" w:eastAsia="zh-CN"/>
    </w:rPr>
  </w:style>
  <w:style w:type="character" w:customStyle="1" w:styleId="853">
    <w:name w:val="页脚 Char1"/>
    <w:qFormat/>
    <w:uiPriority w:val="0"/>
    <w:rPr>
      <w:rFonts w:eastAsia="宋体"/>
      <w:kern w:val="2"/>
      <w:sz w:val="18"/>
      <w:szCs w:val="18"/>
      <w:lang w:val="en-US" w:eastAsia="zh-CN" w:bidi="ar-SA"/>
    </w:rPr>
  </w:style>
  <w:style w:type="character" w:customStyle="1" w:styleId="854">
    <w:name w:val="Bold"/>
    <w:qFormat/>
    <w:uiPriority w:val="0"/>
    <w:rPr>
      <w:rFonts w:ascii="Arial" w:hAnsi="Arial" w:eastAsia="黑体" w:cs="Times New Roman"/>
      <w:b/>
      <w:kern w:val="2"/>
      <w:sz w:val="32"/>
      <w:szCs w:val="32"/>
      <w:lang w:val="en-US" w:eastAsia="zh-CN" w:bidi="ar-SA"/>
    </w:rPr>
  </w:style>
  <w:style w:type="character" w:customStyle="1" w:styleId="855">
    <w:name w:val="批注文字 Char1"/>
    <w:link w:val="21"/>
    <w:qFormat/>
    <w:uiPriority w:val="0"/>
    <w:rPr>
      <w:kern w:val="2"/>
      <w:sz w:val="21"/>
      <w:szCs w:val="24"/>
    </w:rPr>
  </w:style>
  <w:style w:type="character" w:customStyle="1" w:styleId="856">
    <w:name w:val="签名 Char"/>
    <w:link w:val="44"/>
    <w:qFormat/>
    <w:uiPriority w:val="0"/>
    <w:rPr>
      <w:rFonts w:eastAsia="仿宋_GB2312"/>
      <w:sz w:val="24"/>
    </w:rPr>
  </w:style>
  <w:style w:type="character" w:customStyle="1" w:styleId="857">
    <w:name w:val="hui3"/>
    <w:qFormat/>
    <w:uiPriority w:val="0"/>
    <w:rPr>
      <w:color w:val="333333"/>
    </w:rPr>
  </w:style>
  <w:style w:type="character" w:customStyle="1" w:styleId="858">
    <w:name w:val="Char Char17"/>
    <w:qFormat/>
    <w:uiPriority w:val="6"/>
    <w:rPr>
      <w:rFonts w:eastAsia="仿宋_GB2312"/>
      <w:sz w:val="24"/>
    </w:rPr>
  </w:style>
  <w:style w:type="character" w:customStyle="1" w:styleId="859">
    <w:name w:val="标题 4 字符"/>
    <w:qFormat/>
    <w:uiPriority w:val="9"/>
    <w:rPr>
      <w:rFonts w:ascii="等线 Light" w:hAnsi="等线 Light" w:eastAsia="等线 Light" w:cs="Times New Roman"/>
      <w:b/>
      <w:bCs/>
      <w:snapToGrid w:val="0"/>
      <w:kern w:val="0"/>
      <w:sz w:val="28"/>
      <w:szCs w:val="28"/>
    </w:rPr>
  </w:style>
  <w:style w:type="character" w:customStyle="1" w:styleId="860">
    <w:name w:val="Char Char37"/>
    <w:qFormat/>
    <w:uiPriority w:val="6"/>
    <w:rPr>
      <w:b/>
      <w:kern w:val="1"/>
      <w:sz w:val="44"/>
      <w:szCs w:val="44"/>
    </w:rPr>
  </w:style>
  <w:style w:type="character" w:customStyle="1" w:styleId="861">
    <w:name w:val="列出段落 Char"/>
    <w:qFormat/>
    <w:uiPriority w:val="0"/>
    <w:rPr>
      <w:rFonts w:eastAsia="楷体_GB2312" w:cs="Lucida Sans"/>
      <w:kern w:val="2"/>
      <w:sz w:val="24"/>
      <w:szCs w:val="24"/>
      <w:lang w:val="en-US" w:eastAsia="zh-CN" w:bidi="ar-SA"/>
    </w:rPr>
  </w:style>
  <w:style w:type="character" w:customStyle="1" w:styleId="862">
    <w:name w:val="正文文本缩进 3 Char1"/>
    <w:semiHidden/>
    <w:qFormat/>
    <w:uiPriority w:val="99"/>
    <w:rPr>
      <w:rFonts w:ascii="Times New Roman" w:hAnsi="Times New Roman" w:eastAsia="宋体" w:cs="Times New Roman"/>
      <w:sz w:val="16"/>
      <w:szCs w:val="16"/>
    </w:rPr>
  </w:style>
  <w:style w:type="character" w:customStyle="1" w:styleId="863">
    <w:name w:val="公文正文 Char Char"/>
    <w:link w:val="112"/>
    <w:qFormat/>
    <w:uiPriority w:val="0"/>
    <w:rPr>
      <w:rFonts w:ascii="仿宋_GB2312" w:eastAsia="仿宋_GB2312"/>
      <w:kern w:val="2"/>
      <w:sz w:val="24"/>
      <w:szCs w:val="24"/>
    </w:rPr>
  </w:style>
  <w:style w:type="character" w:customStyle="1" w:styleId="864">
    <w:name w:val="Table Text Char1"/>
    <w:qFormat/>
    <w:uiPriority w:val="0"/>
    <w:rPr>
      <w:rFonts w:eastAsia="宋体"/>
      <w:sz w:val="24"/>
      <w:szCs w:val="24"/>
      <w:lang w:val="en-US" w:eastAsia="zh-CN" w:bidi="ar-SA"/>
    </w:rPr>
  </w:style>
  <w:style w:type="character" w:customStyle="1" w:styleId="865">
    <w:name w:val="标题 1 Char Char"/>
    <w:qFormat/>
    <w:uiPriority w:val="0"/>
    <w:rPr>
      <w:rFonts w:hint="eastAsia" w:ascii="宋体" w:hAnsi="宋体" w:eastAsia="宋体"/>
      <w:b/>
      <w:spacing w:val="-2"/>
      <w:sz w:val="24"/>
      <w:lang w:val="en-US" w:eastAsia="zh-CN" w:bidi="ar-SA"/>
    </w:rPr>
  </w:style>
  <w:style w:type="character" w:customStyle="1" w:styleId="866">
    <w:name w:val="正文（缩进2汉字） Char"/>
    <w:link w:val="113"/>
    <w:qFormat/>
    <w:uiPriority w:val="0"/>
    <w:rPr>
      <w:rFonts w:ascii="宋体"/>
    </w:rPr>
  </w:style>
  <w:style w:type="character" w:customStyle="1" w:styleId="867">
    <w:name w:val="标题 8 Char"/>
    <w:link w:val="12"/>
    <w:qFormat/>
    <w:uiPriority w:val="0"/>
    <w:rPr>
      <w:rFonts w:ascii="Arial" w:hAnsi="Arial" w:eastAsia="黑体"/>
      <w:kern w:val="2"/>
      <w:sz w:val="24"/>
      <w:szCs w:val="24"/>
    </w:rPr>
  </w:style>
  <w:style w:type="character" w:customStyle="1" w:styleId="868">
    <w:name w:val="标书表格字体格式 Char"/>
    <w:qFormat/>
    <w:uiPriority w:val="0"/>
    <w:rPr>
      <w:kern w:val="2"/>
      <w:sz w:val="21"/>
      <w:szCs w:val="24"/>
      <w:lang w:bidi="ar-SA"/>
    </w:rPr>
  </w:style>
  <w:style w:type="character" w:customStyle="1" w:styleId="869">
    <w:name w:val="tw4winError"/>
    <w:qFormat/>
    <w:uiPriority w:val="0"/>
    <w:rPr>
      <w:rFonts w:ascii="Courier New" w:hAnsi="Courier New" w:cs="Courier New"/>
      <w:color w:val="00FF00"/>
      <w:sz w:val="40"/>
      <w:szCs w:val="40"/>
    </w:rPr>
  </w:style>
  <w:style w:type="character" w:customStyle="1" w:styleId="870">
    <w:name w:val="Body Text(ch) Char Char"/>
    <w:qFormat/>
    <w:uiPriority w:val="0"/>
    <w:rPr>
      <w:rFonts w:ascii="宋体"/>
      <w:kern w:val="2"/>
      <w:sz w:val="24"/>
      <w:szCs w:val="21"/>
      <w:lang w:val="zh-CN"/>
    </w:rPr>
  </w:style>
  <w:style w:type="character" w:customStyle="1" w:styleId="871">
    <w:name w:val="正文首行缩进两字 Char"/>
    <w:qFormat/>
    <w:uiPriority w:val="0"/>
    <w:rPr>
      <w:sz w:val="24"/>
      <w:szCs w:val="24"/>
      <w:lang w:val="en-US" w:eastAsia="zh-CN" w:bidi="ar-SA"/>
    </w:rPr>
  </w:style>
  <w:style w:type="character" w:customStyle="1" w:styleId="872">
    <w:name w:val="正文文本 Char"/>
    <w:qFormat/>
    <w:uiPriority w:val="0"/>
    <w:rPr>
      <w:rFonts w:eastAsia="宋体"/>
      <w:kern w:val="2"/>
      <w:sz w:val="24"/>
      <w:szCs w:val="24"/>
      <w:lang w:val="en-US" w:eastAsia="zh-CN" w:bidi="ar-SA"/>
    </w:rPr>
  </w:style>
  <w:style w:type="character" w:customStyle="1" w:styleId="873">
    <w:name w:val="文档结构图 字符1"/>
    <w:qFormat/>
    <w:uiPriority w:val="0"/>
    <w:rPr>
      <w:rFonts w:ascii="宋体" w:hAnsi="Calibri" w:eastAsia="黑体" w:cs="Arial"/>
      <w:snapToGrid w:val="0"/>
      <w:kern w:val="2"/>
      <w:sz w:val="18"/>
      <w:szCs w:val="18"/>
    </w:rPr>
  </w:style>
  <w:style w:type="character" w:customStyle="1" w:styleId="874">
    <w:name w:val="content"/>
    <w:qFormat/>
    <w:uiPriority w:val="0"/>
  </w:style>
  <w:style w:type="character" w:customStyle="1" w:styleId="875">
    <w:name w:val="tw4winPopup"/>
    <w:qFormat/>
    <w:uiPriority w:val="0"/>
    <w:rPr>
      <w:rFonts w:ascii="Courier New" w:hAnsi="Courier New" w:cs="Courier New"/>
      <w:color w:val="008000"/>
      <w:lang w:val="en-US" w:eastAsia="zh-CN"/>
    </w:rPr>
  </w:style>
  <w:style w:type="character" w:customStyle="1" w:styleId="876">
    <w:name w:val="param-name"/>
    <w:qFormat/>
    <w:uiPriority w:val="99"/>
    <w:rPr>
      <w:rFonts w:ascii="Arial" w:hAnsi="Arial" w:eastAsia="黑体" w:cs="Arial"/>
      <w:snapToGrid w:val="0"/>
      <w:kern w:val="0"/>
      <w:szCs w:val="21"/>
    </w:rPr>
  </w:style>
  <w:style w:type="character" w:customStyle="1" w:styleId="877">
    <w:name w:val="标准正文格式 Char"/>
    <w:qFormat/>
    <w:uiPriority w:val="0"/>
    <w:rPr>
      <w:rFonts w:ascii="宋体" w:eastAsia="仿宋_GB2312" w:cs="宋体"/>
      <w:color w:val="000000"/>
      <w:sz w:val="24"/>
      <w:lang w:val="en-US" w:eastAsia="zh-CN" w:bidi="ar-SA"/>
    </w:rPr>
  </w:style>
  <w:style w:type="character" w:customStyle="1" w:styleId="878">
    <w:name w:val="Char Char212"/>
    <w:qFormat/>
    <w:uiPriority w:val="0"/>
    <w:rPr>
      <w:rFonts w:eastAsia="宋体"/>
      <w:b/>
      <w:bCs/>
      <w:kern w:val="2"/>
      <w:sz w:val="21"/>
      <w:szCs w:val="24"/>
      <w:lang w:val="en-US" w:eastAsia="zh-CN" w:bidi="ar-SA"/>
    </w:rPr>
  </w:style>
  <w:style w:type="character" w:customStyle="1" w:styleId="879">
    <w:name w:val="文档结构图 Char"/>
    <w:qFormat/>
    <w:uiPriority w:val="0"/>
    <w:rPr>
      <w:rFonts w:eastAsia="宋体"/>
      <w:kern w:val="2"/>
      <w:sz w:val="21"/>
      <w:szCs w:val="24"/>
      <w:lang w:val="en-US" w:eastAsia="zh-CN" w:bidi="ar-SA"/>
    </w:rPr>
  </w:style>
  <w:style w:type="character" w:customStyle="1" w:styleId="880">
    <w:name w:val="zbggmain style9"/>
    <w:qFormat/>
    <w:uiPriority w:val="0"/>
  </w:style>
  <w:style w:type="character" w:customStyle="1" w:styleId="881">
    <w:name w:val="Char Char16"/>
    <w:qFormat/>
    <w:uiPriority w:val="6"/>
    <w:rPr>
      <w:kern w:val="1"/>
      <w:sz w:val="18"/>
      <w:szCs w:val="18"/>
    </w:rPr>
  </w:style>
  <w:style w:type="character" w:customStyle="1" w:styleId="882">
    <w:name w:val="font51"/>
    <w:qFormat/>
    <w:uiPriority w:val="0"/>
    <w:rPr>
      <w:rFonts w:hint="eastAsia" w:ascii="仿宋" w:hAnsi="仿宋" w:eastAsia="仿宋" w:cs="仿宋"/>
      <w:color w:val="000000"/>
      <w:sz w:val="20"/>
      <w:szCs w:val="20"/>
      <w:u w:val="none"/>
    </w:rPr>
  </w:style>
  <w:style w:type="character" w:customStyle="1" w:styleId="883">
    <w:name w:val="Char Char82"/>
    <w:qFormat/>
    <w:uiPriority w:val="0"/>
    <w:rPr>
      <w:rFonts w:eastAsia="宋体"/>
      <w:b/>
      <w:sz w:val="24"/>
      <w:lang w:eastAsia="zh-CN"/>
    </w:rPr>
  </w:style>
  <w:style w:type="character" w:customStyle="1" w:styleId="884">
    <w:name w:val="正文文本缩进 3 Char"/>
    <w:link w:val="55"/>
    <w:qFormat/>
    <w:uiPriority w:val="0"/>
    <w:rPr>
      <w:kern w:val="2"/>
      <w:sz w:val="24"/>
    </w:rPr>
  </w:style>
  <w:style w:type="character" w:customStyle="1" w:styleId="885">
    <w:name w:val="日期 Char1"/>
    <w:semiHidden/>
    <w:qFormat/>
    <w:uiPriority w:val="99"/>
    <w:rPr>
      <w:rFonts w:ascii="Times New Roman" w:hAnsi="Times New Roman" w:eastAsia="宋体" w:cs="Times New Roman"/>
      <w:szCs w:val="24"/>
    </w:rPr>
  </w:style>
  <w:style w:type="character" w:customStyle="1" w:styleId="886">
    <w:name w:val="页眉 字符"/>
    <w:qFormat/>
    <w:uiPriority w:val="99"/>
    <w:rPr>
      <w:kern w:val="2"/>
      <w:sz w:val="18"/>
      <w:szCs w:val="18"/>
    </w:rPr>
  </w:style>
  <w:style w:type="character" w:customStyle="1" w:styleId="887">
    <w:name w:val="Char Char33"/>
    <w:qFormat/>
    <w:uiPriority w:val="6"/>
    <w:rPr>
      <w:rFonts w:ascii="Arial" w:hAnsi="Arial" w:eastAsia="黑体"/>
      <w:b/>
      <w:kern w:val="1"/>
      <w:sz w:val="24"/>
      <w:szCs w:val="24"/>
    </w:rPr>
  </w:style>
  <w:style w:type="character" w:customStyle="1" w:styleId="888">
    <w:name w:val="b11_01b Char"/>
    <w:link w:val="114"/>
    <w:qFormat/>
    <w:uiPriority w:val="0"/>
    <w:rPr>
      <w:rFonts w:ascii="Verdana" w:hAnsi="Verdana"/>
      <w:b/>
      <w:bCs/>
      <w:color w:val="4A82CA"/>
      <w:sz w:val="17"/>
      <w:szCs w:val="17"/>
    </w:rPr>
  </w:style>
  <w:style w:type="character" w:customStyle="1" w:styleId="889">
    <w:name w:val="Char Char121"/>
    <w:qFormat/>
    <w:uiPriority w:val="6"/>
    <w:rPr>
      <w:rFonts w:ascii="仿宋_GB2312" w:eastAsia="仿宋_GB2312"/>
      <w:b/>
      <w:bCs/>
      <w:kern w:val="2"/>
      <w:sz w:val="24"/>
      <w:szCs w:val="24"/>
      <w:lang w:val="zh-CN" w:eastAsia="zh-CN" w:bidi="ar-SA"/>
    </w:rPr>
  </w:style>
  <w:style w:type="character" w:customStyle="1" w:styleId="890">
    <w:name w:val="Footer-Even Char"/>
    <w:qFormat/>
    <w:uiPriority w:val="0"/>
    <w:rPr>
      <w:rFonts w:eastAsia="宋体"/>
      <w:kern w:val="2"/>
      <w:sz w:val="18"/>
      <w:lang w:val="en-US" w:eastAsia="zh-CN" w:bidi="ar-SA"/>
    </w:rPr>
  </w:style>
  <w:style w:type="character" w:customStyle="1" w:styleId="891">
    <w:name w:val="页脚 Char2"/>
    <w:link w:val="41"/>
    <w:qFormat/>
    <w:locked/>
    <w:uiPriority w:val="99"/>
    <w:rPr>
      <w:kern w:val="2"/>
      <w:sz w:val="18"/>
      <w:szCs w:val="18"/>
    </w:rPr>
  </w:style>
  <w:style w:type="character" w:customStyle="1" w:styleId="892">
    <w:name w:val="Char Char36"/>
    <w:qFormat/>
    <w:uiPriority w:val="6"/>
    <w:rPr>
      <w:rFonts w:ascii="仿宋_GB2312" w:hAnsi="仿宋_GB2312" w:eastAsia="仿宋_GB2312" w:cs="Arial"/>
      <w:b/>
      <w:kern w:val="1"/>
      <w:sz w:val="32"/>
      <w:szCs w:val="32"/>
      <w:lang w:val="zh-CN" w:eastAsia="zh-CN" w:bidi="ar-SA"/>
    </w:rPr>
  </w:style>
  <w:style w:type="character" w:customStyle="1" w:styleId="893">
    <w:name w:val="Char Char61"/>
    <w:qFormat/>
    <w:uiPriority w:val="6"/>
    <w:rPr>
      <w:rFonts w:eastAsia="宋体"/>
      <w:kern w:val="2"/>
      <w:sz w:val="21"/>
      <w:szCs w:val="24"/>
      <w:lang w:val="en-US" w:eastAsia="zh-CN" w:bidi="ar-SA"/>
    </w:rPr>
  </w:style>
  <w:style w:type="character" w:customStyle="1" w:styleId="894">
    <w:name w:val="正文文字缩进 2 Char Char"/>
    <w:qFormat/>
    <w:uiPriority w:val="0"/>
    <w:rPr>
      <w:rFonts w:ascii="宋体"/>
      <w:sz w:val="28"/>
    </w:rPr>
  </w:style>
  <w:style w:type="character" w:customStyle="1" w:styleId="895">
    <w:name w:val="f141"/>
    <w:qFormat/>
    <w:uiPriority w:val="0"/>
    <w:rPr>
      <w:rFonts w:ascii="Tahoma" w:hAnsi="Tahoma" w:eastAsia="宋体"/>
      <w:b/>
      <w:kern w:val="2"/>
      <w:sz w:val="21"/>
      <w:szCs w:val="21"/>
      <w:lang w:val="en-US" w:eastAsia="zh-CN" w:bidi="ar-SA"/>
    </w:rPr>
  </w:style>
  <w:style w:type="character" w:customStyle="1" w:styleId="896">
    <w:name w:val="段落 Char Char"/>
    <w:link w:val="115"/>
    <w:qFormat/>
    <w:uiPriority w:val="0"/>
    <w:rPr>
      <w:rFonts w:ascii="宋体" w:hAnsi="宋体"/>
      <w:sz w:val="24"/>
    </w:rPr>
  </w:style>
  <w:style w:type="character" w:customStyle="1" w:styleId="897">
    <w:name w:val="标题 3 Char2"/>
    <w:qFormat/>
    <w:uiPriority w:val="0"/>
    <w:rPr>
      <w:rFonts w:eastAsia="宋体"/>
      <w:b/>
      <w:bCs/>
      <w:kern w:val="2"/>
      <w:sz w:val="32"/>
      <w:szCs w:val="32"/>
      <w:lang w:val="en-US" w:eastAsia="zh-CN" w:bidi="ar-SA"/>
    </w:rPr>
  </w:style>
  <w:style w:type="character" w:customStyle="1" w:styleId="898">
    <w:name w:val="apple-converted-space"/>
    <w:qFormat/>
    <w:uiPriority w:val="0"/>
  </w:style>
  <w:style w:type="character" w:customStyle="1" w:styleId="899">
    <w:name w:val="页眉 Char2"/>
    <w:link w:val="43"/>
    <w:qFormat/>
    <w:uiPriority w:val="99"/>
    <w:rPr>
      <w:kern w:val="2"/>
      <w:sz w:val="18"/>
      <w:szCs w:val="18"/>
    </w:rPr>
  </w:style>
  <w:style w:type="character" w:customStyle="1" w:styleId="900">
    <w:name w:val="Char Char9"/>
    <w:qFormat/>
    <w:uiPriority w:val="0"/>
    <w:rPr>
      <w:rFonts w:eastAsia="宋体"/>
      <w:kern w:val="2"/>
      <w:sz w:val="18"/>
      <w:szCs w:val="18"/>
      <w:lang w:val="en-US" w:eastAsia="zh-CN" w:bidi="ar-SA"/>
    </w:rPr>
  </w:style>
  <w:style w:type="character" w:customStyle="1" w:styleId="901">
    <w:name w:val="Char Char41"/>
    <w:qFormat/>
    <w:uiPriority w:val="0"/>
    <w:rPr>
      <w:rFonts w:eastAsia="宋体"/>
      <w:b/>
      <w:sz w:val="24"/>
      <w:lang w:eastAsia="zh-CN" w:bidi="ar-SA"/>
    </w:rPr>
  </w:style>
  <w:style w:type="character" w:customStyle="1" w:styleId="902">
    <w:name w:val="large1"/>
    <w:qFormat/>
    <w:uiPriority w:val="0"/>
    <w:rPr>
      <w:rFonts w:hint="eastAsia" w:ascii="宋体" w:hAnsi="宋体" w:eastAsia="宋体"/>
      <w:sz w:val="21"/>
      <w:szCs w:val="21"/>
    </w:rPr>
  </w:style>
  <w:style w:type="character" w:customStyle="1" w:styleId="903">
    <w:name w:val="正文段 Char"/>
    <w:link w:val="116"/>
    <w:qFormat/>
    <w:uiPriority w:val="0"/>
    <w:rPr>
      <w:sz w:val="24"/>
    </w:rPr>
  </w:style>
  <w:style w:type="character" w:customStyle="1" w:styleId="904">
    <w:name w:val="Char Char13"/>
    <w:qFormat/>
    <w:uiPriority w:val="6"/>
    <w:rPr>
      <w:rFonts w:ascii="宋体" w:hAnsi="宋体"/>
      <w:kern w:val="1"/>
      <w:sz w:val="21"/>
      <w:szCs w:val="24"/>
    </w:rPr>
  </w:style>
  <w:style w:type="character" w:customStyle="1" w:styleId="9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6">
    <w:name w:val="冯广丽 Char"/>
    <w:link w:val="117"/>
    <w:qFormat/>
    <w:uiPriority w:val="0"/>
    <w:rPr>
      <w:rFonts w:ascii="宋体" w:hAnsi="宋体"/>
      <w:kern w:val="2"/>
      <w:sz w:val="24"/>
      <w:szCs w:val="22"/>
    </w:rPr>
  </w:style>
  <w:style w:type="character" w:customStyle="1" w:styleId="907">
    <w:name w:val="批注文字 字符"/>
    <w:qFormat/>
    <w:uiPriority w:val="0"/>
    <w:rPr>
      <w:rFonts w:ascii="Arial" w:hAnsi="Arial" w:eastAsia="黑体" w:cs="Arial"/>
      <w:snapToGrid w:val="0"/>
      <w:kern w:val="0"/>
      <w:szCs w:val="21"/>
    </w:rPr>
  </w:style>
  <w:style w:type="character" w:customStyle="1" w:styleId="908">
    <w:name w:val="Char Char161"/>
    <w:qFormat/>
    <w:uiPriority w:val="0"/>
    <w:rPr>
      <w:rFonts w:eastAsia="宋体"/>
      <w:b/>
      <w:kern w:val="2"/>
      <w:sz w:val="32"/>
      <w:lang w:val="en-US" w:eastAsia="zh-CN"/>
    </w:rPr>
  </w:style>
  <w:style w:type="character" w:customStyle="1" w:styleId="909">
    <w:name w:val="javascript"/>
    <w:qFormat/>
    <w:uiPriority w:val="0"/>
  </w:style>
  <w:style w:type="character" w:customStyle="1" w:styleId="910">
    <w:name w:val="图名 Char"/>
    <w:qFormat/>
    <w:uiPriority w:val="0"/>
    <w:rPr>
      <w:rFonts w:ascii="Arial" w:hAnsi="Arial" w:eastAsia="黑体"/>
      <w:kern w:val="2"/>
      <w:sz w:val="24"/>
      <w:szCs w:val="24"/>
      <w:lang w:val="en-US" w:eastAsia="zh-CN" w:bidi="ar-SA"/>
    </w:rPr>
  </w:style>
  <w:style w:type="character" w:customStyle="1" w:styleId="911">
    <w:name w:val="Used by Word for text of Help footnotes Char Char"/>
    <w:qFormat/>
    <w:uiPriority w:val="0"/>
    <w:rPr>
      <w:rFonts w:ascii="Times New Roman" w:hAnsi="Times New Roman" w:eastAsia="宋体" w:cs="Times New Roman"/>
      <w:sz w:val="20"/>
      <w:szCs w:val="20"/>
    </w:rPr>
  </w:style>
  <w:style w:type="character" w:customStyle="1" w:styleId="912">
    <w:name w:val="编号，小四 Char"/>
    <w:link w:val="118"/>
    <w:qFormat/>
    <w:uiPriority w:val="0"/>
    <w:rPr>
      <w:rFonts w:ascii="Arial" w:hAnsi="Arial"/>
      <w:sz w:val="24"/>
    </w:rPr>
  </w:style>
  <w:style w:type="character" w:customStyle="1" w:styleId="913">
    <w:name w:val="Font Style82"/>
    <w:qFormat/>
    <w:uiPriority w:val="99"/>
    <w:rPr>
      <w:rFonts w:ascii="宋体" w:eastAsia="宋体" w:cs="宋体"/>
      <w:color w:val="000000"/>
      <w:sz w:val="14"/>
      <w:szCs w:val="14"/>
    </w:rPr>
  </w:style>
  <w:style w:type="character" w:customStyle="1" w:styleId="914">
    <w:name w:val="标题 2 Char Char"/>
    <w:qFormat/>
    <w:uiPriority w:val="0"/>
    <w:rPr>
      <w:rFonts w:ascii="楷体_GB2312" w:hAnsi="Arial" w:eastAsia="楷体_GB2312"/>
      <w:b/>
      <w:bCs/>
      <w:kern w:val="2"/>
      <w:sz w:val="24"/>
      <w:szCs w:val="32"/>
      <w:lang w:val="en-US" w:eastAsia="zh-CN" w:bidi="ar-SA"/>
    </w:rPr>
  </w:style>
  <w:style w:type="character" w:customStyle="1" w:styleId="915">
    <w:name w:val="未用 Char"/>
    <w:qFormat/>
    <w:uiPriority w:val="0"/>
    <w:rPr>
      <w:rFonts w:ascii="Arial" w:hAnsi="Arial" w:eastAsia="黑体"/>
      <w:kern w:val="2"/>
      <w:sz w:val="21"/>
      <w:szCs w:val="21"/>
      <w:lang w:val="en-US" w:eastAsia="zh-CN" w:bidi="ar-SA"/>
    </w:rPr>
  </w:style>
  <w:style w:type="character" w:customStyle="1" w:styleId="916">
    <w:name w:val="myp1111"/>
    <w:qFormat/>
    <w:uiPriority w:val="0"/>
    <w:rPr>
      <w:rFonts w:hint="default" w:ascii="ˎ̥" w:hAnsi="ˎ̥"/>
      <w:color w:val="000000"/>
      <w:sz w:val="20"/>
      <w:szCs w:val="20"/>
      <w:u w:val="none"/>
    </w:rPr>
  </w:style>
  <w:style w:type="character" w:customStyle="1" w:styleId="917">
    <w:name w:val="样式 标题 4h4H4Fab-4T5Ref Heading 1rh1Heading sqlsect 1.2.3.... Char"/>
    <w:link w:val="107"/>
    <w:qFormat/>
    <w:uiPriority w:val="0"/>
    <w:rPr>
      <w:rFonts w:ascii="微软雅黑" w:hAnsi="微软雅黑" w:eastAsia="微软雅黑"/>
      <w:b/>
      <w:bCs/>
      <w:kern w:val="2"/>
      <w:sz w:val="24"/>
      <w:szCs w:val="28"/>
    </w:rPr>
  </w:style>
  <w:style w:type="character" w:customStyle="1" w:styleId="918">
    <w:name w:val="h Char Char"/>
    <w:qFormat/>
    <w:uiPriority w:val="0"/>
    <w:rPr>
      <w:rFonts w:eastAsia="宋体"/>
      <w:kern w:val="2"/>
      <w:sz w:val="18"/>
      <w:lang w:val="en-US" w:eastAsia="zh-CN" w:bidi="ar-SA"/>
    </w:rPr>
  </w:style>
  <w:style w:type="character" w:customStyle="1" w:styleId="919">
    <w:name w:val="仿宋正文 Char"/>
    <w:link w:val="119"/>
    <w:qFormat/>
    <w:uiPriority w:val="0"/>
    <w:rPr>
      <w:rFonts w:ascii="仿宋_GB2312" w:eastAsia="仿宋_GB2312"/>
      <w:kern w:val="2"/>
      <w:sz w:val="24"/>
      <w:lang w:val="en-US" w:eastAsia="zh-CN" w:bidi="ar-SA"/>
    </w:rPr>
  </w:style>
  <w:style w:type="character" w:customStyle="1" w:styleId="920">
    <w:name w:val="正文首行缩进 Char Char Char Char Char Char"/>
    <w:qFormat/>
    <w:uiPriority w:val="0"/>
    <w:rPr>
      <w:rFonts w:ascii="宋体" w:eastAsia="宋体"/>
      <w:kern w:val="2"/>
      <w:sz w:val="24"/>
      <w:lang w:val="zh-CN" w:bidi="ar-SA"/>
    </w:rPr>
  </w:style>
  <w:style w:type="character" w:customStyle="1" w:styleId="921">
    <w:name w:val="样式 宋体"/>
    <w:qFormat/>
    <w:uiPriority w:val="0"/>
    <w:rPr>
      <w:rFonts w:ascii="宋体" w:hAnsi="宋体"/>
      <w:sz w:val="24"/>
    </w:rPr>
  </w:style>
  <w:style w:type="character" w:customStyle="1" w:styleId="922">
    <w:name w:val="tw4winJump"/>
    <w:qFormat/>
    <w:uiPriority w:val="0"/>
    <w:rPr>
      <w:rFonts w:ascii="Courier New" w:hAnsi="Courier New" w:cs="Courier New"/>
      <w:color w:val="008080"/>
      <w:lang w:val="en-US" w:eastAsia="zh-CN"/>
    </w:rPr>
  </w:style>
  <w:style w:type="character" w:customStyle="1" w:styleId="923">
    <w:name w:val="标题 1 字符"/>
    <w:qFormat/>
    <w:uiPriority w:val="9"/>
    <w:rPr>
      <w:rFonts w:ascii="Arial" w:hAnsi="Arial" w:eastAsia="黑体" w:cs="Arial"/>
      <w:b/>
      <w:bCs/>
      <w:snapToGrid w:val="0"/>
      <w:kern w:val="44"/>
      <w:sz w:val="44"/>
      <w:szCs w:val="44"/>
    </w:rPr>
  </w:style>
  <w:style w:type="character" w:customStyle="1" w:styleId="924">
    <w:name w:val="style36"/>
    <w:basedOn w:val="72"/>
    <w:qFormat/>
    <w:uiPriority w:val="0"/>
    <w:rPr>
      <w:rFonts w:ascii="Arial" w:hAnsi="Arial" w:eastAsia="黑体" w:cs="Arial"/>
      <w:snapToGrid w:val="0"/>
      <w:kern w:val="0"/>
      <w:szCs w:val="21"/>
    </w:rPr>
  </w:style>
  <w:style w:type="character" w:customStyle="1" w:styleId="925">
    <w:name w:val="pt9"/>
    <w:qFormat/>
    <w:uiPriority w:val="0"/>
    <w:rPr>
      <w:rFonts w:ascii="仿宋_GB2312" w:eastAsia="微软雅黑"/>
      <w:b/>
      <w:kern w:val="2"/>
      <w:sz w:val="32"/>
      <w:szCs w:val="32"/>
      <w:lang w:val="en-US" w:eastAsia="zh-CN" w:bidi="ar-SA"/>
    </w:rPr>
  </w:style>
  <w:style w:type="character" w:customStyle="1" w:styleId="926">
    <w:name w:val="DO_NOT_TRANSLATE"/>
    <w:qFormat/>
    <w:uiPriority w:val="0"/>
    <w:rPr>
      <w:rFonts w:ascii="Courier New" w:hAnsi="Courier New" w:cs="Courier New"/>
      <w:color w:val="800000"/>
      <w:lang w:val="en-US" w:eastAsia="zh-CN"/>
    </w:rPr>
  </w:style>
  <w:style w:type="character" w:customStyle="1" w:styleId="927">
    <w:name w:val="标书1 Char1"/>
    <w:qFormat/>
    <w:uiPriority w:val="0"/>
    <w:rPr>
      <w:rFonts w:eastAsia="宋体"/>
      <w:b/>
      <w:bCs/>
      <w:kern w:val="44"/>
      <w:sz w:val="44"/>
      <w:szCs w:val="44"/>
      <w:lang w:val="en-US" w:eastAsia="zh-CN" w:bidi="ar-SA"/>
    </w:rPr>
  </w:style>
  <w:style w:type="character" w:customStyle="1" w:styleId="928">
    <w:name w:val="页脚 字符"/>
    <w:qFormat/>
    <w:uiPriority w:val="99"/>
    <w:rPr>
      <w:kern w:val="2"/>
      <w:sz w:val="18"/>
      <w:szCs w:val="18"/>
    </w:rPr>
  </w:style>
  <w:style w:type="character" w:customStyle="1" w:styleId="929">
    <w:name w:val="正文2 Char"/>
    <w:qFormat/>
    <w:uiPriority w:val="0"/>
    <w:rPr>
      <w:rFonts w:eastAsia="宋体"/>
      <w:kern w:val="2"/>
      <w:sz w:val="24"/>
      <w:lang w:val="en-US" w:eastAsia="zh-CN" w:bidi="ar-SA"/>
    </w:rPr>
  </w:style>
  <w:style w:type="character" w:customStyle="1" w:styleId="930">
    <w:name w:val="Char Char21"/>
    <w:qFormat/>
    <w:uiPriority w:val="6"/>
    <w:rPr>
      <w:rFonts w:ascii="宋体" w:hAnsi="宋体"/>
      <w:kern w:val="1"/>
      <w:sz w:val="24"/>
      <w:szCs w:val="21"/>
      <w:lang w:val="zh-CN"/>
    </w:rPr>
  </w:style>
  <w:style w:type="character" w:customStyle="1" w:styleId="931">
    <w:name w:val="样式 正文缩进 + 首行缩进:  2 字符 Char Char"/>
    <w:link w:val="120"/>
    <w:qFormat/>
    <w:uiPriority w:val="0"/>
    <w:rPr>
      <w:rFonts w:cs="宋体"/>
      <w:kern w:val="2"/>
      <w:sz w:val="24"/>
    </w:rPr>
  </w:style>
  <w:style w:type="character" w:customStyle="1" w:styleId="932">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933">
    <w:name w:val="gray6"/>
    <w:basedOn w:val="72"/>
    <w:qFormat/>
    <w:uiPriority w:val="0"/>
    <w:rPr>
      <w:rFonts w:ascii="Arial" w:hAnsi="Arial" w:eastAsia="黑体" w:cs="Arial"/>
      <w:snapToGrid w:val="0"/>
      <w:kern w:val="0"/>
      <w:szCs w:val="21"/>
    </w:rPr>
  </w:style>
  <w:style w:type="character" w:customStyle="1" w:styleId="934">
    <w:name w:val="hui"/>
    <w:basedOn w:val="72"/>
    <w:qFormat/>
    <w:uiPriority w:val="0"/>
    <w:rPr>
      <w:rFonts w:ascii="Arial" w:hAnsi="Arial" w:eastAsia="黑体" w:cs="Arial"/>
      <w:snapToGrid w:val="0"/>
      <w:kern w:val="0"/>
      <w:szCs w:val="21"/>
    </w:rPr>
  </w:style>
  <w:style w:type="character" w:customStyle="1" w:styleId="935">
    <w:name w:val="哈哈正文 Char Char"/>
    <w:qFormat/>
    <w:uiPriority w:val="0"/>
    <w:rPr>
      <w:rFonts w:ascii="宋体" w:hAnsi="宋体" w:eastAsia="宋体" w:cs="宋体"/>
      <w:kern w:val="2"/>
      <w:sz w:val="24"/>
      <w:lang w:val="en-US" w:eastAsia="zh-CN" w:bidi="ar-SA"/>
    </w:rPr>
  </w:style>
  <w:style w:type="character" w:customStyle="1" w:styleId="936">
    <w:name w:val="交叉引用"/>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locked/>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尾注文本 Char"/>
    <w:link w:val="39"/>
    <w:qFormat/>
    <w:uiPriority w:val="0"/>
    <w:rPr>
      <w:kern w:val="2"/>
      <w:sz w:val="21"/>
      <w:szCs w:val="24"/>
      <w:lang w:val="zh-CN"/>
    </w:rPr>
  </w:style>
  <w:style w:type="character" w:customStyle="1" w:styleId="941">
    <w:name w:val="无间隔 Char"/>
    <w:link w:val="170"/>
    <w:qFormat/>
    <w:uiPriority w:val="99"/>
    <w:rPr>
      <w:kern w:val="2"/>
      <w:sz w:val="21"/>
      <w:szCs w:val="22"/>
    </w:rPr>
  </w:style>
  <w:style w:type="character" w:customStyle="1" w:styleId="942">
    <w:name w:val="标准文本 Char Char"/>
    <w:link w:val="608"/>
    <w:qFormat/>
    <w:uiPriority w:val="0"/>
    <w:rPr>
      <w:rFonts w:cs="宋体"/>
      <w:kern w:val="2"/>
      <w:sz w:val="24"/>
    </w:rPr>
  </w:style>
  <w:style w:type="character" w:customStyle="1" w:styleId="943">
    <w:name w:val="Char Char213"/>
    <w:qFormat/>
    <w:uiPriority w:val="0"/>
    <w:rPr>
      <w:rFonts w:eastAsia="Century Gothic"/>
      <w:b/>
      <w:bCs/>
      <w:kern w:val="44"/>
      <w:sz w:val="32"/>
      <w:szCs w:val="44"/>
      <w:lang w:val="en-US" w:eastAsia="zh-CN" w:bidi="ar-SA"/>
    </w:rPr>
  </w:style>
  <w:style w:type="character" w:customStyle="1" w:styleId="944">
    <w:name w:val="apple-style-span"/>
    <w:qFormat/>
    <w:uiPriority w:val="0"/>
    <w:rPr>
      <w:rFonts w:ascii="Arial" w:hAnsi="Arial" w:eastAsia="黑体" w:cs="Arial"/>
      <w:snapToGrid w:val="0"/>
      <w:kern w:val="0"/>
      <w:szCs w:val="21"/>
    </w:rPr>
  </w:style>
  <w:style w:type="character" w:customStyle="1" w:styleId="945">
    <w:name w:val="15"/>
    <w:qFormat/>
    <w:uiPriority w:val="0"/>
    <w:rPr>
      <w:rFonts w:hint="default" w:ascii="Calibri" w:hAnsi="Calibri"/>
      <w:color w:val="0000FF"/>
      <w:u w:val="single"/>
    </w:rPr>
  </w:style>
  <w:style w:type="character" w:customStyle="1" w:styleId="946">
    <w:name w:val="16"/>
    <w:qFormat/>
    <w:uiPriority w:val="0"/>
    <w:rPr>
      <w:rFonts w:hint="eastAsia" w:ascii="宋体" w:hAnsi="宋体" w:eastAsia="宋体"/>
      <w:color w:val="000000"/>
      <w:sz w:val="20"/>
      <w:szCs w:val="20"/>
    </w:rPr>
  </w:style>
  <w:style w:type="character" w:customStyle="1" w:styleId="947">
    <w:name w:val="edui-unclickable"/>
    <w:qFormat/>
    <w:uiPriority w:val="0"/>
    <w:rPr>
      <w:color w:val="808080"/>
    </w:rPr>
  </w:style>
  <w:style w:type="character" w:customStyle="1" w:styleId="948">
    <w:name w:val="tpc_content1"/>
    <w:qFormat/>
    <w:uiPriority w:val="0"/>
    <w:rPr>
      <w:sz w:val="20"/>
      <w:szCs w:val="20"/>
    </w:rPr>
  </w:style>
  <w:style w:type="character" w:customStyle="1" w:styleId="949">
    <w:name w:val="正文文本缩进 字符"/>
    <w:qFormat/>
    <w:uiPriority w:val="0"/>
    <w:rPr>
      <w:rFonts w:ascii="Century Gothic" w:hAnsi="Century Gothic" w:eastAsia="Century Gothic"/>
      <w:kern w:val="2"/>
      <w:sz w:val="24"/>
      <w:lang w:val="en-US" w:eastAsia="zh-CN" w:bidi="ar-SA"/>
    </w:rPr>
  </w:style>
  <w:style w:type="character" w:customStyle="1" w:styleId="950">
    <w:name w:val="正文文本 2 字符"/>
    <w:qFormat/>
    <w:uiPriority w:val="0"/>
    <w:rPr>
      <w:rFonts w:ascii="Arial" w:hAnsi="Arial" w:eastAsia="宋体"/>
      <w:kern w:val="2"/>
      <w:sz w:val="24"/>
      <w:szCs w:val="24"/>
      <w:lang w:val="en-US" w:eastAsia="zh-CN" w:bidi="ar-SA"/>
    </w:rPr>
  </w:style>
  <w:style w:type="character" w:customStyle="1" w:styleId="951">
    <w:name w:val="edui-clickable2"/>
    <w:qFormat/>
    <w:uiPriority w:val="0"/>
    <w:rPr>
      <w:color w:val="0000FF"/>
      <w:u w:val="single"/>
    </w:rPr>
  </w:style>
  <w:style w:type="character" w:customStyle="1" w:styleId="952">
    <w:name w:val="style1"/>
    <w:qFormat/>
    <w:uiPriority w:val="0"/>
    <w:rPr>
      <w:rFonts w:ascii="Arial" w:hAnsi="Arial" w:eastAsia="黑体" w:cs="Arial"/>
      <w:snapToGrid w:val="0"/>
      <w:kern w:val="0"/>
      <w:szCs w:val="21"/>
    </w:rPr>
  </w:style>
  <w:style w:type="character" w:customStyle="1" w:styleId="953">
    <w:name w:val="zbggtop11 style5"/>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5">
    <w:name w:val="bulletintext1"/>
    <w:qFormat/>
    <w:uiPriority w:val="0"/>
    <w:rPr>
      <w:color w:val="000000"/>
      <w:sz w:val="18"/>
    </w:rPr>
  </w:style>
  <w:style w:type="character" w:customStyle="1" w:styleId="956">
    <w:name w:val="ksfind_class_select1"/>
    <w:basedOn w:val="72"/>
    <w:qFormat/>
    <w:uiPriority w:val="0"/>
    <w:rPr>
      <w:color w:val="000000"/>
      <w:shd w:val="clear" w:color="auto" w:fill="EFD200"/>
    </w:rPr>
  </w:style>
  <w:style w:type="character" w:customStyle="1" w:styleId="957">
    <w:name w:val="font71"/>
    <w:qFormat/>
    <w:uiPriority w:val="0"/>
    <w:rPr>
      <w:rFonts w:hint="eastAsia" w:ascii="宋体" w:hAnsi="宋体" w:eastAsia="宋体" w:cs="宋体"/>
      <w:color w:val="000000"/>
      <w:sz w:val="22"/>
      <w:szCs w:val="22"/>
      <w:u w:val="none"/>
    </w:rPr>
  </w:style>
  <w:style w:type="character" w:customStyle="1" w:styleId="958">
    <w:name w:val="font91"/>
    <w:qFormat/>
    <w:uiPriority w:val="0"/>
    <w:rPr>
      <w:rFonts w:hint="eastAsia" w:ascii="仿宋" w:hAnsi="仿宋" w:eastAsia="仿宋" w:cs="仿宋"/>
      <w:color w:val="000000"/>
      <w:sz w:val="22"/>
      <w:szCs w:val="22"/>
      <w:u w:val="none"/>
    </w:rPr>
  </w:style>
  <w:style w:type="table" w:customStyle="1" w:styleId="959">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Table Normal"/>
    <w:qFormat/>
    <w:uiPriority w:val="0"/>
    <w:tblPr>
      <w:tblCellMar>
        <w:top w:w="0" w:type="dxa"/>
        <w:left w:w="0" w:type="dxa"/>
        <w:bottom w:w="0" w:type="dxa"/>
        <w:right w:w="0" w:type="dxa"/>
      </w:tblCellMar>
    </w:tblPr>
  </w:style>
  <w:style w:type="paragraph" w:customStyle="1" w:styleId="966">
    <w:name w:val="正文文本首行缩进 21"/>
    <w:basedOn w:val="6"/>
    <w:qFormat/>
    <w:uiPriority w:val="99"/>
    <w:pPr>
      <w:spacing w:line="200" w:lineRule="atLeast"/>
      <w:ind w:firstLine="420"/>
    </w:pPr>
    <w:rPr>
      <w:rFonts w:hAnsi="Courier New"/>
      <w:spacing w:val="-4"/>
      <w:sz w:val="18"/>
    </w:rPr>
  </w:style>
  <w:style w:type="paragraph" w:customStyle="1" w:styleId="967">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paragraph" w:customStyle="1" w:styleId="968">
    <w:name w:val="[Normal]"/>
    <w:qFormat/>
    <w:uiPriority w:val="0"/>
    <w:rPr>
      <w:rFonts w:ascii="宋体" w:hAnsi="宋体" w:eastAsia="宋体" w:cs="Times New Roman"/>
      <w:sz w:val="24"/>
      <w:szCs w:val="22"/>
      <w:lang w:val="zh-CN" w:eastAsia="zh-CN" w:bidi="ar-SA"/>
    </w:rPr>
  </w:style>
  <w:style w:type="character" w:customStyle="1" w:styleId="969">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970">
    <w:name w:val="BodyTextIndent"/>
    <w:basedOn w:val="1"/>
    <w:next w:val="971"/>
    <w:qFormat/>
    <w:uiPriority w:val="0"/>
    <w:pPr>
      <w:spacing w:line="480" w:lineRule="atLeast"/>
      <w:ind w:firstLine="570"/>
      <w:textAlignment w:val="baseline"/>
    </w:pPr>
    <w:rPr>
      <w:rFonts w:ascii="??" w:hAnsi="??" w:eastAsia="??"/>
      <w:sz w:val="28"/>
      <w:szCs w:val="28"/>
    </w:rPr>
  </w:style>
  <w:style w:type="paragraph" w:customStyle="1" w:styleId="971">
    <w:name w:val="UserStyle_460"/>
    <w:basedOn w:val="970"/>
    <w:qFormat/>
    <w:uiPriority w:val="0"/>
    <w:pPr>
      <w:spacing w:line="240" w:lineRule="atLeast"/>
      <w:ind w:firstLine="420"/>
    </w:pPr>
    <w:rPr>
      <w:rFonts w:ascii="宋体" w:hAnsi="Courier New"/>
      <w:spacing w:val="-4"/>
      <w:sz w:val="18"/>
    </w:rPr>
  </w:style>
  <w:style w:type="paragraph" w:customStyle="1" w:styleId="972">
    <w:name w:val="BodyText"/>
    <w:basedOn w:val="1"/>
    <w:qFormat/>
    <w:uiPriority w:val="0"/>
    <w:pPr>
      <w:textAlignment w:val="baseline"/>
    </w:pPr>
    <w:rPr>
      <w:rFonts w:ascii="等线" w:hAnsi="等线" w:eastAsia="??"/>
      <w:sz w:val="24"/>
      <w:szCs w:val="28"/>
    </w:rPr>
  </w:style>
  <w:style w:type="paragraph" w:customStyle="1" w:styleId="973">
    <w:name w:val="UserStyle_16"/>
    <w:basedOn w:val="1"/>
    <w:qFormat/>
    <w:uiPriority w:val="0"/>
    <w:pPr>
      <w:widowControl/>
      <w:spacing w:before="156" w:line="360" w:lineRule="auto"/>
      <w:ind w:firstLine="510" w:firstLineChars="200"/>
    </w:pPr>
    <w:rPr>
      <w:rFonts w:ascii="Calibri" w:hAnsi="Calibri"/>
      <w:kern w:val="0"/>
      <w:sz w:val="24"/>
      <w:szCs w:val="20"/>
    </w:rPr>
  </w:style>
  <w:style w:type="paragraph" w:styleId="974">
    <w:name w:val="List Paragraph"/>
    <w:basedOn w:val="1"/>
    <w:unhideWhenUsed/>
    <w:qFormat/>
    <w:uiPriority w:val="99"/>
    <w:pPr>
      <w:ind w:firstLine="420" w:firstLineChars="200"/>
    </w:pPr>
  </w:style>
  <w:style w:type="paragraph" w:customStyle="1" w:styleId="975">
    <w:name w:val="2"/>
    <w:basedOn w:val="1"/>
    <w:next w:val="1"/>
    <w:qFormat/>
    <w:uiPriority w:val="0"/>
    <w:pPr>
      <w:adjustRightInd/>
    </w:pPr>
    <w:rPr>
      <w:rFonts w:ascii="Calibri" w:hAnsi="Calibri" w:eastAsia="仿宋_GB2312"/>
      <w:sz w:val="18"/>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74</Pages>
  <Words>36134</Words>
  <Characters>37890</Characters>
  <Lines>51</Lines>
  <Paragraphs>97</Paragraphs>
  <TotalTime>37</TotalTime>
  <ScaleCrop>false</ScaleCrop>
  <LinksUpToDate>false</LinksUpToDate>
  <CharactersWithSpaces>39727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Mr.Z</cp:lastModifiedBy>
  <cp:lastPrinted>2022-08-19T05:40:00Z</cp:lastPrinted>
  <dcterms:modified xsi:type="dcterms:W3CDTF">2023-02-07T05:46:42Z</dcterms:modified>
  <dc:title>杭州市市民卡扩大发卡工程</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4DE3240B032E45A995900B272F68E445</vt:lpwstr>
  </property>
  <property fmtid="{D5CDD505-2E9C-101B-9397-08002B2CF9AE}" pid="5" name="commondata">
    <vt:lpwstr>eyJoZGlkIjoiMmE3NTc1MTljMDA0ZWI0ZjljNTEwZjI5MzUwYjAxOTgifQ==</vt:lpwstr>
  </property>
</Properties>
</file>